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aps/>
          <w:sz w:val="28"/>
          <w:szCs w:val="28"/>
        </w:rPr>
        <w:id w:val="281705922"/>
        <w:docPartObj>
          <w:docPartGallery w:val="Cover Pages"/>
          <w:docPartUnique/>
        </w:docPartObj>
      </w:sdtPr>
      <w:sdtEndPr>
        <w:rPr>
          <w:rFonts w:asciiTheme="minorHAnsi" w:eastAsiaTheme="minorEastAsia" w:hAnsiTheme="minorHAnsi" w:cstheme="minorBidi"/>
          <w:b w:val="0"/>
          <w:bCs w:val="0"/>
          <w:caps w:val="0"/>
          <w:sz w:val="22"/>
          <w:szCs w:val="22"/>
        </w:rPr>
      </w:sdtEndPr>
      <w:sdtContent>
        <w:p w14:paraId="3B82F8FC" w14:textId="5516BA98" w:rsidR="00A2058B" w:rsidRPr="00461D4B" w:rsidRDefault="00A2058B" w:rsidP="00A2058B">
          <w:pPr>
            <w:rPr>
              <w:rFonts w:asciiTheme="majorHAnsi" w:eastAsiaTheme="majorEastAsia" w:hAnsiTheme="majorHAnsi" w:cstheme="majorBidi"/>
              <w:b/>
              <w:bCs/>
              <w:caps/>
              <w:sz w:val="28"/>
              <w:szCs w:val="28"/>
            </w:rPr>
          </w:pPr>
          <w:r w:rsidRPr="00461D4B">
            <w:rPr>
              <w:rFonts w:asciiTheme="majorHAnsi" w:eastAsiaTheme="majorEastAsia" w:hAnsiTheme="majorHAnsi" w:cstheme="majorBidi"/>
              <w:b/>
              <w:bCs/>
              <w:caps/>
              <w:noProof/>
              <w:sz w:val="28"/>
              <w:szCs w:val="28"/>
              <w:lang w:eastAsia="zh-CN" w:bidi="ar-SA"/>
            </w:rPr>
            <w:drawing>
              <wp:anchor distT="0" distB="0" distL="114300" distR="114300" simplePos="0" relativeHeight="251804672" behindDoc="1" locked="0" layoutInCell="1" allowOverlap="1" wp14:anchorId="360CEE28" wp14:editId="18F1CC4E">
                <wp:simplePos x="0" y="0"/>
                <wp:positionH relativeFrom="column">
                  <wp:posOffset>1620012</wp:posOffset>
                </wp:positionH>
                <wp:positionV relativeFrom="paragraph">
                  <wp:posOffset>3683</wp:posOffset>
                </wp:positionV>
                <wp:extent cx="2691765" cy="1076325"/>
                <wp:effectExtent l="0" t="0" r="635" b="0"/>
                <wp:wrapNone/>
                <wp:docPr id="1" name="Picture 4" descr="Image result for university of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iversity of sheffie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1765" cy="1076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FB14B8D" w14:textId="77777777" w:rsidR="00A2058B" w:rsidRPr="00461D4B" w:rsidRDefault="00A2058B" w:rsidP="00A2058B">
          <w:pPr>
            <w:rPr>
              <w:rFonts w:asciiTheme="majorHAnsi" w:eastAsiaTheme="majorEastAsia" w:hAnsiTheme="majorHAnsi" w:cstheme="majorBidi"/>
              <w:b/>
              <w:bCs/>
              <w:caps/>
              <w:sz w:val="28"/>
              <w:szCs w:val="28"/>
            </w:rPr>
          </w:pPr>
        </w:p>
        <w:p w14:paraId="7FAC601F" w14:textId="77777777" w:rsidR="00A2058B" w:rsidRPr="00461D4B" w:rsidRDefault="00A2058B" w:rsidP="00A2058B">
          <w:pPr>
            <w:rPr>
              <w:rFonts w:asciiTheme="majorHAnsi" w:eastAsiaTheme="majorEastAsia" w:hAnsiTheme="majorHAnsi" w:cstheme="majorBidi"/>
              <w:b/>
              <w:bCs/>
              <w:caps/>
              <w:sz w:val="28"/>
              <w:szCs w:val="28"/>
            </w:rPr>
          </w:pPr>
        </w:p>
        <w:p w14:paraId="12F087DD" w14:textId="77777777" w:rsidR="00A2058B" w:rsidRPr="00461D4B" w:rsidRDefault="00A2058B" w:rsidP="00A2058B">
          <w:pPr>
            <w:rPr>
              <w:rFonts w:asciiTheme="majorHAnsi" w:eastAsiaTheme="majorEastAsia" w:hAnsiTheme="majorHAnsi" w:cstheme="majorBidi"/>
              <w:b/>
              <w:bCs/>
              <w:caps/>
              <w:sz w:val="28"/>
              <w:szCs w:val="28"/>
            </w:rPr>
          </w:pPr>
        </w:p>
        <w:p w14:paraId="3098F3D7" w14:textId="77777777" w:rsidR="00A2058B" w:rsidRPr="00461D4B" w:rsidRDefault="00A2058B" w:rsidP="00A2058B">
          <w:pPr>
            <w:rPr>
              <w:rFonts w:asciiTheme="majorHAnsi" w:eastAsiaTheme="majorEastAsia" w:hAnsiTheme="majorHAnsi" w:cstheme="majorBidi"/>
              <w:b/>
              <w:bCs/>
              <w:caps/>
              <w:sz w:val="28"/>
              <w:szCs w:val="28"/>
            </w:rPr>
          </w:pPr>
        </w:p>
        <w:p w14:paraId="0C91B699" w14:textId="0A9166F4" w:rsidR="00A2058B" w:rsidRPr="00461D4B" w:rsidRDefault="00A2058B" w:rsidP="00A2058B">
          <w:pPr>
            <w:jc w:val="center"/>
            <w:rPr>
              <w:b/>
              <w:sz w:val="32"/>
              <w:szCs w:val="24"/>
            </w:rPr>
          </w:pPr>
          <w:r w:rsidRPr="00461D4B">
            <w:rPr>
              <w:b/>
              <w:sz w:val="32"/>
              <w:szCs w:val="24"/>
            </w:rPr>
            <w:t>Global value chains and the labour process in South African textile cooperatives: workplace democracy and gender (in)equality</w:t>
          </w:r>
        </w:p>
        <w:p w14:paraId="4D16B83D" w14:textId="77777777" w:rsidR="00A2058B" w:rsidRPr="00461D4B" w:rsidRDefault="00A2058B" w:rsidP="00A2058B">
          <w:pPr>
            <w:rPr>
              <w:sz w:val="24"/>
              <w:szCs w:val="24"/>
            </w:rPr>
          </w:pPr>
        </w:p>
        <w:p w14:paraId="7BA6DFE3" w14:textId="77777777" w:rsidR="00A2058B" w:rsidRPr="00461D4B" w:rsidRDefault="00A2058B" w:rsidP="00A2058B">
          <w:pPr>
            <w:rPr>
              <w:sz w:val="24"/>
              <w:szCs w:val="24"/>
            </w:rPr>
          </w:pPr>
        </w:p>
        <w:p w14:paraId="4BE7FE9A" w14:textId="77777777" w:rsidR="00A2058B" w:rsidRPr="00461D4B" w:rsidRDefault="00A2058B" w:rsidP="00A2058B">
          <w:pPr>
            <w:spacing w:after="0" w:line="240" w:lineRule="auto"/>
            <w:jc w:val="center"/>
            <w:rPr>
              <w:b/>
              <w:sz w:val="28"/>
              <w:szCs w:val="24"/>
            </w:rPr>
          </w:pPr>
          <w:r w:rsidRPr="00461D4B">
            <w:rPr>
              <w:b/>
              <w:sz w:val="28"/>
              <w:szCs w:val="24"/>
            </w:rPr>
            <w:t>By</w:t>
          </w:r>
        </w:p>
        <w:p w14:paraId="1E1F2C98" w14:textId="77777777" w:rsidR="00A2058B" w:rsidRPr="00461D4B" w:rsidRDefault="00A2058B" w:rsidP="00A2058B">
          <w:pPr>
            <w:spacing w:after="0" w:line="240" w:lineRule="auto"/>
            <w:jc w:val="center"/>
            <w:rPr>
              <w:b/>
              <w:sz w:val="28"/>
              <w:szCs w:val="24"/>
            </w:rPr>
          </w:pPr>
          <w:r w:rsidRPr="00461D4B">
            <w:rPr>
              <w:b/>
              <w:sz w:val="28"/>
              <w:szCs w:val="24"/>
            </w:rPr>
            <w:t>Gareth Crockett</w:t>
          </w:r>
        </w:p>
        <w:p w14:paraId="2CFE841C" w14:textId="77777777" w:rsidR="00A2058B" w:rsidRPr="00461D4B" w:rsidRDefault="00A2058B" w:rsidP="00A2058B">
          <w:pPr>
            <w:spacing w:after="0"/>
            <w:jc w:val="center"/>
            <w:rPr>
              <w:sz w:val="24"/>
              <w:szCs w:val="24"/>
            </w:rPr>
          </w:pPr>
        </w:p>
        <w:p w14:paraId="3B1EE530" w14:textId="77777777" w:rsidR="00A2058B" w:rsidRPr="00461D4B" w:rsidRDefault="00A2058B" w:rsidP="00A2058B">
          <w:pPr>
            <w:spacing w:after="0"/>
            <w:jc w:val="center"/>
            <w:rPr>
              <w:sz w:val="24"/>
              <w:szCs w:val="24"/>
            </w:rPr>
          </w:pPr>
        </w:p>
        <w:p w14:paraId="2B4B3310" w14:textId="77777777" w:rsidR="00A2058B" w:rsidRPr="00461D4B" w:rsidRDefault="00A2058B" w:rsidP="00A2058B">
          <w:pPr>
            <w:spacing w:after="0"/>
            <w:jc w:val="center"/>
            <w:rPr>
              <w:sz w:val="24"/>
              <w:szCs w:val="24"/>
            </w:rPr>
          </w:pPr>
        </w:p>
        <w:p w14:paraId="7EF2B15E" w14:textId="77777777" w:rsidR="00A2058B" w:rsidRPr="00461D4B" w:rsidRDefault="00A2058B" w:rsidP="00A2058B">
          <w:pPr>
            <w:jc w:val="center"/>
            <w:rPr>
              <w:sz w:val="24"/>
              <w:szCs w:val="24"/>
            </w:rPr>
          </w:pPr>
        </w:p>
        <w:p w14:paraId="3F8B6B12" w14:textId="77777777" w:rsidR="00A2058B" w:rsidRPr="00461D4B" w:rsidRDefault="00A2058B" w:rsidP="00A2058B">
          <w:pPr>
            <w:spacing w:after="0" w:line="240" w:lineRule="auto"/>
            <w:jc w:val="center"/>
            <w:rPr>
              <w:sz w:val="24"/>
              <w:szCs w:val="24"/>
            </w:rPr>
          </w:pPr>
          <w:r w:rsidRPr="00461D4B">
            <w:rPr>
              <w:sz w:val="24"/>
              <w:szCs w:val="24"/>
            </w:rPr>
            <w:t xml:space="preserve">A thesis submitted in partial fulfilment of the requirements for the degree of </w:t>
          </w:r>
        </w:p>
        <w:p w14:paraId="62975832" w14:textId="77777777" w:rsidR="00A2058B" w:rsidRPr="00461D4B" w:rsidRDefault="00A2058B" w:rsidP="00A2058B">
          <w:pPr>
            <w:spacing w:after="0" w:line="240" w:lineRule="auto"/>
            <w:jc w:val="center"/>
            <w:rPr>
              <w:sz w:val="24"/>
              <w:szCs w:val="24"/>
            </w:rPr>
          </w:pPr>
          <w:r w:rsidRPr="00461D4B">
            <w:rPr>
              <w:sz w:val="24"/>
              <w:szCs w:val="24"/>
            </w:rPr>
            <w:t>Doctor of Philosophy</w:t>
          </w:r>
        </w:p>
        <w:p w14:paraId="631F5B04" w14:textId="77777777" w:rsidR="00A2058B" w:rsidRPr="00461D4B" w:rsidRDefault="00A2058B" w:rsidP="00A2058B">
          <w:pPr>
            <w:spacing w:after="0" w:line="240" w:lineRule="auto"/>
            <w:jc w:val="center"/>
            <w:rPr>
              <w:sz w:val="24"/>
              <w:szCs w:val="24"/>
            </w:rPr>
          </w:pPr>
        </w:p>
        <w:p w14:paraId="44F39506" w14:textId="77777777" w:rsidR="00A2058B" w:rsidRPr="00461D4B" w:rsidRDefault="00A2058B" w:rsidP="00A2058B">
          <w:pPr>
            <w:spacing w:after="0" w:line="240" w:lineRule="auto"/>
            <w:jc w:val="center"/>
            <w:rPr>
              <w:sz w:val="24"/>
              <w:szCs w:val="24"/>
            </w:rPr>
          </w:pPr>
        </w:p>
        <w:p w14:paraId="4FA8E896" w14:textId="77777777" w:rsidR="00A2058B" w:rsidRPr="00461D4B" w:rsidRDefault="00A2058B" w:rsidP="00A2058B">
          <w:pPr>
            <w:spacing w:after="0" w:line="240" w:lineRule="auto"/>
            <w:jc w:val="center"/>
            <w:rPr>
              <w:sz w:val="24"/>
              <w:szCs w:val="24"/>
            </w:rPr>
          </w:pPr>
        </w:p>
        <w:p w14:paraId="1DEFA16E" w14:textId="77777777" w:rsidR="00A2058B" w:rsidRPr="00461D4B" w:rsidRDefault="00A2058B" w:rsidP="00A2058B">
          <w:pPr>
            <w:spacing w:after="0" w:line="240" w:lineRule="auto"/>
            <w:jc w:val="center"/>
            <w:rPr>
              <w:sz w:val="24"/>
              <w:szCs w:val="24"/>
            </w:rPr>
          </w:pPr>
          <w:r w:rsidRPr="00461D4B">
            <w:rPr>
              <w:sz w:val="24"/>
              <w:szCs w:val="24"/>
            </w:rPr>
            <w:t xml:space="preserve">The University of Sheffield </w:t>
          </w:r>
        </w:p>
        <w:p w14:paraId="0D10B1C3" w14:textId="77777777" w:rsidR="00A2058B" w:rsidRPr="00461D4B" w:rsidRDefault="00A2058B" w:rsidP="00A2058B">
          <w:pPr>
            <w:spacing w:after="0" w:line="240" w:lineRule="auto"/>
            <w:jc w:val="center"/>
            <w:rPr>
              <w:sz w:val="24"/>
              <w:szCs w:val="24"/>
            </w:rPr>
          </w:pPr>
          <w:r w:rsidRPr="00461D4B">
            <w:rPr>
              <w:sz w:val="24"/>
              <w:szCs w:val="24"/>
            </w:rPr>
            <w:t>Faculty of Social Sciences</w:t>
          </w:r>
        </w:p>
        <w:p w14:paraId="54802D2D" w14:textId="77777777" w:rsidR="00A2058B" w:rsidRPr="00461D4B" w:rsidRDefault="00A2058B" w:rsidP="00A2058B">
          <w:pPr>
            <w:spacing w:after="0" w:line="240" w:lineRule="auto"/>
            <w:jc w:val="center"/>
            <w:rPr>
              <w:sz w:val="24"/>
              <w:szCs w:val="24"/>
            </w:rPr>
          </w:pPr>
        </w:p>
        <w:p w14:paraId="5451FF0C" w14:textId="77777777" w:rsidR="00A2058B" w:rsidRPr="00461D4B" w:rsidRDefault="00A2058B" w:rsidP="00A2058B">
          <w:pPr>
            <w:spacing w:after="0" w:line="240" w:lineRule="auto"/>
            <w:jc w:val="center"/>
            <w:rPr>
              <w:sz w:val="24"/>
              <w:szCs w:val="24"/>
            </w:rPr>
          </w:pPr>
        </w:p>
        <w:p w14:paraId="68B2582F" w14:textId="77777777" w:rsidR="00A2058B" w:rsidRPr="00461D4B" w:rsidRDefault="00A2058B" w:rsidP="00A2058B">
          <w:pPr>
            <w:spacing w:after="0" w:line="240" w:lineRule="auto"/>
            <w:jc w:val="center"/>
            <w:rPr>
              <w:sz w:val="24"/>
              <w:szCs w:val="24"/>
            </w:rPr>
          </w:pPr>
        </w:p>
        <w:p w14:paraId="1CEDE156" w14:textId="77777777" w:rsidR="00A2058B" w:rsidRPr="00461D4B" w:rsidRDefault="00A2058B" w:rsidP="00A2058B">
          <w:pPr>
            <w:spacing w:after="0" w:line="240" w:lineRule="auto"/>
            <w:jc w:val="center"/>
            <w:rPr>
              <w:sz w:val="24"/>
              <w:szCs w:val="24"/>
            </w:rPr>
          </w:pPr>
          <w:r w:rsidRPr="00461D4B">
            <w:rPr>
              <w:sz w:val="24"/>
              <w:szCs w:val="24"/>
            </w:rPr>
            <w:t>Funded by</w:t>
          </w:r>
        </w:p>
        <w:p w14:paraId="6CEA670C" w14:textId="77777777" w:rsidR="00A2058B" w:rsidRPr="00461D4B" w:rsidRDefault="00A2058B" w:rsidP="00A2058B">
          <w:pPr>
            <w:spacing w:after="0" w:line="240" w:lineRule="auto"/>
            <w:jc w:val="center"/>
            <w:rPr>
              <w:sz w:val="24"/>
              <w:szCs w:val="24"/>
            </w:rPr>
          </w:pPr>
          <w:r w:rsidRPr="00461D4B">
            <w:rPr>
              <w:sz w:val="24"/>
              <w:szCs w:val="24"/>
            </w:rPr>
            <w:t>Economic and Social Research Council (ESRC)</w:t>
          </w:r>
        </w:p>
        <w:p w14:paraId="77802A25" w14:textId="77777777" w:rsidR="00A2058B" w:rsidRPr="00461D4B" w:rsidRDefault="00A2058B" w:rsidP="00A2058B">
          <w:pPr>
            <w:spacing w:after="0" w:line="240" w:lineRule="auto"/>
            <w:jc w:val="center"/>
            <w:rPr>
              <w:sz w:val="24"/>
              <w:szCs w:val="24"/>
            </w:rPr>
          </w:pPr>
        </w:p>
        <w:p w14:paraId="0ADDD823" w14:textId="77777777" w:rsidR="00A2058B" w:rsidRPr="00461D4B" w:rsidRDefault="00A2058B" w:rsidP="00A2058B">
          <w:pPr>
            <w:spacing w:after="0" w:line="240" w:lineRule="auto"/>
            <w:jc w:val="center"/>
            <w:rPr>
              <w:sz w:val="24"/>
              <w:szCs w:val="24"/>
            </w:rPr>
          </w:pPr>
        </w:p>
        <w:p w14:paraId="7BB97294" w14:textId="77777777" w:rsidR="00A2058B" w:rsidRPr="00461D4B" w:rsidRDefault="00A2058B" w:rsidP="00A2058B">
          <w:pPr>
            <w:spacing w:after="0" w:line="240" w:lineRule="auto"/>
            <w:jc w:val="center"/>
            <w:rPr>
              <w:sz w:val="24"/>
              <w:szCs w:val="24"/>
            </w:rPr>
          </w:pPr>
        </w:p>
        <w:p w14:paraId="146D9CFE" w14:textId="25C9CD12" w:rsidR="00A2058B" w:rsidRPr="00461D4B" w:rsidRDefault="00F47064" w:rsidP="0084491E">
          <w:pPr>
            <w:spacing w:after="0" w:line="240" w:lineRule="auto"/>
            <w:jc w:val="center"/>
            <w:rPr>
              <w:sz w:val="24"/>
              <w:szCs w:val="24"/>
            </w:rPr>
          </w:pPr>
          <w:r w:rsidRPr="00461D4B">
            <w:rPr>
              <w:sz w:val="24"/>
              <w:szCs w:val="24"/>
            </w:rPr>
            <w:t>S</w:t>
          </w:r>
          <w:r w:rsidR="00A2058B" w:rsidRPr="00461D4B">
            <w:rPr>
              <w:sz w:val="24"/>
              <w:szCs w:val="24"/>
            </w:rPr>
            <w:t xml:space="preserve">ubmission Date </w:t>
          </w:r>
        </w:p>
        <w:p w14:paraId="4C2C6E40" w14:textId="7254BA7C" w:rsidR="00A2058B" w:rsidRPr="00461D4B" w:rsidRDefault="00F47064" w:rsidP="00F47064">
          <w:pPr>
            <w:spacing w:after="0" w:line="240" w:lineRule="auto"/>
            <w:jc w:val="center"/>
            <w:rPr>
              <w:sz w:val="24"/>
              <w:szCs w:val="24"/>
            </w:rPr>
            <w:sectPr w:rsidR="00A2058B" w:rsidRPr="00461D4B" w:rsidSect="00591481">
              <w:footerReference w:type="even" r:id="rId9"/>
              <w:footerReference w:type="default" r:id="rId10"/>
              <w:footerReference w:type="first" r:id="rId11"/>
              <w:type w:val="continuous"/>
              <w:pgSz w:w="11906" w:h="16838"/>
              <w:pgMar w:top="1440" w:right="1440" w:bottom="1134" w:left="1800" w:header="709" w:footer="709" w:gutter="0"/>
              <w:pgNumType w:fmt="lowerRoman" w:start="1"/>
              <w:cols w:space="708"/>
              <w:docGrid w:linePitch="360"/>
            </w:sectPr>
          </w:pPr>
          <w:r w:rsidRPr="00461D4B">
            <w:rPr>
              <w:sz w:val="24"/>
              <w:szCs w:val="24"/>
            </w:rPr>
            <w:t>2 November</w:t>
          </w:r>
          <w:r w:rsidR="0084491E" w:rsidRPr="00461D4B">
            <w:rPr>
              <w:sz w:val="24"/>
              <w:szCs w:val="24"/>
            </w:rPr>
            <w:t xml:space="preserve"> 2018</w:t>
          </w:r>
        </w:p>
        <w:p w14:paraId="1A17C3F7" w14:textId="3803CB55" w:rsidR="00AC2C5C" w:rsidRPr="00461D4B" w:rsidRDefault="00AC2C5C" w:rsidP="00941953">
          <w:pPr>
            <w:jc w:val="center"/>
          </w:pPr>
        </w:p>
        <w:tbl>
          <w:tblPr>
            <w:tblpPr w:leftFromText="187" w:rightFromText="187" w:horzAnchor="margin" w:tblpXSpec="center" w:tblpYSpec="bottom"/>
            <w:tblW w:w="5000" w:type="pct"/>
            <w:tblLook w:val="04A0" w:firstRow="1" w:lastRow="0" w:firstColumn="1" w:lastColumn="0" w:noHBand="0" w:noVBand="1"/>
          </w:tblPr>
          <w:tblGrid>
            <w:gridCol w:w="8931"/>
          </w:tblGrid>
          <w:tr w:rsidR="00461D4B" w:rsidRPr="00461D4B" w14:paraId="6509951A" w14:textId="77777777" w:rsidTr="00941953">
            <w:trPr>
              <w:trHeight w:val="426"/>
            </w:trPr>
            <w:sdt>
              <w:sdt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14:paraId="1CC5A2F7" w14:textId="77777777" w:rsidR="00AC2C5C" w:rsidRPr="00461D4B" w:rsidRDefault="00912C3E" w:rsidP="00912C3E">
                    <w:pPr>
                      <w:pStyle w:val="NoSpacing"/>
                    </w:pPr>
                    <w:r w:rsidRPr="00461D4B">
                      <w:t xml:space="preserve">     </w:t>
                    </w:r>
                  </w:p>
                </w:tc>
              </w:sdtContent>
            </w:sdt>
          </w:tr>
        </w:tbl>
        <w:p w14:paraId="5FCA6035" w14:textId="27B13A4F" w:rsidR="00FA5608" w:rsidRPr="00461D4B" w:rsidRDefault="00FA5608" w:rsidP="00591481">
          <w:pPr>
            <w:spacing w:after="0"/>
            <w:rPr>
              <w:rFonts w:asciiTheme="majorHAnsi" w:eastAsiaTheme="majorEastAsia" w:hAnsiTheme="majorHAnsi" w:cstheme="majorBidi"/>
              <w:b/>
              <w:bCs/>
              <w:sz w:val="28"/>
              <w:szCs w:val="28"/>
            </w:rPr>
          </w:pPr>
          <w:bookmarkStart w:id="0" w:name="_Toc484085960"/>
          <w:r w:rsidRPr="00461D4B">
            <w:br w:type="page"/>
          </w:r>
        </w:p>
        <w:p w14:paraId="71D9B488" w14:textId="77777777" w:rsidR="00637FB2" w:rsidRPr="00461D4B" w:rsidRDefault="00912C3E" w:rsidP="00FA5608">
          <w:pPr>
            <w:pStyle w:val="Heading1"/>
            <w:rPr>
              <w:color w:val="auto"/>
              <w:sz w:val="48"/>
              <w:szCs w:val="48"/>
            </w:rPr>
          </w:pPr>
          <w:bookmarkStart w:id="1" w:name="_Toc528919330"/>
          <w:r w:rsidRPr="00461D4B">
            <w:rPr>
              <w:color w:val="auto"/>
              <w:sz w:val="48"/>
              <w:szCs w:val="48"/>
            </w:rPr>
            <w:lastRenderedPageBreak/>
            <w:t>Abstract</w:t>
          </w:r>
          <w:bookmarkEnd w:id="1"/>
        </w:p>
        <w:p w14:paraId="58130D47" w14:textId="77777777" w:rsidR="00DA368C" w:rsidRPr="00461D4B" w:rsidRDefault="009D590A" w:rsidP="00DA368C">
          <w:pPr>
            <w:spacing w:line="240" w:lineRule="auto"/>
            <w:rPr>
              <w:sz w:val="24"/>
              <w:szCs w:val="24"/>
            </w:rPr>
          </w:pPr>
          <w:r w:rsidRPr="00461D4B">
            <w:rPr>
              <w:noProof/>
              <w:lang w:eastAsia="zh-CN" w:bidi="ar-SA"/>
            </w:rPr>
            <mc:AlternateContent>
              <mc:Choice Requires="wps">
                <w:drawing>
                  <wp:anchor distT="0" distB="0" distL="114300" distR="114300" simplePos="0" relativeHeight="251765760" behindDoc="0" locked="0" layoutInCell="1" allowOverlap="1" wp14:anchorId="486C05DC" wp14:editId="761D1253">
                    <wp:simplePos x="0" y="0"/>
                    <wp:positionH relativeFrom="margin">
                      <wp:align>left</wp:align>
                    </wp:positionH>
                    <wp:positionV relativeFrom="paragraph">
                      <wp:posOffset>19567</wp:posOffset>
                    </wp:positionV>
                    <wp:extent cx="5433060" cy="0"/>
                    <wp:effectExtent l="0" t="0" r="34290" b="19050"/>
                    <wp:wrapNone/>
                    <wp:docPr id="24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69440" id="_x0000_t32" coordsize="21600,21600" o:spt="32" o:oned="t" path="m,l21600,21600e" filled="f">
                    <v:path arrowok="t" fillok="f" o:connecttype="none"/>
                    <o:lock v:ext="edit" shapetype="t"/>
                  </v:shapetype>
                  <v:shape id="AutoShape 385" o:spid="_x0000_s1026" type="#_x0000_t32" style="position:absolute;margin-left:0;margin-top:1.55pt;width:427.8pt;height:0;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RSIg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">
                    <w10:wrap anchorx="margin"/>
                  </v:shape>
                </w:pict>
              </mc:Fallback>
            </mc:AlternateContent>
          </w:r>
        </w:p>
        <w:p w14:paraId="6E797B8C" w14:textId="153CC9B6" w:rsidR="000D42AF" w:rsidRPr="00461D4B" w:rsidRDefault="00EF4CCA" w:rsidP="00DA368C">
          <w:pPr>
            <w:spacing w:line="360" w:lineRule="auto"/>
            <w:rPr>
              <w:sz w:val="24"/>
              <w:szCs w:val="24"/>
            </w:rPr>
          </w:pPr>
          <w:r w:rsidRPr="00461D4B">
            <w:rPr>
              <w:sz w:val="24"/>
              <w:szCs w:val="24"/>
            </w:rPr>
            <w:t>Worker coop</w:t>
          </w:r>
          <w:r w:rsidR="0070732A" w:rsidRPr="00461D4B">
            <w:rPr>
              <w:sz w:val="24"/>
              <w:szCs w:val="24"/>
            </w:rPr>
            <w:t xml:space="preserve">eratives </w:t>
          </w:r>
          <w:r w:rsidRPr="00461D4B">
            <w:rPr>
              <w:sz w:val="24"/>
              <w:szCs w:val="24"/>
            </w:rPr>
            <w:t xml:space="preserve">are widely </w:t>
          </w:r>
          <w:r w:rsidR="008A2EFF" w:rsidRPr="00461D4B">
            <w:rPr>
              <w:sz w:val="24"/>
              <w:szCs w:val="24"/>
            </w:rPr>
            <w:t>recognised</w:t>
          </w:r>
          <w:r w:rsidR="000F209B" w:rsidRPr="00461D4B">
            <w:rPr>
              <w:sz w:val="24"/>
              <w:szCs w:val="24"/>
            </w:rPr>
            <w:t xml:space="preserve"> as a promising device</w:t>
          </w:r>
          <w:r w:rsidRPr="00461D4B">
            <w:rPr>
              <w:sz w:val="24"/>
              <w:szCs w:val="24"/>
            </w:rPr>
            <w:t xml:space="preserve"> for</w:t>
          </w:r>
          <w:r w:rsidR="000F209B" w:rsidRPr="00461D4B">
            <w:rPr>
              <w:sz w:val="24"/>
              <w:szCs w:val="24"/>
            </w:rPr>
            <w:t xml:space="preserve"> the</w:t>
          </w:r>
          <w:r w:rsidRPr="00461D4B">
            <w:rPr>
              <w:sz w:val="24"/>
              <w:szCs w:val="24"/>
            </w:rPr>
            <w:t xml:space="preserve"> </w:t>
          </w:r>
          <w:r w:rsidR="000F209B" w:rsidRPr="00461D4B">
            <w:rPr>
              <w:sz w:val="24"/>
              <w:szCs w:val="24"/>
            </w:rPr>
            <w:t>facilitation of</w:t>
          </w:r>
          <w:r w:rsidR="005774CF" w:rsidRPr="00461D4B">
            <w:rPr>
              <w:sz w:val="24"/>
              <w:szCs w:val="24"/>
            </w:rPr>
            <w:t xml:space="preserve"> </w:t>
          </w:r>
          <w:r w:rsidRPr="00461D4B">
            <w:rPr>
              <w:sz w:val="24"/>
              <w:szCs w:val="24"/>
            </w:rPr>
            <w:t xml:space="preserve">workplace democracy </w:t>
          </w:r>
          <w:r w:rsidR="0070732A" w:rsidRPr="00461D4B">
            <w:rPr>
              <w:sz w:val="24"/>
              <w:szCs w:val="24"/>
            </w:rPr>
            <w:t>and</w:t>
          </w:r>
          <w:r w:rsidR="000F209B" w:rsidRPr="00461D4B">
            <w:rPr>
              <w:sz w:val="24"/>
              <w:szCs w:val="24"/>
            </w:rPr>
            <w:t xml:space="preserve"> the</w:t>
          </w:r>
          <w:r w:rsidR="00BB7B22" w:rsidRPr="00461D4B">
            <w:rPr>
              <w:sz w:val="24"/>
              <w:szCs w:val="24"/>
            </w:rPr>
            <w:t xml:space="preserve"> </w:t>
          </w:r>
          <w:r w:rsidR="000F209B" w:rsidRPr="00461D4B">
            <w:rPr>
              <w:sz w:val="24"/>
              <w:szCs w:val="24"/>
            </w:rPr>
            <w:t>promotion of</w:t>
          </w:r>
          <w:r w:rsidR="00F808E9" w:rsidRPr="00461D4B">
            <w:rPr>
              <w:sz w:val="24"/>
              <w:szCs w:val="24"/>
            </w:rPr>
            <w:t xml:space="preserve"> gender equality. </w:t>
          </w:r>
          <w:r w:rsidR="00234330" w:rsidRPr="00461D4B">
            <w:rPr>
              <w:sz w:val="24"/>
              <w:szCs w:val="24"/>
            </w:rPr>
            <w:t>However, c</w:t>
          </w:r>
          <w:r w:rsidR="004276D3" w:rsidRPr="00461D4B">
            <w:rPr>
              <w:sz w:val="24"/>
              <w:szCs w:val="24"/>
            </w:rPr>
            <w:t>oopera</w:t>
          </w:r>
          <w:r w:rsidR="00234330" w:rsidRPr="00461D4B">
            <w:rPr>
              <w:sz w:val="24"/>
              <w:szCs w:val="24"/>
            </w:rPr>
            <w:t>tives</w:t>
          </w:r>
          <w:r w:rsidR="00C93A40" w:rsidRPr="00461D4B">
            <w:rPr>
              <w:sz w:val="24"/>
              <w:szCs w:val="24"/>
            </w:rPr>
            <w:t xml:space="preserve"> can</w:t>
          </w:r>
          <w:r w:rsidR="00234330" w:rsidRPr="00461D4B">
            <w:rPr>
              <w:sz w:val="24"/>
              <w:szCs w:val="24"/>
            </w:rPr>
            <w:t xml:space="preserve"> </w:t>
          </w:r>
          <w:r w:rsidR="00C93A40" w:rsidRPr="00461D4B">
            <w:rPr>
              <w:sz w:val="24"/>
              <w:szCs w:val="24"/>
            </w:rPr>
            <w:t>face the challenge</w:t>
          </w:r>
          <w:r w:rsidR="00234330" w:rsidRPr="00461D4B">
            <w:rPr>
              <w:sz w:val="24"/>
              <w:szCs w:val="24"/>
            </w:rPr>
            <w:t xml:space="preserve"> of being socially progressive organisations embedded within capitalist economies</w:t>
          </w:r>
          <w:r w:rsidR="00567BD8" w:rsidRPr="00461D4B">
            <w:rPr>
              <w:sz w:val="24"/>
              <w:szCs w:val="24"/>
            </w:rPr>
            <w:t>, making them</w:t>
          </w:r>
          <w:r w:rsidR="000D42AF" w:rsidRPr="00461D4B">
            <w:rPr>
              <w:sz w:val="24"/>
              <w:szCs w:val="24"/>
            </w:rPr>
            <w:t xml:space="preserve"> vulnerable to influences from the market</w:t>
          </w:r>
          <w:r w:rsidR="00567BD8" w:rsidRPr="00461D4B">
            <w:rPr>
              <w:sz w:val="24"/>
              <w:szCs w:val="24"/>
            </w:rPr>
            <w:t xml:space="preserve"> and the supply chain. Further, the recent</w:t>
          </w:r>
          <w:r w:rsidR="00C93A40" w:rsidRPr="00461D4B">
            <w:rPr>
              <w:sz w:val="24"/>
              <w:szCs w:val="24"/>
            </w:rPr>
            <w:t xml:space="preserve"> rise</w:t>
          </w:r>
          <w:r w:rsidR="00234330" w:rsidRPr="00461D4B">
            <w:rPr>
              <w:sz w:val="24"/>
              <w:szCs w:val="24"/>
            </w:rPr>
            <w:t xml:space="preserve"> of global value chains has</w:t>
          </w:r>
          <w:r w:rsidR="00567BD8" w:rsidRPr="00461D4B">
            <w:rPr>
              <w:sz w:val="24"/>
              <w:szCs w:val="24"/>
            </w:rPr>
            <w:t xml:space="preserve"> seemingly intensified commercial and competitive pressures on worker owned firms</w:t>
          </w:r>
          <w:r w:rsidR="00234330" w:rsidRPr="00461D4B">
            <w:rPr>
              <w:sz w:val="24"/>
              <w:szCs w:val="24"/>
            </w:rPr>
            <w:t xml:space="preserve">. </w:t>
          </w:r>
          <w:r w:rsidR="002A56D4" w:rsidRPr="00461D4B">
            <w:rPr>
              <w:sz w:val="24"/>
              <w:szCs w:val="24"/>
            </w:rPr>
            <w:t>This study</w:t>
          </w:r>
          <w:r w:rsidR="006C23FE" w:rsidRPr="00461D4B">
            <w:rPr>
              <w:sz w:val="24"/>
              <w:szCs w:val="24"/>
            </w:rPr>
            <w:t xml:space="preserve"> </w:t>
          </w:r>
          <w:r w:rsidR="006C5817" w:rsidRPr="00461D4B">
            <w:rPr>
              <w:sz w:val="24"/>
              <w:szCs w:val="24"/>
            </w:rPr>
            <w:t>addresses these concerns</w:t>
          </w:r>
          <w:r w:rsidR="00D5621F" w:rsidRPr="00461D4B">
            <w:rPr>
              <w:sz w:val="24"/>
              <w:szCs w:val="24"/>
            </w:rPr>
            <w:t xml:space="preserve"> by </w:t>
          </w:r>
          <w:r w:rsidR="003650BF" w:rsidRPr="00461D4B">
            <w:rPr>
              <w:sz w:val="24"/>
              <w:szCs w:val="24"/>
            </w:rPr>
            <w:t>exploring the extent to which</w:t>
          </w:r>
          <w:r w:rsidR="00390FD7" w:rsidRPr="00461D4B">
            <w:rPr>
              <w:sz w:val="24"/>
              <w:szCs w:val="24"/>
            </w:rPr>
            <w:t xml:space="preserve"> South African</w:t>
          </w:r>
          <w:r w:rsidR="003650BF" w:rsidRPr="00461D4B">
            <w:rPr>
              <w:sz w:val="24"/>
              <w:szCs w:val="24"/>
            </w:rPr>
            <w:t xml:space="preserve"> wor</w:t>
          </w:r>
          <w:r w:rsidR="00390FD7" w:rsidRPr="00461D4B">
            <w:rPr>
              <w:sz w:val="24"/>
              <w:szCs w:val="24"/>
            </w:rPr>
            <w:t xml:space="preserve">ker cooperatives promote workplace democracy and </w:t>
          </w:r>
          <w:r w:rsidR="000D42AF" w:rsidRPr="00461D4B">
            <w:rPr>
              <w:sz w:val="24"/>
              <w:szCs w:val="24"/>
            </w:rPr>
            <w:t>gender equality</w:t>
          </w:r>
          <w:r w:rsidR="006C5817" w:rsidRPr="00461D4B">
            <w:rPr>
              <w:sz w:val="24"/>
              <w:szCs w:val="24"/>
            </w:rPr>
            <w:t xml:space="preserve">, examining </w:t>
          </w:r>
          <w:r w:rsidR="00510553" w:rsidRPr="00461D4B">
            <w:rPr>
              <w:sz w:val="24"/>
              <w:szCs w:val="24"/>
            </w:rPr>
            <w:t>GVCs and worker cooperati</w:t>
          </w:r>
          <w:r w:rsidR="006C5817" w:rsidRPr="00461D4B">
            <w:rPr>
              <w:sz w:val="24"/>
              <w:szCs w:val="24"/>
            </w:rPr>
            <w:t xml:space="preserve">ves, </w:t>
          </w:r>
          <w:r w:rsidR="00510553" w:rsidRPr="00461D4B">
            <w:rPr>
              <w:sz w:val="24"/>
              <w:szCs w:val="24"/>
            </w:rPr>
            <w:t xml:space="preserve">the impact of </w:t>
          </w:r>
          <w:r w:rsidR="000D42AF" w:rsidRPr="00461D4B">
            <w:rPr>
              <w:sz w:val="24"/>
              <w:szCs w:val="24"/>
            </w:rPr>
            <w:t>emerging market institutions, the implications of a fragmented and gendered labou</w:t>
          </w:r>
          <w:r w:rsidR="00567BD8" w:rsidRPr="00461D4B">
            <w:rPr>
              <w:sz w:val="24"/>
              <w:szCs w:val="24"/>
            </w:rPr>
            <w:t>r process, and the increased disintegration</w:t>
          </w:r>
          <w:r w:rsidR="000D42AF" w:rsidRPr="00461D4B">
            <w:rPr>
              <w:sz w:val="24"/>
              <w:szCs w:val="24"/>
            </w:rPr>
            <w:t xml:space="preserve"> of work across supply networks</w:t>
          </w:r>
          <w:r w:rsidR="00567BD8" w:rsidRPr="00461D4B">
            <w:rPr>
              <w:sz w:val="24"/>
              <w:szCs w:val="24"/>
            </w:rPr>
            <w:t>.</w:t>
          </w:r>
        </w:p>
        <w:p w14:paraId="3E48C8D8" w14:textId="6A25944C" w:rsidR="00104A89" w:rsidRPr="00461D4B" w:rsidRDefault="00F808E9" w:rsidP="006751DC">
          <w:pPr>
            <w:spacing w:after="120" w:line="360" w:lineRule="auto"/>
            <w:rPr>
              <w:sz w:val="24"/>
              <w:szCs w:val="24"/>
            </w:rPr>
          </w:pPr>
          <w:r w:rsidRPr="00461D4B">
            <w:rPr>
              <w:sz w:val="24"/>
              <w:szCs w:val="24"/>
            </w:rPr>
            <w:t>Findings reveal</w:t>
          </w:r>
          <w:r w:rsidR="007A7ECC" w:rsidRPr="00461D4B">
            <w:rPr>
              <w:sz w:val="24"/>
              <w:szCs w:val="24"/>
            </w:rPr>
            <w:t xml:space="preserve"> that</w:t>
          </w:r>
          <w:r w:rsidR="000F209B" w:rsidRPr="00461D4B">
            <w:rPr>
              <w:sz w:val="24"/>
              <w:szCs w:val="24"/>
            </w:rPr>
            <w:t xml:space="preserve"> the </w:t>
          </w:r>
          <w:r w:rsidRPr="00461D4B">
            <w:rPr>
              <w:sz w:val="24"/>
              <w:szCs w:val="24"/>
            </w:rPr>
            <w:t>worker-cooperatives</w:t>
          </w:r>
          <w:r w:rsidR="000F209B" w:rsidRPr="00461D4B">
            <w:rPr>
              <w:sz w:val="24"/>
              <w:szCs w:val="24"/>
            </w:rPr>
            <w:t xml:space="preserve"> had integrated into</w:t>
          </w:r>
          <w:r w:rsidR="00390FD7" w:rsidRPr="00461D4B">
            <w:rPr>
              <w:sz w:val="24"/>
              <w:szCs w:val="24"/>
            </w:rPr>
            <w:t xml:space="preserve"> hybridised</w:t>
          </w:r>
          <w:r w:rsidR="00A92982" w:rsidRPr="00461D4B">
            <w:rPr>
              <w:sz w:val="24"/>
              <w:szCs w:val="24"/>
            </w:rPr>
            <w:t xml:space="preserve"> </w:t>
          </w:r>
          <w:r w:rsidR="00F43EA2" w:rsidRPr="00461D4B">
            <w:rPr>
              <w:sz w:val="24"/>
              <w:szCs w:val="24"/>
            </w:rPr>
            <w:t>networks, comprising</w:t>
          </w:r>
          <w:r w:rsidR="005F7FA8" w:rsidRPr="00461D4B">
            <w:rPr>
              <w:sz w:val="24"/>
              <w:szCs w:val="24"/>
            </w:rPr>
            <w:t xml:space="preserve"> a social enterprise and several worker</w:t>
          </w:r>
          <w:r w:rsidR="00483A93" w:rsidRPr="00461D4B">
            <w:rPr>
              <w:sz w:val="24"/>
              <w:szCs w:val="24"/>
            </w:rPr>
            <w:t>-owned organisations</w:t>
          </w:r>
          <w:r w:rsidR="00F43EA2" w:rsidRPr="00461D4B">
            <w:rPr>
              <w:sz w:val="24"/>
              <w:szCs w:val="24"/>
            </w:rPr>
            <w:t>, in response to</w:t>
          </w:r>
          <w:r w:rsidR="00EA5B0B" w:rsidRPr="00461D4B">
            <w:rPr>
              <w:sz w:val="24"/>
              <w:szCs w:val="24"/>
            </w:rPr>
            <w:t xml:space="preserve"> economic challenges</w:t>
          </w:r>
          <w:r w:rsidR="000F209B" w:rsidRPr="00461D4B">
            <w:rPr>
              <w:sz w:val="24"/>
              <w:szCs w:val="24"/>
            </w:rPr>
            <w:t xml:space="preserve"> previously inhibiting</w:t>
          </w:r>
          <w:r w:rsidR="006A68EC" w:rsidRPr="00461D4B">
            <w:rPr>
              <w:sz w:val="24"/>
              <w:szCs w:val="24"/>
            </w:rPr>
            <w:t xml:space="preserve"> their access to global value chains</w:t>
          </w:r>
          <w:r w:rsidRPr="00461D4B">
            <w:rPr>
              <w:sz w:val="24"/>
              <w:szCs w:val="24"/>
            </w:rPr>
            <w:t>.</w:t>
          </w:r>
          <w:r w:rsidR="005F7FA8" w:rsidRPr="00461D4B">
            <w:rPr>
              <w:sz w:val="24"/>
              <w:szCs w:val="24"/>
            </w:rPr>
            <w:t xml:space="preserve"> </w:t>
          </w:r>
          <w:r w:rsidR="00CF3AC2" w:rsidRPr="00461D4B">
            <w:rPr>
              <w:sz w:val="24"/>
              <w:szCs w:val="24"/>
            </w:rPr>
            <w:t xml:space="preserve">In terms of the labour process, the female-owned cooperatives were responsible for the </w:t>
          </w:r>
          <w:r w:rsidR="005F7FA8" w:rsidRPr="00461D4B">
            <w:rPr>
              <w:sz w:val="24"/>
              <w:szCs w:val="24"/>
            </w:rPr>
            <w:t>l</w:t>
          </w:r>
          <w:r w:rsidR="00B8118E" w:rsidRPr="00461D4B">
            <w:rPr>
              <w:sz w:val="24"/>
              <w:szCs w:val="24"/>
            </w:rPr>
            <w:t>owest value aspects of</w:t>
          </w:r>
          <w:r w:rsidR="00CF3AC2" w:rsidRPr="00461D4B">
            <w:rPr>
              <w:sz w:val="24"/>
              <w:szCs w:val="24"/>
            </w:rPr>
            <w:t xml:space="preserve"> production, with higher value activities retained by the social enterprise. </w:t>
          </w:r>
          <w:r w:rsidR="006751DC" w:rsidRPr="00461D4B">
            <w:rPr>
              <w:sz w:val="24"/>
              <w:szCs w:val="24"/>
            </w:rPr>
            <w:t xml:space="preserve">As a result, female workers were forced to endure insecure jobs with limited social protection, while male production workers in the social enterprise experienced much better terms of employment. </w:t>
          </w:r>
          <w:r w:rsidR="00CF3AC2" w:rsidRPr="00461D4B">
            <w:rPr>
              <w:sz w:val="24"/>
              <w:szCs w:val="24"/>
            </w:rPr>
            <w:t xml:space="preserve">At the same time, </w:t>
          </w:r>
          <w:r w:rsidR="00B8118E" w:rsidRPr="00461D4B">
            <w:rPr>
              <w:sz w:val="24"/>
              <w:szCs w:val="24"/>
            </w:rPr>
            <w:t>the social enterprise</w:t>
          </w:r>
          <w:r w:rsidR="00CF3AC2" w:rsidRPr="00461D4B">
            <w:rPr>
              <w:sz w:val="24"/>
              <w:szCs w:val="24"/>
            </w:rPr>
            <w:t xml:space="preserve"> was able</w:t>
          </w:r>
          <w:r w:rsidR="00B8118E" w:rsidRPr="00461D4B">
            <w:rPr>
              <w:sz w:val="24"/>
              <w:szCs w:val="24"/>
            </w:rPr>
            <w:t xml:space="preserve"> to dictate decisions to the worker cooperatives, thereby undermining mechanisms of workplace democracy and undermining the influence of (female) production workers. </w:t>
          </w:r>
          <w:r w:rsidR="00EC2D58" w:rsidRPr="00461D4B">
            <w:rPr>
              <w:sz w:val="24"/>
              <w:szCs w:val="24"/>
            </w:rPr>
            <w:t xml:space="preserve">Therefore, </w:t>
          </w:r>
          <w:r w:rsidR="00DF7553" w:rsidRPr="00461D4B">
            <w:rPr>
              <w:sz w:val="24"/>
              <w:szCs w:val="24"/>
            </w:rPr>
            <w:t xml:space="preserve">the main contribution of this study is to bring together new institutional theory, GVC analysis and gender in the workplace. </w:t>
          </w:r>
          <w:r w:rsidR="008B3272" w:rsidRPr="00461D4B">
            <w:rPr>
              <w:sz w:val="24"/>
              <w:szCs w:val="24"/>
            </w:rPr>
            <w:t>It reveals how social enterprises can use their position in a GVC to dictate the labour process in worker coope</w:t>
          </w:r>
          <w:r w:rsidR="00871B86" w:rsidRPr="00461D4B">
            <w:rPr>
              <w:sz w:val="24"/>
              <w:szCs w:val="24"/>
            </w:rPr>
            <w:t>ra</w:t>
          </w:r>
          <w:r w:rsidR="002757A1" w:rsidRPr="00461D4B">
            <w:rPr>
              <w:sz w:val="24"/>
              <w:szCs w:val="24"/>
            </w:rPr>
            <w:t>tives</w:t>
          </w:r>
          <w:r w:rsidR="00C65892" w:rsidRPr="00461D4B">
            <w:rPr>
              <w:sz w:val="24"/>
              <w:szCs w:val="24"/>
            </w:rPr>
            <w:t>, fragmenting the gendered labour process and fracturing labour power at the point of production.</w:t>
          </w:r>
          <w:r w:rsidR="00B8118E" w:rsidRPr="00461D4B">
            <w:rPr>
              <w:sz w:val="24"/>
              <w:szCs w:val="24"/>
            </w:rPr>
            <w:t xml:space="preserve"> I</w:t>
          </w:r>
          <w:r w:rsidR="005F7FA8" w:rsidRPr="00461D4B">
            <w:rPr>
              <w:sz w:val="24"/>
              <w:szCs w:val="24"/>
            </w:rPr>
            <w:t xml:space="preserve">t </w:t>
          </w:r>
          <w:r w:rsidR="00CF3AC2" w:rsidRPr="00461D4B">
            <w:rPr>
              <w:sz w:val="24"/>
              <w:szCs w:val="24"/>
            </w:rPr>
            <w:t>also highlights</w:t>
          </w:r>
          <w:r w:rsidR="006751DC" w:rsidRPr="00461D4B">
            <w:rPr>
              <w:sz w:val="24"/>
              <w:szCs w:val="24"/>
            </w:rPr>
            <w:t xml:space="preserve"> how social enterprises can cause</w:t>
          </w:r>
          <w:r w:rsidR="00B8118E" w:rsidRPr="00461D4B">
            <w:rPr>
              <w:sz w:val="24"/>
              <w:szCs w:val="24"/>
            </w:rPr>
            <w:t xml:space="preserve"> non-congruent isomorphism</w:t>
          </w:r>
          <w:r w:rsidR="00CF3AC2" w:rsidRPr="00461D4B">
            <w:rPr>
              <w:sz w:val="24"/>
              <w:szCs w:val="24"/>
            </w:rPr>
            <w:t>,</w:t>
          </w:r>
          <w:r w:rsidR="00B8118E" w:rsidRPr="00461D4B">
            <w:rPr>
              <w:sz w:val="24"/>
              <w:szCs w:val="24"/>
            </w:rPr>
            <w:t xml:space="preserve"> </w:t>
          </w:r>
          <w:r w:rsidR="002757A1" w:rsidRPr="00461D4B">
            <w:rPr>
              <w:sz w:val="24"/>
              <w:szCs w:val="24"/>
            </w:rPr>
            <w:t>embolden</w:t>
          </w:r>
          <w:r w:rsidR="00CF3AC2" w:rsidRPr="00461D4B">
            <w:rPr>
              <w:sz w:val="24"/>
              <w:szCs w:val="24"/>
            </w:rPr>
            <w:t>ing</w:t>
          </w:r>
          <w:r w:rsidR="002757A1" w:rsidRPr="00461D4B">
            <w:rPr>
              <w:sz w:val="24"/>
              <w:szCs w:val="24"/>
            </w:rPr>
            <w:t xml:space="preserve"> </w:t>
          </w:r>
          <w:r w:rsidR="00871B86" w:rsidRPr="00461D4B">
            <w:rPr>
              <w:sz w:val="24"/>
              <w:szCs w:val="24"/>
            </w:rPr>
            <w:t>neoliberal assumptions</w:t>
          </w:r>
          <w:r w:rsidR="004C2313" w:rsidRPr="00461D4B">
            <w:rPr>
              <w:sz w:val="24"/>
              <w:szCs w:val="24"/>
            </w:rPr>
            <w:t xml:space="preserve"> relating to</w:t>
          </w:r>
          <w:r w:rsidR="00871B86" w:rsidRPr="00461D4B">
            <w:rPr>
              <w:sz w:val="24"/>
              <w:szCs w:val="24"/>
            </w:rPr>
            <w:t xml:space="preserve"> governance and management</w:t>
          </w:r>
          <w:r w:rsidR="00B8118E" w:rsidRPr="00461D4B">
            <w:rPr>
              <w:sz w:val="24"/>
              <w:szCs w:val="24"/>
            </w:rPr>
            <w:t xml:space="preserve"> in</w:t>
          </w:r>
          <w:r w:rsidR="004C2313" w:rsidRPr="00461D4B">
            <w:rPr>
              <w:sz w:val="24"/>
              <w:szCs w:val="24"/>
            </w:rPr>
            <w:t xml:space="preserve"> worker</w:t>
          </w:r>
          <w:r w:rsidR="00B8118E" w:rsidRPr="00461D4B">
            <w:rPr>
              <w:sz w:val="24"/>
              <w:szCs w:val="24"/>
            </w:rPr>
            <w:t xml:space="preserve"> cooperatives</w:t>
          </w:r>
          <w:r w:rsidR="00871B86" w:rsidRPr="00461D4B">
            <w:rPr>
              <w:sz w:val="24"/>
              <w:szCs w:val="24"/>
            </w:rPr>
            <w:t xml:space="preserve">. </w:t>
          </w:r>
          <w:r w:rsidR="006751DC" w:rsidRPr="00461D4B">
            <w:rPr>
              <w:sz w:val="24"/>
              <w:szCs w:val="24"/>
            </w:rPr>
            <w:t>Ultimately, t</w:t>
          </w:r>
          <w:r w:rsidR="00646E18" w:rsidRPr="00461D4B">
            <w:rPr>
              <w:sz w:val="24"/>
              <w:szCs w:val="24"/>
            </w:rPr>
            <w:t xml:space="preserve">he overall outcome was social downgrading in the form of limited workplace democracy and gender inequality.  </w:t>
          </w:r>
        </w:p>
        <w:p w14:paraId="616FCC9E" w14:textId="2A96EB87" w:rsidR="00173BED" w:rsidRPr="00461D4B" w:rsidRDefault="00173BED" w:rsidP="004F0E36">
          <w:pPr>
            <w:spacing w:line="360" w:lineRule="auto"/>
            <w:rPr>
              <w:sz w:val="24"/>
            </w:rPr>
          </w:pPr>
          <w:r w:rsidRPr="00461D4B">
            <w:br w:type="page"/>
          </w:r>
          <w:r w:rsidRPr="00461D4B">
            <w:rPr>
              <w:sz w:val="48"/>
              <w:szCs w:val="48"/>
            </w:rPr>
            <w:lastRenderedPageBreak/>
            <w:t>Acknowledgements</w:t>
          </w:r>
        </w:p>
        <w:p w14:paraId="1909A5CA" w14:textId="77777777" w:rsidR="003825C6" w:rsidRPr="00461D4B" w:rsidRDefault="003825C6" w:rsidP="003825C6">
          <w:pPr>
            <w:rPr>
              <w:highlight w:val="yellow"/>
            </w:rPr>
          </w:pPr>
        </w:p>
        <w:p w14:paraId="2229E870" w14:textId="6EA62EF5" w:rsidR="00AB7BA0" w:rsidRPr="00461D4B" w:rsidRDefault="009D590A" w:rsidP="00965689">
          <w:pPr>
            <w:spacing w:line="360" w:lineRule="auto"/>
            <w:rPr>
              <w:rFonts w:cstheme="minorHAnsi"/>
              <w:sz w:val="24"/>
            </w:rPr>
          </w:pPr>
          <w:r w:rsidRPr="00461D4B">
            <w:rPr>
              <w:noProof/>
              <w:lang w:eastAsia="zh-CN" w:bidi="ar-SA"/>
            </w:rPr>
            <mc:AlternateContent>
              <mc:Choice Requires="wps">
                <w:drawing>
                  <wp:anchor distT="0" distB="0" distL="114300" distR="114300" simplePos="0" relativeHeight="251767808" behindDoc="0" locked="0" layoutInCell="1" allowOverlap="1" wp14:anchorId="7329B3B1" wp14:editId="63457128">
                    <wp:simplePos x="0" y="0"/>
                    <wp:positionH relativeFrom="column">
                      <wp:posOffset>17145</wp:posOffset>
                    </wp:positionH>
                    <wp:positionV relativeFrom="paragraph">
                      <wp:posOffset>-133350</wp:posOffset>
                    </wp:positionV>
                    <wp:extent cx="5433060" cy="0"/>
                    <wp:effectExtent l="17145" t="6350" r="23495" b="31750"/>
                    <wp:wrapNone/>
                    <wp:docPr id="244"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6CBDF" id="AutoShape 386" o:spid="_x0000_s1026" type="#_x0000_t32" style="position:absolute;margin-left:1.35pt;margin-top:-10.5pt;width:427.8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Te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"/>
                </w:pict>
              </mc:Fallback>
            </mc:AlternateContent>
          </w:r>
          <w:r w:rsidR="006B3F89" w:rsidRPr="00461D4B">
            <w:rPr>
              <w:rFonts w:cstheme="minorHAnsi"/>
              <w:sz w:val="24"/>
            </w:rPr>
            <w:t xml:space="preserve">Many people have helped me to produce this work, and I would like to place on record my thanks to a select few. </w:t>
          </w:r>
          <w:r w:rsidR="00965689" w:rsidRPr="00461D4B">
            <w:rPr>
              <w:rFonts w:cstheme="minorHAnsi"/>
              <w:sz w:val="24"/>
            </w:rPr>
            <w:t>I</w:t>
          </w:r>
          <w:r w:rsidR="00AB7BA0" w:rsidRPr="00461D4B">
            <w:rPr>
              <w:rFonts w:cstheme="minorHAnsi"/>
              <w:sz w:val="24"/>
            </w:rPr>
            <w:t xml:space="preserve"> </w:t>
          </w:r>
          <w:r w:rsidR="003825C6" w:rsidRPr="00461D4B">
            <w:rPr>
              <w:rFonts w:cstheme="minorHAnsi"/>
              <w:sz w:val="24"/>
            </w:rPr>
            <w:t>am enormously grateful</w:t>
          </w:r>
          <w:r w:rsidR="00965689" w:rsidRPr="00461D4B">
            <w:rPr>
              <w:rFonts w:cstheme="minorHAnsi"/>
              <w:sz w:val="24"/>
            </w:rPr>
            <w:t xml:space="preserve"> to my supervisors</w:t>
          </w:r>
          <w:r w:rsidR="00965689" w:rsidRPr="00461D4B">
            <w:rPr>
              <w:sz w:val="24"/>
              <w:szCs w:val="24"/>
            </w:rPr>
            <w:t xml:space="preserve">, Prof. Pauline Dibben and Prof. John Cullen, who </w:t>
          </w:r>
          <w:r w:rsidR="00965689" w:rsidRPr="00461D4B">
            <w:rPr>
              <w:rFonts w:cstheme="minorHAnsi"/>
              <w:sz w:val="24"/>
              <w:szCs w:val="24"/>
            </w:rPr>
            <w:t xml:space="preserve">provided </w:t>
          </w:r>
          <w:r w:rsidR="00965689" w:rsidRPr="00461D4B">
            <w:rPr>
              <w:rFonts w:cstheme="minorHAnsi"/>
              <w:sz w:val="24"/>
            </w:rPr>
            <w:t>invaluable encouragement and feedback throughout, and their combined effort and patience is greatly appreciated.</w:t>
          </w:r>
          <w:r w:rsidR="001F2D0E" w:rsidRPr="00461D4B">
            <w:rPr>
              <w:rFonts w:cstheme="minorHAnsi"/>
              <w:sz w:val="24"/>
            </w:rPr>
            <w:t xml:space="preserve"> From both a professional and personal point of view,</w:t>
          </w:r>
          <w:r w:rsidR="00965689" w:rsidRPr="00461D4B">
            <w:rPr>
              <w:rFonts w:cstheme="minorHAnsi"/>
              <w:sz w:val="24"/>
            </w:rPr>
            <w:t xml:space="preserve"> </w:t>
          </w:r>
          <w:r w:rsidR="001F2D0E" w:rsidRPr="00461D4B">
            <w:rPr>
              <w:rFonts w:cstheme="minorHAnsi"/>
              <w:sz w:val="24"/>
            </w:rPr>
            <w:t>I could not ha</w:t>
          </w:r>
          <w:r w:rsidR="003825C6" w:rsidRPr="00461D4B">
            <w:rPr>
              <w:rFonts w:cstheme="minorHAnsi"/>
              <w:sz w:val="24"/>
            </w:rPr>
            <w:t>ve wished for better support during the course of my studies</w:t>
          </w:r>
          <w:r w:rsidR="001F2D0E" w:rsidRPr="00461D4B">
            <w:rPr>
              <w:rFonts w:cstheme="minorHAnsi"/>
              <w:sz w:val="24"/>
            </w:rPr>
            <w:t xml:space="preserve">. </w:t>
          </w:r>
          <w:r w:rsidR="00AB7BA0" w:rsidRPr="00461D4B">
            <w:rPr>
              <w:rFonts w:cstheme="minorHAnsi"/>
              <w:sz w:val="24"/>
            </w:rPr>
            <w:t>Thanks also goes to the other members of the SCA-Emp project team, who I have thoroughly enjoyed working with, and learning from over the past four years</w:t>
          </w:r>
          <w:r w:rsidR="001F2D0E" w:rsidRPr="00461D4B">
            <w:rPr>
              <w:rFonts w:cstheme="minorHAnsi"/>
              <w:sz w:val="24"/>
            </w:rPr>
            <w:t>, and to the ESRC and Sheffield University Management School, who funded various aspects of the research. I would also like to place on record my thanks to all the interviewees th</w:t>
          </w:r>
          <w:r w:rsidR="002757E8" w:rsidRPr="00461D4B">
            <w:rPr>
              <w:rFonts w:cstheme="minorHAnsi"/>
              <w:sz w:val="24"/>
            </w:rPr>
            <w:t>at participated in the research,</w:t>
          </w:r>
          <w:r w:rsidR="001F2D0E" w:rsidRPr="00461D4B">
            <w:rPr>
              <w:rFonts w:cstheme="minorHAnsi"/>
              <w:sz w:val="24"/>
            </w:rPr>
            <w:t xml:space="preserve"> and the managers who allowed me access to their places of work. </w:t>
          </w:r>
        </w:p>
        <w:p w14:paraId="3CC6D10D" w14:textId="77777777" w:rsidR="001F2D0E" w:rsidRPr="00461D4B" w:rsidRDefault="001F2D0E" w:rsidP="00965689">
          <w:pPr>
            <w:spacing w:line="360" w:lineRule="auto"/>
            <w:rPr>
              <w:rFonts w:cstheme="minorHAnsi"/>
              <w:sz w:val="24"/>
            </w:rPr>
          </w:pPr>
          <w:r w:rsidRPr="00461D4B">
            <w:rPr>
              <w:rFonts w:cstheme="minorHAnsi"/>
              <w:sz w:val="24"/>
            </w:rPr>
            <w:tab/>
            <w:t xml:space="preserve">Finally, </w:t>
          </w:r>
          <w:r w:rsidR="00965689" w:rsidRPr="00461D4B">
            <w:rPr>
              <w:rFonts w:cstheme="minorHAnsi"/>
              <w:sz w:val="24"/>
            </w:rPr>
            <w:t>I would like to thank my family for their support, and all the other friends and colleagues th</w:t>
          </w:r>
          <w:r w:rsidR="00AB7BA0" w:rsidRPr="00461D4B">
            <w:rPr>
              <w:rFonts w:cstheme="minorHAnsi"/>
              <w:sz w:val="24"/>
            </w:rPr>
            <w:t>at have</w:t>
          </w:r>
          <w:r w:rsidR="00965689" w:rsidRPr="00461D4B">
            <w:rPr>
              <w:rFonts w:cstheme="minorHAnsi"/>
              <w:sz w:val="24"/>
            </w:rPr>
            <w:t xml:space="preserve"> </w:t>
          </w:r>
          <w:r w:rsidR="00C802A9" w:rsidRPr="00461D4B">
            <w:rPr>
              <w:rFonts w:cstheme="minorHAnsi"/>
              <w:sz w:val="24"/>
            </w:rPr>
            <w:t xml:space="preserve">helped </w:t>
          </w:r>
          <w:r w:rsidR="00965689" w:rsidRPr="00461D4B">
            <w:rPr>
              <w:rFonts w:cstheme="minorHAnsi"/>
              <w:sz w:val="24"/>
            </w:rPr>
            <w:t>me along the way</w:t>
          </w:r>
          <w:r w:rsidRPr="00461D4B">
            <w:rPr>
              <w:rFonts w:cstheme="minorHAnsi"/>
              <w:sz w:val="24"/>
            </w:rPr>
            <w:t>. P</w:t>
          </w:r>
          <w:r w:rsidR="00965689" w:rsidRPr="00461D4B">
            <w:rPr>
              <w:rFonts w:cstheme="minorHAnsi"/>
              <w:sz w:val="24"/>
            </w:rPr>
            <w:t>articular</w:t>
          </w:r>
          <w:r w:rsidRPr="00461D4B">
            <w:rPr>
              <w:rFonts w:cstheme="minorHAnsi"/>
              <w:sz w:val="24"/>
            </w:rPr>
            <w:t xml:space="preserve"> thanks </w:t>
          </w:r>
          <w:r w:rsidR="002757E8" w:rsidRPr="00461D4B">
            <w:rPr>
              <w:rFonts w:cstheme="minorHAnsi"/>
              <w:sz w:val="24"/>
            </w:rPr>
            <w:t>go</w:t>
          </w:r>
          <w:r w:rsidRPr="00461D4B">
            <w:rPr>
              <w:rFonts w:cstheme="minorHAnsi"/>
              <w:sz w:val="24"/>
            </w:rPr>
            <w:t xml:space="preserve"> to</w:t>
          </w:r>
          <w:r w:rsidR="00965689" w:rsidRPr="00461D4B">
            <w:rPr>
              <w:rFonts w:cstheme="minorHAnsi"/>
              <w:sz w:val="24"/>
            </w:rPr>
            <w:t xml:space="preserve"> Lynsey for her </w:t>
          </w:r>
          <w:r w:rsidR="00AB7BA0" w:rsidRPr="00461D4B">
            <w:rPr>
              <w:rFonts w:cstheme="minorHAnsi"/>
              <w:sz w:val="24"/>
            </w:rPr>
            <w:t xml:space="preserve">support and patience, and for helping to (re)build my confidence </w:t>
          </w:r>
          <w:r w:rsidR="00CA55C6" w:rsidRPr="00461D4B">
            <w:rPr>
              <w:rFonts w:cstheme="minorHAnsi"/>
              <w:sz w:val="24"/>
            </w:rPr>
            <w:t>at</w:t>
          </w:r>
          <w:r w:rsidR="00AB7BA0" w:rsidRPr="00461D4B">
            <w:rPr>
              <w:rFonts w:cstheme="minorHAnsi"/>
              <w:sz w:val="24"/>
            </w:rPr>
            <w:t xml:space="preserve"> numerous stages of the thesis; </w:t>
          </w:r>
          <w:r w:rsidR="00965689" w:rsidRPr="00461D4B">
            <w:rPr>
              <w:rFonts w:cstheme="minorHAnsi"/>
              <w:sz w:val="24"/>
            </w:rPr>
            <w:t>to John</w:t>
          </w:r>
          <w:r w:rsidR="00AB7BA0" w:rsidRPr="00461D4B">
            <w:rPr>
              <w:rFonts w:cstheme="minorHAnsi"/>
              <w:sz w:val="24"/>
            </w:rPr>
            <w:t>,</w:t>
          </w:r>
          <w:r w:rsidR="00965689" w:rsidRPr="00461D4B">
            <w:rPr>
              <w:rFonts w:cstheme="minorHAnsi"/>
              <w:sz w:val="24"/>
            </w:rPr>
            <w:t xml:space="preserve"> for his</w:t>
          </w:r>
          <w:r w:rsidR="00AB7BA0" w:rsidRPr="00461D4B">
            <w:rPr>
              <w:rFonts w:cstheme="minorHAnsi"/>
              <w:sz w:val="24"/>
            </w:rPr>
            <w:t xml:space="preserve"> support, guidance and</w:t>
          </w:r>
          <w:r w:rsidR="00965689" w:rsidRPr="00461D4B">
            <w:rPr>
              <w:rFonts w:cstheme="minorHAnsi"/>
              <w:sz w:val="24"/>
            </w:rPr>
            <w:t xml:space="preserve"> </w:t>
          </w:r>
          <w:r w:rsidR="00AB7BA0" w:rsidRPr="00461D4B">
            <w:rPr>
              <w:rFonts w:cstheme="minorHAnsi"/>
              <w:sz w:val="24"/>
            </w:rPr>
            <w:t>pr</w:t>
          </w:r>
          <w:r w:rsidR="003825C6" w:rsidRPr="00461D4B">
            <w:rPr>
              <w:rFonts w:cstheme="minorHAnsi"/>
              <w:sz w:val="24"/>
            </w:rPr>
            <w:t xml:space="preserve">oof-reading services; </w:t>
          </w:r>
          <w:r w:rsidR="00AB7BA0" w:rsidRPr="00461D4B">
            <w:rPr>
              <w:rFonts w:cstheme="minorHAnsi"/>
              <w:sz w:val="24"/>
            </w:rPr>
            <w:t>and to my daughter, Lydia, whose arrival during th</w:t>
          </w:r>
          <w:r w:rsidR="00DB687F" w:rsidRPr="00461D4B">
            <w:rPr>
              <w:rFonts w:cstheme="minorHAnsi"/>
              <w:sz w:val="24"/>
            </w:rPr>
            <w:t xml:space="preserve">e latter stages of this research </w:t>
          </w:r>
          <w:r w:rsidR="00CA55C6" w:rsidRPr="00461D4B">
            <w:rPr>
              <w:rFonts w:cstheme="minorHAnsi"/>
              <w:sz w:val="24"/>
            </w:rPr>
            <w:t>renewed my</w:t>
          </w:r>
          <w:r w:rsidR="00DB687F" w:rsidRPr="00461D4B">
            <w:rPr>
              <w:rFonts w:cstheme="minorHAnsi"/>
              <w:sz w:val="24"/>
            </w:rPr>
            <w:t xml:space="preserve"> motivation</w:t>
          </w:r>
          <w:r w:rsidR="00CA55C6" w:rsidRPr="00461D4B">
            <w:rPr>
              <w:rFonts w:cstheme="minorHAnsi"/>
              <w:sz w:val="24"/>
            </w:rPr>
            <w:t xml:space="preserve"> to get over the line. </w:t>
          </w:r>
          <w:r w:rsidR="003A6B88" w:rsidRPr="00461D4B">
            <w:rPr>
              <w:rFonts w:cstheme="minorHAnsi"/>
              <w:sz w:val="24"/>
            </w:rPr>
            <w:t xml:space="preserve"> </w:t>
          </w:r>
        </w:p>
        <w:p w14:paraId="324EBAB0" w14:textId="77777777" w:rsidR="00296607" w:rsidRPr="00461D4B" w:rsidRDefault="00296607" w:rsidP="00965689">
          <w:pPr>
            <w:spacing w:line="360" w:lineRule="auto"/>
          </w:pPr>
          <w:r w:rsidRPr="00461D4B">
            <w:br w:type="page"/>
          </w:r>
        </w:p>
        <w:bookmarkStart w:id="2" w:name="_Toc528919331" w:displacedByCustomXml="next"/>
        <w:sdt>
          <w:sdtPr>
            <w:rPr>
              <w:rFonts w:asciiTheme="minorHAnsi" w:eastAsiaTheme="minorEastAsia" w:hAnsiTheme="minorHAnsi" w:cstheme="minorBidi"/>
              <w:b w:val="0"/>
              <w:bCs w:val="0"/>
              <w:color w:val="auto"/>
              <w:sz w:val="22"/>
              <w:szCs w:val="22"/>
            </w:rPr>
            <w:id w:val="-1011673386"/>
            <w:docPartObj>
              <w:docPartGallery w:val="Table of Contents"/>
              <w:docPartUnique/>
            </w:docPartObj>
          </w:sdtPr>
          <w:sdtEndPr>
            <w:rPr>
              <w:noProof/>
            </w:rPr>
          </w:sdtEndPr>
          <w:sdtContent>
            <w:p w14:paraId="115CB90C" w14:textId="77777777" w:rsidR="00C80E86" w:rsidRPr="00461D4B" w:rsidRDefault="007808A4" w:rsidP="00C80E86">
              <w:pPr>
                <w:pStyle w:val="TOCHeading"/>
                <w:outlineLvl w:val="0"/>
                <w:rPr>
                  <w:color w:val="auto"/>
                  <w:sz w:val="48"/>
                  <w:szCs w:val="48"/>
                </w:rPr>
              </w:pPr>
              <w:r w:rsidRPr="00461D4B">
                <w:rPr>
                  <w:color w:val="auto"/>
                  <w:sz w:val="48"/>
                  <w:szCs w:val="48"/>
                </w:rPr>
                <w:t>Table of c</w:t>
              </w:r>
              <w:r w:rsidR="00296607" w:rsidRPr="00461D4B">
                <w:rPr>
                  <w:color w:val="auto"/>
                  <w:sz w:val="48"/>
                  <w:szCs w:val="48"/>
                </w:rPr>
                <w:t>ontents</w:t>
              </w:r>
              <w:bookmarkEnd w:id="2"/>
            </w:p>
            <w:p w14:paraId="2D33C34C" w14:textId="1EA69FC0" w:rsidR="00C80E86" w:rsidRPr="00461D4B" w:rsidRDefault="009D590A" w:rsidP="00CC3EE1">
              <w:pPr>
                <w:tabs>
                  <w:tab w:val="left" w:pos="1560"/>
                </w:tabs>
              </w:pPr>
              <w:r w:rsidRPr="00461D4B">
                <w:rPr>
                  <w:noProof/>
                  <w:lang w:eastAsia="zh-CN" w:bidi="ar-SA"/>
                </w:rPr>
                <mc:AlternateContent>
                  <mc:Choice Requires="wps">
                    <w:drawing>
                      <wp:anchor distT="0" distB="0" distL="114300" distR="114300" simplePos="0" relativeHeight="251763712" behindDoc="0" locked="0" layoutInCell="1" allowOverlap="1" wp14:anchorId="21DF8749" wp14:editId="7A130762">
                        <wp:simplePos x="0" y="0"/>
                        <wp:positionH relativeFrom="column">
                          <wp:posOffset>17145</wp:posOffset>
                        </wp:positionH>
                        <wp:positionV relativeFrom="paragraph">
                          <wp:posOffset>158115</wp:posOffset>
                        </wp:positionV>
                        <wp:extent cx="5433060" cy="0"/>
                        <wp:effectExtent l="17145" t="18415" r="23495" b="19685"/>
                        <wp:wrapNone/>
                        <wp:docPr id="243"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29B93" id="AutoShape 383" o:spid="_x0000_s1026" type="#_x0000_t32" style="position:absolute;margin-left:1.35pt;margin-top:12.45pt;width:427.8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gDIgIAAD8EAAAOAAAAZHJzL2Uyb0RvYy54bWysU8GO2jAQvVfqP1i+s0lIo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"/>
                    </w:pict>
                  </mc:Fallback>
                </mc:AlternateContent>
              </w:r>
            </w:p>
            <w:p w14:paraId="35D80E75" w14:textId="77777777" w:rsidR="00C80E86" w:rsidRPr="00461D4B" w:rsidRDefault="00C80E86" w:rsidP="00C80E86"/>
            <w:p w14:paraId="6D604F37" w14:textId="1D899417" w:rsidR="00500E5E" w:rsidRPr="00461D4B" w:rsidRDefault="00747DFB">
              <w:pPr>
                <w:pStyle w:val="TOC1"/>
                <w:tabs>
                  <w:tab w:val="right" w:leader="dot" w:pos="8921"/>
                </w:tabs>
                <w:rPr>
                  <w:b w:val="0"/>
                  <w:noProof/>
                  <w:sz w:val="22"/>
                  <w:szCs w:val="22"/>
                  <w:lang w:eastAsia="zh-CN" w:bidi="ar-SA"/>
                </w:rPr>
              </w:pPr>
              <w:r w:rsidRPr="00461D4B">
                <w:rPr>
                  <w:b w:val="0"/>
                </w:rPr>
                <w:fldChar w:fldCharType="begin"/>
              </w:r>
              <w:r w:rsidR="00296607" w:rsidRPr="00461D4B">
                <w:instrText xml:space="preserve"> TOC \o "1-3" \h \z \u </w:instrText>
              </w:r>
              <w:r w:rsidRPr="00461D4B">
                <w:rPr>
                  <w:b w:val="0"/>
                </w:rPr>
                <w:fldChar w:fldCharType="separate"/>
              </w:r>
              <w:hyperlink w:anchor="_Toc528919330" w:history="1">
                <w:r w:rsidR="00500E5E" w:rsidRPr="00461D4B">
                  <w:rPr>
                    <w:rStyle w:val="Hyperlink"/>
                    <w:noProof/>
                    <w:color w:val="auto"/>
                  </w:rPr>
                  <w:t>Abstract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_Toc528919330 \h </w:instrText>
                </w:r>
                <w:r w:rsidR="00500E5E" w:rsidRPr="00461D4B">
                  <w:rPr>
                    <w:noProof/>
                    <w:webHidden/>
                  </w:rPr>
                </w:r>
                <w:r w:rsidR="00500E5E" w:rsidRPr="00461D4B">
                  <w:rPr>
                    <w:noProof/>
                    <w:webHidden/>
                  </w:rPr>
                  <w:fldChar w:fldCharType="separate"/>
                </w:r>
                <w:r w:rsidR="00500E5E" w:rsidRPr="00461D4B">
                  <w:rPr>
                    <w:noProof/>
                    <w:webHidden/>
                  </w:rPr>
                  <w:t>ii</w:t>
                </w:r>
                <w:r w:rsidR="00500E5E" w:rsidRPr="00461D4B">
                  <w:rPr>
                    <w:noProof/>
                    <w:webHidden/>
                  </w:rPr>
                  <w:fldChar w:fldCharType="end"/>
                </w:r>
              </w:hyperlink>
            </w:p>
            <w:p w14:paraId="22CBD8C2" w14:textId="0944A489" w:rsidR="00500E5E" w:rsidRPr="00461D4B" w:rsidRDefault="00461D4B">
              <w:pPr>
                <w:pStyle w:val="TOC1"/>
                <w:tabs>
                  <w:tab w:val="right" w:leader="dot" w:pos="8921"/>
                </w:tabs>
                <w:rPr>
                  <w:b w:val="0"/>
                  <w:noProof/>
                  <w:sz w:val="22"/>
                  <w:szCs w:val="22"/>
                  <w:lang w:eastAsia="zh-CN" w:bidi="ar-SA"/>
                </w:rPr>
              </w:pPr>
              <w:hyperlink w:anchor="_Toc528919331" w:history="1">
                <w:r w:rsidR="00500E5E" w:rsidRPr="00461D4B">
                  <w:rPr>
                    <w:rStyle w:val="Hyperlink"/>
                    <w:noProof/>
                    <w:color w:val="auto"/>
                  </w:rPr>
                  <w:t>Table of contents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_Toc528919331 \h </w:instrText>
                </w:r>
                <w:r w:rsidR="00500E5E" w:rsidRPr="00461D4B">
                  <w:rPr>
                    <w:noProof/>
                    <w:webHidden/>
                  </w:rPr>
                </w:r>
                <w:r w:rsidR="00500E5E" w:rsidRPr="00461D4B">
                  <w:rPr>
                    <w:noProof/>
                    <w:webHidden/>
                  </w:rPr>
                  <w:fldChar w:fldCharType="separate"/>
                </w:r>
                <w:r w:rsidR="00500E5E" w:rsidRPr="00461D4B">
                  <w:rPr>
                    <w:noProof/>
                    <w:webHidden/>
                  </w:rPr>
                  <w:t>iv</w:t>
                </w:r>
                <w:r w:rsidR="00500E5E" w:rsidRPr="00461D4B">
                  <w:rPr>
                    <w:noProof/>
                    <w:webHidden/>
                  </w:rPr>
                  <w:fldChar w:fldCharType="end"/>
                </w:r>
              </w:hyperlink>
            </w:p>
            <w:p w14:paraId="014753FC" w14:textId="6F247CA7" w:rsidR="00500E5E" w:rsidRPr="00461D4B" w:rsidRDefault="00461D4B">
              <w:pPr>
                <w:pStyle w:val="TOC1"/>
                <w:tabs>
                  <w:tab w:val="right" w:leader="dot" w:pos="8921"/>
                </w:tabs>
                <w:rPr>
                  <w:b w:val="0"/>
                  <w:noProof/>
                  <w:sz w:val="22"/>
                  <w:szCs w:val="22"/>
                  <w:lang w:eastAsia="zh-CN" w:bidi="ar-SA"/>
                </w:rPr>
              </w:pPr>
              <w:hyperlink w:anchor="_Toc528919332" w:history="1">
                <w:r w:rsidR="00500E5E" w:rsidRPr="00461D4B">
                  <w:rPr>
                    <w:rStyle w:val="Hyperlink"/>
                    <w:noProof/>
                    <w:color w:val="auto"/>
                  </w:rPr>
                  <w:t>Figures and Tables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_Toc528919332 \h </w:instrText>
                </w:r>
                <w:r w:rsidR="00500E5E" w:rsidRPr="00461D4B">
                  <w:rPr>
                    <w:noProof/>
                    <w:webHidden/>
                  </w:rPr>
                </w:r>
                <w:r w:rsidR="00500E5E" w:rsidRPr="00461D4B">
                  <w:rPr>
                    <w:noProof/>
                    <w:webHidden/>
                  </w:rPr>
                  <w:fldChar w:fldCharType="separate"/>
                </w:r>
                <w:r w:rsidR="00500E5E" w:rsidRPr="00461D4B">
                  <w:rPr>
                    <w:noProof/>
                    <w:webHidden/>
                  </w:rPr>
                  <w:t>viii</w:t>
                </w:r>
                <w:r w:rsidR="00500E5E" w:rsidRPr="00461D4B">
                  <w:rPr>
                    <w:noProof/>
                    <w:webHidden/>
                  </w:rPr>
                  <w:fldChar w:fldCharType="end"/>
                </w:r>
              </w:hyperlink>
            </w:p>
            <w:p w14:paraId="286DA54B" w14:textId="76775CF0" w:rsidR="00500E5E" w:rsidRPr="00461D4B" w:rsidRDefault="00461D4B">
              <w:pPr>
                <w:pStyle w:val="TOC1"/>
                <w:tabs>
                  <w:tab w:val="right" w:leader="dot" w:pos="8921"/>
                </w:tabs>
                <w:rPr>
                  <w:b w:val="0"/>
                  <w:noProof/>
                  <w:sz w:val="22"/>
                  <w:szCs w:val="22"/>
                  <w:lang w:eastAsia="zh-CN" w:bidi="ar-SA"/>
                </w:rPr>
              </w:pPr>
              <w:hyperlink w:anchor="_Toc528919333" w:history="1">
                <w:r w:rsidR="00500E5E" w:rsidRPr="00461D4B">
                  <w:rPr>
                    <w:rStyle w:val="Hyperlink"/>
                    <w:noProof/>
                    <w:color w:val="auto"/>
                  </w:rPr>
                  <w:t>Glossary of acronyms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_Toc528919333 \h </w:instrText>
                </w:r>
                <w:r w:rsidR="00500E5E" w:rsidRPr="00461D4B">
                  <w:rPr>
                    <w:noProof/>
                    <w:webHidden/>
                  </w:rPr>
                </w:r>
                <w:r w:rsidR="00500E5E" w:rsidRPr="00461D4B">
                  <w:rPr>
                    <w:noProof/>
                    <w:webHidden/>
                  </w:rPr>
                  <w:fldChar w:fldCharType="separate"/>
                </w:r>
                <w:r w:rsidR="00500E5E" w:rsidRPr="00461D4B">
                  <w:rPr>
                    <w:noProof/>
                    <w:webHidden/>
                  </w:rPr>
                  <w:t>ix</w:t>
                </w:r>
                <w:r w:rsidR="00500E5E" w:rsidRPr="00461D4B">
                  <w:rPr>
                    <w:noProof/>
                    <w:webHidden/>
                  </w:rPr>
                  <w:fldChar w:fldCharType="end"/>
                </w:r>
              </w:hyperlink>
            </w:p>
            <w:p w14:paraId="116AF150" w14:textId="64B3FF8A" w:rsidR="00500E5E" w:rsidRPr="00461D4B" w:rsidRDefault="00461D4B">
              <w:pPr>
                <w:pStyle w:val="TOC1"/>
                <w:tabs>
                  <w:tab w:val="right" w:leader="dot" w:pos="8921"/>
                </w:tabs>
                <w:rPr>
                  <w:b w:val="0"/>
                  <w:noProof/>
                  <w:sz w:val="22"/>
                  <w:szCs w:val="22"/>
                  <w:lang w:eastAsia="zh-CN" w:bidi="ar-SA"/>
                </w:rPr>
              </w:pPr>
              <w:hyperlink w:anchor="_Toc528919334" w:history="1">
                <w:r w:rsidR="00500E5E" w:rsidRPr="00461D4B">
                  <w:rPr>
                    <w:rStyle w:val="Hyperlink"/>
                    <w:noProof/>
                    <w:color w:val="auto"/>
                  </w:rPr>
                  <w:t>Chapter 1</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_Toc528919334 \h </w:instrText>
                </w:r>
                <w:r w:rsidR="00500E5E" w:rsidRPr="00461D4B">
                  <w:rPr>
                    <w:noProof/>
                    <w:webHidden/>
                  </w:rPr>
                </w:r>
                <w:r w:rsidR="00500E5E" w:rsidRPr="00461D4B">
                  <w:rPr>
                    <w:noProof/>
                    <w:webHidden/>
                  </w:rPr>
                  <w:fldChar w:fldCharType="separate"/>
                </w:r>
                <w:r w:rsidR="00500E5E" w:rsidRPr="00461D4B">
                  <w:rPr>
                    <w:noProof/>
                    <w:webHidden/>
                  </w:rPr>
                  <w:t>1</w:t>
                </w:r>
                <w:r w:rsidR="00500E5E" w:rsidRPr="00461D4B">
                  <w:rPr>
                    <w:noProof/>
                    <w:webHidden/>
                  </w:rPr>
                  <w:fldChar w:fldCharType="end"/>
                </w:r>
              </w:hyperlink>
            </w:p>
            <w:p w14:paraId="4EB8387B" w14:textId="13DC224E" w:rsidR="00500E5E" w:rsidRPr="00461D4B" w:rsidRDefault="00461D4B">
              <w:pPr>
                <w:pStyle w:val="TOC1"/>
                <w:tabs>
                  <w:tab w:val="right" w:leader="dot" w:pos="8921"/>
                </w:tabs>
                <w:rPr>
                  <w:b w:val="0"/>
                  <w:noProof/>
                  <w:sz w:val="22"/>
                  <w:szCs w:val="22"/>
                  <w:lang w:eastAsia="zh-CN" w:bidi="ar-SA"/>
                </w:rPr>
              </w:pPr>
              <w:hyperlink w:anchor="_Toc528919335" w:history="1">
                <w:r w:rsidR="00500E5E" w:rsidRPr="00461D4B">
                  <w:rPr>
                    <w:rStyle w:val="Hyperlink"/>
                    <w:noProof/>
                    <w:color w:val="auto"/>
                  </w:rPr>
                  <w:t>Introduction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_Toc528919335 \h </w:instrText>
                </w:r>
                <w:r w:rsidR="00500E5E" w:rsidRPr="00461D4B">
                  <w:rPr>
                    <w:noProof/>
                    <w:webHidden/>
                  </w:rPr>
                </w:r>
                <w:r w:rsidR="00500E5E" w:rsidRPr="00461D4B">
                  <w:rPr>
                    <w:noProof/>
                    <w:webHidden/>
                  </w:rPr>
                  <w:fldChar w:fldCharType="separate"/>
                </w:r>
                <w:r w:rsidR="00500E5E" w:rsidRPr="00461D4B">
                  <w:rPr>
                    <w:noProof/>
                    <w:webHidden/>
                  </w:rPr>
                  <w:t>1</w:t>
                </w:r>
                <w:r w:rsidR="00500E5E" w:rsidRPr="00461D4B">
                  <w:rPr>
                    <w:noProof/>
                    <w:webHidden/>
                  </w:rPr>
                  <w:fldChar w:fldCharType="end"/>
                </w:r>
              </w:hyperlink>
            </w:p>
            <w:p w14:paraId="0C5BA18A" w14:textId="46227886" w:rsidR="00500E5E" w:rsidRPr="00461D4B" w:rsidRDefault="00461D4B">
              <w:pPr>
                <w:pStyle w:val="TOC2"/>
                <w:tabs>
                  <w:tab w:val="right" w:leader="dot" w:pos="8921"/>
                </w:tabs>
                <w:rPr>
                  <w:b w:val="0"/>
                  <w:noProof/>
                  <w:lang w:eastAsia="zh-CN" w:bidi="ar-SA"/>
                </w:rPr>
              </w:pPr>
              <w:hyperlink w:anchor="_Toc528919336" w:history="1">
                <w:r w:rsidR="00500E5E" w:rsidRPr="00461D4B">
                  <w:rPr>
                    <w:rStyle w:val="Hyperlink"/>
                    <w:noProof/>
                    <w:color w:val="auto"/>
                  </w:rPr>
                  <w:t>1.1 Overview</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_Toc528919336 \h </w:instrText>
                </w:r>
                <w:r w:rsidR="00500E5E" w:rsidRPr="00461D4B">
                  <w:rPr>
                    <w:noProof/>
                    <w:webHidden/>
                  </w:rPr>
                </w:r>
                <w:r w:rsidR="00500E5E" w:rsidRPr="00461D4B">
                  <w:rPr>
                    <w:noProof/>
                    <w:webHidden/>
                  </w:rPr>
                  <w:fldChar w:fldCharType="separate"/>
                </w:r>
                <w:r w:rsidR="00500E5E" w:rsidRPr="00461D4B">
                  <w:rPr>
                    <w:noProof/>
                    <w:webHidden/>
                  </w:rPr>
                  <w:t>1</w:t>
                </w:r>
                <w:r w:rsidR="00500E5E" w:rsidRPr="00461D4B">
                  <w:rPr>
                    <w:noProof/>
                    <w:webHidden/>
                  </w:rPr>
                  <w:fldChar w:fldCharType="end"/>
                </w:r>
              </w:hyperlink>
            </w:p>
            <w:p w14:paraId="3250D4A5" w14:textId="27D01A04" w:rsidR="00500E5E" w:rsidRPr="00461D4B" w:rsidRDefault="00461D4B">
              <w:pPr>
                <w:pStyle w:val="TOC2"/>
                <w:tabs>
                  <w:tab w:val="right" w:leader="dot" w:pos="8921"/>
                </w:tabs>
                <w:rPr>
                  <w:b w:val="0"/>
                  <w:noProof/>
                  <w:lang w:eastAsia="zh-CN" w:bidi="ar-SA"/>
                </w:rPr>
              </w:pPr>
              <w:hyperlink w:anchor="_Toc528919337" w:history="1">
                <w:r w:rsidR="00500E5E" w:rsidRPr="00461D4B">
                  <w:rPr>
                    <w:rStyle w:val="Hyperlink"/>
                    <w:noProof/>
                    <w:color w:val="auto"/>
                  </w:rPr>
                  <w:t>1.2 Research aim and objectives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_Toc528919337 \h </w:instrText>
                </w:r>
                <w:r w:rsidR="00500E5E" w:rsidRPr="00461D4B">
                  <w:rPr>
                    <w:noProof/>
                    <w:webHidden/>
                  </w:rPr>
                </w:r>
                <w:r w:rsidR="00500E5E" w:rsidRPr="00461D4B">
                  <w:rPr>
                    <w:noProof/>
                    <w:webHidden/>
                  </w:rPr>
                  <w:fldChar w:fldCharType="separate"/>
                </w:r>
                <w:r w:rsidR="00500E5E" w:rsidRPr="00461D4B">
                  <w:rPr>
                    <w:noProof/>
                    <w:webHidden/>
                  </w:rPr>
                  <w:t>4</w:t>
                </w:r>
                <w:r w:rsidR="00500E5E" w:rsidRPr="00461D4B">
                  <w:rPr>
                    <w:noProof/>
                    <w:webHidden/>
                  </w:rPr>
                  <w:fldChar w:fldCharType="end"/>
                </w:r>
              </w:hyperlink>
            </w:p>
            <w:p w14:paraId="61FA898B" w14:textId="31008B8D" w:rsidR="00500E5E" w:rsidRPr="00461D4B" w:rsidRDefault="00461D4B">
              <w:pPr>
                <w:pStyle w:val="TOC2"/>
                <w:tabs>
                  <w:tab w:val="right" w:leader="dot" w:pos="8921"/>
                </w:tabs>
                <w:rPr>
                  <w:b w:val="0"/>
                  <w:noProof/>
                  <w:lang w:eastAsia="zh-CN" w:bidi="ar-SA"/>
                </w:rPr>
              </w:pPr>
              <w:hyperlink w:anchor="_Toc528919338" w:history="1">
                <w:r w:rsidR="00500E5E" w:rsidRPr="00461D4B">
                  <w:rPr>
                    <w:rStyle w:val="Hyperlink"/>
                    <w:noProof/>
                    <w:color w:val="auto"/>
                  </w:rPr>
                  <w:t>1.3 Research methodology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_Toc528919338 \h </w:instrText>
                </w:r>
                <w:r w:rsidR="00500E5E" w:rsidRPr="00461D4B">
                  <w:rPr>
                    <w:noProof/>
                    <w:webHidden/>
                  </w:rPr>
                </w:r>
                <w:r w:rsidR="00500E5E" w:rsidRPr="00461D4B">
                  <w:rPr>
                    <w:noProof/>
                    <w:webHidden/>
                  </w:rPr>
                  <w:fldChar w:fldCharType="separate"/>
                </w:r>
                <w:r w:rsidR="00500E5E" w:rsidRPr="00461D4B">
                  <w:rPr>
                    <w:noProof/>
                    <w:webHidden/>
                  </w:rPr>
                  <w:t>5</w:t>
                </w:r>
                <w:r w:rsidR="00500E5E" w:rsidRPr="00461D4B">
                  <w:rPr>
                    <w:noProof/>
                    <w:webHidden/>
                  </w:rPr>
                  <w:fldChar w:fldCharType="end"/>
                </w:r>
              </w:hyperlink>
            </w:p>
            <w:p w14:paraId="637B7DE6" w14:textId="468470F1" w:rsidR="00500E5E" w:rsidRPr="00461D4B" w:rsidRDefault="00461D4B">
              <w:pPr>
                <w:pStyle w:val="TOC2"/>
                <w:tabs>
                  <w:tab w:val="right" w:leader="dot" w:pos="8921"/>
                </w:tabs>
                <w:rPr>
                  <w:b w:val="0"/>
                  <w:noProof/>
                  <w:lang w:eastAsia="zh-CN" w:bidi="ar-SA"/>
                </w:rPr>
              </w:pPr>
              <w:hyperlink w:anchor="_Toc528919339" w:history="1">
                <w:r w:rsidR="00500E5E" w:rsidRPr="00461D4B">
                  <w:rPr>
                    <w:rStyle w:val="Hyperlink"/>
                    <w:noProof/>
                    <w:color w:val="auto"/>
                  </w:rPr>
                  <w:t>1.4 Key contributions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_Toc528919339 \h </w:instrText>
                </w:r>
                <w:r w:rsidR="00500E5E" w:rsidRPr="00461D4B">
                  <w:rPr>
                    <w:noProof/>
                    <w:webHidden/>
                  </w:rPr>
                </w:r>
                <w:r w:rsidR="00500E5E" w:rsidRPr="00461D4B">
                  <w:rPr>
                    <w:noProof/>
                    <w:webHidden/>
                  </w:rPr>
                  <w:fldChar w:fldCharType="separate"/>
                </w:r>
                <w:r w:rsidR="00500E5E" w:rsidRPr="00461D4B">
                  <w:rPr>
                    <w:noProof/>
                    <w:webHidden/>
                  </w:rPr>
                  <w:t>6</w:t>
                </w:r>
                <w:r w:rsidR="00500E5E" w:rsidRPr="00461D4B">
                  <w:rPr>
                    <w:noProof/>
                    <w:webHidden/>
                  </w:rPr>
                  <w:fldChar w:fldCharType="end"/>
                </w:r>
              </w:hyperlink>
            </w:p>
            <w:p w14:paraId="1399C9AF" w14:textId="01D30F81" w:rsidR="00500E5E" w:rsidRPr="00461D4B" w:rsidRDefault="00461D4B">
              <w:pPr>
                <w:pStyle w:val="TOC2"/>
                <w:tabs>
                  <w:tab w:val="right" w:leader="dot" w:pos="8921"/>
                </w:tabs>
                <w:rPr>
                  <w:b w:val="0"/>
                  <w:noProof/>
                  <w:lang w:eastAsia="zh-CN" w:bidi="ar-SA"/>
                </w:rPr>
              </w:pPr>
              <w:hyperlink w:anchor="_Toc528919340" w:history="1">
                <w:r w:rsidR="00500E5E" w:rsidRPr="00461D4B">
                  <w:rPr>
                    <w:rStyle w:val="Hyperlink"/>
                    <w:noProof/>
                    <w:color w:val="auto"/>
                  </w:rPr>
                  <w:t>1.5 Research rationale and significance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_Toc528919340 \h </w:instrText>
                </w:r>
                <w:r w:rsidR="00500E5E" w:rsidRPr="00461D4B">
                  <w:rPr>
                    <w:noProof/>
                    <w:webHidden/>
                  </w:rPr>
                </w:r>
                <w:r w:rsidR="00500E5E" w:rsidRPr="00461D4B">
                  <w:rPr>
                    <w:noProof/>
                    <w:webHidden/>
                  </w:rPr>
                  <w:fldChar w:fldCharType="separate"/>
                </w:r>
                <w:r w:rsidR="00500E5E" w:rsidRPr="00461D4B">
                  <w:rPr>
                    <w:noProof/>
                    <w:webHidden/>
                  </w:rPr>
                  <w:t>7</w:t>
                </w:r>
                <w:r w:rsidR="00500E5E" w:rsidRPr="00461D4B">
                  <w:rPr>
                    <w:noProof/>
                    <w:webHidden/>
                  </w:rPr>
                  <w:fldChar w:fldCharType="end"/>
                </w:r>
              </w:hyperlink>
            </w:p>
            <w:p w14:paraId="0DDAEBFC" w14:textId="4DF37392" w:rsidR="00500E5E" w:rsidRPr="00461D4B" w:rsidRDefault="00461D4B">
              <w:pPr>
                <w:pStyle w:val="TOC2"/>
                <w:tabs>
                  <w:tab w:val="right" w:leader="dot" w:pos="8921"/>
                </w:tabs>
                <w:rPr>
                  <w:b w:val="0"/>
                  <w:noProof/>
                  <w:lang w:eastAsia="zh-CN" w:bidi="ar-SA"/>
                </w:rPr>
              </w:pPr>
              <w:hyperlink w:anchor="_Toc528919341" w:history="1">
                <w:r w:rsidR="00500E5E" w:rsidRPr="00461D4B">
                  <w:rPr>
                    <w:rStyle w:val="Hyperlink"/>
                    <w:noProof/>
                    <w:color w:val="auto"/>
                  </w:rPr>
                  <w:t>1.6 Structure of thesis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_Toc528919341 \h </w:instrText>
                </w:r>
                <w:r w:rsidR="00500E5E" w:rsidRPr="00461D4B">
                  <w:rPr>
                    <w:noProof/>
                    <w:webHidden/>
                  </w:rPr>
                </w:r>
                <w:r w:rsidR="00500E5E" w:rsidRPr="00461D4B">
                  <w:rPr>
                    <w:noProof/>
                    <w:webHidden/>
                  </w:rPr>
                  <w:fldChar w:fldCharType="separate"/>
                </w:r>
                <w:r w:rsidR="00500E5E" w:rsidRPr="00461D4B">
                  <w:rPr>
                    <w:noProof/>
                    <w:webHidden/>
                  </w:rPr>
                  <w:t>9</w:t>
                </w:r>
                <w:r w:rsidR="00500E5E" w:rsidRPr="00461D4B">
                  <w:rPr>
                    <w:noProof/>
                    <w:webHidden/>
                  </w:rPr>
                  <w:fldChar w:fldCharType="end"/>
                </w:r>
              </w:hyperlink>
            </w:p>
            <w:p w14:paraId="229BD8DF" w14:textId="07DBB942" w:rsidR="00500E5E" w:rsidRPr="00461D4B" w:rsidRDefault="00461D4B">
              <w:pPr>
                <w:pStyle w:val="TOC1"/>
                <w:tabs>
                  <w:tab w:val="right" w:leader="dot" w:pos="8921"/>
                </w:tabs>
                <w:rPr>
                  <w:b w:val="0"/>
                  <w:noProof/>
                  <w:sz w:val="22"/>
                  <w:szCs w:val="22"/>
                  <w:lang w:eastAsia="zh-CN" w:bidi="ar-SA"/>
                </w:rPr>
              </w:pPr>
              <w:hyperlink w:anchor="_Toc528919342" w:history="1">
                <w:r w:rsidR="00500E5E" w:rsidRPr="00461D4B">
                  <w:rPr>
                    <w:rStyle w:val="Hyperlink"/>
                    <w:noProof/>
                    <w:color w:val="auto"/>
                  </w:rPr>
                  <w:t>Chapter 2</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_Toc528919342 \h </w:instrText>
                </w:r>
                <w:r w:rsidR="00500E5E" w:rsidRPr="00461D4B">
                  <w:rPr>
                    <w:noProof/>
                    <w:webHidden/>
                  </w:rPr>
                </w:r>
                <w:r w:rsidR="00500E5E" w:rsidRPr="00461D4B">
                  <w:rPr>
                    <w:noProof/>
                    <w:webHidden/>
                  </w:rPr>
                  <w:fldChar w:fldCharType="separate"/>
                </w:r>
                <w:r w:rsidR="00500E5E" w:rsidRPr="00461D4B">
                  <w:rPr>
                    <w:noProof/>
                    <w:webHidden/>
                  </w:rPr>
                  <w:t>11</w:t>
                </w:r>
                <w:r w:rsidR="00500E5E" w:rsidRPr="00461D4B">
                  <w:rPr>
                    <w:noProof/>
                    <w:webHidden/>
                  </w:rPr>
                  <w:fldChar w:fldCharType="end"/>
                </w:r>
              </w:hyperlink>
            </w:p>
            <w:p w14:paraId="4FDBB0F0" w14:textId="01D45329" w:rsidR="00500E5E" w:rsidRPr="00461D4B" w:rsidRDefault="00461D4B">
              <w:pPr>
                <w:pStyle w:val="TOC1"/>
                <w:tabs>
                  <w:tab w:val="right" w:leader="dot" w:pos="8921"/>
                </w:tabs>
                <w:rPr>
                  <w:b w:val="0"/>
                  <w:noProof/>
                  <w:sz w:val="22"/>
                  <w:szCs w:val="22"/>
                  <w:lang w:eastAsia="zh-CN" w:bidi="ar-SA"/>
                </w:rPr>
              </w:pPr>
              <w:hyperlink w:anchor="_Toc528919343" w:history="1">
                <w:r w:rsidR="00500E5E" w:rsidRPr="00461D4B">
                  <w:rPr>
                    <w:rStyle w:val="Hyperlink"/>
                    <w:noProof/>
                    <w:color w:val="auto"/>
                  </w:rPr>
                  <w:t>Literature Review: new institutional theory and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_Toc528919343 \h </w:instrText>
                </w:r>
                <w:r w:rsidR="00500E5E" w:rsidRPr="00461D4B">
                  <w:rPr>
                    <w:noProof/>
                    <w:webHidden/>
                  </w:rPr>
                </w:r>
                <w:r w:rsidR="00500E5E" w:rsidRPr="00461D4B">
                  <w:rPr>
                    <w:noProof/>
                    <w:webHidden/>
                  </w:rPr>
                  <w:fldChar w:fldCharType="separate"/>
                </w:r>
                <w:r w:rsidR="00500E5E" w:rsidRPr="00461D4B">
                  <w:rPr>
                    <w:noProof/>
                    <w:webHidden/>
                  </w:rPr>
                  <w:t>11</w:t>
                </w:r>
                <w:r w:rsidR="00500E5E" w:rsidRPr="00461D4B">
                  <w:rPr>
                    <w:noProof/>
                    <w:webHidden/>
                  </w:rPr>
                  <w:fldChar w:fldCharType="end"/>
                </w:r>
              </w:hyperlink>
            </w:p>
            <w:p w14:paraId="3A1FBD6E" w14:textId="24E61861" w:rsidR="00500E5E" w:rsidRPr="00461D4B" w:rsidRDefault="00461D4B">
              <w:pPr>
                <w:pStyle w:val="TOC2"/>
                <w:tabs>
                  <w:tab w:val="right" w:leader="dot" w:pos="8921"/>
                </w:tabs>
                <w:rPr>
                  <w:b w:val="0"/>
                  <w:noProof/>
                  <w:lang w:eastAsia="zh-CN" w:bidi="ar-SA"/>
                </w:rPr>
              </w:pPr>
              <w:hyperlink w:anchor="_Toc528919344" w:history="1">
                <w:r w:rsidR="00500E5E" w:rsidRPr="00461D4B">
                  <w:rPr>
                    <w:rStyle w:val="Hyperlink"/>
                    <w:noProof/>
                    <w:color w:val="auto"/>
                  </w:rPr>
                  <w:t>2.1 Rationale for using new institutional theory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_Toc528919344 \h </w:instrText>
                </w:r>
                <w:r w:rsidR="00500E5E" w:rsidRPr="00461D4B">
                  <w:rPr>
                    <w:noProof/>
                    <w:webHidden/>
                  </w:rPr>
                </w:r>
                <w:r w:rsidR="00500E5E" w:rsidRPr="00461D4B">
                  <w:rPr>
                    <w:noProof/>
                    <w:webHidden/>
                  </w:rPr>
                  <w:fldChar w:fldCharType="separate"/>
                </w:r>
                <w:r w:rsidR="00500E5E" w:rsidRPr="00461D4B">
                  <w:rPr>
                    <w:noProof/>
                    <w:webHidden/>
                  </w:rPr>
                  <w:t>12</w:t>
                </w:r>
                <w:r w:rsidR="00500E5E" w:rsidRPr="00461D4B">
                  <w:rPr>
                    <w:noProof/>
                    <w:webHidden/>
                  </w:rPr>
                  <w:fldChar w:fldCharType="end"/>
                </w:r>
              </w:hyperlink>
            </w:p>
            <w:p w14:paraId="6EB3016C" w14:textId="1CD26D4F" w:rsidR="00500E5E" w:rsidRPr="00461D4B" w:rsidRDefault="00461D4B">
              <w:pPr>
                <w:pStyle w:val="TOC2"/>
                <w:tabs>
                  <w:tab w:val="right" w:leader="dot" w:pos="8921"/>
                </w:tabs>
                <w:rPr>
                  <w:b w:val="0"/>
                  <w:noProof/>
                  <w:lang w:eastAsia="zh-CN" w:bidi="ar-SA"/>
                </w:rPr>
              </w:pPr>
              <w:hyperlink w:anchor="_Toc528919345" w:history="1">
                <w:r w:rsidR="00500E5E" w:rsidRPr="00461D4B">
                  <w:rPr>
                    <w:rStyle w:val="Hyperlink"/>
                    <w:rFonts w:cstheme="minorHAnsi"/>
                    <w:noProof/>
                    <w:color w:val="auto"/>
                  </w:rPr>
                  <w:t>2.2 Foundations of new institutional theory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_Toc528919345 \h </w:instrText>
                </w:r>
                <w:r w:rsidR="00500E5E" w:rsidRPr="00461D4B">
                  <w:rPr>
                    <w:noProof/>
                    <w:webHidden/>
                  </w:rPr>
                </w:r>
                <w:r w:rsidR="00500E5E" w:rsidRPr="00461D4B">
                  <w:rPr>
                    <w:noProof/>
                    <w:webHidden/>
                  </w:rPr>
                  <w:fldChar w:fldCharType="separate"/>
                </w:r>
                <w:r w:rsidR="00500E5E" w:rsidRPr="00461D4B">
                  <w:rPr>
                    <w:noProof/>
                    <w:webHidden/>
                  </w:rPr>
                  <w:t>14</w:t>
                </w:r>
                <w:r w:rsidR="00500E5E" w:rsidRPr="00461D4B">
                  <w:rPr>
                    <w:noProof/>
                    <w:webHidden/>
                  </w:rPr>
                  <w:fldChar w:fldCharType="end"/>
                </w:r>
              </w:hyperlink>
            </w:p>
            <w:p w14:paraId="644A6B9E" w14:textId="56AFD1A7" w:rsidR="00500E5E" w:rsidRPr="00461D4B" w:rsidRDefault="00461D4B">
              <w:pPr>
                <w:pStyle w:val="TOC2"/>
                <w:tabs>
                  <w:tab w:val="right" w:leader="dot" w:pos="8921"/>
                </w:tabs>
                <w:rPr>
                  <w:b w:val="0"/>
                  <w:noProof/>
                  <w:lang w:eastAsia="zh-CN" w:bidi="ar-SA"/>
                </w:rPr>
              </w:pPr>
              <w:hyperlink w:anchor="_Toc528919346" w:history="1">
                <w:r w:rsidR="00500E5E" w:rsidRPr="00461D4B">
                  <w:rPr>
                    <w:rStyle w:val="Hyperlink"/>
                    <w:noProof/>
                    <w:color w:val="auto"/>
                  </w:rPr>
                  <w:t>2.3 Institutional isomorphism</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_Toc528919346 \h </w:instrText>
                </w:r>
                <w:r w:rsidR="00500E5E" w:rsidRPr="00461D4B">
                  <w:rPr>
                    <w:noProof/>
                    <w:webHidden/>
                  </w:rPr>
                </w:r>
                <w:r w:rsidR="00500E5E" w:rsidRPr="00461D4B">
                  <w:rPr>
                    <w:noProof/>
                    <w:webHidden/>
                  </w:rPr>
                  <w:fldChar w:fldCharType="separate"/>
                </w:r>
                <w:r w:rsidR="00500E5E" w:rsidRPr="00461D4B">
                  <w:rPr>
                    <w:noProof/>
                    <w:webHidden/>
                  </w:rPr>
                  <w:t>16</w:t>
                </w:r>
                <w:r w:rsidR="00500E5E" w:rsidRPr="00461D4B">
                  <w:rPr>
                    <w:noProof/>
                    <w:webHidden/>
                  </w:rPr>
                  <w:fldChar w:fldCharType="end"/>
                </w:r>
              </w:hyperlink>
            </w:p>
            <w:p w14:paraId="160F6F15" w14:textId="13DCBE62" w:rsidR="00500E5E" w:rsidRPr="00461D4B" w:rsidRDefault="00461D4B">
              <w:pPr>
                <w:pStyle w:val="TOC2"/>
                <w:tabs>
                  <w:tab w:val="right" w:leader="dot" w:pos="8921"/>
                </w:tabs>
                <w:rPr>
                  <w:b w:val="0"/>
                  <w:noProof/>
                  <w:lang w:eastAsia="zh-CN" w:bidi="ar-SA"/>
                </w:rPr>
              </w:pPr>
              <w:hyperlink w:anchor="_Toc528919347" w:history="1">
                <w:r w:rsidR="00500E5E" w:rsidRPr="00461D4B">
                  <w:rPr>
                    <w:rStyle w:val="Hyperlink"/>
                    <w:rFonts w:cstheme="minorHAnsi"/>
                    <w:noProof/>
                    <w:color w:val="auto"/>
                  </w:rPr>
                  <w:t>2.4 Institutional isomorphism and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_Toc528919347 \h </w:instrText>
                </w:r>
                <w:r w:rsidR="00500E5E" w:rsidRPr="00461D4B">
                  <w:rPr>
                    <w:noProof/>
                    <w:webHidden/>
                  </w:rPr>
                </w:r>
                <w:r w:rsidR="00500E5E" w:rsidRPr="00461D4B">
                  <w:rPr>
                    <w:noProof/>
                    <w:webHidden/>
                  </w:rPr>
                  <w:fldChar w:fldCharType="separate"/>
                </w:r>
                <w:r w:rsidR="00500E5E" w:rsidRPr="00461D4B">
                  <w:rPr>
                    <w:noProof/>
                    <w:webHidden/>
                  </w:rPr>
                  <w:t>19</w:t>
                </w:r>
                <w:r w:rsidR="00500E5E" w:rsidRPr="00461D4B">
                  <w:rPr>
                    <w:noProof/>
                    <w:webHidden/>
                  </w:rPr>
                  <w:fldChar w:fldCharType="end"/>
                </w:r>
              </w:hyperlink>
            </w:p>
            <w:p w14:paraId="69253492" w14:textId="3D02C6CD" w:rsidR="00500E5E" w:rsidRPr="00461D4B" w:rsidRDefault="00461D4B">
              <w:pPr>
                <w:pStyle w:val="TOC2"/>
                <w:tabs>
                  <w:tab w:val="right" w:leader="dot" w:pos="8921"/>
                </w:tabs>
                <w:rPr>
                  <w:b w:val="0"/>
                  <w:noProof/>
                  <w:lang w:eastAsia="zh-CN" w:bidi="ar-SA"/>
                </w:rPr>
              </w:pPr>
              <w:hyperlink w:anchor="_Toc528919348" w:history="1">
                <w:r w:rsidR="00500E5E" w:rsidRPr="00461D4B">
                  <w:rPr>
                    <w:rStyle w:val="Hyperlink"/>
                    <w:noProof/>
                    <w:color w:val="auto"/>
                  </w:rPr>
                  <w:t>2.5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_Toc528919348 \h </w:instrText>
                </w:r>
                <w:r w:rsidR="00500E5E" w:rsidRPr="00461D4B">
                  <w:rPr>
                    <w:noProof/>
                    <w:webHidden/>
                  </w:rPr>
                </w:r>
                <w:r w:rsidR="00500E5E" w:rsidRPr="00461D4B">
                  <w:rPr>
                    <w:noProof/>
                    <w:webHidden/>
                  </w:rPr>
                  <w:fldChar w:fldCharType="separate"/>
                </w:r>
                <w:r w:rsidR="00500E5E" w:rsidRPr="00461D4B">
                  <w:rPr>
                    <w:noProof/>
                    <w:webHidden/>
                  </w:rPr>
                  <w:t>22</w:t>
                </w:r>
                <w:r w:rsidR="00500E5E" w:rsidRPr="00461D4B">
                  <w:rPr>
                    <w:noProof/>
                    <w:webHidden/>
                  </w:rPr>
                  <w:fldChar w:fldCharType="end"/>
                </w:r>
              </w:hyperlink>
            </w:p>
            <w:p w14:paraId="535EAADE" w14:textId="669BE9C5" w:rsidR="00500E5E" w:rsidRPr="00461D4B" w:rsidRDefault="00461D4B">
              <w:pPr>
                <w:pStyle w:val="TOC1"/>
                <w:tabs>
                  <w:tab w:val="right" w:leader="dot" w:pos="8921"/>
                </w:tabs>
                <w:rPr>
                  <w:b w:val="0"/>
                  <w:noProof/>
                  <w:sz w:val="22"/>
                  <w:szCs w:val="22"/>
                  <w:lang w:eastAsia="zh-CN" w:bidi="ar-SA"/>
                </w:rPr>
              </w:pPr>
              <w:hyperlink w:anchor="_Toc528919349" w:history="1">
                <w:r w:rsidR="00500E5E" w:rsidRPr="00461D4B">
                  <w:rPr>
                    <w:rStyle w:val="Hyperlink"/>
                    <w:noProof/>
                    <w:color w:val="auto"/>
                  </w:rPr>
                  <w:t>Chapter 3</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_Toc528919349 \h </w:instrText>
                </w:r>
                <w:r w:rsidR="00500E5E" w:rsidRPr="00461D4B">
                  <w:rPr>
                    <w:noProof/>
                    <w:webHidden/>
                  </w:rPr>
                </w:r>
                <w:r w:rsidR="00500E5E" w:rsidRPr="00461D4B">
                  <w:rPr>
                    <w:noProof/>
                    <w:webHidden/>
                  </w:rPr>
                  <w:fldChar w:fldCharType="separate"/>
                </w:r>
                <w:r w:rsidR="00500E5E" w:rsidRPr="00461D4B">
                  <w:rPr>
                    <w:noProof/>
                    <w:webHidden/>
                  </w:rPr>
                  <w:t>23</w:t>
                </w:r>
                <w:r w:rsidR="00500E5E" w:rsidRPr="00461D4B">
                  <w:rPr>
                    <w:noProof/>
                    <w:webHidden/>
                  </w:rPr>
                  <w:fldChar w:fldCharType="end"/>
                </w:r>
              </w:hyperlink>
            </w:p>
            <w:p w14:paraId="71CDDAB7" w14:textId="0373F9EC" w:rsidR="00500E5E" w:rsidRPr="00461D4B" w:rsidRDefault="00461D4B">
              <w:pPr>
                <w:pStyle w:val="TOC1"/>
                <w:tabs>
                  <w:tab w:val="right" w:leader="dot" w:pos="8921"/>
                </w:tabs>
                <w:rPr>
                  <w:b w:val="0"/>
                  <w:noProof/>
                  <w:sz w:val="22"/>
                  <w:szCs w:val="22"/>
                  <w:lang w:eastAsia="zh-CN" w:bidi="ar-SA"/>
                </w:rPr>
              </w:pPr>
              <w:hyperlink w:anchor="_Toc528919350" w:history="1">
                <w:r w:rsidR="00500E5E" w:rsidRPr="00461D4B">
                  <w:rPr>
                    <w:rStyle w:val="Hyperlink"/>
                    <w:noProof/>
                    <w:color w:val="auto"/>
                  </w:rPr>
                  <w:t>Literature review: Gendered global value chains and the labour process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_Toc528919350 \h </w:instrText>
                </w:r>
                <w:r w:rsidR="00500E5E" w:rsidRPr="00461D4B">
                  <w:rPr>
                    <w:noProof/>
                    <w:webHidden/>
                  </w:rPr>
                </w:r>
                <w:r w:rsidR="00500E5E" w:rsidRPr="00461D4B">
                  <w:rPr>
                    <w:noProof/>
                    <w:webHidden/>
                  </w:rPr>
                  <w:fldChar w:fldCharType="separate"/>
                </w:r>
                <w:r w:rsidR="00500E5E" w:rsidRPr="00461D4B">
                  <w:rPr>
                    <w:noProof/>
                    <w:webHidden/>
                  </w:rPr>
                  <w:t>23</w:t>
                </w:r>
                <w:r w:rsidR="00500E5E" w:rsidRPr="00461D4B">
                  <w:rPr>
                    <w:noProof/>
                    <w:webHidden/>
                  </w:rPr>
                  <w:fldChar w:fldCharType="end"/>
                </w:r>
              </w:hyperlink>
            </w:p>
            <w:p w14:paraId="014C970B" w14:textId="5290F881" w:rsidR="00500E5E" w:rsidRPr="00461D4B" w:rsidRDefault="00461D4B">
              <w:pPr>
                <w:pStyle w:val="TOC2"/>
                <w:tabs>
                  <w:tab w:val="right" w:leader="dot" w:pos="8921"/>
                </w:tabs>
                <w:rPr>
                  <w:b w:val="0"/>
                  <w:noProof/>
                  <w:lang w:eastAsia="zh-CN" w:bidi="ar-SA"/>
                </w:rPr>
              </w:pPr>
              <w:hyperlink w:anchor="_Toc528919351" w:history="1">
                <w:r w:rsidR="00500E5E" w:rsidRPr="00461D4B">
                  <w:rPr>
                    <w:rStyle w:val="Hyperlink"/>
                    <w:noProof/>
                    <w:color w:val="auto"/>
                  </w:rPr>
                  <w:t>3.1 National and global value chains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_Toc528919351 \h </w:instrText>
                </w:r>
                <w:r w:rsidR="00500E5E" w:rsidRPr="00461D4B">
                  <w:rPr>
                    <w:noProof/>
                    <w:webHidden/>
                  </w:rPr>
                </w:r>
                <w:r w:rsidR="00500E5E" w:rsidRPr="00461D4B">
                  <w:rPr>
                    <w:noProof/>
                    <w:webHidden/>
                  </w:rPr>
                  <w:fldChar w:fldCharType="separate"/>
                </w:r>
                <w:r w:rsidR="00500E5E" w:rsidRPr="00461D4B">
                  <w:rPr>
                    <w:noProof/>
                    <w:webHidden/>
                  </w:rPr>
                  <w:t>24</w:t>
                </w:r>
                <w:r w:rsidR="00500E5E" w:rsidRPr="00461D4B">
                  <w:rPr>
                    <w:noProof/>
                    <w:webHidden/>
                  </w:rPr>
                  <w:fldChar w:fldCharType="end"/>
                </w:r>
              </w:hyperlink>
            </w:p>
            <w:p w14:paraId="724B3E82" w14:textId="651370E5" w:rsidR="00500E5E" w:rsidRPr="00461D4B" w:rsidRDefault="00461D4B">
              <w:pPr>
                <w:pStyle w:val="TOC3"/>
                <w:tabs>
                  <w:tab w:val="right" w:leader="dot" w:pos="8921"/>
                </w:tabs>
                <w:rPr>
                  <w:noProof/>
                  <w:lang w:eastAsia="zh-CN" w:bidi="ar-SA"/>
                </w:rPr>
              </w:pPr>
              <w:hyperlink w:anchor="_Toc528919352" w:history="1">
                <w:r w:rsidR="00500E5E" w:rsidRPr="00461D4B">
                  <w:rPr>
                    <w:rStyle w:val="Hyperlink"/>
                    <w:noProof/>
                    <w:color w:val="auto"/>
                  </w:rPr>
                  <w:t>3.1.1 GVCs, upgrading and gender equality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_Toc528919352 \h </w:instrText>
                </w:r>
                <w:r w:rsidR="00500E5E" w:rsidRPr="00461D4B">
                  <w:rPr>
                    <w:noProof/>
                    <w:webHidden/>
                  </w:rPr>
                </w:r>
                <w:r w:rsidR="00500E5E" w:rsidRPr="00461D4B">
                  <w:rPr>
                    <w:noProof/>
                    <w:webHidden/>
                  </w:rPr>
                  <w:fldChar w:fldCharType="separate"/>
                </w:r>
                <w:r w:rsidR="00500E5E" w:rsidRPr="00461D4B">
                  <w:rPr>
                    <w:noProof/>
                    <w:webHidden/>
                  </w:rPr>
                  <w:t>29</w:t>
                </w:r>
                <w:r w:rsidR="00500E5E" w:rsidRPr="00461D4B">
                  <w:rPr>
                    <w:noProof/>
                    <w:webHidden/>
                  </w:rPr>
                  <w:fldChar w:fldCharType="end"/>
                </w:r>
              </w:hyperlink>
            </w:p>
            <w:p w14:paraId="4BAA064D" w14:textId="2D8F58BA" w:rsidR="00500E5E" w:rsidRPr="00461D4B" w:rsidRDefault="00461D4B">
              <w:pPr>
                <w:pStyle w:val="TOC2"/>
                <w:tabs>
                  <w:tab w:val="right" w:leader="dot" w:pos="8921"/>
                </w:tabs>
                <w:rPr>
                  <w:b w:val="0"/>
                  <w:noProof/>
                  <w:lang w:eastAsia="zh-CN" w:bidi="ar-SA"/>
                </w:rPr>
              </w:pPr>
              <w:hyperlink w:anchor="_Toc528919353" w:history="1">
                <w:r w:rsidR="00500E5E" w:rsidRPr="00461D4B">
                  <w:rPr>
                    <w:rStyle w:val="Hyperlink"/>
                    <w:noProof/>
                    <w:color w:val="auto"/>
                  </w:rPr>
                  <w:t>3.2 The labour process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_Toc528919353 \h </w:instrText>
                </w:r>
                <w:r w:rsidR="00500E5E" w:rsidRPr="00461D4B">
                  <w:rPr>
                    <w:noProof/>
                    <w:webHidden/>
                  </w:rPr>
                </w:r>
                <w:r w:rsidR="00500E5E" w:rsidRPr="00461D4B">
                  <w:rPr>
                    <w:noProof/>
                    <w:webHidden/>
                  </w:rPr>
                  <w:fldChar w:fldCharType="separate"/>
                </w:r>
                <w:r w:rsidR="00500E5E" w:rsidRPr="00461D4B">
                  <w:rPr>
                    <w:noProof/>
                    <w:webHidden/>
                  </w:rPr>
                  <w:t>31</w:t>
                </w:r>
                <w:r w:rsidR="00500E5E" w:rsidRPr="00461D4B">
                  <w:rPr>
                    <w:noProof/>
                    <w:webHidden/>
                  </w:rPr>
                  <w:fldChar w:fldCharType="end"/>
                </w:r>
              </w:hyperlink>
            </w:p>
            <w:p w14:paraId="54C08DC4" w14:textId="7363FFB4" w:rsidR="00500E5E" w:rsidRPr="00461D4B" w:rsidRDefault="00461D4B">
              <w:pPr>
                <w:pStyle w:val="TOC3"/>
                <w:tabs>
                  <w:tab w:val="right" w:leader="dot" w:pos="8921"/>
                </w:tabs>
                <w:rPr>
                  <w:noProof/>
                  <w:lang w:eastAsia="zh-CN" w:bidi="ar-SA"/>
                </w:rPr>
              </w:pPr>
              <w:hyperlink w:anchor="_Toc528919354" w:history="1">
                <w:r w:rsidR="00500E5E" w:rsidRPr="00461D4B">
                  <w:rPr>
                    <w:rStyle w:val="Hyperlink"/>
                    <w:noProof/>
                    <w:color w:val="auto"/>
                  </w:rPr>
                  <w:t>3.2.1 The Labour process and gender equality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_Toc528919354 \h </w:instrText>
                </w:r>
                <w:r w:rsidR="00500E5E" w:rsidRPr="00461D4B">
                  <w:rPr>
                    <w:noProof/>
                    <w:webHidden/>
                  </w:rPr>
                </w:r>
                <w:r w:rsidR="00500E5E" w:rsidRPr="00461D4B">
                  <w:rPr>
                    <w:noProof/>
                    <w:webHidden/>
                  </w:rPr>
                  <w:fldChar w:fldCharType="separate"/>
                </w:r>
                <w:r w:rsidR="00500E5E" w:rsidRPr="00461D4B">
                  <w:rPr>
                    <w:noProof/>
                    <w:webHidden/>
                  </w:rPr>
                  <w:t>36</w:t>
                </w:r>
                <w:r w:rsidR="00500E5E" w:rsidRPr="00461D4B">
                  <w:rPr>
                    <w:noProof/>
                    <w:webHidden/>
                  </w:rPr>
                  <w:fldChar w:fldCharType="end"/>
                </w:r>
              </w:hyperlink>
            </w:p>
            <w:p w14:paraId="7A0B7137" w14:textId="0C1AA97D" w:rsidR="00500E5E" w:rsidRPr="00461D4B" w:rsidRDefault="00461D4B">
              <w:pPr>
                <w:pStyle w:val="TOC2"/>
                <w:tabs>
                  <w:tab w:val="right" w:leader="dot" w:pos="8921"/>
                </w:tabs>
                <w:rPr>
                  <w:b w:val="0"/>
                  <w:noProof/>
                  <w:lang w:eastAsia="zh-CN" w:bidi="ar-SA"/>
                </w:rPr>
              </w:pPr>
              <w:hyperlink w:anchor="_Toc528919355" w:history="1">
                <w:r w:rsidR="00500E5E" w:rsidRPr="00461D4B">
                  <w:rPr>
                    <w:rStyle w:val="Hyperlink"/>
                    <w:noProof/>
                    <w:color w:val="auto"/>
                  </w:rPr>
                  <w:t>3.3 SCM, GVCs and the labour process in the textile industry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_Toc528919355 \h </w:instrText>
                </w:r>
                <w:r w:rsidR="00500E5E" w:rsidRPr="00461D4B">
                  <w:rPr>
                    <w:noProof/>
                    <w:webHidden/>
                  </w:rPr>
                </w:r>
                <w:r w:rsidR="00500E5E" w:rsidRPr="00461D4B">
                  <w:rPr>
                    <w:noProof/>
                    <w:webHidden/>
                  </w:rPr>
                  <w:fldChar w:fldCharType="separate"/>
                </w:r>
                <w:r w:rsidR="00500E5E" w:rsidRPr="00461D4B">
                  <w:rPr>
                    <w:noProof/>
                    <w:webHidden/>
                  </w:rPr>
                  <w:t>38</w:t>
                </w:r>
                <w:r w:rsidR="00500E5E" w:rsidRPr="00461D4B">
                  <w:rPr>
                    <w:noProof/>
                    <w:webHidden/>
                  </w:rPr>
                  <w:fldChar w:fldCharType="end"/>
                </w:r>
              </w:hyperlink>
            </w:p>
            <w:p w14:paraId="24034318" w14:textId="246CF13D" w:rsidR="00500E5E" w:rsidRPr="00461D4B" w:rsidRDefault="00461D4B">
              <w:pPr>
                <w:pStyle w:val="TOC3"/>
                <w:tabs>
                  <w:tab w:val="right" w:leader="dot" w:pos="8921"/>
                </w:tabs>
                <w:rPr>
                  <w:noProof/>
                  <w:lang w:eastAsia="zh-CN" w:bidi="ar-SA"/>
                </w:rPr>
              </w:pPr>
              <w:hyperlink w:anchor="_Toc528919356" w:history="1">
                <w:r w:rsidR="00500E5E" w:rsidRPr="00461D4B">
                  <w:rPr>
                    <w:rStyle w:val="Hyperlink"/>
                    <w:noProof/>
                    <w:color w:val="auto"/>
                  </w:rPr>
                  <w:t>3.3.1 Women’s work in apparel and textiles factories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_Toc528919356 \h </w:instrText>
                </w:r>
                <w:r w:rsidR="00500E5E" w:rsidRPr="00461D4B">
                  <w:rPr>
                    <w:noProof/>
                    <w:webHidden/>
                  </w:rPr>
                </w:r>
                <w:r w:rsidR="00500E5E" w:rsidRPr="00461D4B">
                  <w:rPr>
                    <w:noProof/>
                    <w:webHidden/>
                  </w:rPr>
                  <w:fldChar w:fldCharType="separate"/>
                </w:r>
                <w:r w:rsidR="00500E5E" w:rsidRPr="00461D4B">
                  <w:rPr>
                    <w:noProof/>
                    <w:webHidden/>
                  </w:rPr>
                  <w:t>43</w:t>
                </w:r>
                <w:r w:rsidR="00500E5E" w:rsidRPr="00461D4B">
                  <w:rPr>
                    <w:noProof/>
                    <w:webHidden/>
                  </w:rPr>
                  <w:fldChar w:fldCharType="end"/>
                </w:r>
              </w:hyperlink>
            </w:p>
            <w:p w14:paraId="2C31A9CA" w14:textId="79C67411" w:rsidR="00500E5E" w:rsidRPr="00461D4B" w:rsidRDefault="00461D4B">
              <w:pPr>
                <w:pStyle w:val="TOC2"/>
                <w:tabs>
                  <w:tab w:val="right" w:leader="dot" w:pos="8921"/>
                </w:tabs>
                <w:rPr>
                  <w:b w:val="0"/>
                  <w:noProof/>
                  <w:lang w:eastAsia="zh-CN" w:bidi="ar-SA"/>
                </w:rPr>
              </w:pPr>
              <w:hyperlink w:anchor="_Toc528919357" w:history="1">
                <w:r w:rsidR="00500E5E" w:rsidRPr="00461D4B">
                  <w:rPr>
                    <w:rStyle w:val="Hyperlink"/>
                    <w:noProof/>
                    <w:color w:val="auto"/>
                  </w:rPr>
                  <w:t>3.4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_Toc528919357 \h </w:instrText>
                </w:r>
                <w:r w:rsidR="00500E5E" w:rsidRPr="00461D4B">
                  <w:rPr>
                    <w:noProof/>
                    <w:webHidden/>
                  </w:rPr>
                </w:r>
                <w:r w:rsidR="00500E5E" w:rsidRPr="00461D4B">
                  <w:rPr>
                    <w:noProof/>
                    <w:webHidden/>
                  </w:rPr>
                  <w:fldChar w:fldCharType="separate"/>
                </w:r>
                <w:r w:rsidR="00500E5E" w:rsidRPr="00461D4B">
                  <w:rPr>
                    <w:noProof/>
                    <w:webHidden/>
                  </w:rPr>
                  <w:t>45</w:t>
                </w:r>
                <w:r w:rsidR="00500E5E" w:rsidRPr="00461D4B">
                  <w:rPr>
                    <w:noProof/>
                    <w:webHidden/>
                  </w:rPr>
                  <w:fldChar w:fldCharType="end"/>
                </w:r>
              </w:hyperlink>
            </w:p>
            <w:p w14:paraId="084B7B75" w14:textId="41025DC0" w:rsidR="00500E5E" w:rsidRPr="00461D4B" w:rsidRDefault="00461D4B">
              <w:pPr>
                <w:pStyle w:val="TOC1"/>
                <w:tabs>
                  <w:tab w:val="right" w:leader="dot" w:pos="8921"/>
                </w:tabs>
                <w:rPr>
                  <w:b w:val="0"/>
                  <w:noProof/>
                  <w:sz w:val="22"/>
                  <w:szCs w:val="22"/>
                  <w:lang w:eastAsia="zh-CN" w:bidi="ar-SA"/>
                </w:rPr>
              </w:pPr>
              <w:hyperlink w:anchor="_Toc528919358" w:history="1">
                <w:r w:rsidR="00500E5E" w:rsidRPr="00461D4B">
                  <w:rPr>
                    <w:rStyle w:val="Hyperlink"/>
                    <w:noProof/>
                    <w:color w:val="auto"/>
                  </w:rPr>
                  <w:t>Chapter 4</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_Toc528919358 \h </w:instrText>
                </w:r>
                <w:r w:rsidR="00500E5E" w:rsidRPr="00461D4B">
                  <w:rPr>
                    <w:noProof/>
                    <w:webHidden/>
                  </w:rPr>
                </w:r>
                <w:r w:rsidR="00500E5E" w:rsidRPr="00461D4B">
                  <w:rPr>
                    <w:noProof/>
                    <w:webHidden/>
                  </w:rPr>
                  <w:fldChar w:fldCharType="separate"/>
                </w:r>
                <w:r w:rsidR="00500E5E" w:rsidRPr="00461D4B">
                  <w:rPr>
                    <w:noProof/>
                    <w:webHidden/>
                  </w:rPr>
                  <w:t>47</w:t>
                </w:r>
                <w:r w:rsidR="00500E5E" w:rsidRPr="00461D4B">
                  <w:rPr>
                    <w:noProof/>
                    <w:webHidden/>
                  </w:rPr>
                  <w:fldChar w:fldCharType="end"/>
                </w:r>
              </w:hyperlink>
            </w:p>
            <w:p w14:paraId="52CBFF82" w14:textId="34573AA3" w:rsidR="00500E5E" w:rsidRPr="00461D4B" w:rsidRDefault="00461D4B">
              <w:pPr>
                <w:pStyle w:val="TOC1"/>
                <w:tabs>
                  <w:tab w:val="right" w:leader="dot" w:pos="8921"/>
                </w:tabs>
                <w:rPr>
                  <w:b w:val="0"/>
                  <w:noProof/>
                  <w:sz w:val="22"/>
                  <w:szCs w:val="22"/>
                  <w:lang w:eastAsia="zh-CN" w:bidi="ar-SA"/>
                </w:rPr>
              </w:pPr>
              <w:hyperlink w:anchor="_Toc528919359" w:history="1">
                <w:r w:rsidR="00500E5E" w:rsidRPr="00461D4B">
                  <w:rPr>
                    <w:rStyle w:val="Hyperlink"/>
                    <w:noProof/>
                    <w:color w:val="auto"/>
                  </w:rPr>
                  <w:t>Literature review: worker democracy and gender equality in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_Toc528919359 \h </w:instrText>
                </w:r>
                <w:r w:rsidR="00500E5E" w:rsidRPr="00461D4B">
                  <w:rPr>
                    <w:noProof/>
                    <w:webHidden/>
                  </w:rPr>
                </w:r>
                <w:r w:rsidR="00500E5E" w:rsidRPr="00461D4B">
                  <w:rPr>
                    <w:noProof/>
                    <w:webHidden/>
                  </w:rPr>
                  <w:fldChar w:fldCharType="separate"/>
                </w:r>
                <w:r w:rsidR="00500E5E" w:rsidRPr="00461D4B">
                  <w:rPr>
                    <w:noProof/>
                    <w:webHidden/>
                  </w:rPr>
                  <w:t>47</w:t>
                </w:r>
                <w:r w:rsidR="00500E5E" w:rsidRPr="00461D4B">
                  <w:rPr>
                    <w:noProof/>
                    <w:webHidden/>
                  </w:rPr>
                  <w:fldChar w:fldCharType="end"/>
                </w:r>
              </w:hyperlink>
            </w:p>
            <w:p w14:paraId="77160D6B" w14:textId="1703B856" w:rsidR="00500E5E" w:rsidRPr="00461D4B" w:rsidRDefault="00461D4B">
              <w:pPr>
                <w:pStyle w:val="TOC2"/>
                <w:tabs>
                  <w:tab w:val="right" w:leader="dot" w:pos="8921"/>
                </w:tabs>
                <w:rPr>
                  <w:b w:val="0"/>
                  <w:noProof/>
                  <w:lang w:eastAsia="zh-CN" w:bidi="ar-SA"/>
                </w:rPr>
              </w:pPr>
              <w:hyperlink w:anchor="_Toc528919360" w:history="1">
                <w:r w:rsidR="00500E5E" w:rsidRPr="00461D4B">
                  <w:rPr>
                    <w:rStyle w:val="Hyperlink"/>
                    <w:noProof/>
                    <w:color w:val="auto"/>
                  </w:rPr>
                  <w:t>4.1 Worker cooperatives and workplace democracy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_Toc528919360 \h </w:instrText>
                </w:r>
                <w:r w:rsidR="00500E5E" w:rsidRPr="00461D4B">
                  <w:rPr>
                    <w:noProof/>
                    <w:webHidden/>
                  </w:rPr>
                </w:r>
                <w:r w:rsidR="00500E5E" w:rsidRPr="00461D4B">
                  <w:rPr>
                    <w:noProof/>
                    <w:webHidden/>
                  </w:rPr>
                  <w:fldChar w:fldCharType="separate"/>
                </w:r>
                <w:r w:rsidR="00500E5E" w:rsidRPr="00461D4B">
                  <w:rPr>
                    <w:noProof/>
                    <w:webHidden/>
                  </w:rPr>
                  <w:t>48</w:t>
                </w:r>
                <w:r w:rsidR="00500E5E" w:rsidRPr="00461D4B">
                  <w:rPr>
                    <w:noProof/>
                    <w:webHidden/>
                  </w:rPr>
                  <w:fldChar w:fldCharType="end"/>
                </w:r>
              </w:hyperlink>
            </w:p>
            <w:p w14:paraId="240DB0FE" w14:textId="739A497E" w:rsidR="00500E5E" w:rsidRPr="00461D4B" w:rsidRDefault="00461D4B">
              <w:pPr>
                <w:pStyle w:val="TOC3"/>
                <w:tabs>
                  <w:tab w:val="right" w:leader="dot" w:pos="8921"/>
                </w:tabs>
                <w:rPr>
                  <w:noProof/>
                  <w:lang w:eastAsia="zh-CN" w:bidi="ar-SA"/>
                </w:rPr>
              </w:pPr>
              <w:hyperlink w:anchor="_Toc528919361" w:history="1">
                <w:r w:rsidR="00500E5E" w:rsidRPr="00461D4B">
                  <w:rPr>
                    <w:rStyle w:val="Hyperlink"/>
                    <w:noProof/>
                    <w:color w:val="auto"/>
                  </w:rPr>
                  <w:t>4.1.1 Cooperatives and employee voice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_Toc528919361 \h </w:instrText>
                </w:r>
                <w:r w:rsidR="00500E5E" w:rsidRPr="00461D4B">
                  <w:rPr>
                    <w:noProof/>
                    <w:webHidden/>
                  </w:rPr>
                </w:r>
                <w:r w:rsidR="00500E5E" w:rsidRPr="00461D4B">
                  <w:rPr>
                    <w:noProof/>
                    <w:webHidden/>
                  </w:rPr>
                  <w:fldChar w:fldCharType="separate"/>
                </w:r>
                <w:r w:rsidR="00500E5E" w:rsidRPr="00461D4B">
                  <w:rPr>
                    <w:noProof/>
                    <w:webHidden/>
                  </w:rPr>
                  <w:t>54</w:t>
                </w:r>
                <w:r w:rsidR="00500E5E" w:rsidRPr="00461D4B">
                  <w:rPr>
                    <w:noProof/>
                    <w:webHidden/>
                  </w:rPr>
                  <w:fldChar w:fldCharType="end"/>
                </w:r>
              </w:hyperlink>
            </w:p>
            <w:p w14:paraId="3C4BC223" w14:textId="13567033" w:rsidR="00500E5E" w:rsidRPr="00461D4B" w:rsidRDefault="00461D4B">
              <w:pPr>
                <w:pStyle w:val="TOC3"/>
                <w:tabs>
                  <w:tab w:val="right" w:leader="dot" w:pos="8921"/>
                </w:tabs>
                <w:rPr>
                  <w:noProof/>
                  <w:lang w:eastAsia="zh-CN" w:bidi="ar-SA"/>
                </w:rPr>
              </w:pPr>
              <w:hyperlink w:anchor="_Toc528919362" w:history="1">
                <w:r w:rsidR="00500E5E" w:rsidRPr="00461D4B">
                  <w:rPr>
                    <w:rStyle w:val="Hyperlink"/>
                    <w:rFonts w:cstheme="minorHAnsi"/>
                    <w:noProof/>
                    <w:color w:val="auto"/>
                  </w:rPr>
                  <w:t>4.1.2 Worker participation in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_Toc528919362 \h </w:instrText>
                </w:r>
                <w:r w:rsidR="00500E5E" w:rsidRPr="00461D4B">
                  <w:rPr>
                    <w:noProof/>
                    <w:webHidden/>
                  </w:rPr>
                </w:r>
                <w:r w:rsidR="00500E5E" w:rsidRPr="00461D4B">
                  <w:rPr>
                    <w:noProof/>
                    <w:webHidden/>
                  </w:rPr>
                  <w:fldChar w:fldCharType="separate"/>
                </w:r>
                <w:r w:rsidR="00500E5E" w:rsidRPr="00461D4B">
                  <w:rPr>
                    <w:noProof/>
                    <w:webHidden/>
                  </w:rPr>
                  <w:t>56</w:t>
                </w:r>
                <w:r w:rsidR="00500E5E" w:rsidRPr="00461D4B">
                  <w:rPr>
                    <w:noProof/>
                    <w:webHidden/>
                  </w:rPr>
                  <w:fldChar w:fldCharType="end"/>
                </w:r>
              </w:hyperlink>
            </w:p>
            <w:p w14:paraId="41638597" w14:textId="6AF7C210" w:rsidR="00500E5E" w:rsidRPr="00461D4B" w:rsidRDefault="00461D4B">
              <w:pPr>
                <w:pStyle w:val="TOC2"/>
                <w:tabs>
                  <w:tab w:val="right" w:leader="dot" w:pos="8921"/>
                </w:tabs>
                <w:rPr>
                  <w:b w:val="0"/>
                  <w:noProof/>
                  <w:lang w:eastAsia="zh-CN" w:bidi="ar-SA"/>
                </w:rPr>
              </w:pPr>
              <w:hyperlink w:anchor="_Toc528919363" w:history="1">
                <w:r w:rsidR="00500E5E" w:rsidRPr="00461D4B">
                  <w:rPr>
                    <w:rStyle w:val="Hyperlink"/>
                    <w:noProof/>
                    <w:color w:val="auto"/>
                  </w:rPr>
                  <w:t>4.2 Cooperatives and gender equality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_Toc528919363 \h </w:instrText>
                </w:r>
                <w:r w:rsidR="00500E5E" w:rsidRPr="00461D4B">
                  <w:rPr>
                    <w:noProof/>
                    <w:webHidden/>
                  </w:rPr>
                </w:r>
                <w:r w:rsidR="00500E5E" w:rsidRPr="00461D4B">
                  <w:rPr>
                    <w:noProof/>
                    <w:webHidden/>
                  </w:rPr>
                  <w:fldChar w:fldCharType="separate"/>
                </w:r>
                <w:r w:rsidR="00500E5E" w:rsidRPr="00461D4B">
                  <w:rPr>
                    <w:noProof/>
                    <w:webHidden/>
                  </w:rPr>
                  <w:t>59</w:t>
                </w:r>
                <w:r w:rsidR="00500E5E" w:rsidRPr="00461D4B">
                  <w:rPr>
                    <w:noProof/>
                    <w:webHidden/>
                  </w:rPr>
                  <w:fldChar w:fldCharType="end"/>
                </w:r>
              </w:hyperlink>
            </w:p>
            <w:p w14:paraId="2208D9A2" w14:textId="174751F4" w:rsidR="00500E5E" w:rsidRPr="00461D4B" w:rsidRDefault="00461D4B">
              <w:pPr>
                <w:pStyle w:val="TOC3"/>
                <w:tabs>
                  <w:tab w:val="right" w:leader="dot" w:pos="8921"/>
                </w:tabs>
                <w:rPr>
                  <w:noProof/>
                  <w:lang w:eastAsia="zh-CN" w:bidi="ar-SA"/>
                </w:rPr>
              </w:pPr>
              <w:hyperlink w:anchor="_Toc528919364" w:history="1">
                <w:r w:rsidR="00500E5E" w:rsidRPr="00461D4B">
                  <w:rPr>
                    <w:rStyle w:val="Hyperlink"/>
                    <w:rFonts w:cstheme="minorHAnsi"/>
                    <w:noProof/>
                    <w:color w:val="auto"/>
                  </w:rPr>
                  <w:t>4.2.1 Cooperatives, gender and voice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_Toc528919364 \h </w:instrText>
                </w:r>
                <w:r w:rsidR="00500E5E" w:rsidRPr="00461D4B">
                  <w:rPr>
                    <w:noProof/>
                    <w:webHidden/>
                  </w:rPr>
                </w:r>
                <w:r w:rsidR="00500E5E" w:rsidRPr="00461D4B">
                  <w:rPr>
                    <w:noProof/>
                    <w:webHidden/>
                  </w:rPr>
                  <w:fldChar w:fldCharType="separate"/>
                </w:r>
                <w:r w:rsidR="00500E5E" w:rsidRPr="00461D4B">
                  <w:rPr>
                    <w:noProof/>
                    <w:webHidden/>
                  </w:rPr>
                  <w:t>61</w:t>
                </w:r>
                <w:r w:rsidR="00500E5E" w:rsidRPr="00461D4B">
                  <w:rPr>
                    <w:noProof/>
                    <w:webHidden/>
                  </w:rPr>
                  <w:fldChar w:fldCharType="end"/>
                </w:r>
              </w:hyperlink>
            </w:p>
            <w:p w14:paraId="4891E548" w14:textId="3AE2798E" w:rsidR="00500E5E" w:rsidRPr="00461D4B" w:rsidRDefault="00461D4B">
              <w:pPr>
                <w:pStyle w:val="TOC2"/>
                <w:tabs>
                  <w:tab w:val="right" w:leader="dot" w:pos="8921"/>
                </w:tabs>
                <w:rPr>
                  <w:b w:val="0"/>
                  <w:noProof/>
                  <w:lang w:eastAsia="zh-CN" w:bidi="ar-SA"/>
                </w:rPr>
              </w:pPr>
              <w:hyperlink w:anchor="_Toc528919365" w:history="1">
                <w:r w:rsidR="00500E5E" w:rsidRPr="00461D4B">
                  <w:rPr>
                    <w:rStyle w:val="Hyperlink"/>
                    <w:noProof/>
                    <w:color w:val="auto"/>
                  </w:rPr>
                  <w:t>4.3 Gender equality in non-western contexts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_Toc528919365 \h </w:instrText>
                </w:r>
                <w:r w:rsidR="00500E5E" w:rsidRPr="00461D4B">
                  <w:rPr>
                    <w:noProof/>
                    <w:webHidden/>
                  </w:rPr>
                </w:r>
                <w:r w:rsidR="00500E5E" w:rsidRPr="00461D4B">
                  <w:rPr>
                    <w:noProof/>
                    <w:webHidden/>
                  </w:rPr>
                  <w:fldChar w:fldCharType="separate"/>
                </w:r>
                <w:r w:rsidR="00500E5E" w:rsidRPr="00461D4B">
                  <w:rPr>
                    <w:noProof/>
                    <w:webHidden/>
                  </w:rPr>
                  <w:t>63</w:t>
                </w:r>
                <w:r w:rsidR="00500E5E" w:rsidRPr="00461D4B">
                  <w:rPr>
                    <w:noProof/>
                    <w:webHidden/>
                  </w:rPr>
                  <w:fldChar w:fldCharType="end"/>
                </w:r>
              </w:hyperlink>
            </w:p>
            <w:p w14:paraId="2015D54C" w14:textId="1B33F993" w:rsidR="00500E5E" w:rsidRPr="00461D4B" w:rsidRDefault="00461D4B">
              <w:pPr>
                <w:pStyle w:val="TOC3"/>
                <w:tabs>
                  <w:tab w:val="right" w:leader="dot" w:pos="8921"/>
                </w:tabs>
                <w:rPr>
                  <w:noProof/>
                  <w:lang w:eastAsia="zh-CN" w:bidi="ar-SA"/>
                </w:rPr>
              </w:pPr>
              <w:hyperlink w:anchor="_Toc528919366" w:history="1">
                <w:r w:rsidR="00500E5E" w:rsidRPr="00461D4B">
                  <w:rPr>
                    <w:rStyle w:val="Hyperlink"/>
                    <w:rFonts w:cstheme="minorHAnsi"/>
                    <w:noProof/>
                    <w:color w:val="auto"/>
                  </w:rPr>
                  <w:t>4.3.1 Gendered institutions: work and family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_Toc528919366 \h </w:instrText>
                </w:r>
                <w:r w:rsidR="00500E5E" w:rsidRPr="00461D4B">
                  <w:rPr>
                    <w:noProof/>
                    <w:webHidden/>
                  </w:rPr>
                </w:r>
                <w:r w:rsidR="00500E5E" w:rsidRPr="00461D4B">
                  <w:rPr>
                    <w:noProof/>
                    <w:webHidden/>
                  </w:rPr>
                  <w:fldChar w:fldCharType="separate"/>
                </w:r>
                <w:r w:rsidR="00500E5E" w:rsidRPr="00461D4B">
                  <w:rPr>
                    <w:noProof/>
                    <w:webHidden/>
                  </w:rPr>
                  <w:t>65</w:t>
                </w:r>
                <w:r w:rsidR="00500E5E" w:rsidRPr="00461D4B">
                  <w:rPr>
                    <w:noProof/>
                    <w:webHidden/>
                  </w:rPr>
                  <w:fldChar w:fldCharType="end"/>
                </w:r>
              </w:hyperlink>
            </w:p>
            <w:p w14:paraId="00A48BCC" w14:textId="5B5EB022" w:rsidR="00500E5E" w:rsidRPr="00461D4B" w:rsidRDefault="00461D4B">
              <w:pPr>
                <w:pStyle w:val="TOC2"/>
                <w:tabs>
                  <w:tab w:val="right" w:leader="dot" w:pos="8921"/>
                </w:tabs>
                <w:rPr>
                  <w:b w:val="0"/>
                  <w:noProof/>
                  <w:lang w:eastAsia="zh-CN" w:bidi="ar-SA"/>
                </w:rPr>
              </w:pPr>
              <w:hyperlink w:anchor="_Toc528919367" w:history="1">
                <w:r w:rsidR="00500E5E" w:rsidRPr="00461D4B">
                  <w:rPr>
                    <w:rStyle w:val="Hyperlink"/>
                    <w:noProof/>
                    <w:color w:val="auto"/>
                  </w:rPr>
                  <w:t>4.4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_Toc528919367 \h </w:instrText>
                </w:r>
                <w:r w:rsidR="00500E5E" w:rsidRPr="00461D4B">
                  <w:rPr>
                    <w:noProof/>
                    <w:webHidden/>
                  </w:rPr>
                </w:r>
                <w:r w:rsidR="00500E5E" w:rsidRPr="00461D4B">
                  <w:rPr>
                    <w:noProof/>
                    <w:webHidden/>
                  </w:rPr>
                  <w:fldChar w:fldCharType="separate"/>
                </w:r>
                <w:r w:rsidR="00500E5E" w:rsidRPr="00461D4B">
                  <w:rPr>
                    <w:noProof/>
                    <w:webHidden/>
                  </w:rPr>
                  <w:t>69</w:t>
                </w:r>
                <w:r w:rsidR="00500E5E" w:rsidRPr="00461D4B">
                  <w:rPr>
                    <w:noProof/>
                    <w:webHidden/>
                  </w:rPr>
                  <w:fldChar w:fldCharType="end"/>
                </w:r>
              </w:hyperlink>
            </w:p>
            <w:p w14:paraId="4393B3A7" w14:textId="3A0A901D" w:rsidR="00500E5E" w:rsidRPr="00461D4B" w:rsidRDefault="00461D4B">
              <w:pPr>
                <w:pStyle w:val="TOC1"/>
                <w:tabs>
                  <w:tab w:val="right" w:leader="dot" w:pos="8921"/>
                </w:tabs>
                <w:rPr>
                  <w:b w:val="0"/>
                  <w:noProof/>
                  <w:sz w:val="22"/>
                  <w:szCs w:val="22"/>
                  <w:lang w:eastAsia="zh-CN" w:bidi="ar-SA"/>
                </w:rPr>
              </w:pPr>
              <w:hyperlink w:anchor="_Toc528919368" w:history="1">
                <w:r w:rsidR="00500E5E" w:rsidRPr="00461D4B">
                  <w:rPr>
                    <w:rStyle w:val="Hyperlink"/>
                    <w:noProof/>
                    <w:color w:val="auto"/>
                  </w:rPr>
                  <w:t>Chapter 5</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_Toc528919368 \h </w:instrText>
                </w:r>
                <w:r w:rsidR="00500E5E" w:rsidRPr="00461D4B">
                  <w:rPr>
                    <w:noProof/>
                    <w:webHidden/>
                  </w:rPr>
                </w:r>
                <w:r w:rsidR="00500E5E" w:rsidRPr="00461D4B">
                  <w:rPr>
                    <w:noProof/>
                    <w:webHidden/>
                  </w:rPr>
                  <w:fldChar w:fldCharType="separate"/>
                </w:r>
                <w:r w:rsidR="00500E5E" w:rsidRPr="00461D4B">
                  <w:rPr>
                    <w:noProof/>
                    <w:webHidden/>
                  </w:rPr>
                  <w:t>70</w:t>
                </w:r>
                <w:r w:rsidR="00500E5E" w:rsidRPr="00461D4B">
                  <w:rPr>
                    <w:noProof/>
                    <w:webHidden/>
                  </w:rPr>
                  <w:fldChar w:fldCharType="end"/>
                </w:r>
              </w:hyperlink>
            </w:p>
            <w:p w14:paraId="145FDD65" w14:textId="446EDBB9" w:rsidR="00500E5E" w:rsidRPr="00461D4B" w:rsidRDefault="00461D4B">
              <w:pPr>
                <w:pStyle w:val="TOC1"/>
                <w:tabs>
                  <w:tab w:val="right" w:leader="dot" w:pos="8921"/>
                </w:tabs>
                <w:rPr>
                  <w:b w:val="0"/>
                  <w:noProof/>
                  <w:sz w:val="22"/>
                  <w:szCs w:val="22"/>
                  <w:lang w:eastAsia="zh-CN" w:bidi="ar-SA"/>
                </w:rPr>
              </w:pPr>
              <w:hyperlink w:anchor="_Toc528919369" w:history="1">
                <w:r w:rsidR="00500E5E" w:rsidRPr="00461D4B">
                  <w:rPr>
                    <w:rStyle w:val="Hyperlink"/>
                    <w:noProof/>
                    <w:color w:val="auto"/>
                  </w:rPr>
                  <w:t>The Country Context: the textiles industry, worker cooperatives and gender equality in South Africa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_Toc528919369 \h </w:instrText>
                </w:r>
                <w:r w:rsidR="00500E5E" w:rsidRPr="00461D4B">
                  <w:rPr>
                    <w:noProof/>
                    <w:webHidden/>
                  </w:rPr>
                </w:r>
                <w:r w:rsidR="00500E5E" w:rsidRPr="00461D4B">
                  <w:rPr>
                    <w:noProof/>
                    <w:webHidden/>
                  </w:rPr>
                  <w:fldChar w:fldCharType="separate"/>
                </w:r>
                <w:r w:rsidR="00500E5E" w:rsidRPr="00461D4B">
                  <w:rPr>
                    <w:noProof/>
                    <w:webHidden/>
                  </w:rPr>
                  <w:t>70</w:t>
                </w:r>
                <w:r w:rsidR="00500E5E" w:rsidRPr="00461D4B">
                  <w:rPr>
                    <w:noProof/>
                    <w:webHidden/>
                  </w:rPr>
                  <w:fldChar w:fldCharType="end"/>
                </w:r>
              </w:hyperlink>
            </w:p>
            <w:p w14:paraId="3CBD34D2" w14:textId="0E3CB136" w:rsidR="00500E5E" w:rsidRPr="00461D4B" w:rsidRDefault="00461D4B">
              <w:pPr>
                <w:pStyle w:val="TOC2"/>
                <w:tabs>
                  <w:tab w:val="right" w:leader="dot" w:pos="8921"/>
                </w:tabs>
                <w:rPr>
                  <w:b w:val="0"/>
                  <w:noProof/>
                  <w:lang w:eastAsia="zh-CN" w:bidi="ar-SA"/>
                </w:rPr>
              </w:pPr>
              <w:hyperlink w:anchor="_Toc528919370" w:history="1">
                <w:r w:rsidR="00500E5E" w:rsidRPr="00461D4B">
                  <w:rPr>
                    <w:rStyle w:val="Hyperlink"/>
                    <w:noProof/>
                    <w:color w:val="auto"/>
                  </w:rPr>
                  <w:t>5.1 The textiles industry and the institutional environment in South Africa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_Toc528919370 \h </w:instrText>
                </w:r>
                <w:r w:rsidR="00500E5E" w:rsidRPr="00461D4B">
                  <w:rPr>
                    <w:noProof/>
                    <w:webHidden/>
                  </w:rPr>
                </w:r>
                <w:r w:rsidR="00500E5E" w:rsidRPr="00461D4B">
                  <w:rPr>
                    <w:noProof/>
                    <w:webHidden/>
                  </w:rPr>
                  <w:fldChar w:fldCharType="separate"/>
                </w:r>
                <w:r w:rsidR="00500E5E" w:rsidRPr="00461D4B">
                  <w:rPr>
                    <w:noProof/>
                    <w:webHidden/>
                  </w:rPr>
                  <w:t>70</w:t>
                </w:r>
                <w:r w:rsidR="00500E5E" w:rsidRPr="00461D4B">
                  <w:rPr>
                    <w:noProof/>
                    <w:webHidden/>
                  </w:rPr>
                  <w:fldChar w:fldCharType="end"/>
                </w:r>
              </w:hyperlink>
            </w:p>
            <w:p w14:paraId="41A040EB" w14:textId="1EEB762B" w:rsidR="00500E5E" w:rsidRPr="00461D4B" w:rsidRDefault="00461D4B">
              <w:pPr>
                <w:pStyle w:val="TOC2"/>
                <w:tabs>
                  <w:tab w:val="right" w:leader="dot" w:pos="8921"/>
                </w:tabs>
                <w:rPr>
                  <w:b w:val="0"/>
                  <w:noProof/>
                  <w:lang w:eastAsia="zh-CN" w:bidi="ar-SA"/>
                </w:rPr>
              </w:pPr>
              <w:hyperlink w:anchor="_Toc528919371" w:history="1">
                <w:r w:rsidR="00500E5E" w:rsidRPr="00461D4B">
                  <w:rPr>
                    <w:rStyle w:val="Hyperlink"/>
                    <w:noProof/>
                    <w:color w:val="auto"/>
                  </w:rPr>
                  <w:t>5.2 Worker cooperatives in South Africa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_Toc528919371 \h </w:instrText>
                </w:r>
                <w:r w:rsidR="00500E5E" w:rsidRPr="00461D4B">
                  <w:rPr>
                    <w:noProof/>
                    <w:webHidden/>
                  </w:rPr>
                </w:r>
                <w:r w:rsidR="00500E5E" w:rsidRPr="00461D4B">
                  <w:rPr>
                    <w:noProof/>
                    <w:webHidden/>
                  </w:rPr>
                  <w:fldChar w:fldCharType="separate"/>
                </w:r>
                <w:r w:rsidR="00500E5E" w:rsidRPr="00461D4B">
                  <w:rPr>
                    <w:noProof/>
                    <w:webHidden/>
                  </w:rPr>
                  <w:t>75</w:t>
                </w:r>
                <w:r w:rsidR="00500E5E" w:rsidRPr="00461D4B">
                  <w:rPr>
                    <w:noProof/>
                    <w:webHidden/>
                  </w:rPr>
                  <w:fldChar w:fldCharType="end"/>
                </w:r>
              </w:hyperlink>
            </w:p>
            <w:p w14:paraId="3BE74F0A" w14:textId="222BB58C" w:rsidR="00500E5E" w:rsidRPr="00461D4B" w:rsidRDefault="00461D4B">
              <w:pPr>
                <w:pStyle w:val="TOC2"/>
                <w:tabs>
                  <w:tab w:val="right" w:leader="dot" w:pos="8921"/>
                </w:tabs>
                <w:rPr>
                  <w:b w:val="0"/>
                  <w:noProof/>
                  <w:lang w:eastAsia="zh-CN" w:bidi="ar-SA"/>
                </w:rPr>
              </w:pPr>
              <w:hyperlink w:anchor="_Toc528919372" w:history="1">
                <w:r w:rsidR="00500E5E" w:rsidRPr="00461D4B">
                  <w:rPr>
                    <w:rStyle w:val="Hyperlink"/>
                    <w:noProof/>
                    <w:color w:val="auto"/>
                  </w:rPr>
                  <w:t>5.3 Gender equality in South Africa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_Toc528919372 \h </w:instrText>
                </w:r>
                <w:r w:rsidR="00500E5E" w:rsidRPr="00461D4B">
                  <w:rPr>
                    <w:noProof/>
                    <w:webHidden/>
                  </w:rPr>
                </w:r>
                <w:r w:rsidR="00500E5E" w:rsidRPr="00461D4B">
                  <w:rPr>
                    <w:noProof/>
                    <w:webHidden/>
                  </w:rPr>
                  <w:fldChar w:fldCharType="separate"/>
                </w:r>
                <w:r w:rsidR="00500E5E" w:rsidRPr="00461D4B">
                  <w:rPr>
                    <w:noProof/>
                    <w:webHidden/>
                  </w:rPr>
                  <w:t>78</w:t>
                </w:r>
                <w:r w:rsidR="00500E5E" w:rsidRPr="00461D4B">
                  <w:rPr>
                    <w:noProof/>
                    <w:webHidden/>
                  </w:rPr>
                  <w:fldChar w:fldCharType="end"/>
                </w:r>
              </w:hyperlink>
            </w:p>
            <w:p w14:paraId="33CFFA0A" w14:textId="4D87EA36" w:rsidR="00500E5E" w:rsidRPr="00461D4B" w:rsidRDefault="00461D4B">
              <w:pPr>
                <w:pStyle w:val="TOC2"/>
                <w:tabs>
                  <w:tab w:val="right" w:leader="dot" w:pos="8921"/>
                </w:tabs>
                <w:rPr>
                  <w:b w:val="0"/>
                  <w:noProof/>
                  <w:lang w:eastAsia="zh-CN" w:bidi="ar-SA"/>
                </w:rPr>
              </w:pPr>
              <w:hyperlink w:anchor="_Toc528919373" w:history="1">
                <w:r w:rsidR="00500E5E" w:rsidRPr="00461D4B">
                  <w:rPr>
                    <w:rStyle w:val="Hyperlink"/>
                    <w:noProof/>
                    <w:color w:val="auto"/>
                  </w:rPr>
                  <w:t>5.4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_Toc528919373 \h </w:instrText>
                </w:r>
                <w:r w:rsidR="00500E5E" w:rsidRPr="00461D4B">
                  <w:rPr>
                    <w:noProof/>
                    <w:webHidden/>
                  </w:rPr>
                </w:r>
                <w:r w:rsidR="00500E5E" w:rsidRPr="00461D4B">
                  <w:rPr>
                    <w:noProof/>
                    <w:webHidden/>
                  </w:rPr>
                  <w:fldChar w:fldCharType="separate"/>
                </w:r>
                <w:r w:rsidR="00500E5E" w:rsidRPr="00461D4B">
                  <w:rPr>
                    <w:noProof/>
                    <w:webHidden/>
                  </w:rPr>
                  <w:t>81</w:t>
                </w:r>
                <w:r w:rsidR="00500E5E" w:rsidRPr="00461D4B">
                  <w:rPr>
                    <w:noProof/>
                    <w:webHidden/>
                  </w:rPr>
                  <w:fldChar w:fldCharType="end"/>
                </w:r>
              </w:hyperlink>
            </w:p>
            <w:p w14:paraId="4CB82F71" w14:textId="238DBEAC" w:rsidR="00500E5E" w:rsidRPr="00461D4B" w:rsidRDefault="00461D4B">
              <w:pPr>
                <w:pStyle w:val="TOC2"/>
                <w:tabs>
                  <w:tab w:val="right" w:leader="dot" w:pos="8921"/>
                </w:tabs>
                <w:rPr>
                  <w:b w:val="0"/>
                  <w:noProof/>
                  <w:lang w:eastAsia="zh-CN" w:bidi="ar-SA"/>
                </w:rPr>
              </w:pPr>
              <w:hyperlink w:anchor="_Toc528919374" w:history="1">
                <w:r w:rsidR="00500E5E" w:rsidRPr="00461D4B">
                  <w:rPr>
                    <w:rStyle w:val="Hyperlink"/>
                    <w:noProof/>
                    <w:color w:val="auto"/>
                  </w:rPr>
                  <w:t>5.5 Theoretical Framework</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_Toc528919374 \h </w:instrText>
                </w:r>
                <w:r w:rsidR="00500E5E" w:rsidRPr="00461D4B">
                  <w:rPr>
                    <w:noProof/>
                    <w:webHidden/>
                  </w:rPr>
                </w:r>
                <w:r w:rsidR="00500E5E" w:rsidRPr="00461D4B">
                  <w:rPr>
                    <w:noProof/>
                    <w:webHidden/>
                  </w:rPr>
                  <w:fldChar w:fldCharType="separate"/>
                </w:r>
                <w:r w:rsidR="00500E5E" w:rsidRPr="00461D4B">
                  <w:rPr>
                    <w:noProof/>
                    <w:webHidden/>
                  </w:rPr>
                  <w:t>81</w:t>
                </w:r>
                <w:r w:rsidR="00500E5E" w:rsidRPr="00461D4B">
                  <w:rPr>
                    <w:noProof/>
                    <w:webHidden/>
                  </w:rPr>
                  <w:fldChar w:fldCharType="end"/>
                </w:r>
              </w:hyperlink>
            </w:p>
            <w:p w14:paraId="5100EBC6" w14:textId="014F9169" w:rsidR="00500E5E" w:rsidRPr="00461D4B" w:rsidRDefault="00461D4B">
              <w:pPr>
                <w:pStyle w:val="TOC1"/>
                <w:tabs>
                  <w:tab w:val="right" w:leader="dot" w:pos="8921"/>
                </w:tabs>
                <w:rPr>
                  <w:b w:val="0"/>
                  <w:noProof/>
                  <w:sz w:val="22"/>
                  <w:szCs w:val="22"/>
                  <w:lang w:eastAsia="zh-CN" w:bidi="ar-SA"/>
                </w:rPr>
              </w:pPr>
              <w:hyperlink w:anchor="_Toc528919375" w:history="1">
                <w:r w:rsidR="00500E5E" w:rsidRPr="00461D4B">
                  <w:rPr>
                    <w:rStyle w:val="Hyperlink"/>
                    <w:noProof/>
                    <w:color w:val="auto"/>
                  </w:rPr>
                  <w:t>Chapter 6</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_Toc528919375 \h </w:instrText>
                </w:r>
                <w:r w:rsidR="00500E5E" w:rsidRPr="00461D4B">
                  <w:rPr>
                    <w:noProof/>
                    <w:webHidden/>
                  </w:rPr>
                </w:r>
                <w:r w:rsidR="00500E5E" w:rsidRPr="00461D4B">
                  <w:rPr>
                    <w:noProof/>
                    <w:webHidden/>
                  </w:rPr>
                  <w:fldChar w:fldCharType="separate"/>
                </w:r>
                <w:r w:rsidR="00500E5E" w:rsidRPr="00461D4B">
                  <w:rPr>
                    <w:noProof/>
                    <w:webHidden/>
                  </w:rPr>
                  <w:t>86</w:t>
                </w:r>
                <w:r w:rsidR="00500E5E" w:rsidRPr="00461D4B">
                  <w:rPr>
                    <w:noProof/>
                    <w:webHidden/>
                  </w:rPr>
                  <w:fldChar w:fldCharType="end"/>
                </w:r>
              </w:hyperlink>
            </w:p>
            <w:p w14:paraId="2B61F016" w14:textId="05FE3B51" w:rsidR="00500E5E" w:rsidRPr="00461D4B" w:rsidRDefault="00461D4B">
              <w:pPr>
                <w:pStyle w:val="TOC1"/>
                <w:tabs>
                  <w:tab w:val="right" w:leader="dot" w:pos="8921"/>
                </w:tabs>
                <w:rPr>
                  <w:b w:val="0"/>
                  <w:noProof/>
                  <w:sz w:val="22"/>
                  <w:szCs w:val="22"/>
                  <w:lang w:eastAsia="zh-CN" w:bidi="ar-SA"/>
                </w:rPr>
              </w:pPr>
              <w:hyperlink w:anchor="_Toc528919376" w:history="1">
                <w:r w:rsidR="00500E5E" w:rsidRPr="00461D4B">
                  <w:rPr>
                    <w:rStyle w:val="Hyperlink"/>
                    <w:noProof/>
                    <w:color w:val="auto"/>
                  </w:rPr>
                  <w:t>Methodology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_Toc528919376 \h </w:instrText>
                </w:r>
                <w:r w:rsidR="00500E5E" w:rsidRPr="00461D4B">
                  <w:rPr>
                    <w:noProof/>
                    <w:webHidden/>
                  </w:rPr>
                </w:r>
                <w:r w:rsidR="00500E5E" w:rsidRPr="00461D4B">
                  <w:rPr>
                    <w:noProof/>
                    <w:webHidden/>
                  </w:rPr>
                  <w:fldChar w:fldCharType="separate"/>
                </w:r>
                <w:r w:rsidR="00500E5E" w:rsidRPr="00461D4B">
                  <w:rPr>
                    <w:noProof/>
                    <w:webHidden/>
                  </w:rPr>
                  <w:t>86</w:t>
                </w:r>
                <w:r w:rsidR="00500E5E" w:rsidRPr="00461D4B">
                  <w:rPr>
                    <w:noProof/>
                    <w:webHidden/>
                  </w:rPr>
                  <w:fldChar w:fldCharType="end"/>
                </w:r>
              </w:hyperlink>
            </w:p>
            <w:p w14:paraId="674437B5" w14:textId="2452ADC7" w:rsidR="00500E5E" w:rsidRPr="00461D4B" w:rsidRDefault="00461D4B">
              <w:pPr>
                <w:pStyle w:val="TOC2"/>
                <w:tabs>
                  <w:tab w:val="right" w:leader="dot" w:pos="8921"/>
                </w:tabs>
                <w:rPr>
                  <w:b w:val="0"/>
                  <w:noProof/>
                  <w:lang w:eastAsia="zh-CN" w:bidi="ar-SA"/>
                </w:rPr>
              </w:pPr>
              <w:hyperlink w:anchor="_Toc528919377" w:history="1">
                <w:r w:rsidR="00500E5E" w:rsidRPr="00461D4B">
                  <w:rPr>
                    <w:rStyle w:val="Hyperlink"/>
                    <w:noProof/>
                    <w:color w:val="auto"/>
                  </w:rPr>
                  <w:t>6.1 Aim, objectives and research questions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_Toc528919377 \h </w:instrText>
                </w:r>
                <w:r w:rsidR="00500E5E" w:rsidRPr="00461D4B">
                  <w:rPr>
                    <w:noProof/>
                    <w:webHidden/>
                  </w:rPr>
                </w:r>
                <w:r w:rsidR="00500E5E" w:rsidRPr="00461D4B">
                  <w:rPr>
                    <w:noProof/>
                    <w:webHidden/>
                  </w:rPr>
                  <w:fldChar w:fldCharType="separate"/>
                </w:r>
                <w:r w:rsidR="00500E5E" w:rsidRPr="00461D4B">
                  <w:rPr>
                    <w:noProof/>
                    <w:webHidden/>
                  </w:rPr>
                  <w:t>86</w:t>
                </w:r>
                <w:r w:rsidR="00500E5E" w:rsidRPr="00461D4B">
                  <w:rPr>
                    <w:noProof/>
                    <w:webHidden/>
                  </w:rPr>
                  <w:fldChar w:fldCharType="end"/>
                </w:r>
              </w:hyperlink>
            </w:p>
            <w:p w14:paraId="3F1A120A" w14:textId="135E8892" w:rsidR="00500E5E" w:rsidRPr="00461D4B" w:rsidRDefault="00461D4B">
              <w:pPr>
                <w:pStyle w:val="TOC2"/>
                <w:tabs>
                  <w:tab w:val="right" w:leader="dot" w:pos="8921"/>
                </w:tabs>
                <w:rPr>
                  <w:b w:val="0"/>
                  <w:noProof/>
                  <w:lang w:eastAsia="zh-CN" w:bidi="ar-SA"/>
                </w:rPr>
              </w:pPr>
              <w:hyperlink w:anchor="_Toc528919378" w:history="1">
                <w:r w:rsidR="00500E5E" w:rsidRPr="00461D4B">
                  <w:rPr>
                    <w:rStyle w:val="Hyperlink"/>
                    <w:noProof/>
                    <w:color w:val="auto"/>
                  </w:rPr>
                  <w:t>6.2 Methodology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_Toc528919378 \h </w:instrText>
                </w:r>
                <w:r w:rsidR="00500E5E" w:rsidRPr="00461D4B">
                  <w:rPr>
                    <w:noProof/>
                    <w:webHidden/>
                  </w:rPr>
                </w:r>
                <w:r w:rsidR="00500E5E" w:rsidRPr="00461D4B">
                  <w:rPr>
                    <w:noProof/>
                    <w:webHidden/>
                  </w:rPr>
                  <w:fldChar w:fldCharType="separate"/>
                </w:r>
                <w:r w:rsidR="00500E5E" w:rsidRPr="00461D4B">
                  <w:rPr>
                    <w:noProof/>
                    <w:webHidden/>
                  </w:rPr>
                  <w:t>89</w:t>
                </w:r>
                <w:r w:rsidR="00500E5E" w:rsidRPr="00461D4B">
                  <w:rPr>
                    <w:noProof/>
                    <w:webHidden/>
                  </w:rPr>
                  <w:fldChar w:fldCharType="end"/>
                </w:r>
              </w:hyperlink>
            </w:p>
            <w:p w14:paraId="6632EA10" w14:textId="18B2D3C6" w:rsidR="00500E5E" w:rsidRPr="00461D4B" w:rsidRDefault="00461D4B">
              <w:pPr>
                <w:pStyle w:val="TOC3"/>
                <w:tabs>
                  <w:tab w:val="right" w:leader="dot" w:pos="8921"/>
                </w:tabs>
                <w:rPr>
                  <w:noProof/>
                  <w:lang w:eastAsia="zh-CN" w:bidi="ar-SA"/>
                </w:rPr>
              </w:pPr>
              <w:hyperlink w:anchor="_Toc528919379" w:history="1">
                <w:r w:rsidR="00500E5E" w:rsidRPr="00461D4B">
                  <w:rPr>
                    <w:rStyle w:val="Hyperlink"/>
                    <w:noProof/>
                    <w:color w:val="auto"/>
                  </w:rPr>
                  <w:t>6.2.1 Methodological position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_Toc528919379 \h </w:instrText>
                </w:r>
                <w:r w:rsidR="00500E5E" w:rsidRPr="00461D4B">
                  <w:rPr>
                    <w:noProof/>
                    <w:webHidden/>
                  </w:rPr>
                </w:r>
                <w:r w:rsidR="00500E5E" w:rsidRPr="00461D4B">
                  <w:rPr>
                    <w:noProof/>
                    <w:webHidden/>
                  </w:rPr>
                  <w:fldChar w:fldCharType="separate"/>
                </w:r>
                <w:r w:rsidR="00500E5E" w:rsidRPr="00461D4B">
                  <w:rPr>
                    <w:noProof/>
                    <w:webHidden/>
                  </w:rPr>
                  <w:t>89</w:t>
                </w:r>
                <w:r w:rsidR="00500E5E" w:rsidRPr="00461D4B">
                  <w:rPr>
                    <w:noProof/>
                    <w:webHidden/>
                  </w:rPr>
                  <w:fldChar w:fldCharType="end"/>
                </w:r>
              </w:hyperlink>
            </w:p>
            <w:p w14:paraId="4A4A5F3F" w14:textId="69421C4F" w:rsidR="00500E5E" w:rsidRPr="00461D4B" w:rsidRDefault="00461D4B">
              <w:pPr>
                <w:pStyle w:val="TOC3"/>
                <w:tabs>
                  <w:tab w:val="right" w:leader="dot" w:pos="8921"/>
                </w:tabs>
                <w:rPr>
                  <w:noProof/>
                  <w:lang w:eastAsia="zh-CN" w:bidi="ar-SA"/>
                </w:rPr>
              </w:pPr>
              <w:hyperlink w:anchor="_Toc528919380" w:history="1">
                <w:r w:rsidR="00500E5E" w:rsidRPr="00461D4B">
                  <w:rPr>
                    <w:rStyle w:val="Hyperlink"/>
                    <w:noProof/>
                    <w:color w:val="auto"/>
                  </w:rPr>
                  <w:t>6.2.2 Research design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_Toc528919380 \h </w:instrText>
                </w:r>
                <w:r w:rsidR="00500E5E" w:rsidRPr="00461D4B">
                  <w:rPr>
                    <w:noProof/>
                    <w:webHidden/>
                  </w:rPr>
                </w:r>
                <w:r w:rsidR="00500E5E" w:rsidRPr="00461D4B">
                  <w:rPr>
                    <w:noProof/>
                    <w:webHidden/>
                  </w:rPr>
                  <w:fldChar w:fldCharType="separate"/>
                </w:r>
                <w:r w:rsidR="00500E5E" w:rsidRPr="00461D4B">
                  <w:rPr>
                    <w:noProof/>
                    <w:webHidden/>
                  </w:rPr>
                  <w:t>92</w:t>
                </w:r>
                <w:r w:rsidR="00500E5E" w:rsidRPr="00461D4B">
                  <w:rPr>
                    <w:noProof/>
                    <w:webHidden/>
                  </w:rPr>
                  <w:fldChar w:fldCharType="end"/>
                </w:r>
              </w:hyperlink>
            </w:p>
            <w:p w14:paraId="2234E242" w14:textId="5D58272E" w:rsidR="00500E5E" w:rsidRPr="00461D4B" w:rsidRDefault="00461D4B">
              <w:pPr>
                <w:pStyle w:val="TOC2"/>
                <w:tabs>
                  <w:tab w:val="right" w:leader="dot" w:pos="8921"/>
                </w:tabs>
                <w:rPr>
                  <w:b w:val="0"/>
                  <w:noProof/>
                  <w:lang w:eastAsia="zh-CN" w:bidi="ar-SA"/>
                </w:rPr>
              </w:pPr>
              <w:hyperlink w:anchor="_Toc528919381" w:history="1">
                <w:r w:rsidR="00500E5E" w:rsidRPr="00461D4B">
                  <w:rPr>
                    <w:rStyle w:val="Hyperlink"/>
                    <w:noProof/>
                    <w:color w:val="auto"/>
                  </w:rPr>
                  <w:t>6.3 Case study approach</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_Toc528919381 \h </w:instrText>
                </w:r>
                <w:r w:rsidR="00500E5E" w:rsidRPr="00461D4B">
                  <w:rPr>
                    <w:noProof/>
                    <w:webHidden/>
                  </w:rPr>
                </w:r>
                <w:r w:rsidR="00500E5E" w:rsidRPr="00461D4B">
                  <w:rPr>
                    <w:noProof/>
                    <w:webHidden/>
                  </w:rPr>
                  <w:fldChar w:fldCharType="separate"/>
                </w:r>
                <w:r w:rsidR="00500E5E" w:rsidRPr="00461D4B">
                  <w:rPr>
                    <w:noProof/>
                    <w:webHidden/>
                  </w:rPr>
                  <w:t>96</w:t>
                </w:r>
                <w:r w:rsidR="00500E5E" w:rsidRPr="00461D4B">
                  <w:rPr>
                    <w:noProof/>
                    <w:webHidden/>
                  </w:rPr>
                  <w:fldChar w:fldCharType="end"/>
                </w:r>
              </w:hyperlink>
            </w:p>
            <w:p w14:paraId="61D8C6CE" w14:textId="34302FF4" w:rsidR="00500E5E" w:rsidRPr="00461D4B" w:rsidRDefault="00461D4B">
              <w:pPr>
                <w:pStyle w:val="TOC3"/>
                <w:tabs>
                  <w:tab w:val="right" w:leader="dot" w:pos="8921"/>
                </w:tabs>
                <w:rPr>
                  <w:noProof/>
                  <w:lang w:eastAsia="zh-CN" w:bidi="ar-SA"/>
                </w:rPr>
              </w:pPr>
              <w:hyperlink w:anchor="_Toc528919382" w:history="1">
                <w:r w:rsidR="00500E5E" w:rsidRPr="00461D4B">
                  <w:rPr>
                    <w:rStyle w:val="Hyperlink"/>
                    <w:noProof/>
                    <w:color w:val="auto"/>
                  </w:rPr>
                  <w:t>6.3.1 Case study selection and access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_Toc528919382 \h </w:instrText>
                </w:r>
                <w:r w:rsidR="00500E5E" w:rsidRPr="00461D4B">
                  <w:rPr>
                    <w:noProof/>
                    <w:webHidden/>
                  </w:rPr>
                </w:r>
                <w:r w:rsidR="00500E5E" w:rsidRPr="00461D4B">
                  <w:rPr>
                    <w:noProof/>
                    <w:webHidden/>
                  </w:rPr>
                  <w:fldChar w:fldCharType="separate"/>
                </w:r>
                <w:r w:rsidR="00500E5E" w:rsidRPr="00461D4B">
                  <w:rPr>
                    <w:noProof/>
                    <w:webHidden/>
                  </w:rPr>
                  <w:t>96</w:t>
                </w:r>
                <w:r w:rsidR="00500E5E" w:rsidRPr="00461D4B">
                  <w:rPr>
                    <w:noProof/>
                    <w:webHidden/>
                  </w:rPr>
                  <w:fldChar w:fldCharType="end"/>
                </w:r>
              </w:hyperlink>
            </w:p>
            <w:p w14:paraId="544FBBF4" w14:textId="2466030D" w:rsidR="00500E5E" w:rsidRPr="00461D4B" w:rsidRDefault="00461D4B">
              <w:pPr>
                <w:pStyle w:val="TOC2"/>
                <w:tabs>
                  <w:tab w:val="right" w:leader="dot" w:pos="8921"/>
                </w:tabs>
                <w:rPr>
                  <w:b w:val="0"/>
                  <w:noProof/>
                  <w:lang w:eastAsia="zh-CN" w:bidi="ar-SA"/>
                </w:rPr>
              </w:pPr>
              <w:hyperlink w:anchor="_Toc528919383" w:history="1">
                <w:r w:rsidR="00500E5E" w:rsidRPr="00461D4B">
                  <w:rPr>
                    <w:rStyle w:val="Hyperlink"/>
                    <w:noProof/>
                    <w:color w:val="auto"/>
                  </w:rPr>
                  <w:t>6.4 Methods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_Toc528919383 \h </w:instrText>
                </w:r>
                <w:r w:rsidR="00500E5E" w:rsidRPr="00461D4B">
                  <w:rPr>
                    <w:noProof/>
                    <w:webHidden/>
                  </w:rPr>
                </w:r>
                <w:r w:rsidR="00500E5E" w:rsidRPr="00461D4B">
                  <w:rPr>
                    <w:noProof/>
                    <w:webHidden/>
                  </w:rPr>
                  <w:fldChar w:fldCharType="separate"/>
                </w:r>
                <w:r w:rsidR="00500E5E" w:rsidRPr="00461D4B">
                  <w:rPr>
                    <w:noProof/>
                    <w:webHidden/>
                  </w:rPr>
                  <w:t>99</w:t>
                </w:r>
                <w:r w:rsidR="00500E5E" w:rsidRPr="00461D4B">
                  <w:rPr>
                    <w:noProof/>
                    <w:webHidden/>
                  </w:rPr>
                  <w:fldChar w:fldCharType="end"/>
                </w:r>
              </w:hyperlink>
            </w:p>
            <w:p w14:paraId="11EA67CB" w14:textId="6BC0B927" w:rsidR="00500E5E" w:rsidRPr="00461D4B" w:rsidRDefault="00461D4B">
              <w:pPr>
                <w:pStyle w:val="TOC3"/>
                <w:tabs>
                  <w:tab w:val="right" w:leader="dot" w:pos="8921"/>
                </w:tabs>
                <w:rPr>
                  <w:noProof/>
                  <w:lang w:eastAsia="zh-CN" w:bidi="ar-SA"/>
                </w:rPr>
              </w:pPr>
              <w:hyperlink w:anchor="_Toc528919384" w:history="1">
                <w:r w:rsidR="00500E5E" w:rsidRPr="00461D4B">
                  <w:rPr>
                    <w:rStyle w:val="Hyperlink"/>
                    <w:noProof/>
                    <w:color w:val="auto"/>
                  </w:rPr>
                  <w:t>6.4.1 Interviews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_Toc528919384 \h </w:instrText>
                </w:r>
                <w:r w:rsidR="00500E5E" w:rsidRPr="00461D4B">
                  <w:rPr>
                    <w:noProof/>
                    <w:webHidden/>
                  </w:rPr>
                </w:r>
                <w:r w:rsidR="00500E5E" w:rsidRPr="00461D4B">
                  <w:rPr>
                    <w:noProof/>
                    <w:webHidden/>
                  </w:rPr>
                  <w:fldChar w:fldCharType="separate"/>
                </w:r>
                <w:r w:rsidR="00500E5E" w:rsidRPr="00461D4B">
                  <w:rPr>
                    <w:noProof/>
                    <w:webHidden/>
                  </w:rPr>
                  <w:t>100</w:t>
                </w:r>
                <w:r w:rsidR="00500E5E" w:rsidRPr="00461D4B">
                  <w:rPr>
                    <w:noProof/>
                    <w:webHidden/>
                  </w:rPr>
                  <w:fldChar w:fldCharType="end"/>
                </w:r>
              </w:hyperlink>
            </w:p>
            <w:p w14:paraId="689C9CA7" w14:textId="4694247D" w:rsidR="00500E5E" w:rsidRPr="00461D4B" w:rsidRDefault="00461D4B">
              <w:pPr>
                <w:pStyle w:val="TOC3"/>
                <w:tabs>
                  <w:tab w:val="right" w:leader="dot" w:pos="8921"/>
                </w:tabs>
                <w:rPr>
                  <w:noProof/>
                  <w:lang w:eastAsia="zh-CN" w:bidi="ar-SA"/>
                </w:rPr>
              </w:pPr>
              <w:hyperlink w:anchor="_Toc528919385" w:history="1">
                <w:r w:rsidR="00500E5E" w:rsidRPr="00461D4B">
                  <w:rPr>
                    <w:rStyle w:val="Hyperlink"/>
                    <w:noProof/>
                    <w:color w:val="auto"/>
                  </w:rPr>
                  <w:t>6.4.2 Other data sources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_Toc528919385 \h </w:instrText>
                </w:r>
                <w:r w:rsidR="00500E5E" w:rsidRPr="00461D4B">
                  <w:rPr>
                    <w:noProof/>
                    <w:webHidden/>
                  </w:rPr>
                </w:r>
                <w:r w:rsidR="00500E5E" w:rsidRPr="00461D4B">
                  <w:rPr>
                    <w:noProof/>
                    <w:webHidden/>
                  </w:rPr>
                  <w:fldChar w:fldCharType="separate"/>
                </w:r>
                <w:r w:rsidR="00500E5E" w:rsidRPr="00461D4B">
                  <w:rPr>
                    <w:noProof/>
                    <w:webHidden/>
                  </w:rPr>
                  <w:t>106</w:t>
                </w:r>
                <w:r w:rsidR="00500E5E" w:rsidRPr="00461D4B">
                  <w:rPr>
                    <w:noProof/>
                    <w:webHidden/>
                  </w:rPr>
                  <w:fldChar w:fldCharType="end"/>
                </w:r>
              </w:hyperlink>
            </w:p>
            <w:p w14:paraId="5B329E90" w14:textId="42FF0C14" w:rsidR="00500E5E" w:rsidRPr="00461D4B" w:rsidRDefault="00461D4B">
              <w:pPr>
                <w:pStyle w:val="TOC3"/>
                <w:tabs>
                  <w:tab w:val="right" w:leader="dot" w:pos="8921"/>
                </w:tabs>
                <w:rPr>
                  <w:noProof/>
                  <w:lang w:eastAsia="zh-CN" w:bidi="ar-SA"/>
                </w:rPr>
              </w:pPr>
              <w:hyperlink w:anchor="_Toc528919386" w:history="1">
                <w:r w:rsidR="00500E5E" w:rsidRPr="00461D4B">
                  <w:rPr>
                    <w:rStyle w:val="Hyperlink"/>
                    <w:noProof/>
                    <w:color w:val="auto"/>
                  </w:rPr>
                  <w:t>6.4.3 Reflections on conducting research in South Africa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_Toc528919386 \h </w:instrText>
                </w:r>
                <w:r w:rsidR="00500E5E" w:rsidRPr="00461D4B">
                  <w:rPr>
                    <w:noProof/>
                    <w:webHidden/>
                  </w:rPr>
                </w:r>
                <w:r w:rsidR="00500E5E" w:rsidRPr="00461D4B">
                  <w:rPr>
                    <w:noProof/>
                    <w:webHidden/>
                  </w:rPr>
                  <w:fldChar w:fldCharType="separate"/>
                </w:r>
                <w:r w:rsidR="00500E5E" w:rsidRPr="00461D4B">
                  <w:rPr>
                    <w:noProof/>
                    <w:webHidden/>
                  </w:rPr>
                  <w:t>107</w:t>
                </w:r>
                <w:r w:rsidR="00500E5E" w:rsidRPr="00461D4B">
                  <w:rPr>
                    <w:noProof/>
                    <w:webHidden/>
                  </w:rPr>
                  <w:fldChar w:fldCharType="end"/>
                </w:r>
              </w:hyperlink>
            </w:p>
            <w:p w14:paraId="3FF9E9BB" w14:textId="27991565" w:rsidR="00500E5E" w:rsidRPr="00461D4B" w:rsidRDefault="00461D4B">
              <w:pPr>
                <w:pStyle w:val="TOC2"/>
                <w:tabs>
                  <w:tab w:val="right" w:leader="dot" w:pos="8921"/>
                </w:tabs>
                <w:rPr>
                  <w:b w:val="0"/>
                  <w:noProof/>
                  <w:lang w:eastAsia="zh-CN" w:bidi="ar-SA"/>
                </w:rPr>
              </w:pPr>
              <w:hyperlink w:anchor="_Toc528919387" w:history="1">
                <w:r w:rsidR="00500E5E" w:rsidRPr="00461D4B">
                  <w:rPr>
                    <w:rStyle w:val="Hyperlink"/>
                    <w:noProof/>
                    <w:color w:val="auto"/>
                  </w:rPr>
                  <w:t>6.5 Data analysis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_Toc528919387 \h </w:instrText>
                </w:r>
                <w:r w:rsidR="00500E5E" w:rsidRPr="00461D4B">
                  <w:rPr>
                    <w:noProof/>
                    <w:webHidden/>
                  </w:rPr>
                </w:r>
                <w:r w:rsidR="00500E5E" w:rsidRPr="00461D4B">
                  <w:rPr>
                    <w:noProof/>
                    <w:webHidden/>
                  </w:rPr>
                  <w:fldChar w:fldCharType="separate"/>
                </w:r>
                <w:r w:rsidR="00500E5E" w:rsidRPr="00461D4B">
                  <w:rPr>
                    <w:noProof/>
                    <w:webHidden/>
                  </w:rPr>
                  <w:t>110</w:t>
                </w:r>
                <w:r w:rsidR="00500E5E" w:rsidRPr="00461D4B">
                  <w:rPr>
                    <w:noProof/>
                    <w:webHidden/>
                  </w:rPr>
                  <w:fldChar w:fldCharType="end"/>
                </w:r>
              </w:hyperlink>
            </w:p>
            <w:p w14:paraId="71888897" w14:textId="3A551466" w:rsidR="00500E5E" w:rsidRPr="00461D4B" w:rsidRDefault="00461D4B">
              <w:pPr>
                <w:pStyle w:val="TOC2"/>
                <w:tabs>
                  <w:tab w:val="right" w:leader="dot" w:pos="8921"/>
                </w:tabs>
                <w:rPr>
                  <w:b w:val="0"/>
                  <w:noProof/>
                  <w:lang w:eastAsia="zh-CN" w:bidi="ar-SA"/>
                </w:rPr>
              </w:pPr>
              <w:hyperlink w:anchor="_Toc528919388" w:history="1">
                <w:r w:rsidR="00500E5E" w:rsidRPr="00461D4B">
                  <w:rPr>
                    <w:rStyle w:val="Hyperlink"/>
                    <w:rFonts w:cstheme="minorHAnsi"/>
                    <w:noProof/>
                    <w:color w:val="auto"/>
                  </w:rPr>
                  <w:t>6.6 Ethics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_Toc528919388 \h </w:instrText>
                </w:r>
                <w:r w:rsidR="00500E5E" w:rsidRPr="00461D4B">
                  <w:rPr>
                    <w:noProof/>
                    <w:webHidden/>
                  </w:rPr>
                </w:r>
                <w:r w:rsidR="00500E5E" w:rsidRPr="00461D4B">
                  <w:rPr>
                    <w:noProof/>
                    <w:webHidden/>
                  </w:rPr>
                  <w:fldChar w:fldCharType="separate"/>
                </w:r>
                <w:r w:rsidR="00500E5E" w:rsidRPr="00461D4B">
                  <w:rPr>
                    <w:noProof/>
                    <w:webHidden/>
                  </w:rPr>
                  <w:t>114</w:t>
                </w:r>
                <w:r w:rsidR="00500E5E" w:rsidRPr="00461D4B">
                  <w:rPr>
                    <w:noProof/>
                    <w:webHidden/>
                  </w:rPr>
                  <w:fldChar w:fldCharType="end"/>
                </w:r>
              </w:hyperlink>
            </w:p>
            <w:p w14:paraId="1DED0B02" w14:textId="0C6D4DED" w:rsidR="00500E5E" w:rsidRPr="00461D4B" w:rsidRDefault="00461D4B">
              <w:pPr>
                <w:pStyle w:val="TOC2"/>
                <w:tabs>
                  <w:tab w:val="right" w:leader="dot" w:pos="8921"/>
                </w:tabs>
                <w:rPr>
                  <w:b w:val="0"/>
                  <w:noProof/>
                  <w:lang w:eastAsia="zh-CN" w:bidi="ar-SA"/>
                </w:rPr>
              </w:pPr>
              <w:hyperlink w:anchor="_Toc528919389" w:history="1">
                <w:r w:rsidR="00500E5E" w:rsidRPr="00461D4B">
                  <w:rPr>
                    <w:rStyle w:val="Hyperlink"/>
                    <w:rFonts w:cstheme="minorHAnsi"/>
                    <w:noProof/>
                    <w:color w:val="auto"/>
                  </w:rPr>
                  <w:t>6.7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_Toc528919389 \h </w:instrText>
                </w:r>
                <w:r w:rsidR="00500E5E" w:rsidRPr="00461D4B">
                  <w:rPr>
                    <w:noProof/>
                    <w:webHidden/>
                  </w:rPr>
                </w:r>
                <w:r w:rsidR="00500E5E" w:rsidRPr="00461D4B">
                  <w:rPr>
                    <w:noProof/>
                    <w:webHidden/>
                  </w:rPr>
                  <w:fldChar w:fldCharType="separate"/>
                </w:r>
                <w:r w:rsidR="00500E5E" w:rsidRPr="00461D4B">
                  <w:rPr>
                    <w:noProof/>
                    <w:webHidden/>
                  </w:rPr>
                  <w:t>115</w:t>
                </w:r>
                <w:r w:rsidR="00500E5E" w:rsidRPr="00461D4B">
                  <w:rPr>
                    <w:noProof/>
                    <w:webHidden/>
                  </w:rPr>
                  <w:fldChar w:fldCharType="end"/>
                </w:r>
              </w:hyperlink>
            </w:p>
            <w:p w14:paraId="29CC12D6" w14:textId="745BE65E" w:rsidR="00500E5E" w:rsidRPr="00461D4B" w:rsidRDefault="00461D4B">
              <w:pPr>
                <w:pStyle w:val="TOC1"/>
                <w:tabs>
                  <w:tab w:val="right" w:leader="dot" w:pos="8921"/>
                </w:tabs>
                <w:rPr>
                  <w:b w:val="0"/>
                  <w:noProof/>
                  <w:sz w:val="22"/>
                  <w:szCs w:val="22"/>
                  <w:lang w:eastAsia="zh-CN" w:bidi="ar-SA"/>
                </w:rPr>
              </w:pPr>
              <w:hyperlink w:anchor="_Toc528919390" w:history="1">
                <w:r w:rsidR="00500E5E" w:rsidRPr="00461D4B">
                  <w:rPr>
                    <w:rStyle w:val="Hyperlink"/>
                    <w:noProof/>
                    <w:color w:val="auto"/>
                  </w:rPr>
                  <w:t>Chapter 7</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_Toc528919390 \h </w:instrText>
                </w:r>
                <w:r w:rsidR="00500E5E" w:rsidRPr="00461D4B">
                  <w:rPr>
                    <w:noProof/>
                    <w:webHidden/>
                  </w:rPr>
                </w:r>
                <w:r w:rsidR="00500E5E" w:rsidRPr="00461D4B">
                  <w:rPr>
                    <w:noProof/>
                    <w:webHidden/>
                  </w:rPr>
                  <w:fldChar w:fldCharType="separate"/>
                </w:r>
                <w:r w:rsidR="00500E5E" w:rsidRPr="00461D4B">
                  <w:rPr>
                    <w:noProof/>
                    <w:webHidden/>
                  </w:rPr>
                  <w:t>116</w:t>
                </w:r>
                <w:r w:rsidR="00500E5E" w:rsidRPr="00461D4B">
                  <w:rPr>
                    <w:noProof/>
                    <w:webHidden/>
                  </w:rPr>
                  <w:fldChar w:fldCharType="end"/>
                </w:r>
              </w:hyperlink>
            </w:p>
            <w:p w14:paraId="14FB5DAF" w14:textId="1CF80261" w:rsidR="00500E5E" w:rsidRPr="00461D4B" w:rsidRDefault="00461D4B">
              <w:pPr>
                <w:pStyle w:val="TOC1"/>
                <w:tabs>
                  <w:tab w:val="right" w:leader="dot" w:pos="8921"/>
                </w:tabs>
                <w:rPr>
                  <w:b w:val="0"/>
                  <w:noProof/>
                  <w:sz w:val="22"/>
                  <w:szCs w:val="22"/>
                  <w:lang w:eastAsia="zh-CN" w:bidi="ar-SA"/>
                </w:rPr>
              </w:pPr>
              <w:hyperlink w:anchor="_Toc528919391" w:history="1">
                <w:r w:rsidR="00500E5E" w:rsidRPr="00461D4B">
                  <w:rPr>
                    <w:rStyle w:val="Hyperlink"/>
                    <w:noProof/>
                    <w:color w:val="auto"/>
                  </w:rPr>
                  <w:t>The cooperatives, their supply chain, and the institutional environment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_Toc528919391 \h </w:instrText>
                </w:r>
                <w:r w:rsidR="00500E5E" w:rsidRPr="00461D4B">
                  <w:rPr>
                    <w:noProof/>
                    <w:webHidden/>
                  </w:rPr>
                </w:r>
                <w:r w:rsidR="00500E5E" w:rsidRPr="00461D4B">
                  <w:rPr>
                    <w:noProof/>
                    <w:webHidden/>
                  </w:rPr>
                  <w:fldChar w:fldCharType="separate"/>
                </w:r>
                <w:r w:rsidR="00500E5E" w:rsidRPr="00461D4B">
                  <w:rPr>
                    <w:noProof/>
                    <w:webHidden/>
                  </w:rPr>
                  <w:t>116</w:t>
                </w:r>
                <w:r w:rsidR="00500E5E" w:rsidRPr="00461D4B">
                  <w:rPr>
                    <w:noProof/>
                    <w:webHidden/>
                  </w:rPr>
                  <w:fldChar w:fldCharType="end"/>
                </w:r>
              </w:hyperlink>
            </w:p>
            <w:p w14:paraId="0A45B00F" w14:textId="3CE8BE33" w:rsidR="00500E5E" w:rsidRPr="00461D4B" w:rsidRDefault="00461D4B">
              <w:pPr>
                <w:pStyle w:val="TOC2"/>
                <w:tabs>
                  <w:tab w:val="right" w:leader="dot" w:pos="8921"/>
                </w:tabs>
                <w:rPr>
                  <w:b w:val="0"/>
                  <w:noProof/>
                  <w:lang w:eastAsia="zh-CN" w:bidi="ar-SA"/>
                </w:rPr>
              </w:pPr>
              <w:hyperlink w:anchor="_Toc528919392" w:history="1">
                <w:r w:rsidR="00500E5E" w:rsidRPr="00461D4B">
                  <w:rPr>
                    <w:rStyle w:val="Hyperlink"/>
                    <w:noProof/>
                    <w:color w:val="auto"/>
                  </w:rPr>
                  <w:t>7.1 The focal organisations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_Toc528919392 \h </w:instrText>
                </w:r>
                <w:r w:rsidR="00500E5E" w:rsidRPr="00461D4B">
                  <w:rPr>
                    <w:noProof/>
                    <w:webHidden/>
                  </w:rPr>
                </w:r>
                <w:r w:rsidR="00500E5E" w:rsidRPr="00461D4B">
                  <w:rPr>
                    <w:noProof/>
                    <w:webHidden/>
                  </w:rPr>
                  <w:fldChar w:fldCharType="separate"/>
                </w:r>
                <w:r w:rsidR="00500E5E" w:rsidRPr="00461D4B">
                  <w:rPr>
                    <w:noProof/>
                    <w:webHidden/>
                  </w:rPr>
                  <w:t>116</w:t>
                </w:r>
                <w:r w:rsidR="00500E5E" w:rsidRPr="00461D4B">
                  <w:rPr>
                    <w:noProof/>
                    <w:webHidden/>
                  </w:rPr>
                  <w:fldChar w:fldCharType="end"/>
                </w:r>
              </w:hyperlink>
            </w:p>
            <w:p w14:paraId="2E7FECBE" w14:textId="44BA7311" w:rsidR="00500E5E" w:rsidRPr="00461D4B" w:rsidRDefault="00461D4B">
              <w:pPr>
                <w:pStyle w:val="TOC3"/>
                <w:tabs>
                  <w:tab w:val="right" w:leader="dot" w:pos="8921"/>
                </w:tabs>
                <w:rPr>
                  <w:noProof/>
                  <w:lang w:eastAsia="zh-CN" w:bidi="ar-SA"/>
                </w:rPr>
              </w:pPr>
              <w:hyperlink w:anchor="_Toc528919393" w:history="1">
                <w:r w:rsidR="00500E5E" w:rsidRPr="00461D4B">
                  <w:rPr>
                    <w:rStyle w:val="Hyperlink"/>
                    <w:noProof/>
                    <w:color w:val="auto"/>
                  </w:rPr>
                  <w:t>7.1.1 Management structure and employment in the supply network</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_Toc528919393 \h </w:instrText>
                </w:r>
                <w:r w:rsidR="00500E5E" w:rsidRPr="00461D4B">
                  <w:rPr>
                    <w:noProof/>
                    <w:webHidden/>
                  </w:rPr>
                </w:r>
                <w:r w:rsidR="00500E5E" w:rsidRPr="00461D4B">
                  <w:rPr>
                    <w:noProof/>
                    <w:webHidden/>
                  </w:rPr>
                  <w:fldChar w:fldCharType="separate"/>
                </w:r>
                <w:r w:rsidR="00500E5E" w:rsidRPr="00461D4B">
                  <w:rPr>
                    <w:noProof/>
                    <w:webHidden/>
                  </w:rPr>
                  <w:t>119</w:t>
                </w:r>
                <w:r w:rsidR="00500E5E" w:rsidRPr="00461D4B">
                  <w:rPr>
                    <w:noProof/>
                    <w:webHidden/>
                  </w:rPr>
                  <w:fldChar w:fldCharType="end"/>
                </w:r>
              </w:hyperlink>
            </w:p>
            <w:p w14:paraId="7CA9FED3" w14:textId="6588769C" w:rsidR="00500E5E" w:rsidRPr="00461D4B" w:rsidRDefault="00461D4B">
              <w:pPr>
                <w:pStyle w:val="TOC3"/>
                <w:tabs>
                  <w:tab w:val="right" w:leader="dot" w:pos="8921"/>
                </w:tabs>
                <w:rPr>
                  <w:noProof/>
                  <w:lang w:eastAsia="zh-CN" w:bidi="ar-SA"/>
                </w:rPr>
              </w:pPr>
              <w:hyperlink w:anchor="_Toc528919394" w:history="1">
                <w:r w:rsidR="00500E5E" w:rsidRPr="00461D4B">
                  <w:rPr>
                    <w:rStyle w:val="Hyperlink"/>
                    <w:rFonts w:cstheme="majorHAnsi"/>
                    <w:noProof/>
                    <w:color w:val="auto"/>
                  </w:rPr>
                  <w:t>7.1.2 TM Promotions management structure and employment contracts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_Toc528919394 \h </w:instrText>
                </w:r>
                <w:r w:rsidR="00500E5E" w:rsidRPr="00461D4B">
                  <w:rPr>
                    <w:noProof/>
                    <w:webHidden/>
                  </w:rPr>
                </w:r>
                <w:r w:rsidR="00500E5E" w:rsidRPr="00461D4B">
                  <w:rPr>
                    <w:noProof/>
                    <w:webHidden/>
                  </w:rPr>
                  <w:fldChar w:fldCharType="separate"/>
                </w:r>
                <w:r w:rsidR="00500E5E" w:rsidRPr="00461D4B">
                  <w:rPr>
                    <w:noProof/>
                    <w:webHidden/>
                  </w:rPr>
                  <w:t>119</w:t>
                </w:r>
                <w:r w:rsidR="00500E5E" w:rsidRPr="00461D4B">
                  <w:rPr>
                    <w:noProof/>
                    <w:webHidden/>
                  </w:rPr>
                  <w:fldChar w:fldCharType="end"/>
                </w:r>
              </w:hyperlink>
            </w:p>
            <w:p w14:paraId="20A1E1A3" w14:textId="38E75528" w:rsidR="00500E5E" w:rsidRPr="00461D4B" w:rsidRDefault="00461D4B">
              <w:pPr>
                <w:pStyle w:val="TOC3"/>
                <w:tabs>
                  <w:tab w:val="right" w:leader="dot" w:pos="8921"/>
                </w:tabs>
                <w:rPr>
                  <w:noProof/>
                  <w:lang w:eastAsia="zh-CN" w:bidi="ar-SA"/>
                </w:rPr>
              </w:pPr>
              <w:hyperlink w:anchor="_Toc528919395" w:history="1">
                <w:r w:rsidR="00500E5E" w:rsidRPr="00461D4B">
                  <w:rPr>
                    <w:rStyle w:val="Hyperlink"/>
                    <w:rFonts w:cstheme="majorHAnsi"/>
                    <w:noProof/>
                    <w:color w:val="auto"/>
                  </w:rPr>
                  <w:t>7.1.3 TM NGO management structure and employment contracts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_Toc528919395 \h </w:instrText>
                </w:r>
                <w:r w:rsidR="00500E5E" w:rsidRPr="00461D4B">
                  <w:rPr>
                    <w:noProof/>
                    <w:webHidden/>
                  </w:rPr>
                </w:r>
                <w:r w:rsidR="00500E5E" w:rsidRPr="00461D4B">
                  <w:rPr>
                    <w:noProof/>
                    <w:webHidden/>
                  </w:rPr>
                  <w:fldChar w:fldCharType="separate"/>
                </w:r>
                <w:r w:rsidR="00500E5E" w:rsidRPr="00461D4B">
                  <w:rPr>
                    <w:noProof/>
                    <w:webHidden/>
                  </w:rPr>
                  <w:t>121</w:t>
                </w:r>
                <w:r w:rsidR="00500E5E" w:rsidRPr="00461D4B">
                  <w:rPr>
                    <w:noProof/>
                    <w:webHidden/>
                  </w:rPr>
                  <w:fldChar w:fldCharType="end"/>
                </w:r>
              </w:hyperlink>
            </w:p>
            <w:p w14:paraId="7D59DCCA" w14:textId="4075427A" w:rsidR="00500E5E" w:rsidRPr="00461D4B" w:rsidRDefault="00461D4B">
              <w:pPr>
                <w:pStyle w:val="TOC3"/>
                <w:tabs>
                  <w:tab w:val="right" w:leader="dot" w:pos="8921"/>
                </w:tabs>
                <w:rPr>
                  <w:noProof/>
                  <w:lang w:eastAsia="zh-CN" w:bidi="ar-SA"/>
                </w:rPr>
              </w:pPr>
              <w:hyperlink w:anchor="_Toc528919396" w:history="1">
                <w:r w:rsidR="00500E5E" w:rsidRPr="00461D4B">
                  <w:rPr>
                    <w:rStyle w:val="Hyperlink"/>
                    <w:rFonts w:cstheme="majorHAnsi"/>
                    <w:noProof/>
                    <w:color w:val="auto"/>
                  </w:rPr>
                  <w:t>7.1.4 TM Cooperatives management structure and employment contracts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_Toc528919396 \h </w:instrText>
                </w:r>
                <w:r w:rsidR="00500E5E" w:rsidRPr="00461D4B">
                  <w:rPr>
                    <w:noProof/>
                    <w:webHidden/>
                  </w:rPr>
                </w:r>
                <w:r w:rsidR="00500E5E" w:rsidRPr="00461D4B">
                  <w:rPr>
                    <w:noProof/>
                    <w:webHidden/>
                  </w:rPr>
                  <w:fldChar w:fldCharType="separate"/>
                </w:r>
                <w:r w:rsidR="00500E5E" w:rsidRPr="00461D4B">
                  <w:rPr>
                    <w:noProof/>
                    <w:webHidden/>
                  </w:rPr>
                  <w:t>122</w:t>
                </w:r>
                <w:r w:rsidR="00500E5E" w:rsidRPr="00461D4B">
                  <w:rPr>
                    <w:noProof/>
                    <w:webHidden/>
                  </w:rPr>
                  <w:fldChar w:fldCharType="end"/>
                </w:r>
              </w:hyperlink>
            </w:p>
            <w:p w14:paraId="7B782285" w14:textId="530A89AF" w:rsidR="00500E5E" w:rsidRPr="00461D4B" w:rsidRDefault="00461D4B">
              <w:pPr>
                <w:pStyle w:val="TOC2"/>
                <w:tabs>
                  <w:tab w:val="right" w:leader="dot" w:pos="8921"/>
                </w:tabs>
                <w:rPr>
                  <w:b w:val="0"/>
                  <w:noProof/>
                  <w:lang w:eastAsia="zh-CN" w:bidi="ar-SA"/>
                </w:rPr>
              </w:pPr>
              <w:hyperlink w:anchor="_Toc528919397" w:history="1">
                <w:r w:rsidR="00500E5E" w:rsidRPr="00461D4B">
                  <w:rPr>
                    <w:rStyle w:val="Hyperlink"/>
                    <w:rFonts w:cstheme="minorHAnsi"/>
                    <w:noProof/>
                    <w:color w:val="auto"/>
                  </w:rPr>
                  <w:t>7.2 Men and women in the production process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_Toc528919397 \h </w:instrText>
                </w:r>
                <w:r w:rsidR="00500E5E" w:rsidRPr="00461D4B">
                  <w:rPr>
                    <w:noProof/>
                    <w:webHidden/>
                  </w:rPr>
                </w:r>
                <w:r w:rsidR="00500E5E" w:rsidRPr="00461D4B">
                  <w:rPr>
                    <w:noProof/>
                    <w:webHidden/>
                  </w:rPr>
                  <w:fldChar w:fldCharType="separate"/>
                </w:r>
                <w:r w:rsidR="00500E5E" w:rsidRPr="00461D4B">
                  <w:rPr>
                    <w:noProof/>
                    <w:webHidden/>
                  </w:rPr>
                  <w:t>124</w:t>
                </w:r>
                <w:r w:rsidR="00500E5E" w:rsidRPr="00461D4B">
                  <w:rPr>
                    <w:noProof/>
                    <w:webHidden/>
                  </w:rPr>
                  <w:fldChar w:fldCharType="end"/>
                </w:r>
              </w:hyperlink>
            </w:p>
            <w:p w14:paraId="4AD1534F" w14:textId="0CDE6A29" w:rsidR="00500E5E" w:rsidRPr="00461D4B" w:rsidRDefault="00461D4B">
              <w:pPr>
                <w:pStyle w:val="TOC2"/>
                <w:tabs>
                  <w:tab w:val="right" w:leader="dot" w:pos="8921"/>
                </w:tabs>
                <w:rPr>
                  <w:b w:val="0"/>
                  <w:noProof/>
                  <w:lang w:eastAsia="zh-CN" w:bidi="ar-SA"/>
                </w:rPr>
              </w:pPr>
              <w:hyperlink w:anchor="_Toc528919398" w:history="1">
                <w:r w:rsidR="00500E5E" w:rsidRPr="00461D4B">
                  <w:rPr>
                    <w:rStyle w:val="Hyperlink"/>
                    <w:rFonts w:cstheme="minorHAnsi"/>
                    <w:noProof/>
                    <w:color w:val="auto"/>
                  </w:rPr>
                  <w:t>7.3 Management expertise and experience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_Toc528919398 \h </w:instrText>
                </w:r>
                <w:r w:rsidR="00500E5E" w:rsidRPr="00461D4B">
                  <w:rPr>
                    <w:noProof/>
                    <w:webHidden/>
                  </w:rPr>
                </w:r>
                <w:r w:rsidR="00500E5E" w:rsidRPr="00461D4B">
                  <w:rPr>
                    <w:noProof/>
                    <w:webHidden/>
                  </w:rPr>
                  <w:fldChar w:fldCharType="separate"/>
                </w:r>
                <w:r w:rsidR="00500E5E" w:rsidRPr="00461D4B">
                  <w:rPr>
                    <w:noProof/>
                    <w:webHidden/>
                  </w:rPr>
                  <w:t>128</w:t>
                </w:r>
                <w:r w:rsidR="00500E5E" w:rsidRPr="00461D4B">
                  <w:rPr>
                    <w:noProof/>
                    <w:webHidden/>
                  </w:rPr>
                  <w:fldChar w:fldCharType="end"/>
                </w:r>
              </w:hyperlink>
            </w:p>
            <w:p w14:paraId="5B75D570" w14:textId="2D12CD24" w:rsidR="00500E5E" w:rsidRPr="00461D4B" w:rsidRDefault="00461D4B">
              <w:pPr>
                <w:pStyle w:val="TOC3"/>
                <w:tabs>
                  <w:tab w:val="right" w:leader="dot" w:pos="8921"/>
                </w:tabs>
                <w:rPr>
                  <w:noProof/>
                  <w:lang w:eastAsia="zh-CN" w:bidi="ar-SA"/>
                </w:rPr>
              </w:pPr>
              <w:hyperlink w:anchor="_Toc528919399" w:history="1">
                <w:r w:rsidR="00500E5E" w:rsidRPr="00461D4B">
                  <w:rPr>
                    <w:rStyle w:val="Hyperlink"/>
                    <w:noProof/>
                    <w:color w:val="auto"/>
                  </w:rPr>
                  <w:t>7.3.1 Role of SCM in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_Toc528919399 \h </w:instrText>
                </w:r>
                <w:r w:rsidR="00500E5E" w:rsidRPr="00461D4B">
                  <w:rPr>
                    <w:noProof/>
                    <w:webHidden/>
                  </w:rPr>
                </w:r>
                <w:r w:rsidR="00500E5E" w:rsidRPr="00461D4B">
                  <w:rPr>
                    <w:noProof/>
                    <w:webHidden/>
                  </w:rPr>
                  <w:fldChar w:fldCharType="separate"/>
                </w:r>
                <w:r w:rsidR="00500E5E" w:rsidRPr="00461D4B">
                  <w:rPr>
                    <w:noProof/>
                    <w:webHidden/>
                  </w:rPr>
                  <w:t>129</w:t>
                </w:r>
                <w:r w:rsidR="00500E5E" w:rsidRPr="00461D4B">
                  <w:rPr>
                    <w:noProof/>
                    <w:webHidden/>
                  </w:rPr>
                  <w:fldChar w:fldCharType="end"/>
                </w:r>
              </w:hyperlink>
            </w:p>
            <w:p w14:paraId="528A1E6D" w14:textId="12134AAE" w:rsidR="00500E5E" w:rsidRPr="00461D4B" w:rsidRDefault="00461D4B">
              <w:pPr>
                <w:pStyle w:val="TOC3"/>
                <w:tabs>
                  <w:tab w:val="right" w:leader="dot" w:pos="8921"/>
                </w:tabs>
                <w:rPr>
                  <w:noProof/>
                  <w:lang w:eastAsia="zh-CN" w:bidi="ar-SA"/>
                </w:rPr>
              </w:pPr>
              <w:hyperlink w:anchor="_Toc528919400" w:history="1">
                <w:r w:rsidR="00500E5E" w:rsidRPr="00461D4B">
                  <w:rPr>
                    <w:rStyle w:val="Hyperlink"/>
                    <w:rFonts w:cstheme="minorHAnsi"/>
                    <w:noProof/>
                    <w:color w:val="auto"/>
                  </w:rPr>
                  <w:t>7.3.2 Role of HR in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_Toc528919400 \h </w:instrText>
                </w:r>
                <w:r w:rsidR="00500E5E" w:rsidRPr="00461D4B">
                  <w:rPr>
                    <w:noProof/>
                    <w:webHidden/>
                  </w:rPr>
                </w:r>
                <w:r w:rsidR="00500E5E" w:rsidRPr="00461D4B">
                  <w:rPr>
                    <w:noProof/>
                    <w:webHidden/>
                  </w:rPr>
                  <w:fldChar w:fldCharType="separate"/>
                </w:r>
                <w:r w:rsidR="00500E5E" w:rsidRPr="00461D4B">
                  <w:rPr>
                    <w:noProof/>
                    <w:webHidden/>
                  </w:rPr>
                  <w:t>131</w:t>
                </w:r>
                <w:r w:rsidR="00500E5E" w:rsidRPr="00461D4B">
                  <w:rPr>
                    <w:noProof/>
                    <w:webHidden/>
                  </w:rPr>
                  <w:fldChar w:fldCharType="end"/>
                </w:r>
              </w:hyperlink>
            </w:p>
            <w:p w14:paraId="17BE154A" w14:textId="33E314C4" w:rsidR="00500E5E" w:rsidRPr="00461D4B" w:rsidRDefault="00461D4B">
              <w:pPr>
                <w:pStyle w:val="TOC2"/>
                <w:tabs>
                  <w:tab w:val="right" w:leader="dot" w:pos="8921"/>
                </w:tabs>
                <w:rPr>
                  <w:b w:val="0"/>
                  <w:noProof/>
                  <w:lang w:eastAsia="zh-CN" w:bidi="ar-SA"/>
                </w:rPr>
              </w:pPr>
              <w:hyperlink w:anchor="_Toc528919401" w:history="1">
                <w:r w:rsidR="00500E5E" w:rsidRPr="00461D4B">
                  <w:rPr>
                    <w:rStyle w:val="Hyperlink"/>
                    <w:noProof/>
                    <w:color w:val="auto"/>
                  </w:rPr>
                  <w:t>7.4 The local and global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_Toc528919401 \h </w:instrText>
                </w:r>
                <w:r w:rsidR="00500E5E" w:rsidRPr="00461D4B">
                  <w:rPr>
                    <w:noProof/>
                    <w:webHidden/>
                  </w:rPr>
                </w:r>
                <w:r w:rsidR="00500E5E" w:rsidRPr="00461D4B">
                  <w:rPr>
                    <w:noProof/>
                    <w:webHidden/>
                  </w:rPr>
                  <w:fldChar w:fldCharType="separate"/>
                </w:r>
                <w:r w:rsidR="00500E5E" w:rsidRPr="00461D4B">
                  <w:rPr>
                    <w:noProof/>
                    <w:webHidden/>
                  </w:rPr>
                  <w:t>132</w:t>
                </w:r>
                <w:r w:rsidR="00500E5E" w:rsidRPr="00461D4B">
                  <w:rPr>
                    <w:noProof/>
                    <w:webHidden/>
                  </w:rPr>
                  <w:fldChar w:fldCharType="end"/>
                </w:r>
              </w:hyperlink>
            </w:p>
            <w:p w14:paraId="72437B9E" w14:textId="785A0589" w:rsidR="00500E5E" w:rsidRPr="00461D4B" w:rsidRDefault="00461D4B">
              <w:pPr>
                <w:pStyle w:val="TOC3"/>
                <w:tabs>
                  <w:tab w:val="right" w:leader="dot" w:pos="8921"/>
                </w:tabs>
                <w:rPr>
                  <w:noProof/>
                  <w:lang w:eastAsia="zh-CN" w:bidi="ar-SA"/>
                </w:rPr>
              </w:pPr>
              <w:hyperlink w:anchor="_Toc528919402" w:history="1">
                <w:r w:rsidR="00500E5E" w:rsidRPr="00461D4B">
                  <w:rPr>
                    <w:rStyle w:val="Hyperlink"/>
                    <w:noProof/>
                    <w:color w:val="auto"/>
                  </w:rPr>
                  <w:t>7.4.1 The supply chain, production process and financial flows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_Toc528919402 \h </w:instrText>
                </w:r>
                <w:r w:rsidR="00500E5E" w:rsidRPr="00461D4B">
                  <w:rPr>
                    <w:noProof/>
                    <w:webHidden/>
                  </w:rPr>
                </w:r>
                <w:r w:rsidR="00500E5E" w:rsidRPr="00461D4B">
                  <w:rPr>
                    <w:noProof/>
                    <w:webHidden/>
                  </w:rPr>
                  <w:fldChar w:fldCharType="separate"/>
                </w:r>
                <w:r w:rsidR="00500E5E" w:rsidRPr="00461D4B">
                  <w:rPr>
                    <w:noProof/>
                    <w:webHidden/>
                  </w:rPr>
                  <w:t>133</w:t>
                </w:r>
                <w:r w:rsidR="00500E5E" w:rsidRPr="00461D4B">
                  <w:rPr>
                    <w:noProof/>
                    <w:webHidden/>
                  </w:rPr>
                  <w:fldChar w:fldCharType="end"/>
                </w:r>
              </w:hyperlink>
            </w:p>
            <w:p w14:paraId="21EA3E08" w14:textId="50ACF1D3" w:rsidR="00500E5E" w:rsidRPr="00461D4B" w:rsidRDefault="00461D4B">
              <w:pPr>
                <w:pStyle w:val="TOC3"/>
                <w:tabs>
                  <w:tab w:val="right" w:leader="dot" w:pos="8921"/>
                </w:tabs>
                <w:rPr>
                  <w:noProof/>
                  <w:lang w:eastAsia="zh-CN" w:bidi="ar-SA"/>
                </w:rPr>
              </w:pPr>
              <w:hyperlink w:anchor="_Toc528919403" w:history="1">
                <w:r w:rsidR="00500E5E" w:rsidRPr="00461D4B">
                  <w:rPr>
                    <w:rStyle w:val="Hyperlink"/>
                    <w:noProof/>
                    <w:color w:val="auto"/>
                  </w:rPr>
                  <w:t>7.4.2 Customers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_Toc528919403 \h </w:instrText>
                </w:r>
                <w:r w:rsidR="00500E5E" w:rsidRPr="00461D4B">
                  <w:rPr>
                    <w:noProof/>
                    <w:webHidden/>
                  </w:rPr>
                </w:r>
                <w:r w:rsidR="00500E5E" w:rsidRPr="00461D4B">
                  <w:rPr>
                    <w:noProof/>
                    <w:webHidden/>
                  </w:rPr>
                  <w:fldChar w:fldCharType="separate"/>
                </w:r>
                <w:r w:rsidR="00500E5E" w:rsidRPr="00461D4B">
                  <w:rPr>
                    <w:noProof/>
                    <w:webHidden/>
                  </w:rPr>
                  <w:t>140</w:t>
                </w:r>
                <w:r w:rsidR="00500E5E" w:rsidRPr="00461D4B">
                  <w:rPr>
                    <w:noProof/>
                    <w:webHidden/>
                  </w:rPr>
                  <w:fldChar w:fldCharType="end"/>
                </w:r>
              </w:hyperlink>
            </w:p>
            <w:p w14:paraId="325A8675" w14:textId="1C0C2AD0" w:rsidR="00500E5E" w:rsidRPr="00461D4B" w:rsidRDefault="00461D4B">
              <w:pPr>
                <w:pStyle w:val="TOC3"/>
                <w:tabs>
                  <w:tab w:val="right" w:leader="dot" w:pos="8921"/>
                </w:tabs>
                <w:rPr>
                  <w:noProof/>
                  <w:lang w:eastAsia="zh-CN" w:bidi="ar-SA"/>
                </w:rPr>
              </w:pPr>
              <w:hyperlink w:anchor="_Toc528919404" w:history="1">
                <w:r w:rsidR="00500E5E" w:rsidRPr="00461D4B">
                  <w:rPr>
                    <w:rStyle w:val="Hyperlink"/>
                    <w:noProof/>
                    <w:color w:val="auto"/>
                  </w:rPr>
                  <w:t>7.4.3 Suppliers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_Toc528919404 \h </w:instrText>
                </w:r>
                <w:r w:rsidR="00500E5E" w:rsidRPr="00461D4B">
                  <w:rPr>
                    <w:noProof/>
                    <w:webHidden/>
                  </w:rPr>
                </w:r>
                <w:r w:rsidR="00500E5E" w:rsidRPr="00461D4B">
                  <w:rPr>
                    <w:noProof/>
                    <w:webHidden/>
                  </w:rPr>
                  <w:fldChar w:fldCharType="separate"/>
                </w:r>
                <w:r w:rsidR="00500E5E" w:rsidRPr="00461D4B">
                  <w:rPr>
                    <w:noProof/>
                    <w:webHidden/>
                  </w:rPr>
                  <w:t>145</w:t>
                </w:r>
                <w:r w:rsidR="00500E5E" w:rsidRPr="00461D4B">
                  <w:rPr>
                    <w:noProof/>
                    <w:webHidden/>
                  </w:rPr>
                  <w:fldChar w:fldCharType="end"/>
                </w:r>
              </w:hyperlink>
            </w:p>
            <w:p w14:paraId="55E51044" w14:textId="6D84C83F" w:rsidR="00500E5E" w:rsidRPr="00461D4B" w:rsidRDefault="00461D4B">
              <w:pPr>
                <w:pStyle w:val="TOC3"/>
                <w:tabs>
                  <w:tab w:val="right" w:leader="dot" w:pos="8921"/>
                </w:tabs>
                <w:rPr>
                  <w:noProof/>
                  <w:lang w:eastAsia="zh-CN" w:bidi="ar-SA"/>
                </w:rPr>
              </w:pPr>
              <w:hyperlink w:anchor="_Toc528919405" w:history="1">
                <w:r w:rsidR="00500E5E" w:rsidRPr="00461D4B">
                  <w:rPr>
                    <w:rStyle w:val="Hyperlink"/>
                    <w:noProof/>
                    <w:color w:val="auto"/>
                  </w:rPr>
                  <w:t>7.4.4 Supply chain relationships beyond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_Toc528919405 \h </w:instrText>
                </w:r>
                <w:r w:rsidR="00500E5E" w:rsidRPr="00461D4B">
                  <w:rPr>
                    <w:noProof/>
                    <w:webHidden/>
                  </w:rPr>
                </w:r>
                <w:r w:rsidR="00500E5E" w:rsidRPr="00461D4B">
                  <w:rPr>
                    <w:noProof/>
                    <w:webHidden/>
                  </w:rPr>
                  <w:fldChar w:fldCharType="separate"/>
                </w:r>
                <w:r w:rsidR="00500E5E" w:rsidRPr="00461D4B">
                  <w:rPr>
                    <w:noProof/>
                    <w:webHidden/>
                  </w:rPr>
                  <w:t>151</w:t>
                </w:r>
                <w:r w:rsidR="00500E5E" w:rsidRPr="00461D4B">
                  <w:rPr>
                    <w:noProof/>
                    <w:webHidden/>
                  </w:rPr>
                  <w:fldChar w:fldCharType="end"/>
                </w:r>
              </w:hyperlink>
            </w:p>
            <w:p w14:paraId="4FADF1C5" w14:textId="50A900B3" w:rsidR="00500E5E" w:rsidRPr="00461D4B" w:rsidRDefault="00461D4B">
              <w:pPr>
                <w:pStyle w:val="TOC2"/>
                <w:tabs>
                  <w:tab w:val="right" w:leader="dot" w:pos="8921"/>
                </w:tabs>
                <w:rPr>
                  <w:b w:val="0"/>
                  <w:noProof/>
                  <w:lang w:eastAsia="zh-CN" w:bidi="ar-SA"/>
                </w:rPr>
              </w:pPr>
              <w:hyperlink w:anchor="_Toc528919406" w:history="1">
                <w:r w:rsidR="00500E5E" w:rsidRPr="00461D4B">
                  <w:rPr>
                    <w:rStyle w:val="Hyperlink"/>
                    <w:noProof/>
                    <w:color w:val="auto"/>
                  </w:rPr>
                  <w:t>7.5 The institutional environment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_Toc528919406 \h </w:instrText>
                </w:r>
                <w:r w:rsidR="00500E5E" w:rsidRPr="00461D4B">
                  <w:rPr>
                    <w:noProof/>
                    <w:webHidden/>
                  </w:rPr>
                </w:r>
                <w:r w:rsidR="00500E5E" w:rsidRPr="00461D4B">
                  <w:rPr>
                    <w:noProof/>
                    <w:webHidden/>
                  </w:rPr>
                  <w:fldChar w:fldCharType="separate"/>
                </w:r>
                <w:r w:rsidR="00500E5E" w:rsidRPr="00461D4B">
                  <w:rPr>
                    <w:noProof/>
                    <w:webHidden/>
                  </w:rPr>
                  <w:t>156</w:t>
                </w:r>
                <w:r w:rsidR="00500E5E" w:rsidRPr="00461D4B">
                  <w:rPr>
                    <w:noProof/>
                    <w:webHidden/>
                  </w:rPr>
                  <w:fldChar w:fldCharType="end"/>
                </w:r>
              </w:hyperlink>
            </w:p>
            <w:p w14:paraId="5F20F013" w14:textId="7F5C4982" w:rsidR="00500E5E" w:rsidRPr="00461D4B" w:rsidRDefault="00461D4B">
              <w:pPr>
                <w:pStyle w:val="TOC3"/>
                <w:tabs>
                  <w:tab w:val="right" w:leader="dot" w:pos="8921"/>
                </w:tabs>
                <w:rPr>
                  <w:noProof/>
                  <w:lang w:eastAsia="zh-CN" w:bidi="ar-SA"/>
                </w:rPr>
              </w:pPr>
              <w:hyperlink w:anchor="_Toc528919407" w:history="1">
                <w:r w:rsidR="00500E5E" w:rsidRPr="00461D4B">
                  <w:rPr>
                    <w:rStyle w:val="Hyperlink"/>
                    <w:noProof/>
                    <w:color w:val="auto"/>
                  </w:rPr>
                  <w:t>7.5.1 Women’s work in South African textile industry and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_Toc528919407 \h </w:instrText>
                </w:r>
                <w:r w:rsidR="00500E5E" w:rsidRPr="00461D4B">
                  <w:rPr>
                    <w:noProof/>
                    <w:webHidden/>
                  </w:rPr>
                </w:r>
                <w:r w:rsidR="00500E5E" w:rsidRPr="00461D4B">
                  <w:rPr>
                    <w:noProof/>
                    <w:webHidden/>
                  </w:rPr>
                  <w:fldChar w:fldCharType="separate"/>
                </w:r>
                <w:r w:rsidR="00500E5E" w:rsidRPr="00461D4B">
                  <w:rPr>
                    <w:noProof/>
                    <w:webHidden/>
                  </w:rPr>
                  <w:t>156</w:t>
                </w:r>
                <w:r w:rsidR="00500E5E" w:rsidRPr="00461D4B">
                  <w:rPr>
                    <w:noProof/>
                    <w:webHidden/>
                  </w:rPr>
                  <w:fldChar w:fldCharType="end"/>
                </w:r>
              </w:hyperlink>
            </w:p>
            <w:p w14:paraId="0DA6FD1F" w14:textId="77F53677" w:rsidR="00500E5E" w:rsidRPr="00461D4B" w:rsidRDefault="00461D4B">
              <w:pPr>
                <w:pStyle w:val="TOC3"/>
                <w:tabs>
                  <w:tab w:val="right" w:leader="dot" w:pos="8921"/>
                </w:tabs>
                <w:rPr>
                  <w:noProof/>
                  <w:lang w:eastAsia="zh-CN" w:bidi="ar-SA"/>
                </w:rPr>
              </w:pPr>
              <w:hyperlink w:anchor="_Toc528919408" w:history="1">
                <w:r w:rsidR="00500E5E" w:rsidRPr="00461D4B">
                  <w:rPr>
                    <w:rStyle w:val="Hyperlink"/>
                    <w:noProof/>
                    <w:color w:val="auto"/>
                  </w:rPr>
                  <w:t>7.5.2 Legislation and policy: employment, gender and worker democracy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_Toc528919408 \h </w:instrText>
                </w:r>
                <w:r w:rsidR="00500E5E" w:rsidRPr="00461D4B">
                  <w:rPr>
                    <w:noProof/>
                    <w:webHidden/>
                  </w:rPr>
                </w:r>
                <w:r w:rsidR="00500E5E" w:rsidRPr="00461D4B">
                  <w:rPr>
                    <w:noProof/>
                    <w:webHidden/>
                  </w:rPr>
                  <w:fldChar w:fldCharType="separate"/>
                </w:r>
                <w:r w:rsidR="00500E5E" w:rsidRPr="00461D4B">
                  <w:rPr>
                    <w:noProof/>
                    <w:webHidden/>
                  </w:rPr>
                  <w:t>160</w:t>
                </w:r>
                <w:r w:rsidR="00500E5E" w:rsidRPr="00461D4B">
                  <w:rPr>
                    <w:noProof/>
                    <w:webHidden/>
                  </w:rPr>
                  <w:fldChar w:fldCharType="end"/>
                </w:r>
              </w:hyperlink>
            </w:p>
            <w:p w14:paraId="5A49372C" w14:textId="3484EB78" w:rsidR="00500E5E" w:rsidRPr="00461D4B" w:rsidRDefault="00461D4B">
              <w:pPr>
                <w:pStyle w:val="TOC3"/>
                <w:tabs>
                  <w:tab w:val="right" w:leader="dot" w:pos="8921"/>
                </w:tabs>
                <w:rPr>
                  <w:noProof/>
                  <w:lang w:eastAsia="zh-CN" w:bidi="ar-SA"/>
                </w:rPr>
              </w:pPr>
              <w:hyperlink w:anchor="_Toc528919409" w:history="1">
                <w:r w:rsidR="00500E5E" w:rsidRPr="00461D4B">
                  <w:rPr>
                    <w:rStyle w:val="Hyperlink"/>
                    <w:noProof/>
                    <w:color w:val="auto"/>
                  </w:rPr>
                  <w:t>7.5.3 Fairtrade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_Toc528919409 \h </w:instrText>
                </w:r>
                <w:r w:rsidR="00500E5E" w:rsidRPr="00461D4B">
                  <w:rPr>
                    <w:noProof/>
                    <w:webHidden/>
                  </w:rPr>
                </w:r>
                <w:r w:rsidR="00500E5E" w:rsidRPr="00461D4B">
                  <w:rPr>
                    <w:noProof/>
                    <w:webHidden/>
                  </w:rPr>
                  <w:fldChar w:fldCharType="separate"/>
                </w:r>
                <w:r w:rsidR="00500E5E" w:rsidRPr="00461D4B">
                  <w:rPr>
                    <w:noProof/>
                    <w:webHidden/>
                  </w:rPr>
                  <w:t>163</w:t>
                </w:r>
                <w:r w:rsidR="00500E5E" w:rsidRPr="00461D4B">
                  <w:rPr>
                    <w:noProof/>
                    <w:webHidden/>
                  </w:rPr>
                  <w:fldChar w:fldCharType="end"/>
                </w:r>
              </w:hyperlink>
            </w:p>
            <w:p w14:paraId="45D67391" w14:textId="321AFB69" w:rsidR="00500E5E" w:rsidRPr="00461D4B" w:rsidRDefault="00461D4B">
              <w:pPr>
                <w:pStyle w:val="TOC3"/>
                <w:tabs>
                  <w:tab w:val="right" w:leader="dot" w:pos="8921"/>
                </w:tabs>
                <w:rPr>
                  <w:noProof/>
                  <w:lang w:eastAsia="zh-CN" w:bidi="ar-SA"/>
                </w:rPr>
              </w:pPr>
              <w:hyperlink w:anchor="_Toc528919410" w:history="1">
                <w:r w:rsidR="00500E5E" w:rsidRPr="00461D4B">
                  <w:rPr>
                    <w:rStyle w:val="Hyperlink"/>
                    <w:noProof/>
                    <w:color w:val="auto"/>
                  </w:rPr>
                  <w:t>7.5.4 Trade unions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_Toc528919410 \h </w:instrText>
                </w:r>
                <w:r w:rsidR="00500E5E" w:rsidRPr="00461D4B">
                  <w:rPr>
                    <w:noProof/>
                    <w:webHidden/>
                  </w:rPr>
                </w:r>
                <w:r w:rsidR="00500E5E" w:rsidRPr="00461D4B">
                  <w:rPr>
                    <w:noProof/>
                    <w:webHidden/>
                  </w:rPr>
                  <w:fldChar w:fldCharType="separate"/>
                </w:r>
                <w:r w:rsidR="00500E5E" w:rsidRPr="00461D4B">
                  <w:rPr>
                    <w:noProof/>
                    <w:webHidden/>
                  </w:rPr>
                  <w:t>166</w:t>
                </w:r>
                <w:r w:rsidR="00500E5E" w:rsidRPr="00461D4B">
                  <w:rPr>
                    <w:noProof/>
                    <w:webHidden/>
                  </w:rPr>
                  <w:fldChar w:fldCharType="end"/>
                </w:r>
              </w:hyperlink>
            </w:p>
            <w:p w14:paraId="4F1C60AF" w14:textId="74E32733" w:rsidR="00500E5E" w:rsidRPr="00461D4B" w:rsidRDefault="00461D4B">
              <w:pPr>
                <w:pStyle w:val="TOC3"/>
                <w:tabs>
                  <w:tab w:val="right" w:leader="dot" w:pos="8921"/>
                </w:tabs>
                <w:rPr>
                  <w:noProof/>
                  <w:lang w:eastAsia="zh-CN" w:bidi="ar-SA"/>
                </w:rPr>
              </w:pPr>
              <w:hyperlink w:anchor="_Toc528919411" w:history="1">
                <w:r w:rsidR="00500E5E" w:rsidRPr="00461D4B">
                  <w:rPr>
                    <w:rStyle w:val="Hyperlink"/>
                    <w:noProof/>
                    <w:color w:val="auto"/>
                  </w:rPr>
                  <w:t>7.5.5 Academia</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_Toc528919411 \h </w:instrText>
                </w:r>
                <w:r w:rsidR="00500E5E" w:rsidRPr="00461D4B">
                  <w:rPr>
                    <w:noProof/>
                    <w:webHidden/>
                  </w:rPr>
                </w:r>
                <w:r w:rsidR="00500E5E" w:rsidRPr="00461D4B">
                  <w:rPr>
                    <w:noProof/>
                    <w:webHidden/>
                  </w:rPr>
                  <w:fldChar w:fldCharType="separate"/>
                </w:r>
                <w:r w:rsidR="00500E5E" w:rsidRPr="00461D4B">
                  <w:rPr>
                    <w:noProof/>
                    <w:webHidden/>
                  </w:rPr>
                  <w:t>167</w:t>
                </w:r>
                <w:r w:rsidR="00500E5E" w:rsidRPr="00461D4B">
                  <w:rPr>
                    <w:noProof/>
                    <w:webHidden/>
                  </w:rPr>
                  <w:fldChar w:fldCharType="end"/>
                </w:r>
              </w:hyperlink>
            </w:p>
            <w:p w14:paraId="0EB5FFB4" w14:textId="673B93F9" w:rsidR="00500E5E" w:rsidRPr="00461D4B" w:rsidRDefault="00461D4B">
              <w:pPr>
                <w:pStyle w:val="TOC3"/>
                <w:tabs>
                  <w:tab w:val="right" w:leader="dot" w:pos="8921"/>
                </w:tabs>
                <w:rPr>
                  <w:noProof/>
                  <w:lang w:eastAsia="zh-CN" w:bidi="ar-SA"/>
                </w:rPr>
              </w:pPr>
              <w:hyperlink w:anchor="_Toc528919412" w:history="1">
                <w:r w:rsidR="00500E5E" w:rsidRPr="00461D4B">
                  <w:rPr>
                    <w:rStyle w:val="Hyperlink"/>
                    <w:noProof/>
                    <w:color w:val="auto"/>
                  </w:rPr>
                  <w:t>7.5.6 Civil society organisations and female economic empowerment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_Toc528919412 \h </w:instrText>
                </w:r>
                <w:r w:rsidR="00500E5E" w:rsidRPr="00461D4B">
                  <w:rPr>
                    <w:noProof/>
                    <w:webHidden/>
                  </w:rPr>
                </w:r>
                <w:r w:rsidR="00500E5E" w:rsidRPr="00461D4B">
                  <w:rPr>
                    <w:noProof/>
                    <w:webHidden/>
                  </w:rPr>
                  <w:fldChar w:fldCharType="separate"/>
                </w:r>
                <w:r w:rsidR="00500E5E" w:rsidRPr="00461D4B">
                  <w:rPr>
                    <w:noProof/>
                    <w:webHidden/>
                  </w:rPr>
                  <w:t>169</w:t>
                </w:r>
                <w:r w:rsidR="00500E5E" w:rsidRPr="00461D4B">
                  <w:rPr>
                    <w:noProof/>
                    <w:webHidden/>
                  </w:rPr>
                  <w:fldChar w:fldCharType="end"/>
                </w:r>
              </w:hyperlink>
            </w:p>
            <w:p w14:paraId="771F65F8" w14:textId="1784EC6D" w:rsidR="00500E5E" w:rsidRPr="00461D4B" w:rsidRDefault="00461D4B">
              <w:pPr>
                <w:pStyle w:val="TOC3"/>
                <w:tabs>
                  <w:tab w:val="right" w:leader="dot" w:pos="8921"/>
                </w:tabs>
                <w:rPr>
                  <w:noProof/>
                  <w:lang w:eastAsia="zh-CN" w:bidi="ar-SA"/>
                </w:rPr>
              </w:pPr>
              <w:hyperlink w:anchor="_Toc528919413" w:history="1">
                <w:r w:rsidR="00500E5E" w:rsidRPr="00461D4B">
                  <w:rPr>
                    <w:rStyle w:val="Hyperlink"/>
                    <w:noProof/>
                    <w:color w:val="auto"/>
                  </w:rPr>
                  <w:t>7.5.7 Global institutional actors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_Toc528919413 \h </w:instrText>
                </w:r>
                <w:r w:rsidR="00500E5E" w:rsidRPr="00461D4B">
                  <w:rPr>
                    <w:noProof/>
                    <w:webHidden/>
                  </w:rPr>
                </w:r>
                <w:r w:rsidR="00500E5E" w:rsidRPr="00461D4B">
                  <w:rPr>
                    <w:noProof/>
                    <w:webHidden/>
                  </w:rPr>
                  <w:fldChar w:fldCharType="separate"/>
                </w:r>
                <w:r w:rsidR="00500E5E" w:rsidRPr="00461D4B">
                  <w:rPr>
                    <w:noProof/>
                    <w:webHidden/>
                  </w:rPr>
                  <w:t>169</w:t>
                </w:r>
                <w:r w:rsidR="00500E5E" w:rsidRPr="00461D4B">
                  <w:rPr>
                    <w:noProof/>
                    <w:webHidden/>
                  </w:rPr>
                  <w:fldChar w:fldCharType="end"/>
                </w:r>
              </w:hyperlink>
            </w:p>
            <w:p w14:paraId="0A97C32C" w14:textId="1A8D62A9" w:rsidR="00500E5E" w:rsidRPr="00461D4B" w:rsidRDefault="00461D4B">
              <w:pPr>
                <w:pStyle w:val="TOC3"/>
                <w:tabs>
                  <w:tab w:val="right" w:leader="dot" w:pos="8921"/>
                </w:tabs>
                <w:rPr>
                  <w:noProof/>
                  <w:lang w:eastAsia="zh-CN" w:bidi="ar-SA"/>
                </w:rPr>
              </w:pPr>
              <w:hyperlink w:anchor="_Toc528919414" w:history="1">
                <w:r w:rsidR="00500E5E" w:rsidRPr="00461D4B">
                  <w:rPr>
                    <w:rStyle w:val="Hyperlink"/>
                    <w:noProof/>
                    <w:color w:val="auto"/>
                  </w:rPr>
                  <w:t>7.5.8 The South African cultural context: Ubuntu and patriarchy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_Toc528919414 \h </w:instrText>
                </w:r>
                <w:r w:rsidR="00500E5E" w:rsidRPr="00461D4B">
                  <w:rPr>
                    <w:noProof/>
                    <w:webHidden/>
                  </w:rPr>
                </w:r>
                <w:r w:rsidR="00500E5E" w:rsidRPr="00461D4B">
                  <w:rPr>
                    <w:noProof/>
                    <w:webHidden/>
                  </w:rPr>
                  <w:fldChar w:fldCharType="separate"/>
                </w:r>
                <w:r w:rsidR="00500E5E" w:rsidRPr="00461D4B">
                  <w:rPr>
                    <w:noProof/>
                    <w:webHidden/>
                  </w:rPr>
                  <w:t>170</w:t>
                </w:r>
                <w:r w:rsidR="00500E5E" w:rsidRPr="00461D4B">
                  <w:rPr>
                    <w:noProof/>
                    <w:webHidden/>
                  </w:rPr>
                  <w:fldChar w:fldCharType="end"/>
                </w:r>
              </w:hyperlink>
            </w:p>
            <w:p w14:paraId="7B272DFF" w14:textId="68B44E0B" w:rsidR="00500E5E" w:rsidRPr="00461D4B" w:rsidRDefault="00461D4B">
              <w:pPr>
                <w:pStyle w:val="TOC2"/>
                <w:tabs>
                  <w:tab w:val="right" w:leader="dot" w:pos="8921"/>
                </w:tabs>
                <w:rPr>
                  <w:b w:val="0"/>
                  <w:noProof/>
                  <w:lang w:eastAsia="zh-CN" w:bidi="ar-SA"/>
                </w:rPr>
              </w:pPr>
              <w:hyperlink w:anchor="_Toc528919415" w:history="1">
                <w:r w:rsidR="00500E5E" w:rsidRPr="00461D4B">
                  <w:rPr>
                    <w:rStyle w:val="Hyperlink"/>
                    <w:rFonts w:cstheme="minorHAnsi"/>
                    <w:noProof/>
                    <w:color w:val="auto"/>
                  </w:rPr>
                  <w:t>7.6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_Toc528919415 \h </w:instrText>
                </w:r>
                <w:r w:rsidR="00500E5E" w:rsidRPr="00461D4B">
                  <w:rPr>
                    <w:noProof/>
                    <w:webHidden/>
                  </w:rPr>
                </w:r>
                <w:r w:rsidR="00500E5E" w:rsidRPr="00461D4B">
                  <w:rPr>
                    <w:noProof/>
                    <w:webHidden/>
                  </w:rPr>
                  <w:fldChar w:fldCharType="separate"/>
                </w:r>
                <w:r w:rsidR="00500E5E" w:rsidRPr="00461D4B">
                  <w:rPr>
                    <w:noProof/>
                    <w:webHidden/>
                  </w:rPr>
                  <w:t>175</w:t>
                </w:r>
                <w:r w:rsidR="00500E5E" w:rsidRPr="00461D4B">
                  <w:rPr>
                    <w:noProof/>
                    <w:webHidden/>
                  </w:rPr>
                  <w:fldChar w:fldCharType="end"/>
                </w:r>
              </w:hyperlink>
            </w:p>
            <w:p w14:paraId="291C86A0" w14:textId="5DF44FA5" w:rsidR="00500E5E" w:rsidRPr="00461D4B" w:rsidRDefault="00461D4B">
              <w:pPr>
                <w:pStyle w:val="TOC1"/>
                <w:tabs>
                  <w:tab w:val="right" w:leader="dot" w:pos="8921"/>
                </w:tabs>
                <w:rPr>
                  <w:b w:val="0"/>
                  <w:noProof/>
                  <w:sz w:val="22"/>
                  <w:szCs w:val="22"/>
                  <w:lang w:eastAsia="zh-CN" w:bidi="ar-SA"/>
                </w:rPr>
              </w:pPr>
              <w:hyperlink w:anchor="_Toc528919416" w:history="1">
                <w:r w:rsidR="00500E5E" w:rsidRPr="00461D4B">
                  <w:rPr>
                    <w:rStyle w:val="Hyperlink"/>
                    <w:noProof/>
                    <w:color w:val="auto"/>
                  </w:rPr>
                  <w:t>Chapter 8</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_Toc528919416 \h </w:instrText>
                </w:r>
                <w:r w:rsidR="00500E5E" w:rsidRPr="00461D4B">
                  <w:rPr>
                    <w:noProof/>
                    <w:webHidden/>
                  </w:rPr>
                </w:r>
                <w:r w:rsidR="00500E5E" w:rsidRPr="00461D4B">
                  <w:rPr>
                    <w:noProof/>
                    <w:webHidden/>
                  </w:rPr>
                  <w:fldChar w:fldCharType="separate"/>
                </w:r>
                <w:r w:rsidR="00500E5E" w:rsidRPr="00461D4B">
                  <w:rPr>
                    <w:noProof/>
                    <w:webHidden/>
                  </w:rPr>
                  <w:t>177</w:t>
                </w:r>
                <w:r w:rsidR="00500E5E" w:rsidRPr="00461D4B">
                  <w:rPr>
                    <w:noProof/>
                    <w:webHidden/>
                  </w:rPr>
                  <w:fldChar w:fldCharType="end"/>
                </w:r>
              </w:hyperlink>
            </w:p>
            <w:p w14:paraId="46656CAF" w14:textId="3F8600F9" w:rsidR="00500E5E" w:rsidRPr="00461D4B" w:rsidRDefault="00461D4B">
              <w:pPr>
                <w:pStyle w:val="TOC1"/>
                <w:tabs>
                  <w:tab w:val="right" w:leader="dot" w:pos="8921"/>
                </w:tabs>
                <w:rPr>
                  <w:b w:val="0"/>
                  <w:noProof/>
                  <w:sz w:val="22"/>
                  <w:szCs w:val="22"/>
                  <w:lang w:eastAsia="zh-CN" w:bidi="ar-SA"/>
                </w:rPr>
              </w:pPr>
              <w:hyperlink w:anchor="_Toc528919417" w:history="1">
                <w:r w:rsidR="00500E5E" w:rsidRPr="00461D4B">
                  <w:rPr>
                    <w:rStyle w:val="Hyperlink"/>
                    <w:noProof/>
                    <w:color w:val="auto"/>
                  </w:rPr>
                  <w:t>Worker democracy and gender equality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_Toc528919417 \h </w:instrText>
                </w:r>
                <w:r w:rsidR="00500E5E" w:rsidRPr="00461D4B">
                  <w:rPr>
                    <w:noProof/>
                    <w:webHidden/>
                  </w:rPr>
                </w:r>
                <w:r w:rsidR="00500E5E" w:rsidRPr="00461D4B">
                  <w:rPr>
                    <w:noProof/>
                    <w:webHidden/>
                  </w:rPr>
                  <w:fldChar w:fldCharType="separate"/>
                </w:r>
                <w:r w:rsidR="00500E5E" w:rsidRPr="00461D4B">
                  <w:rPr>
                    <w:noProof/>
                    <w:webHidden/>
                  </w:rPr>
                  <w:t>177</w:t>
                </w:r>
                <w:r w:rsidR="00500E5E" w:rsidRPr="00461D4B">
                  <w:rPr>
                    <w:noProof/>
                    <w:webHidden/>
                  </w:rPr>
                  <w:fldChar w:fldCharType="end"/>
                </w:r>
              </w:hyperlink>
            </w:p>
            <w:p w14:paraId="3C075722" w14:textId="4BEB6EBC" w:rsidR="00500E5E" w:rsidRPr="00461D4B" w:rsidRDefault="00461D4B">
              <w:pPr>
                <w:pStyle w:val="TOC2"/>
                <w:tabs>
                  <w:tab w:val="right" w:leader="dot" w:pos="8921"/>
                </w:tabs>
                <w:rPr>
                  <w:b w:val="0"/>
                  <w:noProof/>
                  <w:lang w:eastAsia="zh-CN" w:bidi="ar-SA"/>
                </w:rPr>
              </w:pPr>
              <w:hyperlink w:anchor="_Toc528919418" w:history="1">
                <w:r w:rsidR="00500E5E" w:rsidRPr="00461D4B">
                  <w:rPr>
                    <w:rStyle w:val="Hyperlink"/>
                    <w:noProof/>
                    <w:color w:val="auto"/>
                  </w:rPr>
                  <w:t>8.1 Governance arrangements in the TM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_Toc528919418 \h </w:instrText>
                </w:r>
                <w:r w:rsidR="00500E5E" w:rsidRPr="00461D4B">
                  <w:rPr>
                    <w:noProof/>
                    <w:webHidden/>
                  </w:rPr>
                </w:r>
                <w:r w:rsidR="00500E5E" w:rsidRPr="00461D4B">
                  <w:rPr>
                    <w:noProof/>
                    <w:webHidden/>
                  </w:rPr>
                  <w:fldChar w:fldCharType="separate"/>
                </w:r>
                <w:r w:rsidR="00500E5E" w:rsidRPr="00461D4B">
                  <w:rPr>
                    <w:noProof/>
                    <w:webHidden/>
                  </w:rPr>
                  <w:t>177</w:t>
                </w:r>
                <w:r w:rsidR="00500E5E" w:rsidRPr="00461D4B">
                  <w:rPr>
                    <w:noProof/>
                    <w:webHidden/>
                  </w:rPr>
                  <w:fldChar w:fldCharType="end"/>
                </w:r>
              </w:hyperlink>
            </w:p>
            <w:p w14:paraId="00A679DD" w14:textId="6C757C09" w:rsidR="00500E5E" w:rsidRPr="00461D4B" w:rsidRDefault="00461D4B">
              <w:pPr>
                <w:pStyle w:val="TOC3"/>
                <w:tabs>
                  <w:tab w:val="right" w:leader="dot" w:pos="8921"/>
                </w:tabs>
                <w:rPr>
                  <w:noProof/>
                  <w:lang w:eastAsia="zh-CN" w:bidi="ar-SA"/>
                </w:rPr>
              </w:pPr>
              <w:hyperlink w:anchor="_Toc528919419" w:history="1">
                <w:r w:rsidR="00500E5E" w:rsidRPr="00461D4B">
                  <w:rPr>
                    <w:rStyle w:val="Hyperlink"/>
                    <w:noProof/>
                    <w:color w:val="auto"/>
                  </w:rPr>
                  <w:t>8.1.1 Worker democracy in the TM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_Toc528919419 \h </w:instrText>
                </w:r>
                <w:r w:rsidR="00500E5E" w:rsidRPr="00461D4B">
                  <w:rPr>
                    <w:noProof/>
                    <w:webHidden/>
                  </w:rPr>
                </w:r>
                <w:r w:rsidR="00500E5E" w:rsidRPr="00461D4B">
                  <w:rPr>
                    <w:noProof/>
                    <w:webHidden/>
                  </w:rPr>
                  <w:fldChar w:fldCharType="separate"/>
                </w:r>
                <w:r w:rsidR="00500E5E" w:rsidRPr="00461D4B">
                  <w:rPr>
                    <w:noProof/>
                    <w:webHidden/>
                  </w:rPr>
                  <w:t>179</w:t>
                </w:r>
                <w:r w:rsidR="00500E5E" w:rsidRPr="00461D4B">
                  <w:rPr>
                    <w:noProof/>
                    <w:webHidden/>
                  </w:rPr>
                  <w:fldChar w:fldCharType="end"/>
                </w:r>
              </w:hyperlink>
            </w:p>
            <w:p w14:paraId="0D9DC3D8" w14:textId="4263D3EA" w:rsidR="00500E5E" w:rsidRPr="00461D4B" w:rsidRDefault="00461D4B">
              <w:pPr>
                <w:pStyle w:val="TOC3"/>
                <w:tabs>
                  <w:tab w:val="right" w:leader="dot" w:pos="8921"/>
                </w:tabs>
                <w:rPr>
                  <w:noProof/>
                  <w:lang w:eastAsia="zh-CN" w:bidi="ar-SA"/>
                </w:rPr>
              </w:pPr>
              <w:hyperlink w:anchor="_Toc528919420" w:history="1">
                <w:r w:rsidR="00500E5E" w:rsidRPr="00461D4B">
                  <w:rPr>
                    <w:rStyle w:val="Hyperlink"/>
                    <w:noProof/>
                    <w:color w:val="auto"/>
                  </w:rPr>
                  <w:t>8.1.2 Executive tenure in the TM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_Toc528919420 \h </w:instrText>
                </w:r>
                <w:r w:rsidR="00500E5E" w:rsidRPr="00461D4B">
                  <w:rPr>
                    <w:noProof/>
                    <w:webHidden/>
                  </w:rPr>
                </w:r>
                <w:r w:rsidR="00500E5E" w:rsidRPr="00461D4B">
                  <w:rPr>
                    <w:noProof/>
                    <w:webHidden/>
                  </w:rPr>
                  <w:fldChar w:fldCharType="separate"/>
                </w:r>
                <w:r w:rsidR="00500E5E" w:rsidRPr="00461D4B">
                  <w:rPr>
                    <w:noProof/>
                    <w:webHidden/>
                  </w:rPr>
                  <w:t>180</w:t>
                </w:r>
                <w:r w:rsidR="00500E5E" w:rsidRPr="00461D4B">
                  <w:rPr>
                    <w:noProof/>
                    <w:webHidden/>
                  </w:rPr>
                  <w:fldChar w:fldCharType="end"/>
                </w:r>
              </w:hyperlink>
            </w:p>
            <w:p w14:paraId="786EDD8E" w14:textId="3D099BAB" w:rsidR="00500E5E" w:rsidRPr="00461D4B" w:rsidRDefault="00461D4B">
              <w:pPr>
                <w:pStyle w:val="TOC2"/>
                <w:tabs>
                  <w:tab w:val="right" w:leader="dot" w:pos="8921"/>
                </w:tabs>
                <w:rPr>
                  <w:b w:val="0"/>
                  <w:noProof/>
                  <w:lang w:eastAsia="zh-CN" w:bidi="ar-SA"/>
                </w:rPr>
              </w:pPr>
              <w:hyperlink w:anchor="_Toc528919421" w:history="1">
                <w:r w:rsidR="00500E5E" w:rsidRPr="00461D4B">
                  <w:rPr>
                    <w:rStyle w:val="Hyperlink"/>
                    <w:noProof/>
                    <w:color w:val="auto"/>
                  </w:rPr>
                  <w:t>8.2 Inter-organisational governance and the gendered labour process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_Toc528919421 \h </w:instrText>
                </w:r>
                <w:r w:rsidR="00500E5E" w:rsidRPr="00461D4B">
                  <w:rPr>
                    <w:noProof/>
                    <w:webHidden/>
                  </w:rPr>
                </w:r>
                <w:r w:rsidR="00500E5E" w:rsidRPr="00461D4B">
                  <w:rPr>
                    <w:noProof/>
                    <w:webHidden/>
                  </w:rPr>
                  <w:fldChar w:fldCharType="separate"/>
                </w:r>
                <w:r w:rsidR="00500E5E" w:rsidRPr="00461D4B">
                  <w:rPr>
                    <w:noProof/>
                    <w:webHidden/>
                  </w:rPr>
                  <w:t>182</w:t>
                </w:r>
                <w:r w:rsidR="00500E5E" w:rsidRPr="00461D4B">
                  <w:rPr>
                    <w:noProof/>
                    <w:webHidden/>
                  </w:rPr>
                  <w:fldChar w:fldCharType="end"/>
                </w:r>
              </w:hyperlink>
            </w:p>
            <w:p w14:paraId="50367CBF" w14:textId="32BBF2D9" w:rsidR="00500E5E" w:rsidRPr="00461D4B" w:rsidRDefault="00461D4B">
              <w:pPr>
                <w:pStyle w:val="TOC3"/>
                <w:tabs>
                  <w:tab w:val="right" w:leader="dot" w:pos="8921"/>
                </w:tabs>
                <w:rPr>
                  <w:noProof/>
                  <w:lang w:eastAsia="zh-CN" w:bidi="ar-SA"/>
                </w:rPr>
              </w:pPr>
              <w:hyperlink w:anchor="_Toc528919422" w:history="1">
                <w:r w:rsidR="00500E5E" w:rsidRPr="00461D4B">
                  <w:rPr>
                    <w:rStyle w:val="Hyperlink"/>
                    <w:noProof/>
                    <w:color w:val="auto"/>
                  </w:rPr>
                  <w:t>8.2.1 Service level agreement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_Toc528919422 \h </w:instrText>
                </w:r>
                <w:r w:rsidR="00500E5E" w:rsidRPr="00461D4B">
                  <w:rPr>
                    <w:noProof/>
                    <w:webHidden/>
                  </w:rPr>
                </w:r>
                <w:r w:rsidR="00500E5E" w:rsidRPr="00461D4B">
                  <w:rPr>
                    <w:noProof/>
                    <w:webHidden/>
                  </w:rPr>
                  <w:fldChar w:fldCharType="separate"/>
                </w:r>
                <w:r w:rsidR="00500E5E" w:rsidRPr="00461D4B">
                  <w:rPr>
                    <w:noProof/>
                    <w:webHidden/>
                  </w:rPr>
                  <w:t>183</w:t>
                </w:r>
                <w:r w:rsidR="00500E5E" w:rsidRPr="00461D4B">
                  <w:rPr>
                    <w:noProof/>
                    <w:webHidden/>
                  </w:rPr>
                  <w:fldChar w:fldCharType="end"/>
                </w:r>
              </w:hyperlink>
            </w:p>
            <w:p w14:paraId="555C79B0" w14:textId="010095BA" w:rsidR="00500E5E" w:rsidRPr="00461D4B" w:rsidRDefault="00461D4B">
              <w:pPr>
                <w:pStyle w:val="TOC3"/>
                <w:tabs>
                  <w:tab w:val="right" w:leader="dot" w:pos="8921"/>
                </w:tabs>
                <w:rPr>
                  <w:noProof/>
                  <w:lang w:eastAsia="zh-CN" w:bidi="ar-SA"/>
                </w:rPr>
              </w:pPr>
              <w:hyperlink w:anchor="_Toc528919423" w:history="1">
                <w:r w:rsidR="00500E5E" w:rsidRPr="00461D4B">
                  <w:rPr>
                    <w:rStyle w:val="Hyperlink"/>
                    <w:noProof/>
                    <w:color w:val="auto"/>
                  </w:rPr>
                  <w:t>8.2.2 The gendered balanced scorecard</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_Toc528919423 \h </w:instrText>
                </w:r>
                <w:r w:rsidR="00500E5E" w:rsidRPr="00461D4B">
                  <w:rPr>
                    <w:noProof/>
                    <w:webHidden/>
                  </w:rPr>
                </w:r>
                <w:r w:rsidR="00500E5E" w:rsidRPr="00461D4B">
                  <w:rPr>
                    <w:noProof/>
                    <w:webHidden/>
                  </w:rPr>
                  <w:fldChar w:fldCharType="separate"/>
                </w:r>
                <w:r w:rsidR="00500E5E" w:rsidRPr="00461D4B">
                  <w:rPr>
                    <w:noProof/>
                    <w:webHidden/>
                  </w:rPr>
                  <w:t>186</w:t>
                </w:r>
                <w:r w:rsidR="00500E5E" w:rsidRPr="00461D4B">
                  <w:rPr>
                    <w:noProof/>
                    <w:webHidden/>
                  </w:rPr>
                  <w:fldChar w:fldCharType="end"/>
                </w:r>
              </w:hyperlink>
            </w:p>
            <w:p w14:paraId="57B527A8" w14:textId="0C1EA033" w:rsidR="00500E5E" w:rsidRPr="00461D4B" w:rsidRDefault="00461D4B">
              <w:pPr>
                <w:pStyle w:val="TOC2"/>
                <w:tabs>
                  <w:tab w:val="right" w:leader="dot" w:pos="8921"/>
                </w:tabs>
                <w:rPr>
                  <w:b w:val="0"/>
                  <w:noProof/>
                  <w:lang w:eastAsia="zh-CN" w:bidi="ar-SA"/>
                </w:rPr>
              </w:pPr>
              <w:hyperlink w:anchor="_Toc528919424" w:history="1">
                <w:r w:rsidR="00500E5E" w:rsidRPr="00461D4B">
                  <w:rPr>
                    <w:rStyle w:val="Hyperlink"/>
                    <w:noProof/>
                    <w:color w:val="auto"/>
                  </w:rPr>
                  <w:t>8.3 Gender dynamics of voice and participation in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_Toc528919424 \h </w:instrText>
                </w:r>
                <w:r w:rsidR="00500E5E" w:rsidRPr="00461D4B">
                  <w:rPr>
                    <w:noProof/>
                    <w:webHidden/>
                  </w:rPr>
                </w:r>
                <w:r w:rsidR="00500E5E" w:rsidRPr="00461D4B">
                  <w:rPr>
                    <w:noProof/>
                    <w:webHidden/>
                  </w:rPr>
                  <w:fldChar w:fldCharType="separate"/>
                </w:r>
                <w:r w:rsidR="00500E5E" w:rsidRPr="00461D4B">
                  <w:rPr>
                    <w:noProof/>
                    <w:webHidden/>
                  </w:rPr>
                  <w:t>191</w:t>
                </w:r>
                <w:r w:rsidR="00500E5E" w:rsidRPr="00461D4B">
                  <w:rPr>
                    <w:noProof/>
                    <w:webHidden/>
                  </w:rPr>
                  <w:fldChar w:fldCharType="end"/>
                </w:r>
              </w:hyperlink>
            </w:p>
            <w:p w14:paraId="5BBF4640" w14:textId="02A77EE5" w:rsidR="00500E5E" w:rsidRPr="00461D4B" w:rsidRDefault="00461D4B">
              <w:pPr>
                <w:pStyle w:val="TOC3"/>
                <w:tabs>
                  <w:tab w:val="right" w:leader="dot" w:pos="8921"/>
                </w:tabs>
                <w:rPr>
                  <w:noProof/>
                  <w:lang w:eastAsia="zh-CN" w:bidi="ar-SA"/>
                </w:rPr>
              </w:pPr>
              <w:hyperlink w:anchor="_Toc528919425" w:history="1">
                <w:r w:rsidR="00500E5E" w:rsidRPr="00461D4B">
                  <w:rPr>
                    <w:rStyle w:val="Hyperlink"/>
                    <w:noProof/>
                    <w:color w:val="auto"/>
                  </w:rPr>
                  <w:t>8.3.1 Indirect voice: the (lack of) union presence in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_Toc528919425 \h </w:instrText>
                </w:r>
                <w:r w:rsidR="00500E5E" w:rsidRPr="00461D4B">
                  <w:rPr>
                    <w:noProof/>
                    <w:webHidden/>
                  </w:rPr>
                </w:r>
                <w:r w:rsidR="00500E5E" w:rsidRPr="00461D4B">
                  <w:rPr>
                    <w:noProof/>
                    <w:webHidden/>
                  </w:rPr>
                  <w:fldChar w:fldCharType="separate"/>
                </w:r>
                <w:r w:rsidR="00500E5E" w:rsidRPr="00461D4B">
                  <w:rPr>
                    <w:noProof/>
                    <w:webHidden/>
                  </w:rPr>
                  <w:t>192</w:t>
                </w:r>
                <w:r w:rsidR="00500E5E" w:rsidRPr="00461D4B">
                  <w:rPr>
                    <w:noProof/>
                    <w:webHidden/>
                  </w:rPr>
                  <w:fldChar w:fldCharType="end"/>
                </w:r>
              </w:hyperlink>
            </w:p>
            <w:p w14:paraId="53F6E682" w14:textId="771959FB" w:rsidR="00500E5E" w:rsidRPr="00461D4B" w:rsidRDefault="00461D4B">
              <w:pPr>
                <w:pStyle w:val="TOC3"/>
                <w:tabs>
                  <w:tab w:val="right" w:leader="dot" w:pos="8921"/>
                </w:tabs>
                <w:rPr>
                  <w:noProof/>
                  <w:lang w:eastAsia="zh-CN" w:bidi="ar-SA"/>
                </w:rPr>
              </w:pPr>
              <w:hyperlink w:anchor="_Toc528919426" w:history="1">
                <w:r w:rsidR="00500E5E" w:rsidRPr="00461D4B">
                  <w:rPr>
                    <w:rStyle w:val="Hyperlink"/>
                    <w:noProof/>
                    <w:color w:val="auto"/>
                  </w:rPr>
                  <w:t>8.3.2 Direct voice: the role of female workers in TM Group development</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_Toc528919426 \h </w:instrText>
                </w:r>
                <w:r w:rsidR="00500E5E" w:rsidRPr="00461D4B">
                  <w:rPr>
                    <w:noProof/>
                    <w:webHidden/>
                  </w:rPr>
                </w:r>
                <w:r w:rsidR="00500E5E" w:rsidRPr="00461D4B">
                  <w:rPr>
                    <w:noProof/>
                    <w:webHidden/>
                  </w:rPr>
                  <w:fldChar w:fldCharType="separate"/>
                </w:r>
                <w:r w:rsidR="00500E5E" w:rsidRPr="00461D4B">
                  <w:rPr>
                    <w:noProof/>
                    <w:webHidden/>
                  </w:rPr>
                  <w:t>194</w:t>
                </w:r>
                <w:r w:rsidR="00500E5E" w:rsidRPr="00461D4B">
                  <w:rPr>
                    <w:noProof/>
                    <w:webHidden/>
                  </w:rPr>
                  <w:fldChar w:fldCharType="end"/>
                </w:r>
              </w:hyperlink>
            </w:p>
            <w:p w14:paraId="41F5DA39" w14:textId="4E64FF6D" w:rsidR="00500E5E" w:rsidRPr="00461D4B" w:rsidRDefault="00461D4B">
              <w:pPr>
                <w:pStyle w:val="TOC3"/>
                <w:tabs>
                  <w:tab w:val="right" w:leader="dot" w:pos="8921"/>
                </w:tabs>
                <w:rPr>
                  <w:noProof/>
                  <w:lang w:eastAsia="zh-CN" w:bidi="ar-SA"/>
                </w:rPr>
              </w:pPr>
              <w:hyperlink w:anchor="_Toc528919427" w:history="1">
                <w:r w:rsidR="00500E5E" w:rsidRPr="00461D4B">
                  <w:rPr>
                    <w:rStyle w:val="Hyperlink"/>
                    <w:noProof/>
                    <w:color w:val="auto"/>
                  </w:rPr>
                  <w:t>8.3.2 Direct voice: mechanisms in the focal organisations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_Toc528919427 \h </w:instrText>
                </w:r>
                <w:r w:rsidR="00500E5E" w:rsidRPr="00461D4B">
                  <w:rPr>
                    <w:noProof/>
                    <w:webHidden/>
                  </w:rPr>
                </w:r>
                <w:r w:rsidR="00500E5E" w:rsidRPr="00461D4B">
                  <w:rPr>
                    <w:noProof/>
                    <w:webHidden/>
                  </w:rPr>
                  <w:fldChar w:fldCharType="separate"/>
                </w:r>
                <w:r w:rsidR="00500E5E" w:rsidRPr="00461D4B">
                  <w:rPr>
                    <w:noProof/>
                    <w:webHidden/>
                  </w:rPr>
                  <w:t>197</w:t>
                </w:r>
                <w:r w:rsidR="00500E5E" w:rsidRPr="00461D4B">
                  <w:rPr>
                    <w:noProof/>
                    <w:webHidden/>
                  </w:rPr>
                  <w:fldChar w:fldCharType="end"/>
                </w:r>
              </w:hyperlink>
            </w:p>
            <w:p w14:paraId="0FC1A41D" w14:textId="39C559BE" w:rsidR="00500E5E" w:rsidRPr="00461D4B" w:rsidRDefault="00461D4B">
              <w:pPr>
                <w:pStyle w:val="TOC3"/>
                <w:tabs>
                  <w:tab w:val="right" w:leader="dot" w:pos="8921"/>
                </w:tabs>
                <w:rPr>
                  <w:noProof/>
                  <w:lang w:eastAsia="zh-CN" w:bidi="ar-SA"/>
                </w:rPr>
              </w:pPr>
              <w:hyperlink w:anchor="_Toc528919428" w:history="1">
                <w:r w:rsidR="00500E5E" w:rsidRPr="00461D4B">
                  <w:rPr>
                    <w:rStyle w:val="Hyperlink"/>
                    <w:rFonts w:cstheme="minorHAnsi"/>
                    <w:noProof/>
                    <w:color w:val="auto"/>
                  </w:rPr>
                  <w:t>8.3.3 (Dis)empowering female workers through the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_Toc528919428 \h </w:instrText>
                </w:r>
                <w:r w:rsidR="00500E5E" w:rsidRPr="00461D4B">
                  <w:rPr>
                    <w:noProof/>
                    <w:webHidden/>
                  </w:rPr>
                </w:r>
                <w:r w:rsidR="00500E5E" w:rsidRPr="00461D4B">
                  <w:rPr>
                    <w:noProof/>
                    <w:webHidden/>
                  </w:rPr>
                  <w:fldChar w:fldCharType="separate"/>
                </w:r>
                <w:r w:rsidR="00500E5E" w:rsidRPr="00461D4B">
                  <w:rPr>
                    <w:noProof/>
                    <w:webHidden/>
                  </w:rPr>
                  <w:t>200</w:t>
                </w:r>
                <w:r w:rsidR="00500E5E" w:rsidRPr="00461D4B">
                  <w:rPr>
                    <w:noProof/>
                    <w:webHidden/>
                  </w:rPr>
                  <w:fldChar w:fldCharType="end"/>
                </w:r>
              </w:hyperlink>
            </w:p>
            <w:p w14:paraId="12C19320" w14:textId="3A03E3BC" w:rsidR="00500E5E" w:rsidRPr="00461D4B" w:rsidRDefault="00461D4B">
              <w:pPr>
                <w:pStyle w:val="TOC3"/>
                <w:tabs>
                  <w:tab w:val="right" w:leader="dot" w:pos="8921"/>
                </w:tabs>
                <w:rPr>
                  <w:noProof/>
                  <w:lang w:eastAsia="zh-CN" w:bidi="ar-SA"/>
                </w:rPr>
              </w:pPr>
              <w:hyperlink w:anchor="_Toc528919429" w:history="1">
                <w:r w:rsidR="00500E5E" w:rsidRPr="00461D4B">
                  <w:rPr>
                    <w:rStyle w:val="Hyperlink"/>
                    <w:noProof/>
                    <w:color w:val="auto"/>
                  </w:rPr>
                  <w:t>8.3.4 Informal voice mechanisms within the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_Toc528919429 \h </w:instrText>
                </w:r>
                <w:r w:rsidR="00500E5E" w:rsidRPr="00461D4B">
                  <w:rPr>
                    <w:noProof/>
                    <w:webHidden/>
                  </w:rPr>
                </w:r>
                <w:r w:rsidR="00500E5E" w:rsidRPr="00461D4B">
                  <w:rPr>
                    <w:noProof/>
                    <w:webHidden/>
                  </w:rPr>
                  <w:fldChar w:fldCharType="separate"/>
                </w:r>
                <w:r w:rsidR="00500E5E" w:rsidRPr="00461D4B">
                  <w:rPr>
                    <w:noProof/>
                    <w:webHidden/>
                  </w:rPr>
                  <w:t>206</w:t>
                </w:r>
                <w:r w:rsidR="00500E5E" w:rsidRPr="00461D4B">
                  <w:rPr>
                    <w:noProof/>
                    <w:webHidden/>
                  </w:rPr>
                  <w:fldChar w:fldCharType="end"/>
                </w:r>
              </w:hyperlink>
            </w:p>
            <w:p w14:paraId="2735FB02" w14:textId="2471C1A0" w:rsidR="00500E5E" w:rsidRPr="00461D4B" w:rsidRDefault="00461D4B">
              <w:pPr>
                <w:pStyle w:val="TOC3"/>
                <w:tabs>
                  <w:tab w:val="right" w:leader="dot" w:pos="8921"/>
                </w:tabs>
                <w:rPr>
                  <w:noProof/>
                  <w:lang w:eastAsia="zh-CN" w:bidi="ar-SA"/>
                </w:rPr>
              </w:pPr>
              <w:hyperlink w:anchor="_Toc528919430" w:history="1">
                <w:r w:rsidR="00500E5E" w:rsidRPr="00461D4B">
                  <w:rPr>
                    <w:rStyle w:val="Hyperlink"/>
                    <w:noProof/>
                    <w:color w:val="auto"/>
                  </w:rPr>
                  <w:t>8.3.5. Culture, religion and identity: other factors affecting voice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_Toc528919430 \h </w:instrText>
                </w:r>
                <w:r w:rsidR="00500E5E" w:rsidRPr="00461D4B">
                  <w:rPr>
                    <w:noProof/>
                    <w:webHidden/>
                  </w:rPr>
                </w:r>
                <w:r w:rsidR="00500E5E" w:rsidRPr="00461D4B">
                  <w:rPr>
                    <w:noProof/>
                    <w:webHidden/>
                  </w:rPr>
                  <w:fldChar w:fldCharType="separate"/>
                </w:r>
                <w:r w:rsidR="00500E5E" w:rsidRPr="00461D4B">
                  <w:rPr>
                    <w:noProof/>
                    <w:webHidden/>
                  </w:rPr>
                  <w:t>207</w:t>
                </w:r>
                <w:r w:rsidR="00500E5E" w:rsidRPr="00461D4B">
                  <w:rPr>
                    <w:noProof/>
                    <w:webHidden/>
                  </w:rPr>
                  <w:fldChar w:fldCharType="end"/>
                </w:r>
              </w:hyperlink>
            </w:p>
            <w:p w14:paraId="5CEB4109" w14:textId="46B9913E" w:rsidR="00500E5E" w:rsidRPr="00461D4B" w:rsidRDefault="00461D4B">
              <w:pPr>
                <w:pStyle w:val="TOC2"/>
                <w:tabs>
                  <w:tab w:val="right" w:leader="dot" w:pos="8921"/>
                </w:tabs>
                <w:rPr>
                  <w:b w:val="0"/>
                  <w:noProof/>
                  <w:lang w:eastAsia="zh-CN" w:bidi="ar-SA"/>
                </w:rPr>
              </w:pPr>
              <w:hyperlink w:anchor="_Toc528919431" w:history="1">
                <w:r w:rsidR="00500E5E" w:rsidRPr="00461D4B">
                  <w:rPr>
                    <w:rStyle w:val="Hyperlink"/>
                    <w:noProof/>
                    <w:color w:val="auto"/>
                  </w:rPr>
                  <w:t>8.4 Gender and HR in the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_Toc528919431 \h </w:instrText>
                </w:r>
                <w:r w:rsidR="00500E5E" w:rsidRPr="00461D4B">
                  <w:rPr>
                    <w:noProof/>
                    <w:webHidden/>
                  </w:rPr>
                </w:r>
                <w:r w:rsidR="00500E5E" w:rsidRPr="00461D4B">
                  <w:rPr>
                    <w:noProof/>
                    <w:webHidden/>
                  </w:rPr>
                  <w:fldChar w:fldCharType="separate"/>
                </w:r>
                <w:r w:rsidR="00500E5E" w:rsidRPr="00461D4B">
                  <w:rPr>
                    <w:noProof/>
                    <w:webHidden/>
                  </w:rPr>
                  <w:t>208</w:t>
                </w:r>
                <w:r w:rsidR="00500E5E" w:rsidRPr="00461D4B">
                  <w:rPr>
                    <w:noProof/>
                    <w:webHidden/>
                  </w:rPr>
                  <w:fldChar w:fldCharType="end"/>
                </w:r>
              </w:hyperlink>
            </w:p>
            <w:p w14:paraId="482AD0C8" w14:textId="4890A2B2" w:rsidR="00500E5E" w:rsidRPr="00461D4B" w:rsidRDefault="00461D4B">
              <w:pPr>
                <w:pStyle w:val="TOC3"/>
                <w:tabs>
                  <w:tab w:val="right" w:leader="dot" w:pos="8921"/>
                </w:tabs>
                <w:rPr>
                  <w:noProof/>
                  <w:lang w:eastAsia="zh-CN" w:bidi="ar-SA"/>
                </w:rPr>
              </w:pPr>
              <w:hyperlink w:anchor="_Toc528919432" w:history="1">
                <w:r w:rsidR="00500E5E" w:rsidRPr="00461D4B">
                  <w:rPr>
                    <w:rStyle w:val="Hyperlink"/>
                    <w:noProof/>
                    <w:color w:val="auto"/>
                  </w:rPr>
                  <w:t>8.4.1. Employee WLB priorities in the TM Group</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_Toc528919432 \h </w:instrText>
                </w:r>
                <w:r w:rsidR="00500E5E" w:rsidRPr="00461D4B">
                  <w:rPr>
                    <w:noProof/>
                    <w:webHidden/>
                  </w:rPr>
                </w:r>
                <w:r w:rsidR="00500E5E" w:rsidRPr="00461D4B">
                  <w:rPr>
                    <w:noProof/>
                    <w:webHidden/>
                  </w:rPr>
                  <w:fldChar w:fldCharType="separate"/>
                </w:r>
                <w:r w:rsidR="00500E5E" w:rsidRPr="00461D4B">
                  <w:rPr>
                    <w:noProof/>
                    <w:webHidden/>
                  </w:rPr>
                  <w:t>209</w:t>
                </w:r>
                <w:r w:rsidR="00500E5E" w:rsidRPr="00461D4B">
                  <w:rPr>
                    <w:noProof/>
                    <w:webHidden/>
                  </w:rPr>
                  <w:fldChar w:fldCharType="end"/>
                </w:r>
              </w:hyperlink>
            </w:p>
            <w:p w14:paraId="2D9872AE" w14:textId="717AAA31" w:rsidR="00500E5E" w:rsidRPr="00461D4B" w:rsidRDefault="00461D4B">
              <w:pPr>
                <w:pStyle w:val="TOC3"/>
                <w:tabs>
                  <w:tab w:val="right" w:leader="dot" w:pos="8921"/>
                </w:tabs>
                <w:rPr>
                  <w:noProof/>
                  <w:lang w:eastAsia="zh-CN" w:bidi="ar-SA"/>
                </w:rPr>
              </w:pPr>
              <w:hyperlink w:anchor="_Toc528919433" w:history="1">
                <w:r w:rsidR="00500E5E" w:rsidRPr="00461D4B">
                  <w:rPr>
                    <w:rStyle w:val="Hyperlink"/>
                    <w:noProof/>
                    <w:color w:val="auto"/>
                  </w:rPr>
                  <w:t>8.4.2. Gender equality and the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_Toc528919433 \h </w:instrText>
                </w:r>
                <w:r w:rsidR="00500E5E" w:rsidRPr="00461D4B">
                  <w:rPr>
                    <w:noProof/>
                    <w:webHidden/>
                  </w:rPr>
                </w:r>
                <w:r w:rsidR="00500E5E" w:rsidRPr="00461D4B">
                  <w:rPr>
                    <w:noProof/>
                    <w:webHidden/>
                  </w:rPr>
                  <w:fldChar w:fldCharType="separate"/>
                </w:r>
                <w:r w:rsidR="00500E5E" w:rsidRPr="00461D4B">
                  <w:rPr>
                    <w:noProof/>
                    <w:webHidden/>
                  </w:rPr>
                  <w:t>213</w:t>
                </w:r>
                <w:r w:rsidR="00500E5E" w:rsidRPr="00461D4B">
                  <w:rPr>
                    <w:noProof/>
                    <w:webHidden/>
                  </w:rPr>
                  <w:fldChar w:fldCharType="end"/>
                </w:r>
              </w:hyperlink>
            </w:p>
            <w:p w14:paraId="4C7457E0" w14:textId="479D2C1B" w:rsidR="00500E5E" w:rsidRPr="00461D4B" w:rsidRDefault="00461D4B">
              <w:pPr>
                <w:pStyle w:val="TOC2"/>
                <w:tabs>
                  <w:tab w:val="right" w:leader="dot" w:pos="8921"/>
                </w:tabs>
                <w:rPr>
                  <w:b w:val="0"/>
                  <w:noProof/>
                  <w:lang w:eastAsia="zh-CN" w:bidi="ar-SA"/>
                </w:rPr>
              </w:pPr>
              <w:hyperlink w:anchor="_Toc528919434" w:history="1">
                <w:r w:rsidR="00500E5E" w:rsidRPr="00461D4B">
                  <w:rPr>
                    <w:rStyle w:val="Hyperlink"/>
                    <w:noProof/>
                    <w:color w:val="auto"/>
                  </w:rPr>
                  <w:t>8.5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_Toc528919434 \h </w:instrText>
                </w:r>
                <w:r w:rsidR="00500E5E" w:rsidRPr="00461D4B">
                  <w:rPr>
                    <w:noProof/>
                    <w:webHidden/>
                  </w:rPr>
                </w:r>
                <w:r w:rsidR="00500E5E" w:rsidRPr="00461D4B">
                  <w:rPr>
                    <w:noProof/>
                    <w:webHidden/>
                  </w:rPr>
                  <w:fldChar w:fldCharType="separate"/>
                </w:r>
                <w:r w:rsidR="00500E5E" w:rsidRPr="00461D4B">
                  <w:rPr>
                    <w:noProof/>
                    <w:webHidden/>
                  </w:rPr>
                  <w:t>215</w:t>
                </w:r>
                <w:r w:rsidR="00500E5E" w:rsidRPr="00461D4B">
                  <w:rPr>
                    <w:noProof/>
                    <w:webHidden/>
                  </w:rPr>
                  <w:fldChar w:fldCharType="end"/>
                </w:r>
              </w:hyperlink>
            </w:p>
            <w:p w14:paraId="265BFDF9" w14:textId="0C1B1D13" w:rsidR="00500E5E" w:rsidRPr="00461D4B" w:rsidRDefault="00461D4B">
              <w:pPr>
                <w:pStyle w:val="TOC1"/>
                <w:tabs>
                  <w:tab w:val="right" w:leader="dot" w:pos="8921"/>
                </w:tabs>
                <w:rPr>
                  <w:b w:val="0"/>
                  <w:noProof/>
                  <w:sz w:val="22"/>
                  <w:szCs w:val="22"/>
                  <w:lang w:eastAsia="zh-CN" w:bidi="ar-SA"/>
                </w:rPr>
              </w:pPr>
              <w:hyperlink w:anchor="_Toc528919435" w:history="1">
                <w:r w:rsidR="00500E5E" w:rsidRPr="00461D4B">
                  <w:rPr>
                    <w:rStyle w:val="Hyperlink"/>
                    <w:noProof/>
                    <w:color w:val="auto"/>
                  </w:rPr>
                  <w:t>Chapter 9</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_Toc528919435 \h </w:instrText>
                </w:r>
                <w:r w:rsidR="00500E5E" w:rsidRPr="00461D4B">
                  <w:rPr>
                    <w:noProof/>
                    <w:webHidden/>
                  </w:rPr>
                </w:r>
                <w:r w:rsidR="00500E5E" w:rsidRPr="00461D4B">
                  <w:rPr>
                    <w:noProof/>
                    <w:webHidden/>
                  </w:rPr>
                  <w:fldChar w:fldCharType="separate"/>
                </w:r>
                <w:r w:rsidR="00500E5E" w:rsidRPr="00461D4B">
                  <w:rPr>
                    <w:noProof/>
                    <w:webHidden/>
                  </w:rPr>
                  <w:t>217</w:t>
                </w:r>
                <w:r w:rsidR="00500E5E" w:rsidRPr="00461D4B">
                  <w:rPr>
                    <w:noProof/>
                    <w:webHidden/>
                  </w:rPr>
                  <w:fldChar w:fldCharType="end"/>
                </w:r>
              </w:hyperlink>
            </w:p>
            <w:p w14:paraId="322B0BE1" w14:textId="05F36881" w:rsidR="00500E5E" w:rsidRPr="00461D4B" w:rsidRDefault="00461D4B">
              <w:pPr>
                <w:pStyle w:val="TOC1"/>
                <w:tabs>
                  <w:tab w:val="right" w:leader="dot" w:pos="8921"/>
                </w:tabs>
                <w:rPr>
                  <w:b w:val="0"/>
                  <w:noProof/>
                  <w:sz w:val="22"/>
                  <w:szCs w:val="22"/>
                  <w:lang w:eastAsia="zh-CN" w:bidi="ar-SA"/>
                </w:rPr>
              </w:pPr>
              <w:hyperlink w:anchor="_Toc528919436" w:history="1">
                <w:r w:rsidR="00500E5E" w:rsidRPr="00461D4B">
                  <w:rPr>
                    <w:rStyle w:val="Hyperlink"/>
                    <w:noProof/>
                    <w:color w:val="auto"/>
                  </w:rPr>
                  <w:t>Discussion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_Toc528919436 \h </w:instrText>
                </w:r>
                <w:r w:rsidR="00500E5E" w:rsidRPr="00461D4B">
                  <w:rPr>
                    <w:noProof/>
                    <w:webHidden/>
                  </w:rPr>
                </w:r>
                <w:r w:rsidR="00500E5E" w:rsidRPr="00461D4B">
                  <w:rPr>
                    <w:noProof/>
                    <w:webHidden/>
                  </w:rPr>
                  <w:fldChar w:fldCharType="separate"/>
                </w:r>
                <w:r w:rsidR="00500E5E" w:rsidRPr="00461D4B">
                  <w:rPr>
                    <w:noProof/>
                    <w:webHidden/>
                  </w:rPr>
                  <w:t>217</w:t>
                </w:r>
                <w:r w:rsidR="00500E5E" w:rsidRPr="00461D4B">
                  <w:rPr>
                    <w:noProof/>
                    <w:webHidden/>
                  </w:rPr>
                  <w:fldChar w:fldCharType="end"/>
                </w:r>
              </w:hyperlink>
            </w:p>
            <w:p w14:paraId="38738916" w14:textId="57E79B13" w:rsidR="00500E5E" w:rsidRPr="00461D4B" w:rsidRDefault="00461D4B">
              <w:pPr>
                <w:pStyle w:val="TOC2"/>
                <w:tabs>
                  <w:tab w:val="right" w:leader="dot" w:pos="8921"/>
                </w:tabs>
                <w:rPr>
                  <w:b w:val="0"/>
                  <w:noProof/>
                  <w:lang w:eastAsia="zh-CN" w:bidi="ar-SA"/>
                </w:rPr>
              </w:pPr>
              <w:hyperlink w:anchor="_Toc528919437" w:history="1">
                <w:r w:rsidR="00500E5E" w:rsidRPr="00461D4B">
                  <w:rPr>
                    <w:rStyle w:val="Hyperlink"/>
                    <w:noProof/>
                    <w:color w:val="auto"/>
                  </w:rPr>
                  <w:t>9.1 Isomorphism in an emerging market economy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_Toc528919437 \h </w:instrText>
                </w:r>
                <w:r w:rsidR="00500E5E" w:rsidRPr="00461D4B">
                  <w:rPr>
                    <w:noProof/>
                    <w:webHidden/>
                  </w:rPr>
                </w:r>
                <w:r w:rsidR="00500E5E" w:rsidRPr="00461D4B">
                  <w:rPr>
                    <w:noProof/>
                    <w:webHidden/>
                  </w:rPr>
                  <w:fldChar w:fldCharType="separate"/>
                </w:r>
                <w:r w:rsidR="00500E5E" w:rsidRPr="00461D4B">
                  <w:rPr>
                    <w:noProof/>
                    <w:webHidden/>
                  </w:rPr>
                  <w:t>217</w:t>
                </w:r>
                <w:r w:rsidR="00500E5E" w:rsidRPr="00461D4B">
                  <w:rPr>
                    <w:noProof/>
                    <w:webHidden/>
                  </w:rPr>
                  <w:fldChar w:fldCharType="end"/>
                </w:r>
              </w:hyperlink>
            </w:p>
            <w:p w14:paraId="435EDC5F" w14:textId="375FF181" w:rsidR="00500E5E" w:rsidRPr="00461D4B" w:rsidRDefault="00461D4B">
              <w:pPr>
                <w:pStyle w:val="TOC3"/>
                <w:tabs>
                  <w:tab w:val="right" w:leader="dot" w:pos="8921"/>
                </w:tabs>
                <w:rPr>
                  <w:noProof/>
                  <w:lang w:eastAsia="zh-CN" w:bidi="ar-SA"/>
                </w:rPr>
              </w:pPr>
              <w:hyperlink w:anchor="_Toc528919438" w:history="1">
                <w:r w:rsidR="00500E5E" w:rsidRPr="00461D4B">
                  <w:rPr>
                    <w:rStyle w:val="Hyperlink"/>
                    <w:noProof/>
                    <w:color w:val="auto"/>
                  </w:rPr>
                  <w:t>9.1.1 TM Group: a social enterprise or hybrid organisation?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_Toc528919438 \h </w:instrText>
                </w:r>
                <w:r w:rsidR="00500E5E" w:rsidRPr="00461D4B">
                  <w:rPr>
                    <w:noProof/>
                    <w:webHidden/>
                  </w:rPr>
                </w:r>
                <w:r w:rsidR="00500E5E" w:rsidRPr="00461D4B">
                  <w:rPr>
                    <w:noProof/>
                    <w:webHidden/>
                  </w:rPr>
                  <w:fldChar w:fldCharType="separate"/>
                </w:r>
                <w:r w:rsidR="00500E5E" w:rsidRPr="00461D4B">
                  <w:rPr>
                    <w:noProof/>
                    <w:webHidden/>
                  </w:rPr>
                  <w:t>219</w:t>
                </w:r>
                <w:r w:rsidR="00500E5E" w:rsidRPr="00461D4B">
                  <w:rPr>
                    <w:noProof/>
                    <w:webHidden/>
                  </w:rPr>
                  <w:fldChar w:fldCharType="end"/>
                </w:r>
              </w:hyperlink>
            </w:p>
            <w:p w14:paraId="2938F803" w14:textId="453EEFB0" w:rsidR="00500E5E" w:rsidRPr="00461D4B" w:rsidRDefault="00461D4B">
              <w:pPr>
                <w:pStyle w:val="TOC3"/>
                <w:tabs>
                  <w:tab w:val="right" w:leader="dot" w:pos="8921"/>
                </w:tabs>
                <w:rPr>
                  <w:noProof/>
                  <w:lang w:eastAsia="zh-CN" w:bidi="ar-SA"/>
                </w:rPr>
              </w:pPr>
              <w:hyperlink w:anchor="_Toc528919439" w:history="1">
                <w:r w:rsidR="00500E5E" w:rsidRPr="00461D4B">
                  <w:rPr>
                    <w:rStyle w:val="Hyperlink"/>
                    <w:noProof/>
                    <w:color w:val="auto"/>
                  </w:rPr>
                  <w:t>9.1.2 Coercive isomorphism</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_Toc528919439 \h </w:instrText>
                </w:r>
                <w:r w:rsidR="00500E5E" w:rsidRPr="00461D4B">
                  <w:rPr>
                    <w:noProof/>
                    <w:webHidden/>
                  </w:rPr>
                </w:r>
                <w:r w:rsidR="00500E5E" w:rsidRPr="00461D4B">
                  <w:rPr>
                    <w:noProof/>
                    <w:webHidden/>
                  </w:rPr>
                  <w:fldChar w:fldCharType="separate"/>
                </w:r>
                <w:r w:rsidR="00500E5E" w:rsidRPr="00461D4B">
                  <w:rPr>
                    <w:noProof/>
                    <w:webHidden/>
                  </w:rPr>
                  <w:t>224</w:t>
                </w:r>
                <w:r w:rsidR="00500E5E" w:rsidRPr="00461D4B">
                  <w:rPr>
                    <w:noProof/>
                    <w:webHidden/>
                  </w:rPr>
                  <w:fldChar w:fldCharType="end"/>
                </w:r>
              </w:hyperlink>
            </w:p>
            <w:p w14:paraId="098F5A38" w14:textId="0BB1AD93" w:rsidR="00500E5E" w:rsidRPr="00461D4B" w:rsidRDefault="00461D4B">
              <w:pPr>
                <w:pStyle w:val="TOC3"/>
                <w:tabs>
                  <w:tab w:val="right" w:leader="dot" w:pos="8921"/>
                </w:tabs>
                <w:rPr>
                  <w:noProof/>
                  <w:lang w:eastAsia="zh-CN" w:bidi="ar-SA"/>
                </w:rPr>
              </w:pPr>
              <w:hyperlink w:anchor="_Toc528919440" w:history="1">
                <w:r w:rsidR="00500E5E" w:rsidRPr="00461D4B">
                  <w:rPr>
                    <w:rStyle w:val="Hyperlink"/>
                    <w:noProof/>
                    <w:color w:val="auto"/>
                  </w:rPr>
                  <w:t>9.1.3 Normative isomorphism</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_Toc528919440 \h </w:instrText>
                </w:r>
                <w:r w:rsidR="00500E5E" w:rsidRPr="00461D4B">
                  <w:rPr>
                    <w:noProof/>
                    <w:webHidden/>
                  </w:rPr>
                </w:r>
                <w:r w:rsidR="00500E5E" w:rsidRPr="00461D4B">
                  <w:rPr>
                    <w:noProof/>
                    <w:webHidden/>
                  </w:rPr>
                  <w:fldChar w:fldCharType="separate"/>
                </w:r>
                <w:r w:rsidR="00500E5E" w:rsidRPr="00461D4B">
                  <w:rPr>
                    <w:noProof/>
                    <w:webHidden/>
                  </w:rPr>
                  <w:t>229</w:t>
                </w:r>
                <w:r w:rsidR="00500E5E" w:rsidRPr="00461D4B">
                  <w:rPr>
                    <w:noProof/>
                    <w:webHidden/>
                  </w:rPr>
                  <w:fldChar w:fldCharType="end"/>
                </w:r>
              </w:hyperlink>
            </w:p>
            <w:p w14:paraId="5B84C2A0" w14:textId="3B600EC4" w:rsidR="00500E5E" w:rsidRPr="00461D4B" w:rsidRDefault="00461D4B">
              <w:pPr>
                <w:pStyle w:val="TOC3"/>
                <w:tabs>
                  <w:tab w:val="right" w:leader="dot" w:pos="8921"/>
                </w:tabs>
                <w:rPr>
                  <w:noProof/>
                  <w:lang w:eastAsia="zh-CN" w:bidi="ar-SA"/>
                </w:rPr>
              </w:pPr>
              <w:hyperlink w:anchor="_Toc528919441" w:history="1">
                <w:r w:rsidR="00500E5E" w:rsidRPr="00461D4B">
                  <w:rPr>
                    <w:rStyle w:val="Hyperlink"/>
                    <w:noProof/>
                    <w:color w:val="auto"/>
                  </w:rPr>
                  <w:t>9.1.4 Mimetic isomorphism</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_Toc528919441 \h </w:instrText>
                </w:r>
                <w:r w:rsidR="00500E5E" w:rsidRPr="00461D4B">
                  <w:rPr>
                    <w:noProof/>
                    <w:webHidden/>
                  </w:rPr>
                </w:r>
                <w:r w:rsidR="00500E5E" w:rsidRPr="00461D4B">
                  <w:rPr>
                    <w:noProof/>
                    <w:webHidden/>
                  </w:rPr>
                  <w:fldChar w:fldCharType="separate"/>
                </w:r>
                <w:r w:rsidR="00500E5E" w:rsidRPr="00461D4B">
                  <w:rPr>
                    <w:noProof/>
                    <w:webHidden/>
                  </w:rPr>
                  <w:t>239</w:t>
                </w:r>
                <w:r w:rsidR="00500E5E" w:rsidRPr="00461D4B">
                  <w:rPr>
                    <w:noProof/>
                    <w:webHidden/>
                  </w:rPr>
                  <w:fldChar w:fldCharType="end"/>
                </w:r>
              </w:hyperlink>
            </w:p>
            <w:p w14:paraId="0F2B5B61" w14:textId="011C9CE0" w:rsidR="00500E5E" w:rsidRPr="00461D4B" w:rsidRDefault="00461D4B">
              <w:pPr>
                <w:pStyle w:val="TOC3"/>
                <w:tabs>
                  <w:tab w:val="right" w:leader="dot" w:pos="8921"/>
                </w:tabs>
                <w:rPr>
                  <w:noProof/>
                  <w:lang w:eastAsia="zh-CN" w:bidi="ar-SA"/>
                </w:rPr>
              </w:pPr>
              <w:hyperlink w:anchor="_Toc528919442" w:history="1">
                <w:r w:rsidR="00500E5E" w:rsidRPr="00461D4B">
                  <w:rPr>
                    <w:rStyle w:val="Hyperlink"/>
                    <w:noProof/>
                    <w:color w:val="auto"/>
                  </w:rPr>
                  <w:t>9.1.5 Congruent and non-congruent isomorphism</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_Toc528919442 \h </w:instrText>
                </w:r>
                <w:r w:rsidR="00500E5E" w:rsidRPr="00461D4B">
                  <w:rPr>
                    <w:noProof/>
                    <w:webHidden/>
                  </w:rPr>
                </w:r>
                <w:r w:rsidR="00500E5E" w:rsidRPr="00461D4B">
                  <w:rPr>
                    <w:noProof/>
                    <w:webHidden/>
                  </w:rPr>
                  <w:fldChar w:fldCharType="separate"/>
                </w:r>
                <w:r w:rsidR="00500E5E" w:rsidRPr="00461D4B">
                  <w:rPr>
                    <w:noProof/>
                    <w:webHidden/>
                  </w:rPr>
                  <w:t>240</w:t>
                </w:r>
                <w:r w:rsidR="00500E5E" w:rsidRPr="00461D4B">
                  <w:rPr>
                    <w:noProof/>
                    <w:webHidden/>
                  </w:rPr>
                  <w:fldChar w:fldCharType="end"/>
                </w:r>
              </w:hyperlink>
            </w:p>
            <w:p w14:paraId="0D5D5742" w14:textId="69232985" w:rsidR="00500E5E" w:rsidRPr="00461D4B" w:rsidRDefault="00461D4B">
              <w:pPr>
                <w:pStyle w:val="TOC2"/>
                <w:tabs>
                  <w:tab w:val="right" w:leader="dot" w:pos="8921"/>
                </w:tabs>
                <w:rPr>
                  <w:b w:val="0"/>
                  <w:noProof/>
                  <w:lang w:eastAsia="zh-CN" w:bidi="ar-SA"/>
                </w:rPr>
              </w:pPr>
              <w:hyperlink w:anchor="_Toc528919443" w:history="1">
                <w:r w:rsidR="00500E5E" w:rsidRPr="00461D4B">
                  <w:rPr>
                    <w:rStyle w:val="Hyperlink"/>
                    <w:noProof/>
                    <w:color w:val="auto"/>
                  </w:rPr>
                  <w:t>9.2 Gender, upgrading, and the labour process in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_Toc528919443 \h </w:instrText>
                </w:r>
                <w:r w:rsidR="00500E5E" w:rsidRPr="00461D4B">
                  <w:rPr>
                    <w:noProof/>
                    <w:webHidden/>
                  </w:rPr>
                </w:r>
                <w:r w:rsidR="00500E5E" w:rsidRPr="00461D4B">
                  <w:rPr>
                    <w:noProof/>
                    <w:webHidden/>
                  </w:rPr>
                  <w:fldChar w:fldCharType="separate"/>
                </w:r>
                <w:r w:rsidR="00500E5E" w:rsidRPr="00461D4B">
                  <w:rPr>
                    <w:noProof/>
                    <w:webHidden/>
                  </w:rPr>
                  <w:t>246</w:t>
                </w:r>
                <w:r w:rsidR="00500E5E" w:rsidRPr="00461D4B">
                  <w:rPr>
                    <w:noProof/>
                    <w:webHidden/>
                  </w:rPr>
                  <w:fldChar w:fldCharType="end"/>
                </w:r>
              </w:hyperlink>
            </w:p>
            <w:p w14:paraId="50E9293C" w14:textId="2BE47F8E" w:rsidR="00500E5E" w:rsidRPr="00461D4B" w:rsidRDefault="00461D4B">
              <w:pPr>
                <w:pStyle w:val="TOC3"/>
                <w:tabs>
                  <w:tab w:val="right" w:leader="dot" w:pos="8921"/>
                </w:tabs>
                <w:rPr>
                  <w:noProof/>
                  <w:lang w:eastAsia="zh-CN" w:bidi="ar-SA"/>
                </w:rPr>
              </w:pPr>
              <w:hyperlink w:anchor="_Toc528919444" w:history="1">
                <w:r w:rsidR="00500E5E" w:rsidRPr="00461D4B">
                  <w:rPr>
                    <w:rStyle w:val="Hyperlink"/>
                    <w:rFonts w:cstheme="minorHAnsi"/>
                    <w:noProof/>
                    <w:color w:val="auto"/>
                  </w:rPr>
                  <w:t>9.2.1 Worker cooperatives in a textiles value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_Toc528919444 \h </w:instrText>
                </w:r>
                <w:r w:rsidR="00500E5E" w:rsidRPr="00461D4B">
                  <w:rPr>
                    <w:noProof/>
                    <w:webHidden/>
                  </w:rPr>
                </w:r>
                <w:r w:rsidR="00500E5E" w:rsidRPr="00461D4B">
                  <w:rPr>
                    <w:noProof/>
                    <w:webHidden/>
                  </w:rPr>
                  <w:fldChar w:fldCharType="separate"/>
                </w:r>
                <w:r w:rsidR="00500E5E" w:rsidRPr="00461D4B">
                  <w:rPr>
                    <w:noProof/>
                    <w:webHidden/>
                  </w:rPr>
                  <w:t>247</w:t>
                </w:r>
                <w:r w:rsidR="00500E5E" w:rsidRPr="00461D4B">
                  <w:rPr>
                    <w:noProof/>
                    <w:webHidden/>
                  </w:rPr>
                  <w:fldChar w:fldCharType="end"/>
                </w:r>
              </w:hyperlink>
            </w:p>
            <w:p w14:paraId="1BDFCDB9" w14:textId="4CFF36D5" w:rsidR="00500E5E" w:rsidRPr="00461D4B" w:rsidRDefault="00461D4B">
              <w:pPr>
                <w:pStyle w:val="TOC3"/>
                <w:tabs>
                  <w:tab w:val="right" w:leader="dot" w:pos="8921"/>
                </w:tabs>
                <w:rPr>
                  <w:noProof/>
                  <w:lang w:eastAsia="zh-CN" w:bidi="ar-SA"/>
                </w:rPr>
              </w:pPr>
              <w:hyperlink w:anchor="_Toc528919445" w:history="1">
                <w:r w:rsidR="00500E5E" w:rsidRPr="00461D4B">
                  <w:rPr>
                    <w:rStyle w:val="Hyperlink"/>
                    <w:rFonts w:cstheme="minorHAnsi"/>
                    <w:noProof/>
                    <w:color w:val="auto"/>
                  </w:rPr>
                  <w:t>9.2.2 Buyer dominance in a textiles GVC</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_Toc528919445 \h </w:instrText>
                </w:r>
                <w:r w:rsidR="00500E5E" w:rsidRPr="00461D4B">
                  <w:rPr>
                    <w:noProof/>
                    <w:webHidden/>
                  </w:rPr>
                </w:r>
                <w:r w:rsidR="00500E5E" w:rsidRPr="00461D4B">
                  <w:rPr>
                    <w:noProof/>
                    <w:webHidden/>
                  </w:rPr>
                  <w:fldChar w:fldCharType="separate"/>
                </w:r>
                <w:r w:rsidR="00500E5E" w:rsidRPr="00461D4B">
                  <w:rPr>
                    <w:noProof/>
                    <w:webHidden/>
                  </w:rPr>
                  <w:t>249</w:t>
                </w:r>
                <w:r w:rsidR="00500E5E" w:rsidRPr="00461D4B">
                  <w:rPr>
                    <w:noProof/>
                    <w:webHidden/>
                  </w:rPr>
                  <w:fldChar w:fldCharType="end"/>
                </w:r>
              </w:hyperlink>
            </w:p>
            <w:p w14:paraId="73E3ED66" w14:textId="2C55554D" w:rsidR="00500E5E" w:rsidRPr="00461D4B" w:rsidRDefault="00461D4B">
              <w:pPr>
                <w:pStyle w:val="TOC3"/>
                <w:tabs>
                  <w:tab w:val="right" w:leader="dot" w:pos="8921"/>
                </w:tabs>
                <w:rPr>
                  <w:noProof/>
                  <w:lang w:eastAsia="zh-CN" w:bidi="ar-SA"/>
                </w:rPr>
              </w:pPr>
              <w:hyperlink w:anchor="_Toc528919446" w:history="1">
                <w:r w:rsidR="00500E5E" w:rsidRPr="00461D4B">
                  <w:rPr>
                    <w:rStyle w:val="Hyperlink"/>
                    <w:rFonts w:cstheme="minorHAnsi"/>
                    <w:noProof/>
                    <w:color w:val="auto"/>
                  </w:rPr>
                  <w:t>9.2.3 Gender and economic upgrading in a social enterprise-cooperative network</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_Toc528919446 \h </w:instrText>
                </w:r>
                <w:r w:rsidR="00500E5E" w:rsidRPr="00461D4B">
                  <w:rPr>
                    <w:noProof/>
                    <w:webHidden/>
                  </w:rPr>
                </w:r>
                <w:r w:rsidR="00500E5E" w:rsidRPr="00461D4B">
                  <w:rPr>
                    <w:noProof/>
                    <w:webHidden/>
                  </w:rPr>
                  <w:fldChar w:fldCharType="separate"/>
                </w:r>
                <w:r w:rsidR="00500E5E" w:rsidRPr="00461D4B">
                  <w:rPr>
                    <w:noProof/>
                    <w:webHidden/>
                  </w:rPr>
                  <w:t>254</w:t>
                </w:r>
                <w:r w:rsidR="00500E5E" w:rsidRPr="00461D4B">
                  <w:rPr>
                    <w:noProof/>
                    <w:webHidden/>
                  </w:rPr>
                  <w:fldChar w:fldCharType="end"/>
                </w:r>
              </w:hyperlink>
            </w:p>
            <w:p w14:paraId="0A174EEE" w14:textId="33877490" w:rsidR="00500E5E" w:rsidRPr="00461D4B" w:rsidRDefault="00461D4B">
              <w:pPr>
                <w:pStyle w:val="TOC3"/>
                <w:tabs>
                  <w:tab w:val="right" w:leader="dot" w:pos="8921"/>
                </w:tabs>
                <w:rPr>
                  <w:noProof/>
                  <w:lang w:eastAsia="zh-CN" w:bidi="ar-SA"/>
                </w:rPr>
              </w:pPr>
              <w:hyperlink w:anchor="_Toc528919447" w:history="1">
                <w:r w:rsidR="00500E5E" w:rsidRPr="00461D4B">
                  <w:rPr>
                    <w:rStyle w:val="Hyperlink"/>
                    <w:rFonts w:cstheme="minorHAnsi"/>
                    <w:noProof/>
                    <w:color w:val="auto"/>
                  </w:rPr>
                  <w:t>9.2.4 Social downgrading and the gendered division of labour in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_Toc528919447 \h </w:instrText>
                </w:r>
                <w:r w:rsidR="00500E5E" w:rsidRPr="00461D4B">
                  <w:rPr>
                    <w:noProof/>
                    <w:webHidden/>
                  </w:rPr>
                </w:r>
                <w:r w:rsidR="00500E5E" w:rsidRPr="00461D4B">
                  <w:rPr>
                    <w:noProof/>
                    <w:webHidden/>
                  </w:rPr>
                  <w:fldChar w:fldCharType="separate"/>
                </w:r>
                <w:r w:rsidR="00500E5E" w:rsidRPr="00461D4B">
                  <w:rPr>
                    <w:noProof/>
                    <w:webHidden/>
                  </w:rPr>
                  <w:t>267</w:t>
                </w:r>
                <w:r w:rsidR="00500E5E" w:rsidRPr="00461D4B">
                  <w:rPr>
                    <w:noProof/>
                    <w:webHidden/>
                  </w:rPr>
                  <w:fldChar w:fldCharType="end"/>
                </w:r>
              </w:hyperlink>
            </w:p>
            <w:p w14:paraId="3B3BB117" w14:textId="48EA6988" w:rsidR="00500E5E" w:rsidRPr="00461D4B" w:rsidRDefault="00461D4B">
              <w:pPr>
                <w:pStyle w:val="TOC3"/>
                <w:tabs>
                  <w:tab w:val="right" w:leader="dot" w:pos="8921"/>
                </w:tabs>
                <w:rPr>
                  <w:noProof/>
                  <w:lang w:eastAsia="zh-CN" w:bidi="ar-SA"/>
                </w:rPr>
              </w:pPr>
              <w:hyperlink w:anchor="_Toc528919448" w:history="1">
                <w:r w:rsidR="00500E5E" w:rsidRPr="00461D4B">
                  <w:rPr>
                    <w:rStyle w:val="Hyperlink"/>
                    <w:rFonts w:cstheme="minorHAnsi"/>
                    <w:noProof/>
                    <w:color w:val="auto"/>
                  </w:rPr>
                  <w:t>9.2.5 Downgrading and inhibitive managerial controls in dependent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_Toc528919448 \h </w:instrText>
                </w:r>
                <w:r w:rsidR="00500E5E" w:rsidRPr="00461D4B">
                  <w:rPr>
                    <w:noProof/>
                    <w:webHidden/>
                  </w:rPr>
                </w:r>
                <w:r w:rsidR="00500E5E" w:rsidRPr="00461D4B">
                  <w:rPr>
                    <w:noProof/>
                    <w:webHidden/>
                  </w:rPr>
                  <w:fldChar w:fldCharType="separate"/>
                </w:r>
                <w:r w:rsidR="00500E5E" w:rsidRPr="00461D4B">
                  <w:rPr>
                    <w:noProof/>
                    <w:webHidden/>
                  </w:rPr>
                  <w:t>276</w:t>
                </w:r>
                <w:r w:rsidR="00500E5E" w:rsidRPr="00461D4B">
                  <w:rPr>
                    <w:noProof/>
                    <w:webHidden/>
                  </w:rPr>
                  <w:fldChar w:fldCharType="end"/>
                </w:r>
              </w:hyperlink>
            </w:p>
            <w:p w14:paraId="7C0594C5" w14:textId="389D0DC6" w:rsidR="00500E5E" w:rsidRPr="00461D4B" w:rsidRDefault="00461D4B">
              <w:pPr>
                <w:pStyle w:val="TOC2"/>
                <w:tabs>
                  <w:tab w:val="right" w:leader="dot" w:pos="8921"/>
                </w:tabs>
                <w:rPr>
                  <w:b w:val="0"/>
                  <w:noProof/>
                  <w:lang w:eastAsia="zh-CN" w:bidi="ar-SA"/>
                </w:rPr>
              </w:pPr>
              <w:hyperlink w:anchor="_Toc528919449" w:history="1">
                <w:r w:rsidR="00500E5E" w:rsidRPr="00461D4B">
                  <w:rPr>
                    <w:rStyle w:val="Hyperlink"/>
                    <w:noProof/>
                    <w:color w:val="auto"/>
                  </w:rPr>
                  <w:t>9.3 Worker participation and voice within social enterprise-cooperative networks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_Toc528919449 \h </w:instrText>
                </w:r>
                <w:r w:rsidR="00500E5E" w:rsidRPr="00461D4B">
                  <w:rPr>
                    <w:noProof/>
                    <w:webHidden/>
                  </w:rPr>
                </w:r>
                <w:r w:rsidR="00500E5E" w:rsidRPr="00461D4B">
                  <w:rPr>
                    <w:noProof/>
                    <w:webHidden/>
                  </w:rPr>
                  <w:fldChar w:fldCharType="separate"/>
                </w:r>
                <w:r w:rsidR="00500E5E" w:rsidRPr="00461D4B">
                  <w:rPr>
                    <w:noProof/>
                    <w:webHidden/>
                  </w:rPr>
                  <w:t>282</w:t>
                </w:r>
                <w:r w:rsidR="00500E5E" w:rsidRPr="00461D4B">
                  <w:rPr>
                    <w:noProof/>
                    <w:webHidden/>
                  </w:rPr>
                  <w:fldChar w:fldCharType="end"/>
                </w:r>
              </w:hyperlink>
            </w:p>
            <w:p w14:paraId="7D294C76" w14:textId="4030BF18" w:rsidR="00500E5E" w:rsidRPr="00461D4B" w:rsidRDefault="00461D4B">
              <w:pPr>
                <w:pStyle w:val="TOC2"/>
                <w:tabs>
                  <w:tab w:val="right" w:leader="dot" w:pos="8921"/>
                </w:tabs>
                <w:rPr>
                  <w:b w:val="0"/>
                  <w:noProof/>
                  <w:lang w:eastAsia="zh-CN" w:bidi="ar-SA"/>
                </w:rPr>
              </w:pPr>
              <w:hyperlink w:anchor="_Toc528919450" w:history="1">
                <w:r w:rsidR="00500E5E" w:rsidRPr="00461D4B">
                  <w:rPr>
                    <w:rStyle w:val="Hyperlink"/>
                    <w:noProof/>
                    <w:color w:val="auto"/>
                  </w:rPr>
                  <w:t>9.4 Interlinkages between NIS, GVC theory and LPT analysis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_Toc528919450 \h </w:instrText>
                </w:r>
                <w:r w:rsidR="00500E5E" w:rsidRPr="00461D4B">
                  <w:rPr>
                    <w:noProof/>
                    <w:webHidden/>
                  </w:rPr>
                </w:r>
                <w:r w:rsidR="00500E5E" w:rsidRPr="00461D4B">
                  <w:rPr>
                    <w:noProof/>
                    <w:webHidden/>
                  </w:rPr>
                  <w:fldChar w:fldCharType="separate"/>
                </w:r>
                <w:r w:rsidR="00500E5E" w:rsidRPr="00461D4B">
                  <w:rPr>
                    <w:noProof/>
                    <w:webHidden/>
                  </w:rPr>
                  <w:t>291</w:t>
                </w:r>
                <w:r w:rsidR="00500E5E" w:rsidRPr="00461D4B">
                  <w:rPr>
                    <w:noProof/>
                    <w:webHidden/>
                  </w:rPr>
                  <w:fldChar w:fldCharType="end"/>
                </w:r>
              </w:hyperlink>
            </w:p>
            <w:p w14:paraId="346757A9" w14:textId="57FBBB4B" w:rsidR="00500E5E" w:rsidRPr="00461D4B" w:rsidRDefault="00461D4B">
              <w:pPr>
                <w:pStyle w:val="TOC2"/>
                <w:tabs>
                  <w:tab w:val="right" w:leader="dot" w:pos="8921"/>
                </w:tabs>
                <w:rPr>
                  <w:b w:val="0"/>
                  <w:noProof/>
                  <w:lang w:eastAsia="zh-CN" w:bidi="ar-SA"/>
                </w:rPr>
              </w:pPr>
              <w:hyperlink w:anchor="_Toc528919451" w:history="1">
                <w:r w:rsidR="00500E5E" w:rsidRPr="00461D4B">
                  <w:rPr>
                    <w:rStyle w:val="Hyperlink"/>
                    <w:noProof/>
                    <w:color w:val="auto"/>
                  </w:rPr>
                  <w:t>9.5 Summary</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_Toc528919451 \h </w:instrText>
                </w:r>
                <w:r w:rsidR="00500E5E" w:rsidRPr="00461D4B">
                  <w:rPr>
                    <w:noProof/>
                    <w:webHidden/>
                  </w:rPr>
                </w:r>
                <w:r w:rsidR="00500E5E" w:rsidRPr="00461D4B">
                  <w:rPr>
                    <w:noProof/>
                    <w:webHidden/>
                  </w:rPr>
                  <w:fldChar w:fldCharType="separate"/>
                </w:r>
                <w:r w:rsidR="00500E5E" w:rsidRPr="00461D4B">
                  <w:rPr>
                    <w:noProof/>
                    <w:webHidden/>
                  </w:rPr>
                  <w:t>293</w:t>
                </w:r>
                <w:r w:rsidR="00500E5E" w:rsidRPr="00461D4B">
                  <w:rPr>
                    <w:noProof/>
                    <w:webHidden/>
                  </w:rPr>
                  <w:fldChar w:fldCharType="end"/>
                </w:r>
              </w:hyperlink>
            </w:p>
            <w:p w14:paraId="7B9AAD8E" w14:textId="24971D99" w:rsidR="00500E5E" w:rsidRPr="00461D4B" w:rsidRDefault="00461D4B">
              <w:pPr>
                <w:pStyle w:val="TOC1"/>
                <w:tabs>
                  <w:tab w:val="right" w:leader="dot" w:pos="8921"/>
                </w:tabs>
                <w:rPr>
                  <w:b w:val="0"/>
                  <w:noProof/>
                  <w:sz w:val="22"/>
                  <w:szCs w:val="22"/>
                  <w:lang w:eastAsia="zh-CN" w:bidi="ar-SA"/>
                </w:rPr>
              </w:pPr>
              <w:hyperlink w:anchor="_Toc528919452" w:history="1">
                <w:r w:rsidR="00500E5E" w:rsidRPr="00461D4B">
                  <w:rPr>
                    <w:rStyle w:val="Hyperlink"/>
                    <w:noProof/>
                    <w:color w:val="auto"/>
                  </w:rPr>
                  <w:t>Chapter 10</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_Toc528919452 \h </w:instrText>
                </w:r>
                <w:r w:rsidR="00500E5E" w:rsidRPr="00461D4B">
                  <w:rPr>
                    <w:noProof/>
                    <w:webHidden/>
                  </w:rPr>
                </w:r>
                <w:r w:rsidR="00500E5E" w:rsidRPr="00461D4B">
                  <w:rPr>
                    <w:noProof/>
                    <w:webHidden/>
                  </w:rPr>
                  <w:fldChar w:fldCharType="separate"/>
                </w:r>
                <w:r w:rsidR="00500E5E" w:rsidRPr="00461D4B">
                  <w:rPr>
                    <w:noProof/>
                    <w:webHidden/>
                  </w:rPr>
                  <w:t>295</w:t>
                </w:r>
                <w:r w:rsidR="00500E5E" w:rsidRPr="00461D4B">
                  <w:rPr>
                    <w:noProof/>
                    <w:webHidden/>
                  </w:rPr>
                  <w:fldChar w:fldCharType="end"/>
                </w:r>
              </w:hyperlink>
            </w:p>
            <w:p w14:paraId="78012581" w14:textId="17E638B0" w:rsidR="00500E5E" w:rsidRPr="00461D4B" w:rsidRDefault="00461D4B">
              <w:pPr>
                <w:pStyle w:val="TOC1"/>
                <w:tabs>
                  <w:tab w:val="right" w:leader="dot" w:pos="8921"/>
                </w:tabs>
                <w:rPr>
                  <w:b w:val="0"/>
                  <w:noProof/>
                  <w:sz w:val="22"/>
                  <w:szCs w:val="22"/>
                  <w:lang w:eastAsia="zh-CN" w:bidi="ar-SA"/>
                </w:rPr>
              </w:pPr>
              <w:hyperlink w:anchor="_Toc528919453" w:history="1">
                <w:r w:rsidR="00500E5E" w:rsidRPr="00461D4B">
                  <w:rPr>
                    <w:rStyle w:val="Hyperlink"/>
                    <w:noProof/>
                    <w:color w:val="auto"/>
                  </w:rPr>
                  <w:t>Conclusions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_Toc528919453 \h </w:instrText>
                </w:r>
                <w:r w:rsidR="00500E5E" w:rsidRPr="00461D4B">
                  <w:rPr>
                    <w:noProof/>
                    <w:webHidden/>
                  </w:rPr>
                </w:r>
                <w:r w:rsidR="00500E5E" w:rsidRPr="00461D4B">
                  <w:rPr>
                    <w:noProof/>
                    <w:webHidden/>
                  </w:rPr>
                  <w:fldChar w:fldCharType="separate"/>
                </w:r>
                <w:r w:rsidR="00500E5E" w:rsidRPr="00461D4B">
                  <w:rPr>
                    <w:noProof/>
                    <w:webHidden/>
                  </w:rPr>
                  <w:t>295</w:t>
                </w:r>
                <w:r w:rsidR="00500E5E" w:rsidRPr="00461D4B">
                  <w:rPr>
                    <w:noProof/>
                    <w:webHidden/>
                  </w:rPr>
                  <w:fldChar w:fldCharType="end"/>
                </w:r>
              </w:hyperlink>
            </w:p>
            <w:p w14:paraId="5F08CF0E" w14:textId="36109200" w:rsidR="00500E5E" w:rsidRPr="00461D4B" w:rsidRDefault="00461D4B">
              <w:pPr>
                <w:pStyle w:val="TOC2"/>
                <w:tabs>
                  <w:tab w:val="left" w:pos="880"/>
                  <w:tab w:val="right" w:leader="dot" w:pos="8921"/>
                </w:tabs>
                <w:rPr>
                  <w:b w:val="0"/>
                  <w:noProof/>
                  <w:lang w:eastAsia="zh-CN" w:bidi="ar-SA"/>
                </w:rPr>
              </w:pPr>
              <w:hyperlink w:anchor="_Toc528919454" w:history="1">
                <w:r w:rsidR="00500E5E" w:rsidRPr="00461D4B">
                  <w:rPr>
                    <w:rStyle w:val="Hyperlink"/>
                    <w:noProof/>
                    <w:color w:val="auto"/>
                  </w:rPr>
                  <w:t>10.1</w:t>
                </w:r>
                <w:r w:rsidR="00500E5E" w:rsidRPr="00461D4B">
                  <w:rPr>
                    <w:b w:val="0"/>
                    <w:noProof/>
                    <w:lang w:eastAsia="zh-CN" w:bidi="ar-SA"/>
                  </w:rPr>
                  <w:tab/>
                </w:r>
                <w:r w:rsidR="00500E5E" w:rsidRPr="00461D4B">
                  <w:rPr>
                    <w:rStyle w:val="Hyperlink"/>
                    <w:noProof/>
                    <w:color w:val="auto"/>
                  </w:rPr>
                  <w:t>Achievement of aim and objectives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_Toc528919454 \h </w:instrText>
                </w:r>
                <w:r w:rsidR="00500E5E" w:rsidRPr="00461D4B">
                  <w:rPr>
                    <w:noProof/>
                    <w:webHidden/>
                  </w:rPr>
                </w:r>
                <w:r w:rsidR="00500E5E" w:rsidRPr="00461D4B">
                  <w:rPr>
                    <w:noProof/>
                    <w:webHidden/>
                  </w:rPr>
                  <w:fldChar w:fldCharType="separate"/>
                </w:r>
                <w:r w:rsidR="00500E5E" w:rsidRPr="00461D4B">
                  <w:rPr>
                    <w:noProof/>
                    <w:webHidden/>
                  </w:rPr>
                  <w:t>296</w:t>
                </w:r>
                <w:r w:rsidR="00500E5E" w:rsidRPr="00461D4B">
                  <w:rPr>
                    <w:noProof/>
                    <w:webHidden/>
                  </w:rPr>
                  <w:fldChar w:fldCharType="end"/>
                </w:r>
              </w:hyperlink>
            </w:p>
            <w:p w14:paraId="6FFC3C67" w14:textId="4ADC5C1B" w:rsidR="00500E5E" w:rsidRPr="00461D4B" w:rsidRDefault="00461D4B">
              <w:pPr>
                <w:pStyle w:val="TOC2"/>
                <w:tabs>
                  <w:tab w:val="right" w:leader="dot" w:pos="8921"/>
                </w:tabs>
                <w:rPr>
                  <w:b w:val="0"/>
                  <w:noProof/>
                  <w:lang w:eastAsia="zh-CN" w:bidi="ar-SA"/>
                </w:rPr>
              </w:pPr>
              <w:hyperlink w:anchor="_Toc528919455" w:history="1">
                <w:r w:rsidR="00500E5E" w:rsidRPr="00461D4B">
                  <w:rPr>
                    <w:rStyle w:val="Hyperlink"/>
                    <w:noProof/>
                    <w:color w:val="auto"/>
                  </w:rPr>
                  <w:t>10.2 Contributions to knowledge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_Toc528919455 \h </w:instrText>
                </w:r>
                <w:r w:rsidR="00500E5E" w:rsidRPr="00461D4B">
                  <w:rPr>
                    <w:noProof/>
                    <w:webHidden/>
                  </w:rPr>
                </w:r>
                <w:r w:rsidR="00500E5E" w:rsidRPr="00461D4B">
                  <w:rPr>
                    <w:noProof/>
                    <w:webHidden/>
                  </w:rPr>
                  <w:fldChar w:fldCharType="separate"/>
                </w:r>
                <w:r w:rsidR="00500E5E" w:rsidRPr="00461D4B">
                  <w:rPr>
                    <w:noProof/>
                    <w:webHidden/>
                  </w:rPr>
                  <w:t>306</w:t>
                </w:r>
                <w:r w:rsidR="00500E5E" w:rsidRPr="00461D4B">
                  <w:rPr>
                    <w:noProof/>
                    <w:webHidden/>
                  </w:rPr>
                  <w:fldChar w:fldCharType="end"/>
                </w:r>
              </w:hyperlink>
            </w:p>
            <w:p w14:paraId="3AA61FF9" w14:textId="2EE3E93A" w:rsidR="00500E5E" w:rsidRPr="00461D4B" w:rsidRDefault="00461D4B">
              <w:pPr>
                <w:pStyle w:val="TOC3"/>
                <w:tabs>
                  <w:tab w:val="right" w:leader="dot" w:pos="8921"/>
                </w:tabs>
                <w:rPr>
                  <w:noProof/>
                  <w:lang w:eastAsia="zh-CN" w:bidi="ar-SA"/>
                </w:rPr>
              </w:pPr>
              <w:hyperlink w:anchor="_Toc528919456" w:history="1">
                <w:r w:rsidR="00500E5E" w:rsidRPr="00461D4B">
                  <w:rPr>
                    <w:rStyle w:val="Hyperlink"/>
                    <w:noProof/>
                    <w:color w:val="auto"/>
                  </w:rPr>
                  <w:t>10.2.1 New Institutionalism and working practices of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_Toc528919456 \h </w:instrText>
                </w:r>
                <w:r w:rsidR="00500E5E" w:rsidRPr="00461D4B">
                  <w:rPr>
                    <w:noProof/>
                    <w:webHidden/>
                  </w:rPr>
                </w:r>
                <w:r w:rsidR="00500E5E" w:rsidRPr="00461D4B">
                  <w:rPr>
                    <w:noProof/>
                    <w:webHidden/>
                  </w:rPr>
                  <w:fldChar w:fldCharType="separate"/>
                </w:r>
                <w:r w:rsidR="00500E5E" w:rsidRPr="00461D4B">
                  <w:rPr>
                    <w:noProof/>
                    <w:webHidden/>
                  </w:rPr>
                  <w:t>306</w:t>
                </w:r>
                <w:r w:rsidR="00500E5E" w:rsidRPr="00461D4B">
                  <w:rPr>
                    <w:noProof/>
                    <w:webHidden/>
                  </w:rPr>
                  <w:fldChar w:fldCharType="end"/>
                </w:r>
              </w:hyperlink>
            </w:p>
            <w:p w14:paraId="1225644F" w14:textId="7E6267FD" w:rsidR="00500E5E" w:rsidRPr="00461D4B" w:rsidRDefault="00461D4B">
              <w:pPr>
                <w:pStyle w:val="TOC3"/>
                <w:tabs>
                  <w:tab w:val="right" w:leader="dot" w:pos="8921"/>
                </w:tabs>
                <w:rPr>
                  <w:noProof/>
                  <w:lang w:eastAsia="zh-CN" w:bidi="ar-SA"/>
                </w:rPr>
              </w:pPr>
              <w:hyperlink w:anchor="_Toc528919457" w:history="1">
                <w:r w:rsidR="00500E5E" w:rsidRPr="00461D4B">
                  <w:rPr>
                    <w:rStyle w:val="Hyperlink"/>
                    <w:noProof/>
                    <w:color w:val="auto"/>
                  </w:rPr>
                  <w:t>10.2.2 GVC analysis and labour process theory: cooperatives in a supply chain network</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_Toc528919457 \h </w:instrText>
                </w:r>
                <w:r w:rsidR="00500E5E" w:rsidRPr="00461D4B">
                  <w:rPr>
                    <w:noProof/>
                    <w:webHidden/>
                  </w:rPr>
                </w:r>
                <w:r w:rsidR="00500E5E" w:rsidRPr="00461D4B">
                  <w:rPr>
                    <w:noProof/>
                    <w:webHidden/>
                  </w:rPr>
                  <w:fldChar w:fldCharType="separate"/>
                </w:r>
                <w:r w:rsidR="00500E5E" w:rsidRPr="00461D4B">
                  <w:rPr>
                    <w:noProof/>
                    <w:webHidden/>
                  </w:rPr>
                  <w:t>308</w:t>
                </w:r>
                <w:r w:rsidR="00500E5E" w:rsidRPr="00461D4B">
                  <w:rPr>
                    <w:noProof/>
                    <w:webHidden/>
                  </w:rPr>
                  <w:fldChar w:fldCharType="end"/>
                </w:r>
              </w:hyperlink>
            </w:p>
            <w:p w14:paraId="3F85DDCD" w14:textId="574807B5" w:rsidR="00500E5E" w:rsidRPr="00461D4B" w:rsidRDefault="00461D4B">
              <w:pPr>
                <w:pStyle w:val="TOC3"/>
                <w:tabs>
                  <w:tab w:val="right" w:leader="dot" w:pos="8921"/>
                </w:tabs>
                <w:rPr>
                  <w:noProof/>
                  <w:lang w:eastAsia="zh-CN" w:bidi="ar-SA"/>
                </w:rPr>
              </w:pPr>
              <w:hyperlink w:anchor="_Toc528919458" w:history="1">
                <w:r w:rsidR="00500E5E" w:rsidRPr="00461D4B">
                  <w:rPr>
                    <w:rStyle w:val="Hyperlink"/>
                    <w:noProof/>
                    <w:color w:val="auto"/>
                  </w:rPr>
                  <w:t>10.2.3 Social downgrading and the gendered labour process in South African worker cooperatives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_Toc528919458 \h </w:instrText>
                </w:r>
                <w:r w:rsidR="00500E5E" w:rsidRPr="00461D4B">
                  <w:rPr>
                    <w:noProof/>
                    <w:webHidden/>
                  </w:rPr>
                </w:r>
                <w:r w:rsidR="00500E5E" w:rsidRPr="00461D4B">
                  <w:rPr>
                    <w:noProof/>
                    <w:webHidden/>
                  </w:rPr>
                  <w:fldChar w:fldCharType="separate"/>
                </w:r>
                <w:r w:rsidR="00500E5E" w:rsidRPr="00461D4B">
                  <w:rPr>
                    <w:noProof/>
                    <w:webHidden/>
                  </w:rPr>
                  <w:t>310</w:t>
                </w:r>
                <w:r w:rsidR="00500E5E" w:rsidRPr="00461D4B">
                  <w:rPr>
                    <w:noProof/>
                    <w:webHidden/>
                  </w:rPr>
                  <w:fldChar w:fldCharType="end"/>
                </w:r>
              </w:hyperlink>
            </w:p>
            <w:p w14:paraId="0D9AD6AB" w14:textId="2930D087" w:rsidR="00500E5E" w:rsidRPr="00461D4B" w:rsidRDefault="00461D4B">
              <w:pPr>
                <w:pStyle w:val="TOC3"/>
                <w:tabs>
                  <w:tab w:val="right" w:leader="dot" w:pos="8921"/>
                </w:tabs>
                <w:rPr>
                  <w:noProof/>
                  <w:lang w:eastAsia="zh-CN" w:bidi="ar-SA"/>
                </w:rPr>
              </w:pPr>
              <w:hyperlink w:anchor="_Toc528919459" w:history="1">
                <w:r w:rsidR="00500E5E" w:rsidRPr="00461D4B">
                  <w:rPr>
                    <w:rStyle w:val="Hyperlink"/>
                    <w:noProof/>
                    <w:color w:val="auto"/>
                  </w:rPr>
                  <w:t>10.2.4 Worker democracy and the supply chain</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_Toc528919459 \h </w:instrText>
                </w:r>
                <w:r w:rsidR="00500E5E" w:rsidRPr="00461D4B">
                  <w:rPr>
                    <w:noProof/>
                    <w:webHidden/>
                  </w:rPr>
                </w:r>
                <w:r w:rsidR="00500E5E" w:rsidRPr="00461D4B">
                  <w:rPr>
                    <w:noProof/>
                    <w:webHidden/>
                  </w:rPr>
                  <w:fldChar w:fldCharType="separate"/>
                </w:r>
                <w:r w:rsidR="00500E5E" w:rsidRPr="00461D4B">
                  <w:rPr>
                    <w:noProof/>
                    <w:webHidden/>
                  </w:rPr>
                  <w:t>313</w:t>
                </w:r>
                <w:r w:rsidR="00500E5E" w:rsidRPr="00461D4B">
                  <w:rPr>
                    <w:noProof/>
                    <w:webHidden/>
                  </w:rPr>
                  <w:fldChar w:fldCharType="end"/>
                </w:r>
              </w:hyperlink>
            </w:p>
            <w:p w14:paraId="082A25C2" w14:textId="07A6F06F" w:rsidR="00500E5E" w:rsidRPr="00461D4B" w:rsidRDefault="00461D4B">
              <w:pPr>
                <w:pStyle w:val="TOC2"/>
                <w:tabs>
                  <w:tab w:val="right" w:leader="dot" w:pos="8921"/>
                </w:tabs>
                <w:rPr>
                  <w:b w:val="0"/>
                  <w:noProof/>
                  <w:lang w:eastAsia="zh-CN" w:bidi="ar-SA"/>
                </w:rPr>
              </w:pPr>
              <w:hyperlink w:anchor="_Toc528919460" w:history="1">
                <w:r w:rsidR="00500E5E" w:rsidRPr="00461D4B">
                  <w:rPr>
                    <w:rStyle w:val="Hyperlink"/>
                    <w:noProof/>
                    <w:color w:val="auto"/>
                  </w:rPr>
                  <w:t>10.3 Implications for policy and practice</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_Toc528919460 \h </w:instrText>
                </w:r>
                <w:r w:rsidR="00500E5E" w:rsidRPr="00461D4B">
                  <w:rPr>
                    <w:noProof/>
                    <w:webHidden/>
                  </w:rPr>
                </w:r>
                <w:r w:rsidR="00500E5E" w:rsidRPr="00461D4B">
                  <w:rPr>
                    <w:noProof/>
                    <w:webHidden/>
                  </w:rPr>
                  <w:fldChar w:fldCharType="separate"/>
                </w:r>
                <w:r w:rsidR="00500E5E" w:rsidRPr="00461D4B">
                  <w:rPr>
                    <w:noProof/>
                    <w:webHidden/>
                  </w:rPr>
                  <w:t>314</w:t>
                </w:r>
                <w:r w:rsidR="00500E5E" w:rsidRPr="00461D4B">
                  <w:rPr>
                    <w:noProof/>
                    <w:webHidden/>
                  </w:rPr>
                  <w:fldChar w:fldCharType="end"/>
                </w:r>
              </w:hyperlink>
            </w:p>
            <w:p w14:paraId="53F72977" w14:textId="3FDAACD2" w:rsidR="00500E5E" w:rsidRPr="00461D4B" w:rsidRDefault="00461D4B">
              <w:pPr>
                <w:pStyle w:val="TOC2"/>
                <w:tabs>
                  <w:tab w:val="right" w:leader="dot" w:pos="8921"/>
                </w:tabs>
                <w:rPr>
                  <w:b w:val="0"/>
                  <w:noProof/>
                  <w:lang w:eastAsia="zh-CN" w:bidi="ar-SA"/>
                </w:rPr>
              </w:pPr>
              <w:hyperlink w:anchor="_Toc528919461" w:history="1">
                <w:r w:rsidR="00500E5E" w:rsidRPr="00461D4B">
                  <w:rPr>
                    <w:rStyle w:val="Hyperlink"/>
                    <w:noProof/>
                    <w:color w:val="auto"/>
                  </w:rPr>
                  <w:t>10.4 Limitations and reflections on methodological issues and the research process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_Toc528919461 \h </w:instrText>
                </w:r>
                <w:r w:rsidR="00500E5E" w:rsidRPr="00461D4B">
                  <w:rPr>
                    <w:noProof/>
                    <w:webHidden/>
                  </w:rPr>
                </w:r>
                <w:r w:rsidR="00500E5E" w:rsidRPr="00461D4B">
                  <w:rPr>
                    <w:noProof/>
                    <w:webHidden/>
                  </w:rPr>
                  <w:fldChar w:fldCharType="separate"/>
                </w:r>
                <w:r w:rsidR="00500E5E" w:rsidRPr="00461D4B">
                  <w:rPr>
                    <w:noProof/>
                    <w:webHidden/>
                  </w:rPr>
                  <w:t>317</w:t>
                </w:r>
                <w:r w:rsidR="00500E5E" w:rsidRPr="00461D4B">
                  <w:rPr>
                    <w:noProof/>
                    <w:webHidden/>
                  </w:rPr>
                  <w:fldChar w:fldCharType="end"/>
                </w:r>
              </w:hyperlink>
            </w:p>
            <w:p w14:paraId="4BFE9797" w14:textId="389254CA" w:rsidR="00500E5E" w:rsidRPr="00461D4B" w:rsidRDefault="00461D4B">
              <w:pPr>
                <w:pStyle w:val="TOC2"/>
                <w:tabs>
                  <w:tab w:val="right" w:leader="dot" w:pos="8921"/>
                </w:tabs>
                <w:rPr>
                  <w:b w:val="0"/>
                  <w:noProof/>
                  <w:lang w:eastAsia="zh-CN" w:bidi="ar-SA"/>
                </w:rPr>
              </w:pPr>
              <w:hyperlink w:anchor="_Toc528919462" w:history="1">
                <w:r w:rsidR="00500E5E" w:rsidRPr="00461D4B">
                  <w:rPr>
                    <w:rStyle w:val="Hyperlink"/>
                    <w:noProof/>
                    <w:color w:val="auto"/>
                  </w:rPr>
                  <w:t>10.5 Recommendations for future research</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_Toc528919462 \h </w:instrText>
                </w:r>
                <w:r w:rsidR="00500E5E" w:rsidRPr="00461D4B">
                  <w:rPr>
                    <w:noProof/>
                    <w:webHidden/>
                  </w:rPr>
                </w:r>
                <w:r w:rsidR="00500E5E" w:rsidRPr="00461D4B">
                  <w:rPr>
                    <w:noProof/>
                    <w:webHidden/>
                  </w:rPr>
                  <w:fldChar w:fldCharType="separate"/>
                </w:r>
                <w:r w:rsidR="00500E5E" w:rsidRPr="00461D4B">
                  <w:rPr>
                    <w:noProof/>
                    <w:webHidden/>
                  </w:rPr>
                  <w:t>320</w:t>
                </w:r>
                <w:r w:rsidR="00500E5E" w:rsidRPr="00461D4B">
                  <w:rPr>
                    <w:noProof/>
                    <w:webHidden/>
                  </w:rPr>
                  <w:fldChar w:fldCharType="end"/>
                </w:r>
              </w:hyperlink>
            </w:p>
            <w:p w14:paraId="010A6223" w14:textId="2F79B7D0" w:rsidR="00500E5E" w:rsidRPr="00461D4B" w:rsidRDefault="00461D4B">
              <w:pPr>
                <w:pStyle w:val="TOC1"/>
                <w:tabs>
                  <w:tab w:val="right" w:leader="dot" w:pos="8921"/>
                </w:tabs>
                <w:rPr>
                  <w:b w:val="0"/>
                  <w:noProof/>
                  <w:sz w:val="22"/>
                  <w:szCs w:val="22"/>
                  <w:lang w:eastAsia="zh-CN" w:bidi="ar-SA"/>
                </w:rPr>
              </w:pPr>
              <w:hyperlink w:anchor="_Toc528919463" w:history="1">
                <w:r w:rsidR="00500E5E" w:rsidRPr="00461D4B">
                  <w:rPr>
                    <w:rStyle w:val="Hyperlink"/>
                    <w:noProof/>
                    <w:color w:val="auto"/>
                  </w:rPr>
                  <w:t>References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_Toc528919463 \h </w:instrText>
                </w:r>
                <w:r w:rsidR="00500E5E" w:rsidRPr="00461D4B">
                  <w:rPr>
                    <w:noProof/>
                    <w:webHidden/>
                  </w:rPr>
                </w:r>
                <w:r w:rsidR="00500E5E" w:rsidRPr="00461D4B">
                  <w:rPr>
                    <w:noProof/>
                    <w:webHidden/>
                  </w:rPr>
                  <w:fldChar w:fldCharType="separate"/>
                </w:r>
                <w:r w:rsidR="00500E5E" w:rsidRPr="00461D4B">
                  <w:rPr>
                    <w:noProof/>
                    <w:webHidden/>
                  </w:rPr>
                  <w:t>323</w:t>
                </w:r>
                <w:r w:rsidR="00500E5E" w:rsidRPr="00461D4B">
                  <w:rPr>
                    <w:noProof/>
                    <w:webHidden/>
                  </w:rPr>
                  <w:fldChar w:fldCharType="end"/>
                </w:r>
              </w:hyperlink>
            </w:p>
            <w:p w14:paraId="066389DF" w14:textId="17CA86BD" w:rsidR="00500E5E" w:rsidRPr="00461D4B" w:rsidRDefault="00461D4B">
              <w:pPr>
                <w:pStyle w:val="TOC1"/>
                <w:tabs>
                  <w:tab w:val="right" w:leader="dot" w:pos="8921"/>
                </w:tabs>
                <w:rPr>
                  <w:b w:val="0"/>
                  <w:noProof/>
                  <w:sz w:val="22"/>
                  <w:szCs w:val="22"/>
                  <w:lang w:eastAsia="zh-CN" w:bidi="ar-SA"/>
                </w:rPr>
              </w:pPr>
              <w:hyperlink w:anchor="_Toc528919464" w:history="1">
                <w:r w:rsidR="00500E5E" w:rsidRPr="00461D4B">
                  <w:rPr>
                    <w:rStyle w:val="Hyperlink"/>
                    <w:noProof/>
                    <w:color w:val="auto"/>
                  </w:rPr>
                  <w:t>Appendix 1 - Sample interview transcripts</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_Toc528919464 \h </w:instrText>
                </w:r>
                <w:r w:rsidR="00500E5E" w:rsidRPr="00461D4B">
                  <w:rPr>
                    <w:noProof/>
                    <w:webHidden/>
                  </w:rPr>
                </w:r>
                <w:r w:rsidR="00500E5E" w:rsidRPr="00461D4B">
                  <w:rPr>
                    <w:noProof/>
                    <w:webHidden/>
                  </w:rPr>
                  <w:fldChar w:fldCharType="separate"/>
                </w:r>
                <w:r w:rsidR="00500E5E" w:rsidRPr="00461D4B">
                  <w:rPr>
                    <w:noProof/>
                    <w:webHidden/>
                  </w:rPr>
                  <w:t>386</w:t>
                </w:r>
                <w:r w:rsidR="00500E5E" w:rsidRPr="00461D4B">
                  <w:rPr>
                    <w:noProof/>
                    <w:webHidden/>
                  </w:rPr>
                  <w:fldChar w:fldCharType="end"/>
                </w:r>
              </w:hyperlink>
            </w:p>
            <w:p w14:paraId="33ACE97C" w14:textId="6468A220" w:rsidR="00500E5E" w:rsidRPr="00461D4B" w:rsidRDefault="00461D4B">
              <w:pPr>
                <w:pStyle w:val="TOC2"/>
                <w:tabs>
                  <w:tab w:val="right" w:leader="dot" w:pos="8921"/>
                </w:tabs>
                <w:rPr>
                  <w:b w:val="0"/>
                  <w:noProof/>
                  <w:lang w:eastAsia="zh-CN" w:bidi="ar-SA"/>
                </w:rPr>
              </w:pPr>
              <w:hyperlink w:anchor="_Toc528919465" w:history="1">
                <w:r w:rsidR="00500E5E" w:rsidRPr="00461D4B">
                  <w:rPr>
                    <w:rStyle w:val="Hyperlink"/>
                    <w:noProof/>
                    <w:color w:val="auto"/>
                  </w:rPr>
                  <w:t>1.1 CEO interview (first interview)</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_Toc528919465 \h </w:instrText>
                </w:r>
                <w:r w:rsidR="00500E5E" w:rsidRPr="00461D4B">
                  <w:rPr>
                    <w:noProof/>
                    <w:webHidden/>
                  </w:rPr>
                </w:r>
                <w:r w:rsidR="00500E5E" w:rsidRPr="00461D4B">
                  <w:rPr>
                    <w:noProof/>
                    <w:webHidden/>
                  </w:rPr>
                  <w:fldChar w:fldCharType="separate"/>
                </w:r>
                <w:r w:rsidR="00500E5E" w:rsidRPr="00461D4B">
                  <w:rPr>
                    <w:noProof/>
                    <w:webHidden/>
                  </w:rPr>
                  <w:t>386</w:t>
                </w:r>
                <w:r w:rsidR="00500E5E" w:rsidRPr="00461D4B">
                  <w:rPr>
                    <w:noProof/>
                    <w:webHidden/>
                  </w:rPr>
                  <w:fldChar w:fldCharType="end"/>
                </w:r>
              </w:hyperlink>
            </w:p>
            <w:p w14:paraId="0B86053C" w14:textId="5717B203" w:rsidR="00500E5E" w:rsidRPr="00461D4B" w:rsidRDefault="00461D4B">
              <w:pPr>
                <w:pStyle w:val="TOC2"/>
                <w:tabs>
                  <w:tab w:val="right" w:leader="dot" w:pos="8921"/>
                </w:tabs>
                <w:rPr>
                  <w:b w:val="0"/>
                  <w:noProof/>
                  <w:lang w:eastAsia="zh-CN" w:bidi="ar-SA"/>
                </w:rPr>
              </w:pPr>
              <w:hyperlink w:anchor="_Toc528919466" w:history="1">
                <w:r w:rsidR="00500E5E" w:rsidRPr="00461D4B">
                  <w:rPr>
                    <w:rStyle w:val="Hyperlink"/>
                    <w:noProof/>
                    <w:color w:val="auto"/>
                  </w:rPr>
                  <w:t>1.2 CEO interview (second interview)</w:t>
                </w:r>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_Toc528919466 \h </w:instrText>
                </w:r>
                <w:r w:rsidR="00500E5E" w:rsidRPr="00461D4B">
                  <w:rPr>
                    <w:noProof/>
                    <w:webHidden/>
                  </w:rPr>
                </w:r>
                <w:r w:rsidR="00500E5E" w:rsidRPr="00461D4B">
                  <w:rPr>
                    <w:noProof/>
                    <w:webHidden/>
                  </w:rPr>
                  <w:fldChar w:fldCharType="separate"/>
                </w:r>
                <w:r w:rsidR="00500E5E" w:rsidRPr="00461D4B">
                  <w:rPr>
                    <w:noProof/>
                    <w:webHidden/>
                  </w:rPr>
                  <w:t>392</w:t>
                </w:r>
                <w:r w:rsidR="00500E5E" w:rsidRPr="00461D4B">
                  <w:rPr>
                    <w:noProof/>
                    <w:webHidden/>
                  </w:rPr>
                  <w:fldChar w:fldCharType="end"/>
                </w:r>
              </w:hyperlink>
            </w:p>
            <w:p w14:paraId="2F83986A" w14:textId="7F2C805E" w:rsidR="00500E5E" w:rsidRPr="00461D4B" w:rsidRDefault="00461D4B">
              <w:pPr>
                <w:pStyle w:val="TOC2"/>
                <w:tabs>
                  <w:tab w:val="right" w:leader="dot" w:pos="8921"/>
                </w:tabs>
                <w:rPr>
                  <w:b w:val="0"/>
                  <w:noProof/>
                  <w:lang w:eastAsia="zh-CN" w:bidi="ar-SA"/>
                </w:rPr>
              </w:pPr>
              <w:hyperlink w:anchor="_Toc528919467" w:history="1">
                <w:r w:rsidR="00500E5E" w:rsidRPr="00461D4B">
                  <w:rPr>
                    <w:noProof/>
                    <w:webHidden/>
                  </w:rPr>
                  <w:tab/>
                </w:r>
                <w:r w:rsidR="00500E5E" w:rsidRPr="00461D4B">
                  <w:rPr>
                    <w:noProof/>
                    <w:webHidden/>
                  </w:rPr>
                  <w:fldChar w:fldCharType="begin"/>
                </w:r>
                <w:r w:rsidR="00500E5E" w:rsidRPr="00461D4B">
                  <w:rPr>
                    <w:noProof/>
                    <w:webHidden/>
                  </w:rPr>
                  <w:instrText xml:space="preserve"> PAGEREF _Toc528919467 \h </w:instrText>
                </w:r>
                <w:r w:rsidR="00500E5E" w:rsidRPr="00461D4B">
                  <w:rPr>
                    <w:noProof/>
                    <w:webHidden/>
                  </w:rPr>
                </w:r>
                <w:r w:rsidR="00500E5E" w:rsidRPr="00461D4B">
                  <w:rPr>
                    <w:noProof/>
                    <w:webHidden/>
                  </w:rPr>
                  <w:fldChar w:fldCharType="separate"/>
                </w:r>
                <w:r w:rsidR="00500E5E" w:rsidRPr="00461D4B">
                  <w:rPr>
                    <w:noProof/>
                    <w:webHidden/>
                  </w:rPr>
                  <w:t>392</w:t>
                </w:r>
                <w:r w:rsidR="00500E5E" w:rsidRPr="00461D4B">
                  <w:rPr>
                    <w:noProof/>
                    <w:webHidden/>
                  </w:rPr>
                  <w:fldChar w:fldCharType="end"/>
                </w:r>
              </w:hyperlink>
            </w:p>
            <w:p w14:paraId="2F34C8FA" w14:textId="52A87D9D" w:rsidR="00296607" w:rsidRPr="00461D4B" w:rsidRDefault="00747DFB" w:rsidP="00296607">
              <w:r w:rsidRPr="00461D4B">
                <w:rPr>
                  <w:b/>
                  <w:bCs/>
                  <w:noProof/>
                </w:rPr>
                <w:fldChar w:fldCharType="end"/>
              </w:r>
            </w:p>
          </w:sdtContent>
        </w:sdt>
      </w:sdtContent>
    </w:sdt>
    <w:bookmarkEnd w:id="0" w:displacedByCustomXml="prev"/>
    <w:bookmarkStart w:id="3" w:name="_Toc484085961" w:displacedByCustomXml="prev"/>
    <w:p w14:paraId="09CA38A5" w14:textId="77777777" w:rsidR="005A0682" w:rsidRPr="00461D4B" w:rsidRDefault="005A0682" w:rsidP="00296607">
      <w:bookmarkStart w:id="4" w:name="_GoBack"/>
    </w:p>
    <w:bookmarkEnd w:id="4"/>
    <w:p w14:paraId="6B2C2261" w14:textId="77777777" w:rsidR="005A0682" w:rsidRPr="00461D4B" w:rsidRDefault="005A0682" w:rsidP="00296607"/>
    <w:p w14:paraId="170EF7EA" w14:textId="77777777" w:rsidR="00882FD8" w:rsidRPr="00461D4B" w:rsidRDefault="00882FD8" w:rsidP="003B11FA">
      <w:pPr>
        <w:pStyle w:val="Heading1"/>
        <w:rPr>
          <w:color w:val="auto"/>
          <w:sz w:val="48"/>
          <w:szCs w:val="48"/>
        </w:rPr>
      </w:pPr>
      <w:r w:rsidRPr="00461D4B">
        <w:rPr>
          <w:color w:val="auto"/>
        </w:rPr>
        <w:br w:type="page"/>
      </w:r>
      <w:bookmarkStart w:id="5" w:name="_Toc528919332"/>
      <w:r w:rsidRPr="00461D4B">
        <w:rPr>
          <w:color w:val="auto"/>
          <w:sz w:val="48"/>
          <w:szCs w:val="48"/>
        </w:rPr>
        <w:lastRenderedPageBreak/>
        <w:t>Figures and Tables</w:t>
      </w:r>
      <w:bookmarkEnd w:id="5"/>
    </w:p>
    <w:p w14:paraId="34497E5C" w14:textId="0CEA6DD7" w:rsidR="00C80E86" w:rsidRPr="00461D4B" w:rsidRDefault="009D590A" w:rsidP="00C80E86">
      <w:r w:rsidRPr="00461D4B">
        <w:rPr>
          <w:noProof/>
          <w:lang w:eastAsia="zh-CN" w:bidi="ar-SA"/>
        </w:rPr>
        <mc:AlternateContent>
          <mc:Choice Requires="wps">
            <w:drawing>
              <wp:anchor distT="0" distB="0" distL="114300" distR="114300" simplePos="0" relativeHeight="251764736" behindDoc="0" locked="0" layoutInCell="1" allowOverlap="1" wp14:anchorId="1755CA46" wp14:editId="470F4478">
                <wp:simplePos x="0" y="0"/>
                <wp:positionH relativeFrom="column">
                  <wp:posOffset>27940</wp:posOffset>
                </wp:positionH>
                <wp:positionV relativeFrom="paragraph">
                  <wp:posOffset>233680</wp:posOffset>
                </wp:positionV>
                <wp:extent cx="5433060" cy="0"/>
                <wp:effectExtent l="15240" t="17780" r="25400" b="20320"/>
                <wp:wrapNone/>
                <wp:docPr id="242"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315F8" id="AutoShape 384" o:spid="_x0000_s1026" type="#_x0000_t32" style="position:absolute;margin-left:2.2pt;margin-top:18.4pt;width:427.8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LK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"/>
            </w:pict>
          </mc:Fallback>
        </mc:AlternateContent>
      </w:r>
    </w:p>
    <w:tbl>
      <w:tblPr>
        <w:tblStyle w:val="LightList1"/>
        <w:tblW w:w="0" w:type="auto"/>
        <w:tblLook w:val="04A0" w:firstRow="1" w:lastRow="0" w:firstColumn="1" w:lastColumn="0" w:noHBand="0" w:noVBand="1"/>
      </w:tblPr>
      <w:tblGrid>
        <w:gridCol w:w="1026"/>
        <w:gridCol w:w="6902"/>
        <w:gridCol w:w="983"/>
      </w:tblGrid>
      <w:tr w:rsidR="00461D4B" w:rsidRPr="00461D4B" w14:paraId="26C29794" w14:textId="0C0B7B8D" w:rsidTr="00F84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3A0BFCE0" w14:textId="77777777" w:rsidR="00F84914" w:rsidRPr="00461D4B" w:rsidRDefault="00F84914" w:rsidP="00173BED">
            <w:pPr>
              <w:rPr>
                <w:color w:val="auto"/>
                <w:sz w:val="24"/>
              </w:rPr>
            </w:pPr>
            <w:r w:rsidRPr="00461D4B">
              <w:rPr>
                <w:color w:val="auto"/>
                <w:sz w:val="24"/>
              </w:rPr>
              <w:t>Figure</w:t>
            </w:r>
          </w:p>
        </w:tc>
        <w:tc>
          <w:tcPr>
            <w:tcW w:w="6902" w:type="dxa"/>
          </w:tcPr>
          <w:p w14:paraId="78F0E5FB" w14:textId="77777777" w:rsidR="00F84914" w:rsidRPr="00461D4B" w:rsidRDefault="00F84914" w:rsidP="00173BED">
            <w:pPr>
              <w:cnfStyle w:val="100000000000" w:firstRow="1" w:lastRow="0" w:firstColumn="0" w:lastColumn="0" w:oddVBand="0" w:evenVBand="0" w:oddHBand="0" w:evenHBand="0" w:firstRowFirstColumn="0" w:firstRowLastColumn="0" w:lastRowFirstColumn="0" w:lastRowLastColumn="0"/>
              <w:rPr>
                <w:color w:val="auto"/>
                <w:sz w:val="24"/>
              </w:rPr>
            </w:pPr>
            <w:r w:rsidRPr="00461D4B">
              <w:rPr>
                <w:color w:val="auto"/>
                <w:sz w:val="24"/>
              </w:rPr>
              <w:t>Description</w:t>
            </w:r>
          </w:p>
        </w:tc>
        <w:tc>
          <w:tcPr>
            <w:tcW w:w="983" w:type="dxa"/>
          </w:tcPr>
          <w:p w14:paraId="2F8F8BCB" w14:textId="1F720764" w:rsidR="00F84914" w:rsidRPr="00461D4B" w:rsidRDefault="00F84914" w:rsidP="00F84914">
            <w:pPr>
              <w:jc w:val="right"/>
              <w:cnfStyle w:val="100000000000" w:firstRow="1" w:lastRow="0" w:firstColumn="0" w:lastColumn="0" w:oddVBand="0" w:evenVBand="0" w:oddHBand="0" w:evenHBand="0" w:firstRowFirstColumn="0" w:firstRowLastColumn="0" w:lastRowFirstColumn="0" w:lastRowLastColumn="0"/>
              <w:rPr>
                <w:color w:val="auto"/>
                <w:sz w:val="24"/>
              </w:rPr>
            </w:pPr>
            <w:r w:rsidRPr="00461D4B">
              <w:rPr>
                <w:color w:val="auto"/>
                <w:sz w:val="24"/>
              </w:rPr>
              <w:t>Page</w:t>
            </w:r>
          </w:p>
        </w:tc>
      </w:tr>
      <w:tr w:rsidR="00461D4B" w:rsidRPr="00461D4B" w14:paraId="4C694CBD" w14:textId="30F2ADBC" w:rsidTr="00F849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6" w:type="dxa"/>
          </w:tcPr>
          <w:p w14:paraId="123DD558" w14:textId="77777777" w:rsidR="00F84914" w:rsidRPr="00461D4B" w:rsidRDefault="00F84914" w:rsidP="00173BED">
            <w:pPr>
              <w:rPr>
                <w:sz w:val="24"/>
              </w:rPr>
            </w:pPr>
            <w:r w:rsidRPr="00461D4B">
              <w:rPr>
                <w:sz w:val="24"/>
              </w:rPr>
              <w:t>3.1</w:t>
            </w:r>
          </w:p>
        </w:tc>
        <w:tc>
          <w:tcPr>
            <w:tcW w:w="6902" w:type="dxa"/>
          </w:tcPr>
          <w:p w14:paraId="692E5CDE" w14:textId="77777777" w:rsidR="00F84914" w:rsidRPr="00461D4B" w:rsidRDefault="00F84914" w:rsidP="00173BED">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Five governance models of GVCs</w:t>
            </w:r>
          </w:p>
        </w:tc>
        <w:tc>
          <w:tcPr>
            <w:tcW w:w="983" w:type="dxa"/>
          </w:tcPr>
          <w:p w14:paraId="68FFC79B" w14:textId="0287DD49"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26</w:t>
            </w:r>
          </w:p>
        </w:tc>
      </w:tr>
      <w:tr w:rsidR="00461D4B" w:rsidRPr="00461D4B" w14:paraId="2C9DE99B" w14:textId="37997BFF" w:rsidTr="00F84914">
        <w:tc>
          <w:tcPr>
            <w:cnfStyle w:val="001000000000" w:firstRow="0" w:lastRow="0" w:firstColumn="1" w:lastColumn="0" w:oddVBand="0" w:evenVBand="0" w:oddHBand="0" w:evenHBand="0" w:firstRowFirstColumn="0" w:firstRowLastColumn="0" w:lastRowFirstColumn="0" w:lastRowLastColumn="0"/>
            <w:tcW w:w="1026" w:type="dxa"/>
          </w:tcPr>
          <w:p w14:paraId="7EB1C3ED" w14:textId="77777777" w:rsidR="00F84914" w:rsidRPr="00461D4B" w:rsidRDefault="00F84914" w:rsidP="00173BED">
            <w:pPr>
              <w:rPr>
                <w:sz w:val="24"/>
              </w:rPr>
            </w:pPr>
            <w:r w:rsidRPr="00461D4B">
              <w:rPr>
                <w:sz w:val="24"/>
              </w:rPr>
              <w:t>3.2</w:t>
            </w:r>
          </w:p>
        </w:tc>
        <w:tc>
          <w:tcPr>
            <w:tcW w:w="6902" w:type="dxa"/>
          </w:tcPr>
          <w:p w14:paraId="04B65011" w14:textId="77777777" w:rsidR="00F84914" w:rsidRPr="00461D4B" w:rsidRDefault="00F84914" w:rsidP="00173BED">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Diagram of a typical textiles GVC (input-output structure)</w:t>
            </w:r>
          </w:p>
        </w:tc>
        <w:tc>
          <w:tcPr>
            <w:tcW w:w="983" w:type="dxa"/>
          </w:tcPr>
          <w:p w14:paraId="1636B4B0" w14:textId="6F08C6B1"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40</w:t>
            </w:r>
          </w:p>
        </w:tc>
      </w:tr>
      <w:tr w:rsidR="00461D4B" w:rsidRPr="00461D4B" w14:paraId="410F2E81" w14:textId="4BBE8F9D"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1179794" w14:textId="77777777" w:rsidR="00F84914" w:rsidRPr="00461D4B" w:rsidRDefault="00F84914" w:rsidP="00173BED">
            <w:pPr>
              <w:rPr>
                <w:sz w:val="24"/>
              </w:rPr>
            </w:pPr>
            <w:r w:rsidRPr="00461D4B">
              <w:rPr>
                <w:sz w:val="24"/>
              </w:rPr>
              <w:t>4.1</w:t>
            </w:r>
          </w:p>
        </w:tc>
        <w:tc>
          <w:tcPr>
            <w:tcW w:w="6902" w:type="dxa"/>
          </w:tcPr>
          <w:p w14:paraId="411EF26A" w14:textId="77777777" w:rsidR="00F84914" w:rsidRPr="00461D4B" w:rsidRDefault="00F84914" w:rsidP="00173BED">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Continuum of cooperative governance</w:t>
            </w:r>
          </w:p>
        </w:tc>
        <w:tc>
          <w:tcPr>
            <w:tcW w:w="983" w:type="dxa"/>
          </w:tcPr>
          <w:p w14:paraId="68986568" w14:textId="0EE814D7"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53</w:t>
            </w:r>
          </w:p>
        </w:tc>
      </w:tr>
      <w:tr w:rsidR="00461D4B" w:rsidRPr="00461D4B" w14:paraId="145EF3AE" w14:textId="39772BC9" w:rsidTr="00F84914">
        <w:tc>
          <w:tcPr>
            <w:cnfStyle w:val="001000000000" w:firstRow="0" w:lastRow="0" w:firstColumn="1" w:lastColumn="0" w:oddVBand="0" w:evenVBand="0" w:oddHBand="0" w:evenHBand="0" w:firstRowFirstColumn="0" w:firstRowLastColumn="0" w:lastRowFirstColumn="0" w:lastRowLastColumn="0"/>
            <w:tcW w:w="1026" w:type="dxa"/>
          </w:tcPr>
          <w:p w14:paraId="7E77DB68" w14:textId="77777777" w:rsidR="00F84914" w:rsidRPr="00461D4B" w:rsidRDefault="00F84914" w:rsidP="00173BED">
            <w:pPr>
              <w:rPr>
                <w:sz w:val="24"/>
              </w:rPr>
            </w:pPr>
            <w:r w:rsidRPr="00461D4B">
              <w:rPr>
                <w:sz w:val="24"/>
              </w:rPr>
              <w:t>4.2</w:t>
            </w:r>
          </w:p>
        </w:tc>
        <w:tc>
          <w:tcPr>
            <w:tcW w:w="6902" w:type="dxa"/>
          </w:tcPr>
          <w:p w14:paraId="57292F19" w14:textId="77777777" w:rsidR="00F84914" w:rsidRPr="00461D4B" w:rsidRDefault="00F84914" w:rsidP="00173BED">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 xml:space="preserve">Chart showing the gender disparities in time spent on paid work and unpaid (reproductive) tasks by region </w:t>
            </w:r>
          </w:p>
        </w:tc>
        <w:tc>
          <w:tcPr>
            <w:tcW w:w="983" w:type="dxa"/>
          </w:tcPr>
          <w:p w14:paraId="2BD7922A" w14:textId="34470D85"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66</w:t>
            </w:r>
          </w:p>
        </w:tc>
      </w:tr>
      <w:tr w:rsidR="00461D4B" w:rsidRPr="00461D4B" w14:paraId="3AEFFA64" w14:textId="080F2E6D"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5DE688D9" w14:textId="20C69B2B" w:rsidR="00F84914" w:rsidRPr="00461D4B" w:rsidRDefault="00F84914" w:rsidP="008D0059">
            <w:pPr>
              <w:rPr>
                <w:sz w:val="24"/>
              </w:rPr>
            </w:pPr>
            <w:r w:rsidRPr="00461D4B">
              <w:rPr>
                <w:sz w:val="24"/>
              </w:rPr>
              <w:t>5.1</w:t>
            </w:r>
          </w:p>
        </w:tc>
        <w:tc>
          <w:tcPr>
            <w:tcW w:w="6902" w:type="dxa"/>
          </w:tcPr>
          <w:p w14:paraId="701CD428" w14:textId="4F7A2C9C"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bCs/>
                <w:sz w:val="24"/>
              </w:rPr>
            </w:pPr>
            <w:r w:rsidRPr="00461D4B">
              <w:rPr>
                <w:bCs/>
                <w:sz w:val="24"/>
              </w:rPr>
              <w:t>Graph showing employment in CTFL industry in South Africa (1995 -2016)</w:t>
            </w:r>
          </w:p>
        </w:tc>
        <w:tc>
          <w:tcPr>
            <w:tcW w:w="983" w:type="dxa"/>
          </w:tcPr>
          <w:p w14:paraId="4974C4EB" w14:textId="201F4944"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bCs/>
                <w:sz w:val="24"/>
              </w:rPr>
            </w:pPr>
            <w:r w:rsidRPr="00461D4B">
              <w:rPr>
                <w:bCs/>
                <w:sz w:val="24"/>
              </w:rPr>
              <w:t>71</w:t>
            </w:r>
          </w:p>
        </w:tc>
      </w:tr>
      <w:tr w:rsidR="00461D4B" w:rsidRPr="00461D4B" w14:paraId="77641E01" w14:textId="1FB3437D" w:rsidTr="00F84914">
        <w:tc>
          <w:tcPr>
            <w:cnfStyle w:val="001000000000" w:firstRow="0" w:lastRow="0" w:firstColumn="1" w:lastColumn="0" w:oddVBand="0" w:evenVBand="0" w:oddHBand="0" w:evenHBand="0" w:firstRowFirstColumn="0" w:firstRowLastColumn="0" w:lastRowFirstColumn="0" w:lastRowLastColumn="0"/>
            <w:tcW w:w="1026" w:type="dxa"/>
          </w:tcPr>
          <w:p w14:paraId="1C929993" w14:textId="7E3B96F0" w:rsidR="00F84914" w:rsidRPr="00461D4B" w:rsidRDefault="00F84914" w:rsidP="008D0059">
            <w:pPr>
              <w:rPr>
                <w:sz w:val="24"/>
              </w:rPr>
            </w:pPr>
            <w:r w:rsidRPr="00461D4B">
              <w:rPr>
                <w:sz w:val="24"/>
              </w:rPr>
              <w:t>5.2</w:t>
            </w:r>
          </w:p>
        </w:tc>
        <w:tc>
          <w:tcPr>
            <w:tcW w:w="6902" w:type="dxa"/>
          </w:tcPr>
          <w:p w14:paraId="3F1A5A85" w14:textId="3CAAE403"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bCs/>
                <w:sz w:val="24"/>
              </w:rPr>
            </w:pPr>
            <w:r w:rsidRPr="00461D4B">
              <w:rPr>
                <w:bCs/>
                <w:sz w:val="24"/>
              </w:rPr>
              <w:t>Two graphs showing increases in textile and clothing trade in South Africa (1995 -2016)</w:t>
            </w:r>
          </w:p>
        </w:tc>
        <w:tc>
          <w:tcPr>
            <w:tcW w:w="983" w:type="dxa"/>
          </w:tcPr>
          <w:p w14:paraId="3B30DD44" w14:textId="3B79A5A3"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bCs/>
                <w:sz w:val="24"/>
              </w:rPr>
            </w:pPr>
            <w:r w:rsidRPr="00461D4B">
              <w:rPr>
                <w:bCs/>
                <w:sz w:val="24"/>
              </w:rPr>
              <w:t>72</w:t>
            </w:r>
          </w:p>
        </w:tc>
      </w:tr>
      <w:tr w:rsidR="00461D4B" w:rsidRPr="00461D4B" w14:paraId="44D82F76" w14:textId="5CA53EC9"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19B717A8" w14:textId="01C88BA4" w:rsidR="00F84914" w:rsidRPr="00461D4B" w:rsidRDefault="00F84914" w:rsidP="008D0059">
            <w:pPr>
              <w:rPr>
                <w:sz w:val="24"/>
              </w:rPr>
            </w:pPr>
            <w:r w:rsidRPr="00461D4B">
              <w:rPr>
                <w:sz w:val="24"/>
              </w:rPr>
              <w:t>5.3</w:t>
            </w:r>
          </w:p>
        </w:tc>
        <w:tc>
          <w:tcPr>
            <w:tcW w:w="6902" w:type="dxa"/>
          </w:tcPr>
          <w:p w14:paraId="20133969" w14:textId="77777777"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 xml:space="preserve">Diagram showing the configuration of the South African textiles industry </w:t>
            </w:r>
          </w:p>
        </w:tc>
        <w:tc>
          <w:tcPr>
            <w:tcW w:w="983" w:type="dxa"/>
          </w:tcPr>
          <w:p w14:paraId="4A6690FE" w14:textId="76DD6385"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74</w:t>
            </w:r>
          </w:p>
        </w:tc>
      </w:tr>
      <w:tr w:rsidR="00461D4B" w:rsidRPr="00461D4B" w14:paraId="482A4339" w14:textId="5BD5304C" w:rsidTr="00F84914">
        <w:tc>
          <w:tcPr>
            <w:cnfStyle w:val="001000000000" w:firstRow="0" w:lastRow="0" w:firstColumn="1" w:lastColumn="0" w:oddVBand="0" w:evenVBand="0" w:oddHBand="0" w:evenHBand="0" w:firstRowFirstColumn="0" w:firstRowLastColumn="0" w:lastRowFirstColumn="0" w:lastRowLastColumn="0"/>
            <w:tcW w:w="1026" w:type="dxa"/>
          </w:tcPr>
          <w:p w14:paraId="34A1A380" w14:textId="2404201A" w:rsidR="00F84914" w:rsidRPr="00461D4B" w:rsidRDefault="00F84914" w:rsidP="008D0059">
            <w:pPr>
              <w:rPr>
                <w:sz w:val="24"/>
              </w:rPr>
            </w:pPr>
            <w:r w:rsidRPr="00461D4B">
              <w:rPr>
                <w:sz w:val="24"/>
              </w:rPr>
              <w:t>5.4</w:t>
            </w:r>
          </w:p>
        </w:tc>
        <w:tc>
          <w:tcPr>
            <w:tcW w:w="6902" w:type="dxa"/>
          </w:tcPr>
          <w:p w14:paraId="380A32FA" w14:textId="1D758AE5"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Theoretical framework</w:t>
            </w:r>
          </w:p>
        </w:tc>
        <w:tc>
          <w:tcPr>
            <w:tcW w:w="983" w:type="dxa"/>
          </w:tcPr>
          <w:p w14:paraId="1CAAAD27" w14:textId="251C9D4A"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82</w:t>
            </w:r>
          </w:p>
        </w:tc>
      </w:tr>
      <w:tr w:rsidR="00461D4B" w:rsidRPr="00461D4B" w14:paraId="601D0E54" w14:textId="5AC166F7"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1861BED8" w14:textId="77777777" w:rsidR="00F84914" w:rsidRPr="00461D4B" w:rsidRDefault="00F84914" w:rsidP="008D0059">
            <w:pPr>
              <w:rPr>
                <w:sz w:val="24"/>
              </w:rPr>
            </w:pPr>
            <w:r w:rsidRPr="00461D4B">
              <w:rPr>
                <w:sz w:val="24"/>
              </w:rPr>
              <w:t>6.1</w:t>
            </w:r>
          </w:p>
        </w:tc>
        <w:tc>
          <w:tcPr>
            <w:tcW w:w="6902" w:type="dxa"/>
          </w:tcPr>
          <w:p w14:paraId="78E335D6" w14:textId="77777777"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Diagram of ontological and epistemological assumptions</w:t>
            </w:r>
          </w:p>
        </w:tc>
        <w:tc>
          <w:tcPr>
            <w:tcW w:w="983" w:type="dxa"/>
          </w:tcPr>
          <w:p w14:paraId="4897FB9B" w14:textId="56EAB600"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95</w:t>
            </w:r>
          </w:p>
        </w:tc>
      </w:tr>
      <w:tr w:rsidR="00461D4B" w:rsidRPr="00461D4B" w14:paraId="222753E1" w14:textId="099C360A" w:rsidTr="00F84914">
        <w:tc>
          <w:tcPr>
            <w:cnfStyle w:val="001000000000" w:firstRow="0" w:lastRow="0" w:firstColumn="1" w:lastColumn="0" w:oddVBand="0" w:evenVBand="0" w:oddHBand="0" w:evenHBand="0" w:firstRowFirstColumn="0" w:firstRowLastColumn="0" w:lastRowFirstColumn="0" w:lastRowLastColumn="0"/>
            <w:tcW w:w="1026" w:type="dxa"/>
          </w:tcPr>
          <w:p w14:paraId="55BBA41A" w14:textId="77777777" w:rsidR="00F84914" w:rsidRPr="00461D4B" w:rsidRDefault="00F84914" w:rsidP="008D0059">
            <w:pPr>
              <w:rPr>
                <w:sz w:val="24"/>
              </w:rPr>
            </w:pPr>
            <w:r w:rsidRPr="00461D4B">
              <w:rPr>
                <w:sz w:val="24"/>
              </w:rPr>
              <w:t>6.2</w:t>
            </w:r>
          </w:p>
        </w:tc>
        <w:tc>
          <w:tcPr>
            <w:tcW w:w="6902" w:type="dxa"/>
          </w:tcPr>
          <w:p w14:paraId="1A934F64" w14:textId="77777777"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Table of interviews conducted during data gathering</w:t>
            </w:r>
          </w:p>
        </w:tc>
        <w:tc>
          <w:tcPr>
            <w:tcW w:w="983" w:type="dxa"/>
          </w:tcPr>
          <w:p w14:paraId="48D1D11C" w14:textId="0BB7C878"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104</w:t>
            </w:r>
          </w:p>
        </w:tc>
      </w:tr>
      <w:tr w:rsidR="00461D4B" w:rsidRPr="00461D4B" w14:paraId="68977257" w14:textId="344FF0D8"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59C9997B" w14:textId="77777777" w:rsidR="00F84914" w:rsidRPr="00461D4B" w:rsidRDefault="00F84914" w:rsidP="008D0059">
            <w:pPr>
              <w:rPr>
                <w:sz w:val="24"/>
              </w:rPr>
            </w:pPr>
            <w:r w:rsidRPr="00461D4B">
              <w:rPr>
                <w:sz w:val="24"/>
              </w:rPr>
              <w:t>6.3</w:t>
            </w:r>
          </w:p>
        </w:tc>
        <w:tc>
          <w:tcPr>
            <w:tcW w:w="6902" w:type="dxa"/>
          </w:tcPr>
          <w:p w14:paraId="2611ED1C" w14:textId="77777777"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Table of documentary evidence</w:t>
            </w:r>
          </w:p>
        </w:tc>
        <w:tc>
          <w:tcPr>
            <w:tcW w:w="983" w:type="dxa"/>
          </w:tcPr>
          <w:p w14:paraId="79D767DB" w14:textId="683EB9F5"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107</w:t>
            </w:r>
          </w:p>
        </w:tc>
      </w:tr>
      <w:tr w:rsidR="00461D4B" w:rsidRPr="00461D4B" w14:paraId="4708AA75" w14:textId="57B83125" w:rsidTr="00F84914">
        <w:tc>
          <w:tcPr>
            <w:cnfStyle w:val="001000000000" w:firstRow="0" w:lastRow="0" w:firstColumn="1" w:lastColumn="0" w:oddVBand="0" w:evenVBand="0" w:oddHBand="0" w:evenHBand="0" w:firstRowFirstColumn="0" w:firstRowLastColumn="0" w:lastRowFirstColumn="0" w:lastRowLastColumn="0"/>
            <w:tcW w:w="1026" w:type="dxa"/>
          </w:tcPr>
          <w:p w14:paraId="150A6965" w14:textId="77777777" w:rsidR="00F84914" w:rsidRPr="00461D4B" w:rsidRDefault="00F84914" w:rsidP="008D0059">
            <w:pPr>
              <w:rPr>
                <w:sz w:val="24"/>
              </w:rPr>
            </w:pPr>
            <w:r w:rsidRPr="00461D4B">
              <w:rPr>
                <w:sz w:val="24"/>
              </w:rPr>
              <w:t>6.4</w:t>
            </w:r>
          </w:p>
        </w:tc>
        <w:tc>
          <w:tcPr>
            <w:tcW w:w="6902" w:type="dxa"/>
          </w:tcPr>
          <w:p w14:paraId="4B7A0FD9" w14:textId="77777777"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List of information held on interviews</w:t>
            </w:r>
          </w:p>
        </w:tc>
        <w:tc>
          <w:tcPr>
            <w:tcW w:w="983" w:type="dxa"/>
          </w:tcPr>
          <w:p w14:paraId="50424A8E" w14:textId="63E40707"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111</w:t>
            </w:r>
          </w:p>
        </w:tc>
      </w:tr>
      <w:tr w:rsidR="00461D4B" w:rsidRPr="00461D4B" w14:paraId="1A85AA3A" w14:textId="1A331BEE"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32803368" w14:textId="77777777" w:rsidR="00F84914" w:rsidRPr="00461D4B" w:rsidRDefault="00F84914" w:rsidP="008D0059">
            <w:pPr>
              <w:rPr>
                <w:sz w:val="24"/>
              </w:rPr>
            </w:pPr>
            <w:r w:rsidRPr="00461D4B">
              <w:rPr>
                <w:sz w:val="24"/>
              </w:rPr>
              <w:t>7.1</w:t>
            </w:r>
          </w:p>
        </w:tc>
        <w:tc>
          <w:tcPr>
            <w:tcW w:w="6902" w:type="dxa"/>
          </w:tcPr>
          <w:p w14:paraId="7B40DBA5" w14:textId="77777777"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Case study: the supply network</w:t>
            </w:r>
          </w:p>
        </w:tc>
        <w:tc>
          <w:tcPr>
            <w:tcW w:w="983" w:type="dxa"/>
          </w:tcPr>
          <w:p w14:paraId="35C333FB" w14:textId="66185612"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117</w:t>
            </w:r>
          </w:p>
        </w:tc>
      </w:tr>
      <w:tr w:rsidR="00461D4B" w:rsidRPr="00461D4B" w14:paraId="08ABC16B" w14:textId="1CADF8B5" w:rsidTr="00F84914">
        <w:tc>
          <w:tcPr>
            <w:cnfStyle w:val="001000000000" w:firstRow="0" w:lastRow="0" w:firstColumn="1" w:lastColumn="0" w:oddVBand="0" w:evenVBand="0" w:oddHBand="0" w:evenHBand="0" w:firstRowFirstColumn="0" w:firstRowLastColumn="0" w:lastRowFirstColumn="0" w:lastRowLastColumn="0"/>
            <w:tcW w:w="1026" w:type="dxa"/>
          </w:tcPr>
          <w:p w14:paraId="14E03B75" w14:textId="77777777" w:rsidR="00F84914" w:rsidRPr="00461D4B" w:rsidRDefault="00F84914" w:rsidP="008D0059">
            <w:pPr>
              <w:rPr>
                <w:sz w:val="24"/>
              </w:rPr>
            </w:pPr>
            <w:r w:rsidRPr="00461D4B">
              <w:rPr>
                <w:sz w:val="24"/>
              </w:rPr>
              <w:t>7.2</w:t>
            </w:r>
          </w:p>
        </w:tc>
        <w:tc>
          <w:tcPr>
            <w:tcW w:w="6902" w:type="dxa"/>
          </w:tcPr>
          <w:p w14:paraId="7955AD73" w14:textId="77777777"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management structure (TM Promotions)</w:t>
            </w:r>
          </w:p>
        </w:tc>
        <w:tc>
          <w:tcPr>
            <w:tcW w:w="983" w:type="dxa"/>
          </w:tcPr>
          <w:p w14:paraId="592AE708" w14:textId="63FCC2EA"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120</w:t>
            </w:r>
          </w:p>
        </w:tc>
      </w:tr>
      <w:tr w:rsidR="00461D4B" w:rsidRPr="00461D4B" w14:paraId="5CD14739" w14:textId="5DEE0F59"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027E111" w14:textId="77777777" w:rsidR="00F84914" w:rsidRPr="00461D4B" w:rsidRDefault="00F84914" w:rsidP="008D0059">
            <w:pPr>
              <w:rPr>
                <w:sz w:val="24"/>
              </w:rPr>
            </w:pPr>
            <w:r w:rsidRPr="00461D4B">
              <w:rPr>
                <w:sz w:val="24"/>
              </w:rPr>
              <w:t>7.3</w:t>
            </w:r>
          </w:p>
        </w:tc>
        <w:tc>
          <w:tcPr>
            <w:tcW w:w="6902" w:type="dxa"/>
          </w:tcPr>
          <w:p w14:paraId="54F20FAF" w14:textId="77777777" w:rsidR="00F84914" w:rsidRPr="00461D4B" w:rsidRDefault="00F84914" w:rsidP="008D0059">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Case study: management structure (TM NGO)</w:t>
            </w:r>
          </w:p>
        </w:tc>
        <w:tc>
          <w:tcPr>
            <w:tcW w:w="983" w:type="dxa"/>
          </w:tcPr>
          <w:p w14:paraId="10CFA353" w14:textId="3C1BD076"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121</w:t>
            </w:r>
          </w:p>
        </w:tc>
      </w:tr>
      <w:tr w:rsidR="00461D4B" w:rsidRPr="00461D4B" w14:paraId="0A160BCA" w14:textId="08B96067" w:rsidTr="00F84914">
        <w:tc>
          <w:tcPr>
            <w:cnfStyle w:val="001000000000" w:firstRow="0" w:lastRow="0" w:firstColumn="1" w:lastColumn="0" w:oddVBand="0" w:evenVBand="0" w:oddHBand="0" w:evenHBand="0" w:firstRowFirstColumn="0" w:firstRowLastColumn="0" w:lastRowFirstColumn="0" w:lastRowLastColumn="0"/>
            <w:tcW w:w="1026" w:type="dxa"/>
          </w:tcPr>
          <w:p w14:paraId="63A6365D" w14:textId="77777777" w:rsidR="00F84914" w:rsidRPr="00461D4B" w:rsidRDefault="00F84914" w:rsidP="008D0059">
            <w:pPr>
              <w:rPr>
                <w:sz w:val="24"/>
              </w:rPr>
            </w:pPr>
            <w:r w:rsidRPr="00461D4B">
              <w:rPr>
                <w:sz w:val="24"/>
              </w:rPr>
              <w:t>7.4</w:t>
            </w:r>
          </w:p>
        </w:tc>
        <w:tc>
          <w:tcPr>
            <w:tcW w:w="6902" w:type="dxa"/>
          </w:tcPr>
          <w:p w14:paraId="7A8073C2" w14:textId="77777777" w:rsidR="00F84914" w:rsidRPr="00461D4B" w:rsidRDefault="00F84914" w:rsidP="008D0059">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management structure (TM Cooperatives)</w:t>
            </w:r>
          </w:p>
        </w:tc>
        <w:tc>
          <w:tcPr>
            <w:tcW w:w="983" w:type="dxa"/>
          </w:tcPr>
          <w:p w14:paraId="4AB3FA34" w14:textId="524BC270"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123</w:t>
            </w:r>
          </w:p>
        </w:tc>
      </w:tr>
      <w:tr w:rsidR="00461D4B" w:rsidRPr="00461D4B" w14:paraId="6A9B04E8" w14:textId="75926BDD"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4284C3E" w14:textId="083238C7" w:rsidR="00F84914" w:rsidRPr="00461D4B" w:rsidRDefault="00F84914" w:rsidP="00A31EDB">
            <w:pPr>
              <w:rPr>
                <w:sz w:val="24"/>
              </w:rPr>
            </w:pPr>
            <w:r w:rsidRPr="00461D4B">
              <w:rPr>
                <w:sz w:val="24"/>
              </w:rPr>
              <w:t>7.5</w:t>
            </w:r>
          </w:p>
        </w:tc>
        <w:tc>
          <w:tcPr>
            <w:tcW w:w="6902" w:type="dxa"/>
          </w:tcPr>
          <w:p w14:paraId="190186BF" w14:textId="6D0DB79C"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bCs/>
                <w:iCs/>
                <w:sz w:val="24"/>
              </w:rPr>
            </w:pPr>
            <w:r w:rsidRPr="00461D4B">
              <w:rPr>
                <w:bCs/>
                <w:iCs/>
                <w:sz w:val="24"/>
              </w:rPr>
              <w:t>Diagram showing the different roles of men and women in the TM Group labour process</w:t>
            </w:r>
          </w:p>
        </w:tc>
        <w:tc>
          <w:tcPr>
            <w:tcW w:w="983" w:type="dxa"/>
          </w:tcPr>
          <w:p w14:paraId="0D40E85C" w14:textId="5DF60873"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bCs/>
                <w:iCs/>
                <w:sz w:val="24"/>
              </w:rPr>
            </w:pPr>
            <w:r w:rsidRPr="00461D4B">
              <w:rPr>
                <w:bCs/>
                <w:iCs/>
                <w:sz w:val="24"/>
              </w:rPr>
              <w:t>124</w:t>
            </w:r>
          </w:p>
        </w:tc>
      </w:tr>
      <w:tr w:rsidR="00461D4B" w:rsidRPr="00461D4B" w14:paraId="765E7B25" w14:textId="0E1EDAA1" w:rsidTr="00F84914">
        <w:tc>
          <w:tcPr>
            <w:cnfStyle w:val="001000000000" w:firstRow="0" w:lastRow="0" w:firstColumn="1" w:lastColumn="0" w:oddVBand="0" w:evenVBand="0" w:oddHBand="0" w:evenHBand="0" w:firstRowFirstColumn="0" w:firstRowLastColumn="0" w:lastRowFirstColumn="0" w:lastRowLastColumn="0"/>
            <w:tcW w:w="1026" w:type="dxa"/>
          </w:tcPr>
          <w:p w14:paraId="0ACF0294" w14:textId="09B8E1AB" w:rsidR="00F84914" w:rsidRPr="00461D4B" w:rsidRDefault="00F84914" w:rsidP="00A31EDB">
            <w:pPr>
              <w:rPr>
                <w:sz w:val="24"/>
              </w:rPr>
            </w:pPr>
            <w:r w:rsidRPr="00461D4B">
              <w:rPr>
                <w:sz w:val="24"/>
              </w:rPr>
              <w:t>7.6</w:t>
            </w:r>
          </w:p>
        </w:tc>
        <w:tc>
          <w:tcPr>
            <w:tcW w:w="6902" w:type="dxa"/>
          </w:tcPr>
          <w:p w14:paraId="42A2921A"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chart showing the production and financial flows between TM Group constituents</w:t>
            </w:r>
          </w:p>
        </w:tc>
        <w:tc>
          <w:tcPr>
            <w:tcW w:w="983" w:type="dxa"/>
          </w:tcPr>
          <w:p w14:paraId="50B617B9" w14:textId="521D36C7"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134</w:t>
            </w:r>
          </w:p>
        </w:tc>
      </w:tr>
      <w:tr w:rsidR="00461D4B" w:rsidRPr="00461D4B" w14:paraId="36921665" w14:textId="74B8E7C0"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1A73B2C" w14:textId="14B61984" w:rsidR="00F84914" w:rsidRPr="00461D4B" w:rsidRDefault="00F84914" w:rsidP="00A31EDB">
            <w:pPr>
              <w:rPr>
                <w:sz w:val="24"/>
              </w:rPr>
            </w:pPr>
            <w:r w:rsidRPr="00461D4B">
              <w:rPr>
                <w:sz w:val="24"/>
              </w:rPr>
              <w:t>7.7</w:t>
            </w:r>
          </w:p>
        </w:tc>
        <w:tc>
          <w:tcPr>
            <w:tcW w:w="6902" w:type="dxa"/>
          </w:tcPr>
          <w:p w14:paraId="2795BCDC"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b/>
                <w:sz w:val="24"/>
              </w:rPr>
            </w:pPr>
            <w:r w:rsidRPr="00461D4B">
              <w:rPr>
                <w:sz w:val="24"/>
              </w:rPr>
              <w:t>Case study: the founder's interpretation of the relationships in the TM Group</w:t>
            </w:r>
          </w:p>
        </w:tc>
        <w:tc>
          <w:tcPr>
            <w:tcW w:w="983" w:type="dxa"/>
          </w:tcPr>
          <w:p w14:paraId="749F9EE4" w14:textId="74502853"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135</w:t>
            </w:r>
          </w:p>
        </w:tc>
      </w:tr>
      <w:tr w:rsidR="00461D4B" w:rsidRPr="00461D4B" w14:paraId="512B522A" w14:textId="2A9F91A2" w:rsidTr="00F84914">
        <w:tc>
          <w:tcPr>
            <w:cnfStyle w:val="001000000000" w:firstRow="0" w:lastRow="0" w:firstColumn="1" w:lastColumn="0" w:oddVBand="0" w:evenVBand="0" w:oddHBand="0" w:evenHBand="0" w:firstRowFirstColumn="0" w:firstRowLastColumn="0" w:lastRowFirstColumn="0" w:lastRowLastColumn="0"/>
            <w:tcW w:w="1026" w:type="dxa"/>
          </w:tcPr>
          <w:p w14:paraId="1D71EED8" w14:textId="28FD9FDE" w:rsidR="00F84914" w:rsidRPr="00461D4B" w:rsidRDefault="00F84914" w:rsidP="00A31EDB">
            <w:pPr>
              <w:rPr>
                <w:sz w:val="24"/>
              </w:rPr>
            </w:pPr>
            <w:r w:rsidRPr="00461D4B">
              <w:rPr>
                <w:sz w:val="24"/>
              </w:rPr>
              <w:t>7.8</w:t>
            </w:r>
          </w:p>
        </w:tc>
        <w:tc>
          <w:tcPr>
            <w:tcW w:w="6902" w:type="dxa"/>
          </w:tcPr>
          <w:p w14:paraId="36E49941"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TM Group's relationships with its customers, including production and financial flows</w:t>
            </w:r>
          </w:p>
        </w:tc>
        <w:tc>
          <w:tcPr>
            <w:tcW w:w="983" w:type="dxa"/>
          </w:tcPr>
          <w:p w14:paraId="46A2B09E" w14:textId="4D219AB1"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140</w:t>
            </w:r>
          </w:p>
        </w:tc>
      </w:tr>
      <w:tr w:rsidR="00461D4B" w:rsidRPr="00461D4B" w14:paraId="536DCEEB" w14:textId="6A5E8326"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5FBFF83" w14:textId="24EAC2FE" w:rsidR="00F84914" w:rsidRPr="00461D4B" w:rsidRDefault="00F84914" w:rsidP="00A31EDB">
            <w:pPr>
              <w:rPr>
                <w:sz w:val="24"/>
              </w:rPr>
            </w:pPr>
            <w:r w:rsidRPr="00461D4B">
              <w:rPr>
                <w:sz w:val="24"/>
              </w:rPr>
              <w:t>7.9</w:t>
            </w:r>
          </w:p>
        </w:tc>
        <w:tc>
          <w:tcPr>
            <w:tcW w:w="6902" w:type="dxa"/>
          </w:tcPr>
          <w:p w14:paraId="2F85E76F"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Case study: TM Group's relationships with its suppliers, including production and financial flows</w:t>
            </w:r>
          </w:p>
        </w:tc>
        <w:tc>
          <w:tcPr>
            <w:tcW w:w="983" w:type="dxa"/>
          </w:tcPr>
          <w:p w14:paraId="46DA3C45" w14:textId="4F647CDC" w:rsidR="00F84914" w:rsidRPr="00461D4B" w:rsidRDefault="00F84914"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146</w:t>
            </w:r>
          </w:p>
        </w:tc>
      </w:tr>
      <w:tr w:rsidR="00461D4B" w:rsidRPr="00461D4B" w14:paraId="4162D0DF" w14:textId="3D46F962" w:rsidTr="00F84914">
        <w:tc>
          <w:tcPr>
            <w:cnfStyle w:val="001000000000" w:firstRow="0" w:lastRow="0" w:firstColumn="1" w:lastColumn="0" w:oddVBand="0" w:evenVBand="0" w:oddHBand="0" w:evenHBand="0" w:firstRowFirstColumn="0" w:firstRowLastColumn="0" w:lastRowFirstColumn="0" w:lastRowLastColumn="0"/>
            <w:tcW w:w="1026" w:type="dxa"/>
          </w:tcPr>
          <w:p w14:paraId="36A7E7A9" w14:textId="7E448EC1" w:rsidR="00F84914" w:rsidRPr="00461D4B" w:rsidRDefault="00F84914" w:rsidP="00A31EDB">
            <w:pPr>
              <w:rPr>
                <w:sz w:val="24"/>
              </w:rPr>
            </w:pPr>
            <w:r w:rsidRPr="00461D4B">
              <w:rPr>
                <w:sz w:val="24"/>
              </w:rPr>
              <w:t>7.10</w:t>
            </w:r>
          </w:p>
        </w:tc>
        <w:tc>
          <w:tcPr>
            <w:tcW w:w="6902" w:type="dxa"/>
          </w:tcPr>
          <w:p w14:paraId="626F1383"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supply chain map</w:t>
            </w:r>
          </w:p>
        </w:tc>
        <w:tc>
          <w:tcPr>
            <w:tcW w:w="983" w:type="dxa"/>
          </w:tcPr>
          <w:p w14:paraId="66DA0808" w14:textId="62D404DA" w:rsidR="00F84914" w:rsidRPr="00461D4B" w:rsidRDefault="00F84914"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150</w:t>
            </w:r>
          </w:p>
        </w:tc>
      </w:tr>
      <w:tr w:rsidR="00461D4B" w:rsidRPr="00461D4B" w14:paraId="76AC2052" w14:textId="5572F62B"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6F3D800" w14:textId="77777777" w:rsidR="00F84914" w:rsidRPr="00461D4B" w:rsidRDefault="00F84914" w:rsidP="00A31EDB">
            <w:pPr>
              <w:rPr>
                <w:sz w:val="24"/>
              </w:rPr>
            </w:pPr>
            <w:r w:rsidRPr="00461D4B">
              <w:rPr>
                <w:sz w:val="24"/>
              </w:rPr>
              <w:t>8.1</w:t>
            </w:r>
          </w:p>
        </w:tc>
        <w:tc>
          <w:tcPr>
            <w:tcW w:w="6902" w:type="dxa"/>
          </w:tcPr>
          <w:p w14:paraId="53B23B6F"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 xml:space="preserve">Case study: table showing the conditions of the TM Group's service level agreement </w:t>
            </w:r>
          </w:p>
        </w:tc>
        <w:tc>
          <w:tcPr>
            <w:tcW w:w="983" w:type="dxa"/>
          </w:tcPr>
          <w:p w14:paraId="365AB29A" w14:textId="5B960965" w:rsidR="00F84914" w:rsidRPr="00461D4B" w:rsidRDefault="00721C91"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183</w:t>
            </w:r>
          </w:p>
        </w:tc>
      </w:tr>
      <w:tr w:rsidR="00461D4B" w:rsidRPr="00461D4B" w14:paraId="25E1654F" w14:textId="508295C3" w:rsidTr="00F84914">
        <w:tc>
          <w:tcPr>
            <w:cnfStyle w:val="001000000000" w:firstRow="0" w:lastRow="0" w:firstColumn="1" w:lastColumn="0" w:oddVBand="0" w:evenVBand="0" w:oddHBand="0" w:evenHBand="0" w:firstRowFirstColumn="0" w:firstRowLastColumn="0" w:lastRowFirstColumn="0" w:lastRowLastColumn="0"/>
            <w:tcW w:w="1026" w:type="dxa"/>
          </w:tcPr>
          <w:p w14:paraId="4460D4A3" w14:textId="77777777" w:rsidR="00F84914" w:rsidRPr="00461D4B" w:rsidRDefault="00F84914" w:rsidP="00A31EDB">
            <w:pPr>
              <w:rPr>
                <w:sz w:val="24"/>
              </w:rPr>
            </w:pPr>
            <w:r w:rsidRPr="00461D4B">
              <w:rPr>
                <w:sz w:val="24"/>
              </w:rPr>
              <w:t>8.2</w:t>
            </w:r>
          </w:p>
        </w:tc>
        <w:tc>
          <w:tcPr>
            <w:tcW w:w="6902" w:type="dxa"/>
          </w:tcPr>
          <w:p w14:paraId="51CA4BF4"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Case study: the TM Group's ‘cooperative’ balanced scorecard</w:t>
            </w:r>
          </w:p>
        </w:tc>
        <w:tc>
          <w:tcPr>
            <w:tcW w:w="983" w:type="dxa"/>
          </w:tcPr>
          <w:p w14:paraId="3CB82F2F" w14:textId="36857D0F" w:rsidR="00F84914" w:rsidRPr="00461D4B" w:rsidRDefault="00721C91"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187</w:t>
            </w:r>
          </w:p>
        </w:tc>
      </w:tr>
      <w:tr w:rsidR="00461D4B" w:rsidRPr="00461D4B" w14:paraId="7BD08DCD" w14:textId="00F6F3A6"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52F84F8E" w14:textId="77777777" w:rsidR="00F84914" w:rsidRPr="00461D4B" w:rsidRDefault="00F84914" w:rsidP="00A31EDB">
            <w:pPr>
              <w:rPr>
                <w:sz w:val="24"/>
              </w:rPr>
            </w:pPr>
            <w:r w:rsidRPr="00461D4B">
              <w:rPr>
                <w:sz w:val="24"/>
              </w:rPr>
              <w:t>8.3</w:t>
            </w:r>
          </w:p>
        </w:tc>
        <w:tc>
          <w:tcPr>
            <w:tcW w:w="6902" w:type="dxa"/>
          </w:tcPr>
          <w:p w14:paraId="1B10DBD8"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Case study: the sustainability checklist of the balanced scorecard</w:t>
            </w:r>
          </w:p>
        </w:tc>
        <w:tc>
          <w:tcPr>
            <w:tcW w:w="983" w:type="dxa"/>
          </w:tcPr>
          <w:p w14:paraId="1CEDC50E" w14:textId="5D389F52" w:rsidR="00F84914" w:rsidRPr="00461D4B" w:rsidRDefault="00721C91"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189</w:t>
            </w:r>
          </w:p>
        </w:tc>
      </w:tr>
      <w:tr w:rsidR="00461D4B" w:rsidRPr="00461D4B" w14:paraId="52FBF084" w14:textId="68AD61D5" w:rsidTr="00F84914">
        <w:tc>
          <w:tcPr>
            <w:cnfStyle w:val="001000000000" w:firstRow="0" w:lastRow="0" w:firstColumn="1" w:lastColumn="0" w:oddVBand="0" w:evenVBand="0" w:oddHBand="0" w:evenHBand="0" w:firstRowFirstColumn="0" w:firstRowLastColumn="0" w:lastRowFirstColumn="0" w:lastRowLastColumn="0"/>
            <w:tcW w:w="1026" w:type="dxa"/>
          </w:tcPr>
          <w:p w14:paraId="0ADCE038" w14:textId="77777777" w:rsidR="00F84914" w:rsidRPr="00461D4B" w:rsidRDefault="00F84914" w:rsidP="00A31EDB">
            <w:pPr>
              <w:rPr>
                <w:sz w:val="24"/>
              </w:rPr>
            </w:pPr>
            <w:r w:rsidRPr="00461D4B">
              <w:rPr>
                <w:sz w:val="24"/>
              </w:rPr>
              <w:t>9.1</w:t>
            </w:r>
          </w:p>
        </w:tc>
        <w:tc>
          <w:tcPr>
            <w:tcW w:w="6902" w:type="dxa"/>
          </w:tcPr>
          <w:p w14:paraId="569289CD"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Timeline of group development</w:t>
            </w:r>
          </w:p>
        </w:tc>
        <w:tc>
          <w:tcPr>
            <w:tcW w:w="983" w:type="dxa"/>
          </w:tcPr>
          <w:p w14:paraId="5E8F131D" w14:textId="6E7CE167" w:rsidR="00F84914" w:rsidRPr="00461D4B" w:rsidRDefault="00721C91"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218</w:t>
            </w:r>
          </w:p>
        </w:tc>
      </w:tr>
      <w:tr w:rsidR="00461D4B" w:rsidRPr="00461D4B" w14:paraId="1D0980D3" w14:textId="31DD22E4"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646D35E" w14:textId="77777777" w:rsidR="00F84914" w:rsidRPr="00461D4B" w:rsidRDefault="00F84914" w:rsidP="00A31EDB">
            <w:pPr>
              <w:rPr>
                <w:sz w:val="24"/>
              </w:rPr>
            </w:pPr>
            <w:r w:rsidRPr="00461D4B">
              <w:rPr>
                <w:sz w:val="24"/>
              </w:rPr>
              <w:t>9.2</w:t>
            </w:r>
          </w:p>
        </w:tc>
        <w:tc>
          <w:tcPr>
            <w:tcW w:w="6902" w:type="dxa"/>
          </w:tcPr>
          <w:p w14:paraId="062787B5"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Focal supply chain structure</w:t>
            </w:r>
          </w:p>
        </w:tc>
        <w:tc>
          <w:tcPr>
            <w:tcW w:w="983" w:type="dxa"/>
          </w:tcPr>
          <w:p w14:paraId="0B905920" w14:textId="03E1998F" w:rsidR="00F84914" w:rsidRPr="00461D4B" w:rsidRDefault="00721C91"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248</w:t>
            </w:r>
          </w:p>
        </w:tc>
      </w:tr>
      <w:tr w:rsidR="00461D4B" w:rsidRPr="00461D4B" w14:paraId="586FDD49" w14:textId="3BB7E15D" w:rsidTr="00F84914">
        <w:tc>
          <w:tcPr>
            <w:cnfStyle w:val="001000000000" w:firstRow="0" w:lastRow="0" w:firstColumn="1" w:lastColumn="0" w:oddVBand="0" w:evenVBand="0" w:oddHBand="0" w:evenHBand="0" w:firstRowFirstColumn="0" w:firstRowLastColumn="0" w:lastRowFirstColumn="0" w:lastRowLastColumn="0"/>
            <w:tcW w:w="1026" w:type="dxa"/>
          </w:tcPr>
          <w:p w14:paraId="11880CAC" w14:textId="144B8981" w:rsidR="00F84914" w:rsidRPr="00461D4B" w:rsidRDefault="00F84914" w:rsidP="00A31EDB">
            <w:pPr>
              <w:rPr>
                <w:sz w:val="24"/>
              </w:rPr>
            </w:pPr>
            <w:r w:rsidRPr="00461D4B">
              <w:rPr>
                <w:sz w:val="24"/>
              </w:rPr>
              <w:t>9.3</w:t>
            </w:r>
          </w:p>
        </w:tc>
        <w:tc>
          <w:tcPr>
            <w:tcW w:w="6902" w:type="dxa"/>
          </w:tcPr>
          <w:p w14:paraId="2B5AE0D4" w14:textId="73096887" w:rsidR="00F84914" w:rsidRPr="00461D4B" w:rsidRDefault="00F84914" w:rsidP="00483574">
            <w:pPr>
              <w:cnfStyle w:val="000000000000" w:firstRow="0" w:lastRow="0" w:firstColumn="0" w:lastColumn="0" w:oddVBand="0" w:evenVBand="0" w:oddHBand="0" w:evenHBand="0" w:firstRowFirstColumn="0" w:firstRowLastColumn="0" w:lastRowFirstColumn="0" w:lastRowLastColumn="0"/>
              <w:rPr>
                <w:bCs/>
                <w:sz w:val="24"/>
              </w:rPr>
            </w:pPr>
            <w:r w:rsidRPr="00461D4B">
              <w:rPr>
                <w:bCs/>
                <w:sz w:val="24"/>
              </w:rPr>
              <w:t>The gendered labour process in South African CMTs and the TM Group</w:t>
            </w:r>
          </w:p>
        </w:tc>
        <w:tc>
          <w:tcPr>
            <w:tcW w:w="983" w:type="dxa"/>
          </w:tcPr>
          <w:p w14:paraId="184D843B" w14:textId="718B7BF0" w:rsidR="00F84914" w:rsidRPr="00461D4B" w:rsidRDefault="00721C91" w:rsidP="00F84914">
            <w:pPr>
              <w:jc w:val="right"/>
              <w:cnfStyle w:val="000000000000" w:firstRow="0" w:lastRow="0" w:firstColumn="0" w:lastColumn="0" w:oddVBand="0" w:evenVBand="0" w:oddHBand="0" w:evenHBand="0" w:firstRowFirstColumn="0" w:firstRowLastColumn="0" w:lastRowFirstColumn="0" w:lastRowLastColumn="0"/>
              <w:rPr>
                <w:bCs/>
                <w:sz w:val="24"/>
              </w:rPr>
            </w:pPr>
            <w:r w:rsidRPr="00461D4B">
              <w:rPr>
                <w:bCs/>
                <w:sz w:val="24"/>
              </w:rPr>
              <w:t>270</w:t>
            </w:r>
          </w:p>
        </w:tc>
      </w:tr>
      <w:tr w:rsidR="00461D4B" w:rsidRPr="00461D4B" w14:paraId="3B7F7281" w14:textId="70D67DEF" w:rsidTr="00F8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5C9D6D9" w14:textId="77777777" w:rsidR="00F84914" w:rsidRPr="00461D4B" w:rsidRDefault="00F84914" w:rsidP="00A31EDB">
            <w:pPr>
              <w:rPr>
                <w:sz w:val="24"/>
              </w:rPr>
            </w:pPr>
            <w:r w:rsidRPr="00461D4B">
              <w:rPr>
                <w:sz w:val="24"/>
              </w:rPr>
              <w:t>9.4</w:t>
            </w:r>
          </w:p>
        </w:tc>
        <w:tc>
          <w:tcPr>
            <w:tcW w:w="6902" w:type="dxa"/>
          </w:tcPr>
          <w:p w14:paraId="6B4412C7" w14:textId="77777777" w:rsidR="00F84914" w:rsidRPr="00461D4B" w:rsidRDefault="00F84914" w:rsidP="00A31EDB">
            <w:pPr>
              <w:cnfStyle w:val="000000100000" w:firstRow="0" w:lastRow="0" w:firstColumn="0" w:lastColumn="0" w:oddVBand="0" w:evenVBand="0" w:oddHBand="1" w:evenHBand="0" w:firstRowFirstColumn="0" w:firstRowLastColumn="0" w:lastRowFirstColumn="0" w:lastRowLastColumn="0"/>
              <w:rPr>
                <w:sz w:val="24"/>
              </w:rPr>
            </w:pPr>
            <w:r w:rsidRPr="00461D4B">
              <w:rPr>
                <w:sz w:val="24"/>
              </w:rPr>
              <w:t>Spectrum of (worker) participation</w:t>
            </w:r>
          </w:p>
        </w:tc>
        <w:tc>
          <w:tcPr>
            <w:tcW w:w="983" w:type="dxa"/>
          </w:tcPr>
          <w:p w14:paraId="6FAA23FF" w14:textId="2DD15490" w:rsidR="00F84914" w:rsidRPr="00461D4B" w:rsidRDefault="00721C91" w:rsidP="00F84914">
            <w:pPr>
              <w:jc w:val="right"/>
              <w:cnfStyle w:val="000000100000" w:firstRow="0" w:lastRow="0" w:firstColumn="0" w:lastColumn="0" w:oddVBand="0" w:evenVBand="0" w:oddHBand="1" w:evenHBand="0" w:firstRowFirstColumn="0" w:firstRowLastColumn="0" w:lastRowFirstColumn="0" w:lastRowLastColumn="0"/>
              <w:rPr>
                <w:sz w:val="24"/>
              </w:rPr>
            </w:pPr>
            <w:r w:rsidRPr="00461D4B">
              <w:rPr>
                <w:sz w:val="24"/>
              </w:rPr>
              <w:t>284</w:t>
            </w:r>
          </w:p>
        </w:tc>
      </w:tr>
      <w:tr w:rsidR="00461D4B" w:rsidRPr="00461D4B" w14:paraId="08B02F65" w14:textId="6D33D64F" w:rsidTr="00F84914">
        <w:tc>
          <w:tcPr>
            <w:cnfStyle w:val="001000000000" w:firstRow="0" w:lastRow="0" w:firstColumn="1" w:lastColumn="0" w:oddVBand="0" w:evenVBand="0" w:oddHBand="0" w:evenHBand="0" w:firstRowFirstColumn="0" w:firstRowLastColumn="0" w:lastRowFirstColumn="0" w:lastRowLastColumn="0"/>
            <w:tcW w:w="1026" w:type="dxa"/>
          </w:tcPr>
          <w:p w14:paraId="23588FF0" w14:textId="0E31AB29" w:rsidR="00F84914" w:rsidRPr="00461D4B" w:rsidRDefault="00F84914" w:rsidP="00A31EDB">
            <w:pPr>
              <w:rPr>
                <w:sz w:val="24"/>
              </w:rPr>
            </w:pPr>
            <w:r w:rsidRPr="00461D4B">
              <w:rPr>
                <w:sz w:val="24"/>
              </w:rPr>
              <w:t>9.5</w:t>
            </w:r>
          </w:p>
        </w:tc>
        <w:tc>
          <w:tcPr>
            <w:tcW w:w="6902" w:type="dxa"/>
          </w:tcPr>
          <w:p w14:paraId="1796B232" w14:textId="77777777" w:rsidR="00F84914" w:rsidRPr="00461D4B" w:rsidRDefault="00F84914" w:rsidP="00A31EDB">
            <w:pPr>
              <w:cnfStyle w:val="000000000000" w:firstRow="0" w:lastRow="0" w:firstColumn="0" w:lastColumn="0" w:oddVBand="0" w:evenVBand="0" w:oddHBand="0" w:evenHBand="0" w:firstRowFirstColumn="0" w:firstRowLastColumn="0" w:lastRowFirstColumn="0" w:lastRowLastColumn="0"/>
              <w:rPr>
                <w:sz w:val="24"/>
              </w:rPr>
            </w:pPr>
            <w:r w:rsidRPr="00461D4B">
              <w:rPr>
                <w:sz w:val="24"/>
              </w:rPr>
              <w:t>Enhanced conceptual framework</w:t>
            </w:r>
          </w:p>
        </w:tc>
        <w:tc>
          <w:tcPr>
            <w:tcW w:w="983" w:type="dxa"/>
          </w:tcPr>
          <w:p w14:paraId="78B18B75" w14:textId="4A14D107" w:rsidR="00F84914" w:rsidRPr="00461D4B" w:rsidRDefault="00721C91" w:rsidP="00F84914">
            <w:pPr>
              <w:jc w:val="right"/>
              <w:cnfStyle w:val="000000000000" w:firstRow="0" w:lastRow="0" w:firstColumn="0" w:lastColumn="0" w:oddVBand="0" w:evenVBand="0" w:oddHBand="0" w:evenHBand="0" w:firstRowFirstColumn="0" w:firstRowLastColumn="0" w:lastRowFirstColumn="0" w:lastRowLastColumn="0"/>
              <w:rPr>
                <w:sz w:val="24"/>
              </w:rPr>
            </w:pPr>
            <w:r w:rsidRPr="00461D4B">
              <w:rPr>
                <w:sz w:val="24"/>
              </w:rPr>
              <w:t>291</w:t>
            </w:r>
          </w:p>
        </w:tc>
      </w:tr>
    </w:tbl>
    <w:p w14:paraId="6A16F77A" w14:textId="77777777" w:rsidR="00882FD8" w:rsidRPr="00461D4B" w:rsidRDefault="00882FD8" w:rsidP="00882FD8">
      <w:r w:rsidRPr="00461D4B">
        <w:lastRenderedPageBreak/>
        <w:br w:type="page"/>
      </w:r>
    </w:p>
    <w:p w14:paraId="0E20EF98" w14:textId="413E70D0" w:rsidR="001E6FB5" w:rsidRPr="00461D4B" w:rsidRDefault="001E6FB5" w:rsidP="005E29CE">
      <w:pPr>
        <w:pStyle w:val="Heading1"/>
        <w:rPr>
          <w:color w:val="auto"/>
          <w:sz w:val="48"/>
          <w:szCs w:val="48"/>
        </w:rPr>
      </w:pPr>
      <w:bookmarkStart w:id="6" w:name="_Toc528919333"/>
      <w:r w:rsidRPr="00461D4B">
        <w:rPr>
          <w:color w:val="auto"/>
          <w:sz w:val="48"/>
          <w:szCs w:val="48"/>
        </w:rPr>
        <w:lastRenderedPageBreak/>
        <w:t xml:space="preserve">Glossary of </w:t>
      </w:r>
      <w:bookmarkEnd w:id="3"/>
      <w:r w:rsidR="00BB462B" w:rsidRPr="00461D4B">
        <w:rPr>
          <w:color w:val="auto"/>
          <w:sz w:val="48"/>
          <w:szCs w:val="48"/>
        </w:rPr>
        <w:t>acronyms</w:t>
      </w:r>
      <w:bookmarkEnd w:id="6"/>
    </w:p>
    <w:p w14:paraId="20945FC1" w14:textId="77777777" w:rsidR="001E6FB5" w:rsidRPr="00461D4B" w:rsidRDefault="001E6FB5" w:rsidP="001E6FB5"/>
    <w:tbl>
      <w:tblPr>
        <w:tblW w:w="0" w:type="auto"/>
        <w:tblLook w:val="04A0" w:firstRow="1" w:lastRow="0" w:firstColumn="1" w:lastColumn="0" w:noHBand="0" w:noVBand="1"/>
      </w:tblPr>
      <w:tblGrid>
        <w:gridCol w:w="1920"/>
        <w:gridCol w:w="7011"/>
      </w:tblGrid>
      <w:tr w:rsidR="00461D4B" w:rsidRPr="00461D4B" w14:paraId="52535118" w14:textId="77777777" w:rsidTr="001E6FB5">
        <w:tc>
          <w:tcPr>
            <w:tcW w:w="1951" w:type="dxa"/>
          </w:tcPr>
          <w:p w14:paraId="772A382A" w14:textId="77777777" w:rsidR="003A5DFC" w:rsidRPr="00461D4B" w:rsidRDefault="003A5DFC" w:rsidP="001E6FB5">
            <w:r w:rsidRPr="00461D4B">
              <w:t>B2B</w:t>
            </w:r>
          </w:p>
        </w:tc>
        <w:tc>
          <w:tcPr>
            <w:tcW w:w="7285" w:type="dxa"/>
          </w:tcPr>
          <w:p w14:paraId="29B9A748" w14:textId="77777777" w:rsidR="003A5DFC" w:rsidRPr="00461D4B" w:rsidRDefault="00BB462B" w:rsidP="001E6FB5">
            <w:r w:rsidRPr="00461D4B">
              <w:t>Business-to-</w:t>
            </w:r>
            <w:r w:rsidR="003A5DFC" w:rsidRPr="00461D4B">
              <w:t>business (used by the focal firms to delineate produ</w:t>
            </w:r>
            <w:r w:rsidR="00852F31" w:rsidRPr="00461D4B">
              <w:t>cts sold to business customers)</w:t>
            </w:r>
          </w:p>
        </w:tc>
      </w:tr>
      <w:tr w:rsidR="00461D4B" w:rsidRPr="00461D4B" w14:paraId="740AC441" w14:textId="77777777" w:rsidTr="001E6FB5">
        <w:tc>
          <w:tcPr>
            <w:tcW w:w="1951" w:type="dxa"/>
          </w:tcPr>
          <w:p w14:paraId="615ADAB0" w14:textId="77777777" w:rsidR="003A5DFC" w:rsidRPr="00461D4B" w:rsidRDefault="003A5DFC" w:rsidP="001E6FB5">
            <w:r w:rsidRPr="00461D4B">
              <w:t>B2C</w:t>
            </w:r>
          </w:p>
        </w:tc>
        <w:tc>
          <w:tcPr>
            <w:tcW w:w="7285" w:type="dxa"/>
          </w:tcPr>
          <w:p w14:paraId="75846B06" w14:textId="77777777" w:rsidR="003A5DFC" w:rsidRPr="00461D4B" w:rsidRDefault="00BB462B" w:rsidP="003A5DFC">
            <w:r w:rsidRPr="00461D4B">
              <w:t>Business-to-</w:t>
            </w:r>
            <w:r w:rsidR="003A5DFC" w:rsidRPr="00461D4B">
              <w:t>customer (acronym used by the focal firms to delineate products sold to indi</w:t>
            </w:r>
            <w:r w:rsidR="00852F31" w:rsidRPr="00461D4B">
              <w:t>vidual consumers - i.e. retail)</w:t>
            </w:r>
          </w:p>
        </w:tc>
      </w:tr>
      <w:tr w:rsidR="00461D4B" w:rsidRPr="00461D4B" w14:paraId="1AE7D359" w14:textId="77777777" w:rsidTr="001E6FB5">
        <w:tc>
          <w:tcPr>
            <w:tcW w:w="1951" w:type="dxa"/>
          </w:tcPr>
          <w:p w14:paraId="5C17F436" w14:textId="77777777" w:rsidR="008E7FBC" w:rsidRPr="00461D4B" w:rsidRDefault="008E7FBC" w:rsidP="001E6FB5">
            <w:r w:rsidRPr="00461D4B">
              <w:t>BBBEE</w:t>
            </w:r>
          </w:p>
        </w:tc>
        <w:tc>
          <w:tcPr>
            <w:tcW w:w="7285" w:type="dxa"/>
          </w:tcPr>
          <w:p w14:paraId="1E00AC89" w14:textId="77777777" w:rsidR="008E7FBC" w:rsidRPr="00461D4B" w:rsidRDefault="00186F6A" w:rsidP="00FD5839">
            <w:r w:rsidRPr="00461D4B">
              <w:t>Broad-Based Black Economic Empowerment</w:t>
            </w:r>
            <w:r w:rsidR="008E7FBC" w:rsidRPr="00461D4B">
              <w:t xml:space="preserve"> - a</w:t>
            </w:r>
            <w:r w:rsidR="00FD5839" w:rsidRPr="00461D4B">
              <w:t xml:space="preserve"> form of affirmative action intended to</w:t>
            </w:r>
            <w:r w:rsidR="008E7FBC" w:rsidRPr="00461D4B">
              <w:t xml:space="preserve"> </w:t>
            </w:r>
            <w:r w:rsidR="00FD5839" w:rsidRPr="00461D4B">
              <w:t xml:space="preserve">redress historical inequalities in South Africa by granting some economic privileges to previously marginalised groups </w:t>
            </w:r>
          </w:p>
        </w:tc>
      </w:tr>
      <w:tr w:rsidR="00461D4B" w:rsidRPr="00461D4B" w14:paraId="359383DE" w14:textId="77777777" w:rsidTr="001E6FB5">
        <w:tc>
          <w:tcPr>
            <w:tcW w:w="1951" w:type="dxa"/>
          </w:tcPr>
          <w:p w14:paraId="4AA3AD10" w14:textId="77777777" w:rsidR="006A7BCD" w:rsidRPr="00461D4B" w:rsidRDefault="006A7BCD" w:rsidP="001E6FB5">
            <w:r w:rsidRPr="00461D4B">
              <w:t>BSC</w:t>
            </w:r>
          </w:p>
        </w:tc>
        <w:tc>
          <w:tcPr>
            <w:tcW w:w="7285" w:type="dxa"/>
          </w:tcPr>
          <w:p w14:paraId="04330D57" w14:textId="77777777" w:rsidR="006A7BCD" w:rsidRPr="00461D4B" w:rsidRDefault="006A7BCD" w:rsidP="00FD5839">
            <w:r w:rsidRPr="00461D4B">
              <w:t>Balanced scorecard</w:t>
            </w:r>
          </w:p>
        </w:tc>
      </w:tr>
      <w:tr w:rsidR="00461D4B" w:rsidRPr="00461D4B" w14:paraId="44779765" w14:textId="77777777" w:rsidTr="001E6FB5">
        <w:tc>
          <w:tcPr>
            <w:tcW w:w="1951" w:type="dxa"/>
          </w:tcPr>
          <w:p w14:paraId="7736BD80" w14:textId="77777777" w:rsidR="00852F31" w:rsidRPr="00461D4B" w:rsidRDefault="00852F31" w:rsidP="001E6FB5">
            <w:r w:rsidRPr="00461D4B">
              <w:t>FT</w:t>
            </w:r>
          </w:p>
        </w:tc>
        <w:tc>
          <w:tcPr>
            <w:tcW w:w="7285" w:type="dxa"/>
          </w:tcPr>
          <w:p w14:paraId="0A10E03F" w14:textId="77777777" w:rsidR="00852F31" w:rsidRPr="00461D4B" w:rsidRDefault="00BB266B" w:rsidP="003A5DFC">
            <w:r w:rsidRPr="00461D4B">
              <w:t>Fair</w:t>
            </w:r>
            <w:r w:rsidR="00852F31" w:rsidRPr="00461D4B">
              <w:t>trade</w:t>
            </w:r>
          </w:p>
        </w:tc>
      </w:tr>
      <w:tr w:rsidR="00461D4B" w:rsidRPr="00461D4B" w14:paraId="464A0CEB" w14:textId="77777777" w:rsidTr="001E6FB5">
        <w:tc>
          <w:tcPr>
            <w:tcW w:w="1951" w:type="dxa"/>
          </w:tcPr>
          <w:p w14:paraId="3AF7D49C" w14:textId="77777777" w:rsidR="00852F31" w:rsidRPr="00461D4B" w:rsidRDefault="00852F31" w:rsidP="001E6FB5">
            <w:r w:rsidRPr="00461D4B">
              <w:t>FTO</w:t>
            </w:r>
          </w:p>
        </w:tc>
        <w:tc>
          <w:tcPr>
            <w:tcW w:w="7285" w:type="dxa"/>
          </w:tcPr>
          <w:p w14:paraId="50A4331F" w14:textId="77777777" w:rsidR="00852F31" w:rsidRPr="00461D4B" w:rsidRDefault="00BB266B" w:rsidP="003A5DFC">
            <w:r w:rsidRPr="00461D4B">
              <w:t>Fair</w:t>
            </w:r>
            <w:r w:rsidR="00852F31" w:rsidRPr="00461D4B">
              <w:t>trade organisation</w:t>
            </w:r>
          </w:p>
        </w:tc>
      </w:tr>
      <w:tr w:rsidR="00461D4B" w:rsidRPr="00461D4B" w14:paraId="75F22C8F" w14:textId="77777777" w:rsidTr="001E6FB5">
        <w:tc>
          <w:tcPr>
            <w:tcW w:w="1951" w:type="dxa"/>
          </w:tcPr>
          <w:p w14:paraId="21DE795A" w14:textId="77777777" w:rsidR="00F604FC" w:rsidRPr="00461D4B" w:rsidRDefault="00F604FC" w:rsidP="001E6FB5">
            <w:r w:rsidRPr="00461D4B">
              <w:t>GVC</w:t>
            </w:r>
          </w:p>
        </w:tc>
        <w:tc>
          <w:tcPr>
            <w:tcW w:w="7285" w:type="dxa"/>
          </w:tcPr>
          <w:p w14:paraId="6EE22D56" w14:textId="77777777" w:rsidR="00F604FC" w:rsidRPr="00461D4B" w:rsidRDefault="00BB462B" w:rsidP="001E6FB5">
            <w:r w:rsidRPr="00461D4B">
              <w:t>Global value c</w:t>
            </w:r>
            <w:r w:rsidR="00F604FC" w:rsidRPr="00461D4B">
              <w:t>hain</w:t>
            </w:r>
          </w:p>
        </w:tc>
      </w:tr>
      <w:tr w:rsidR="00461D4B" w:rsidRPr="00461D4B" w14:paraId="402E589A" w14:textId="77777777" w:rsidTr="001E6FB5">
        <w:tc>
          <w:tcPr>
            <w:tcW w:w="1951" w:type="dxa"/>
          </w:tcPr>
          <w:p w14:paraId="66A44E93" w14:textId="77777777" w:rsidR="001E6FB5" w:rsidRPr="00461D4B" w:rsidRDefault="001E6FB5" w:rsidP="001E6FB5">
            <w:r w:rsidRPr="00461D4B">
              <w:t>ILO</w:t>
            </w:r>
          </w:p>
        </w:tc>
        <w:tc>
          <w:tcPr>
            <w:tcW w:w="7285" w:type="dxa"/>
          </w:tcPr>
          <w:p w14:paraId="48675B82" w14:textId="77777777" w:rsidR="001E6FB5" w:rsidRPr="00461D4B" w:rsidRDefault="001E6FB5" w:rsidP="001E6FB5">
            <w:r w:rsidRPr="00461D4B">
              <w:t>International Labour Organisation</w:t>
            </w:r>
          </w:p>
        </w:tc>
      </w:tr>
      <w:tr w:rsidR="00461D4B" w:rsidRPr="00461D4B" w14:paraId="22A988E9" w14:textId="77777777" w:rsidTr="001E6FB5">
        <w:tc>
          <w:tcPr>
            <w:tcW w:w="1951" w:type="dxa"/>
          </w:tcPr>
          <w:p w14:paraId="4D09E5A2" w14:textId="77777777" w:rsidR="001E6FB5" w:rsidRPr="00461D4B" w:rsidRDefault="001E6FB5" w:rsidP="001E6FB5">
            <w:r w:rsidRPr="00461D4B">
              <w:t>INGO</w:t>
            </w:r>
          </w:p>
        </w:tc>
        <w:tc>
          <w:tcPr>
            <w:tcW w:w="7285" w:type="dxa"/>
          </w:tcPr>
          <w:p w14:paraId="0FBB61F4" w14:textId="77777777" w:rsidR="001E6FB5" w:rsidRPr="00461D4B" w:rsidRDefault="00BB462B" w:rsidP="001E6FB5">
            <w:r w:rsidRPr="00461D4B">
              <w:t>International n</w:t>
            </w:r>
            <w:r w:rsidR="001E6FB5" w:rsidRPr="00461D4B">
              <w:t>on-governmental</w:t>
            </w:r>
            <w:r w:rsidRPr="00461D4B">
              <w:t xml:space="preserve"> o</w:t>
            </w:r>
            <w:r w:rsidR="001E6FB5" w:rsidRPr="00461D4B">
              <w:t>rganisation</w:t>
            </w:r>
          </w:p>
        </w:tc>
      </w:tr>
      <w:tr w:rsidR="00461D4B" w:rsidRPr="00461D4B" w14:paraId="1B16C647" w14:textId="77777777" w:rsidTr="001E6FB5">
        <w:tc>
          <w:tcPr>
            <w:tcW w:w="1951" w:type="dxa"/>
          </w:tcPr>
          <w:p w14:paraId="5CF6201E" w14:textId="77777777" w:rsidR="00852F31" w:rsidRPr="00461D4B" w:rsidRDefault="00852F31" w:rsidP="001E6FB5">
            <w:r w:rsidRPr="00461D4B">
              <w:t>LDR</w:t>
            </w:r>
          </w:p>
        </w:tc>
        <w:tc>
          <w:tcPr>
            <w:tcW w:w="7285" w:type="dxa"/>
          </w:tcPr>
          <w:p w14:paraId="693B180E" w14:textId="77777777" w:rsidR="00852F31" w:rsidRPr="00461D4B" w:rsidRDefault="00BB462B" w:rsidP="001E6FB5">
            <w:r w:rsidRPr="00461D4B">
              <w:t>Large domestic r</w:t>
            </w:r>
            <w:r w:rsidR="00852F31" w:rsidRPr="00461D4B">
              <w:t>etailer</w:t>
            </w:r>
          </w:p>
        </w:tc>
      </w:tr>
      <w:tr w:rsidR="00461D4B" w:rsidRPr="00461D4B" w14:paraId="444D143D" w14:textId="77777777" w:rsidTr="001E6FB5">
        <w:tc>
          <w:tcPr>
            <w:tcW w:w="1951" w:type="dxa"/>
          </w:tcPr>
          <w:p w14:paraId="53C14891" w14:textId="77777777" w:rsidR="00F604FC" w:rsidRPr="00461D4B" w:rsidRDefault="00F604FC" w:rsidP="001E6FB5">
            <w:r w:rsidRPr="00461D4B">
              <w:t>LPT</w:t>
            </w:r>
          </w:p>
        </w:tc>
        <w:tc>
          <w:tcPr>
            <w:tcW w:w="7285" w:type="dxa"/>
          </w:tcPr>
          <w:p w14:paraId="3909B40C" w14:textId="77777777" w:rsidR="00F604FC" w:rsidRPr="00461D4B" w:rsidRDefault="00BB462B" w:rsidP="001E6FB5">
            <w:r w:rsidRPr="00461D4B">
              <w:t>Labour process t</w:t>
            </w:r>
            <w:r w:rsidR="00F604FC" w:rsidRPr="00461D4B">
              <w:t>heory</w:t>
            </w:r>
          </w:p>
        </w:tc>
      </w:tr>
      <w:tr w:rsidR="00461D4B" w:rsidRPr="00461D4B" w14:paraId="61A141C4" w14:textId="77777777" w:rsidTr="001E6FB5">
        <w:tc>
          <w:tcPr>
            <w:tcW w:w="1951" w:type="dxa"/>
          </w:tcPr>
          <w:p w14:paraId="5C0E46DE" w14:textId="77777777" w:rsidR="00C208DC" w:rsidRPr="00461D4B" w:rsidRDefault="00C208DC" w:rsidP="001E6FB5">
            <w:r w:rsidRPr="00461D4B">
              <w:t>MOM</w:t>
            </w:r>
          </w:p>
        </w:tc>
        <w:tc>
          <w:tcPr>
            <w:tcW w:w="7285" w:type="dxa"/>
          </w:tcPr>
          <w:p w14:paraId="2AC1A344" w14:textId="77777777" w:rsidR="00C208DC" w:rsidRPr="00461D4B" w:rsidRDefault="00BB462B" w:rsidP="001E6FB5">
            <w:r w:rsidRPr="00461D4B">
              <w:t>Monthly operations m</w:t>
            </w:r>
            <w:r w:rsidR="00C208DC" w:rsidRPr="00461D4B">
              <w:t>eeting</w:t>
            </w:r>
          </w:p>
        </w:tc>
      </w:tr>
      <w:tr w:rsidR="00461D4B" w:rsidRPr="00461D4B" w14:paraId="4CFE0BED" w14:textId="77777777" w:rsidTr="001E6FB5">
        <w:tc>
          <w:tcPr>
            <w:tcW w:w="1951" w:type="dxa"/>
          </w:tcPr>
          <w:p w14:paraId="0264E2C9" w14:textId="1B963943" w:rsidR="00684C2D" w:rsidRPr="00461D4B" w:rsidRDefault="000E213B" w:rsidP="001E6FB5">
            <w:r w:rsidRPr="00461D4B">
              <w:t>NIS</w:t>
            </w:r>
          </w:p>
        </w:tc>
        <w:tc>
          <w:tcPr>
            <w:tcW w:w="7285" w:type="dxa"/>
          </w:tcPr>
          <w:p w14:paraId="735CDFAE" w14:textId="77777777" w:rsidR="00684C2D" w:rsidRPr="00461D4B" w:rsidRDefault="00684C2D" w:rsidP="003E233A">
            <w:r w:rsidRPr="00461D4B">
              <w:t xml:space="preserve">New </w:t>
            </w:r>
            <w:r w:rsidR="003E233A" w:rsidRPr="00461D4B">
              <w:t>institutional theory</w:t>
            </w:r>
          </w:p>
        </w:tc>
      </w:tr>
      <w:tr w:rsidR="00461D4B" w:rsidRPr="00461D4B" w14:paraId="3AB99BB8" w14:textId="77777777" w:rsidTr="001E6FB5">
        <w:tc>
          <w:tcPr>
            <w:tcW w:w="1951" w:type="dxa"/>
          </w:tcPr>
          <w:p w14:paraId="491C5B4A" w14:textId="77777777" w:rsidR="001E6FB5" w:rsidRPr="00461D4B" w:rsidRDefault="001E6FB5" w:rsidP="001E6FB5">
            <w:r w:rsidRPr="00461D4B">
              <w:t>NGO</w:t>
            </w:r>
          </w:p>
        </w:tc>
        <w:tc>
          <w:tcPr>
            <w:tcW w:w="7285" w:type="dxa"/>
          </w:tcPr>
          <w:p w14:paraId="5FE6F7B4" w14:textId="77777777" w:rsidR="001E6FB5" w:rsidRPr="00461D4B" w:rsidRDefault="00BB462B" w:rsidP="001E6FB5">
            <w:r w:rsidRPr="00461D4B">
              <w:t>Non-governmental organisation (or a</w:t>
            </w:r>
            <w:r w:rsidR="001E6FB5" w:rsidRPr="00461D4B">
              <w:t xml:space="preserve"> charity)</w:t>
            </w:r>
          </w:p>
        </w:tc>
      </w:tr>
      <w:tr w:rsidR="00461D4B" w:rsidRPr="00461D4B" w14:paraId="43347F53" w14:textId="77777777" w:rsidTr="001E6FB5">
        <w:tc>
          <w:tcPr>
            <w:tcW w:w="1951" w:type="dxa"/>
          </w:tcPr>
          <w:p w14:paraId="7D97A7D3" w14:textId="77777777" w:rsidR="001E6FB5" w:rsidRPr="00461D4B" w:rsidRDefault="001E6FB5" w:rsidP="001E6FB5">
            <w:r w:rsidRPr="00461D4B">
              <w:t>NPO</w:t>
            </w:r>
          </w:p>
        </w:tc>
        <w:tc>
          <w:tcPr>
            <w:tcW w:w="7285" w:type="dxa"/>
          </w:tcPr>
          <w:p w14:paraId="3E0E3C85" w14:textId="77777777" w:rsidR="001E6FB5" w:rsidRPr="00461D4B" w:rsidRDefault="001E6FB5" w:rsidP="001E6FB5">
            <w:r w:rsidRPr="00461D4B">
              <w:t xml:space="preserve">Non-profit organisation - the term for a registered charity under South African law. </w:t>
            </w:r>
          </w:p>
        </w:tc>
      </w:tr>
      <w:tr w:rsidR="00461D4B" w:rsidRPr="00461D4B" w14:paraId="26690F23" w14:textId="77777777" w:rsidTr="001E6FB5">
        <w:tc>
          <w:tcPr>
            <w:tcW w:w="1951" w:type="dxa"/>
          </w:tcPr>
          <w:p w14:paraId="53CE5CF5" w14:textId="01109239" w:rsidR="00FE6881" w:rsidRPr="00461D4B" w:rsidRDefault="00FE6881" w:rsidP="001E6FB5">
            <w:r w:rsidRPr="00461D4B">
              <w:t>Social enterprise</w:t>
            </w:r>
          </w:p>
        </w:tc>
        <w:tc>
          <w:tcPr>
            <w:tcW w:w="7285" w:type="dxa"/>
          </w:tcPr>
          <w:p w14:paraId="2ED116EB" w14:textId="6F3F11DA" w:rsidR="00FE6881" w:rsidRPr="00461D4B" w:rsidRDefault="00FE6881" w:rsidP="001E6FB5">
            <w:r w:rsidRPr="00461D4B">
              <w:t xml:space="preserve">‘The social enterprise’ refers to the collective management of two separate organisational entities, one of which was a private enterprise (TM Promotions) and the other, a charity (TM NGO). </w:t>
            </w:r>
          </w:p>
        </w:tc>
      </w:tr>
      <w:tr w:rsidR="00461D4B" w:rsidRPr="00461D4B" w14:paraId="220C4804" w14:textId="77777777" w:rsidTr="001E6FB5">
        <w:tc>
          <w:tcPr>
            <w:tcW w:w="1951" w:type="dxa"/>
          </w:tcPr>
          <w:p w14:paraId="50057828" w14:textId="77777777" w:rsidR="001E6FB5" w:rsidRPr="00461D4B" w:rsidRDefault="001E6FB5" w:rsidP="001E6FB5">
            <w:r w:rsidRPr="00461D4B">
              <w:t>SCM</w:t>
            </w:r>
          </w:p>
        </w:tc>
        <w:tc>
          <w:tcPr>
            <w:tcW w:w="7285" w:type="dxa"/>
          </w:tcPr>
          <w:p w14:paraId="7CDF6AAC" w14:textId="77777777" w:rsidR="001E6FB5" w:rsidRPr="00461D4B" w:rsidRDefault="00BB462B" w:rsidP="001E6FB5">
            <w:r w:rsidRPr="00461D4B">
              <w:t>Supply chain m</w:t>
            </w:r>
            <w:r w:rsidR="001E6FB5" w:rsidRPr="00461D4B">
              <w:t>anagement</w:t>
            </w:r>
          </w:p>
        </w:tc>
      </w:tr>
      <w:tr w:rsidR="00461D4B" w:rsidRPr="00461D4B" w14:paraId="01222900" w14:textId="77777777" w:rsidTr="001E6FB5">
        <w:tc>
          <w:tcPr>
            <w:tcW w:w="1951" w:type="dxa"/>
          </w:tcPr>
          <w:p w14:paraId="4C337AEC" w14:textId="77777777" w:rsidR="006A7BCD" w:rsidRPr="00461D4B" w:rsidRDefault="006A7BCD" w:rsidP="001E6FB5">
            <w:r w:rsidRPr="00461D4B">
              <w:t>SLA</w:t>
            </w:r>
          </w:p>
        </w:tc>
        <w:tc>
          <w:tcPr>
            <w:tcW w:w="7285" w:type="dxa"/>
          </w:tcPr>
          <w:p w14:paraId="6DFF95C9" w14:textId="77777777" w:rsidR="006A7BCD" w:rsidRPr="00461D4B" w:rsidRDefault="006A7BCD" w:rsidP="001E6FB5">
            <w:r w:rsidRPr="00461D4B">
              <w:t>Service-level agreement</w:t>
            </w:r>
          </w:p>
        </w:tc>
      </w:tr>
      <w:tr w:rsidR="00461D4B" w:rsidRPr="00461D4B" w14:paraId="28DD5B40" w14:textId="77777777" w:rsidTr="001E6FB5">
        <w:tc>
          <w:tcPr>
            <w:tcW w:w="1951" w:type="dxa"/>
          </w:tcPr>
          <w:p w14:paraId="168B848C" w14:textId="77777777" w:rsidR="001E6FB5" w:rsidRPr="00461D4B" w:rsidRDefault="001E6FB5" w:rsidP="001E6FB5">
            <w:r w:rsidRPr="00461D4B">
              <w:t>TM Coop</w:t>
            </w:r>
            <w:r w:rsidR="000E2E72" w:rsidRPr="00461D4B">
              <w:t>erative</w:t>
            </w:r>
          </w:p>
        </w:tc>
        <w:tc>
          <w:tcPr>
            <w:tcW w:w="7285" w:type="dxa"/>
          </w:tcPr>
          <w:p w14:paraId="0168B466" w14:textId="45775606" w:rsidR="001E6FB5" w:rsidRPr="00461D4B" w:rsidRDefault="001E6FB5" w:rsidP="001E6FB5">
            <w:r w:rsidRPr="00461D4B">
              <w:t xml:space="preserve">A </w:t>
            </w:r>
            <w:r w:rsidR="000E2E72" w:rsidRPr="00461D4B">
              <w:t>pseudonym for the cooperative</w:t>
            </w:r>
            <w:r w:rsidRPr="00461D4B">
              <w:t xml:space="preserve"> organisations in the case study</w:t>
            </w:r>
            <w:r w:rsidR="000E2E72" w:rsidRPr="00461D4B">
              <w:t xml:space="preserve"> (different </w:t>
            </w:r>
            <w:r w:rsidR="00F37033" w:rsidRPr="00461D4B">
              <w:t>cooperatives</w:t>
            </w:r>
            <w:r w:rsidR="000E2E72" w:rsidRPr="00461D4B">
              <w:t xml:space="preserve"> are denoted by the suffix A-F)</w:t>
            </w:r>
            <w:r w:rsidRPr="00461D4B">
              <w:t>.</w:t>
            </w:r>
          </w:p>
        </w:tc>
      </w:tr>
      <w:tr w:rsidR="00461D4B" w:rsidRPr="00461D4B" w14:paraId="5F37841C" w14:textId="77777777" w:rsidTr="001E6FB5">
        <w:tc>
          <w:tcPr>
            <w:tcW w:w="1951" w:type="dxa"/>
          </w:tcPr>
          <w:p w14:paraId="4F026C32" w14:textId="77777777" w:rsidR="001E6FB5" w:rsidRPr="00461D4B" w:rsidRDefault="001E6FB5" w:rsidP="001E6FB5">
            <w:r w:rsidRPr="00461D4B">
              <w:t>TM NGO</w:t>
            </w:r>
          </w:p>
        </w:tc>
        <w:tc>
          <w:tcPr>
            <w:tcW w:w="7285" w:type="dxa"/>
          </w:tcPr>
          <w:p w14:paraId="2AFDA1DE" w14:textId="5D0B1C96" w:rsidR="001E6FB5" w:rsidRPr="00461D4B" w:rsidRDefault="00FE6881" w:rsidP="001E6FB5">
            <w:r w:rsidRPr="00461D4B">
              <w:t>A pseudonym for the case NGO – one of two constituents of the ‘social enterprise’</w:t>
            </w:r>
          </w:p>
        </w:tc>
      </w:tr>
      <w:tr w:rsidR="00461D4B" w:rsidRPr="00461D4B" w14:paraId="22C22DDB" w14:textId="77777777" w:rsidTr="001E6FB5">
        <w:tc>
          <w:tcPr>
            <w:tcW w:w="1951" w:type="dxa"/>
          </w:tcPr>
          <w:p w14:paraId="6FD4046E" w14:textId="77777777" w:rsidR="001E6FB5" w:rsidRPr="00461D4B" w:rsidRDefault="001E6FB5" w:rsidP="001E6FB5">
            <w:r w:rsidRPr="00461D4B">
              <w:lastRenderedPageBreak/>
              <w:t>TM Promotions</w:t>
            </w:r>
          </w:p>
        </w:tc>
        <w:tc>
          <w:tcPr>
            <w:tcW w:w="7285" w:type="dxa"/>
          </w:tcPr>
          <w:p w14:paraId="33BADD22" w14:textId="4E2DAFD6" w:rsidR="001E6FB5" w:rsidRPr="00461D4B" w:rsidRDefault="001E6FB5" w:rsidP="00B307E4">
            <w:r w:rsidRPr="00461D4B">
              <w:t>A</w:t>
            </w:r>
            <w:r w:rsidR="00FE6881" w:rsidRPr="00461D4B">
              <w:t xml:space="preserve"> pseudonym for </w:t>
            </w:r>
            <w:r w:rsidR="00B307E4" w:rsidRPr="00461D4B">
              <w:t xml:space="preserve">one of the organisations in this study – a privately owned company and </w:t>
            </w:r>
            <w:r w:rsidR="00FE6881" w:rsidRPr="00461D4B">
              <w:t>one of two constituents of the ‘social enterprise’.</w:t>
            </w:r>
          </w:p>
        </w:tc>
      </w:tr>
      <w:tr w:rsidR="00461D4B" w:rsidRPr="00461D4B" w14:paraId="0C89E778" w14:textId="77777777" w:rsidTr="001E6FB5">
        <w:tc>
          <w:tcPr>
            <w:tcW w:w="1951" w:type="dxa"/>
          </w:tcPr>
          <w:p w14:paraId="0E65EF7F" w14:textId="77777777" w:rsidR="001E6FB5" w:rsidRPr="00461D4B" w:rsidRDefault="001E6FB5" w:rsidP="001E6FB5">
            <w:r w:rsidRPr="00461D4B">
              <w:t>TM Group</w:t>
            </w:r>
          </w:p>
        </w:tc>
        <w:tc>
          <w:tcPr>
            <w:tcW w:w="7285" w:type="dxa"/>
          </w:tcPr>
          <w:p w14:paraId="77A192CE" w14:textId="2A0432CD" w:rsidR="001E6FB5" w:rsidRPr="00461D4B" w:rsidRDefault="001E6FB5" w:rsidP="001E6FB5">
            <w:r w:rsidRPr="00461D4B">
              <w:t xml:space="preserve">A collective pseudonym for the group that includes TM </w:t>
            </w:r>
            <w:r w:rsidR="00B307E4" w:rsidRPr="00461D4B">
              <w:t>Promotions, TM NGO and TM Cooperatives</w:t>
            </w:r>
          </w:p>
        </w:tc>
      </w:tr>
      <w:tr w:rsidR="00461D4B" w:rsidRPr="00461D4B" w14:paraId="7576D851" w14:textId="77777777" w:rsidTr="001E6FB5">
        <w:tc>
          <w:tcPr>
            <w:tcW w:w="1951" w:type="dxa"/>
          </w:tcPr>
          <w:p w14:paraId="2181992C" w14:textId="77777777" w:rsidR="00852F31" w:rsidRPr="00461D4B" w:rsidRDefault="00852F31" w:rsidP="001E6FB5">
            <w:r w:rsidRPr="00461D4B">
              <w:t>WFTO</w:t>
            </w:r>
          </w:p>
        </w:tc>
        <w:tc>
          <w:tcPr>
            <w:tcW w:w="7285" w:type="dxa"/>
          </w:tcPr>
          <w:p w14:paraId="03DDF7C4" w14:textId="77777777" w:rsidR="00852F31" w:rsidRPr="00461D4B" w:rsidRDefault="00BB266B" w:rsidP="001E6FB5">
            <w:r w:rsidRPr="00461D4B">
              <w:t>World Fairt</w:t>
            </w:r>
            <w:r w:rsidR="00852F31" w:rsidRPr="00461D4B">
              <w:t>rade Organisation (</w:t>
            </w:r>
            <w:r w:rsidR="00BB462B" w:rsidRPr="00461D4B">
              <w:t xml:space="preserve">an </w:t>
            </w:r>
            <w:r w:rsidR="00852F31" w:rsidRPr="00461D4B">
              <w:t>accreditation body)</w:t>
            </w:r>
          </w:p>
        </w:tc>
      </w:tr>
      <w:tr w:rsidR="00461D4B" w:rsidRPr="00461D4B" w14:paraId="74EDACDD" w14:textId="77777777" w:rsidTr="001E6FB5">
        <w:tc>
          <w:tcPr>
            <w:tcW w:w="1951" w:type="dxa"/>
          </w:tcPr>
          <w:p w14:paraId="6B558B84" w14:textId="77777777" w:rsidR="001E6FB5" w:rsidRPr="00461D4B" w:rsidRDefault="001E6FB5" w:rsidP="001E6FB5">
            <w:r w:rsidRPr="00461D4B">
              <w:t>WLB</w:t>
            </w:r>
          </w:p>
        </w:tc>
        <w:tc>
          <w:tcPr>
            <w:tcW w:w="7285" w:type="dxa"/>
          </w:tcPr>
          <w:p w14:paraId="4BD63CF7" w14:textId="77777777" w:rsidR="001E6FB5" w:rsidRPr="00461D4B" w:rsidRDefault="00BB462B" w:rsidP="001E6FB5">
            <w:r w:rsidRPr="00461D4B">
              <w:t>Work-life b</w:t>
            </w:r>
            <w:r w:rsidR="001E6FB5" w:rsidRPr="00461D4B">
              <w:t>alance</w:t>
            </w:r>
          </w:p>
        </w:tc>
      </w:tr>
      <w:tr w:rsidR="00461D4B" w:rsidRPr="00461D4B" w14:paraId="77C5241D" w14:textId="77777777" w:rsidTr="001E6FB5">
        <w:tc>
          <w:tcPr>
            <w:tcW w:w="1951" w:type="dxa"/>
          </w:tcPr>
          <w:p w14:paraId="5D0D9205" w14:textId="77777777" w:rsidR="001E6FB5" w:rsidRPr="00461D4B" w:rsidRDefault="001E6FB5" w:rsidP="001E6FB5"/>
        </w:tc>
        <w:tc>
          <w:tcPr>
            <w:tcW w:w="7285" w:type="dxa"/>
          </w:tcPr>
          <w:p w14:paraId="6CA7ADD8" w14:textId="77777777" w:rsidR="001E6FB5" w:rsidRPr="00461D4B" w:rsidRDefault="001E6FB5" w:rsidP="001E6FB5"/>
        </w:tc>
      </w:tr>
      <w:tr w:rsidR="00461D4B" w:rsidRPr="00461D4B" w14:paraId="330BA0B1" w14:textId="77777777" w:rsidTr="001E6FB5">
        <w:tc>
          <w:tcPr>
            <w:tcW w:w="1951" w:type="dxa"/>
          </w:tcPr>
          <w:p w14:paraId="6107550F" w14:textId="77777777" w:rsidR="001E6FB5" w:rsidRPr="00461D4B" w:rsidRDefault="001E6FB5" w:rsidP="001E6FB5"/>
        </w:tc>
        <w:tc>
          <w:tcPr>
            <w:tcW w:w="7285" w:type="dxa"/>
          </w:tcPr>
          <w:p w14:paraId="71570945" w14:textId="77777777" w:rsidR="001E6FB5" w:rsidRPr="00461D4B" w:rsidRDefault="001E6FB5" w:rsidP="001E6FB5"/>
        </w:tc>
      </w:tr>
    </w:tbl>
    <w:p w14:paraId="60206D42" w14:textId="77777777" w:rsidR="001E6FB5" w:rsidRPr="00461D4B" w:rsidRDefault="001E6FB5" w:rsidP="001E6FB5">
      <w:pPr>
        <w:pStyle w:val="Title"/>
        <w:rPr>
          <w:color w:val="auto"/>
        </w:rPr>
      </w:pPr>
      <w:r w:rsidRPr="00461D4B">
        <w:rPr>
          <w:color w:val="auto"/>
        </w:rPr>
        <w:br w:type="page"/>
      </w:r>
    </w:p>
    <w:p w14:paraId="570C5757" w14:textId="77777777" w:rsidR="00173BED" w:rsidRPr="00461D4B" w:rsidRDefault="00173BED" w:rsidP="005E29CE">
      <w:pPr>
        <w:pStyle w:val="Heading1"/>
        <w:rPr>
          <w:color w:val="auto"/>
          <w:sz w:val="48"/>
          <w:szCs w:val="48"/>
        </w:rPr>
        <w:sectPr w:rsidR="00173BED" w:rsidRPr="00461D4B" w:rsidSect="00DA368C">
          <w:footerReference w:type="even" r:id="rId12"/>
          <w:footerReference w:type="default" r:id="rId13"/>
          <w:pgSz w:w="11906" w:h="16838"/>
          <w:pgMar w:top="1276" w:right="1274" w:bottom="1276" w:left="1701" w:header="709" w:footer="709" w:gutter="0"/>
          <w:pgNumType w:fmt="lowerRoman" w:start="1"/>
          <w:cols w:space="708"/>
          <w:docGrid w:linePitch="360"/>
        </w:sectPr>
      </w:pPr>
      <w:bookmarkStart w:id="7" w:name="_Toc484085962"/>
    </w:p>
    <w:p w14:paraId="0F7F80B2" w14:textId="20218EA2" w:rsidR="008F1CA9" w:rsidRPr="00461D4B" w:rsidRDefault="008F1CA9" w:rsidP="005E29CE">
      <w:pPr>
        <w:pStyle w:val="Heading1"/>
        <w:rPr>
          <w:color w:val="auto"/>
          <w:sz w:val="96"/>
          <w:szCs w:val="96"/>
        </w:rPr>
      </w:pPr>
      <w:bookmarkStart w:id="8" w:name="_Toc528919334"/>
      <w:r w:rsidRPr="00461D4B">
        <w:rPr>
          <w:color w:val="auto"/>
          <w:sz w:val="96"/>
          <w:szCs w:val="96"/>
        </w:rPr>
        <w:lastRenderedPageBreak/>
        <w:t>Chapter 1</w:t>
      </w:r>
      <w:bookmarkEnd w:id="8"/>
      <w:r w:rsidRPr="00461D4B">
        <w:rPr>
          <w:color w:val="auto"/>
          <w:sz w:val="96"/>
          <w:szCs w:val="96"/>
        </w:rPr>
        <w:t xml:space="preserve"> </w:t>
      </w:r>
    </w:p>
    <w:p w14:paraId="2978E935" w14:textId="77777777" w:rsidR="00EB3668" w:rsidRPr="00461D4B" w:rsidRDefault="00EB3668" w:rsidP="005E29CE">
      <w:pPr>
        <w:pStyle w:val="Heading1"/>
        <w:rPr>
          <w:color w:val="auto"/>
          <w:sz w:val="48"/>
          <w:szCs w:val="48"/>
        </w:rPr>
      </w:pPr>
      <w:bookmarkStart w:id="9" w:name="_Toc528919335"/>
      <w:r w:rsidRPr="00461D4B">
        <w:rPr>
          <w:color w:val="auto"/>
          <w:sz w:val="48"/>
          <w:szCs w:val="48"/>
        </w:rPr>
        <w:t>Introduction</w:t>
      </w:r>
      <w:bookmarkEnd w:id="7"/>
      <w:bookmarkEnd w:id="9"/>
    </w:p>
    <w:p w14:paraId="1E97671B" w14:textId="4C672A53" w:rsidR="00C80E86" w:rsidRPr="00461D4B" w:rsidRDefault="009D590A" w:rsidP="00C80E86">
      <w:r w:rsidRPr="00461D4B">
        <w:rPr>
          <w:noProof/>
          <w:lang w:eastAsia="zh-CN" w:bidi="ar-SA"/>
        </w:rPr>
        <mc:AlternateContent>
          <mc:Choice Requires="wps">
            <w:drawing>
              <wp:anchor distT="0" distB="0" distL="114300" distR="114300" simplePos="0" relativeHeight="251762688" behindDoc="0" locked="0" layoutInCell="1" allowOverlap="1" wp14:anchorId="513D8F3C" wp14:editId="2FC291D3">
                <wp:simplePos x="0" y="0"/>
                <wp:positionH relativeFrom="column">
                  <wp:posOffset>17145</wp:posOffset>
                </wp:positionH>
                <wp:positionV relativeFrom="paragraph">
                  <wp:posOffset>212090</wp:posOffset>
                </wp:positionV>
                <wp:extent cx="5433060" cy="0"/>
                <wp:effectExtent l="17145" t="8890" r="23495" b="29210"/>
                <wp:wrapNone/>
                <wp:docPr id="24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5FF41" id="AutoShape 382" o:spid="_x0000_s1026" type="#_x0000_t32" style="position:absolute;margin-left:1.35pt;margin-top:16.7pt;width:427.8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y2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"/>
            </w:pict>
          </mc:Fallback>
        </mc:AlternateContent>
      </w:r>
    </w:p>
    <w:p w14:paraId="315B29E9" w14:textId="77777777" w:rsidR="00C80E86" w:rsidRPr="00461D4B" w:rsidRDefault="00C80E86" w:rsidP="00C80E86"/>
    <w:p w14:paraId="0A3E2FB2" w14:textId="1F97BF61" w:rsidR="0043085B" w:rsidRPr="00461D4B" w:rsidRDefault="00B243C0" w:rsidP="0043085B">
      <w:pPr>
        <w:pStyle w:val="Heading2"/>
        <w:spacing w:line="360" w:lineRule="auto"/>
        <w:rPr>
          <w:rFonts w:asciiTheme="minorHAnsi" w:hAnsiTheme="minorHAnsi"/>
          <w:color w:val="auto"/>
        </w:rPr>
      </w:pPr>
      <w:bookmarkStart w:id="10" w:name="_Toc484085963"/>
      <w:bookmarkStart w:id="11" w:name="_Toc528919336"/>
      <w:r w:rsidRPr="00461D4B">
        <w:rPr>
          <w:rFonts w:asciiTheme="minorHAnsi" w:hAnsiTheme="minorHAnsi"/>
          <w:color w:val="auto"/>
        </w:rPr>
        <w:t>1.1 Overview</w:t>
      </w:r>
      <w:bookmarkEnd w:id="10"/>
      <w:bookmarkEnd w:id="11"/>
    </w:p>
    <w:p w14:paraId="4BF539DF" w14:textId="75D38C0A" w:rsidR="00F1454F" w:rsidRPr="00461D4B" w:rsidRDefault="008C6276" w:rsidP="00883DF7">
      <w:pPr>
        <w:spacing w:line="360" w:lineRule="auto"/>
        <w:rPr>
          <w:sz w:val="24"/>
        </w:rPr>
      </w:pPr>
      <w:r w:rsidRPr="00461D4B">
        <w:rPr>
          <w:sz w:val="24"/>
        </w:rPr>
        <w:t xml:space="preserve">Across the world </w:t>
      </w:r>
      <w:r w:rsidR="007808A4" w:rsidRPr="00461D4B">
        <w:rPr>
          <w:sz w:val="24"/>
        </w:rPr>
        <w:t xml:space="preserve">more jobs are provided by </w:t>
      </w:r>
      <w:r w:rsidR="008C5663" w:rsidRPr="00461D4B">
        <w:rPr>
          <w:sz w:val="24"/>
        </w:rPr>
        <w:t xml:space="preserve">worker cooperatives </w:t>
      </w:r>
      <w:r w:rsidR="00D2023E" w:rsidRPr="00461D4B">
        <w:rPr>
          <w:sz w:val="24"/>
        </w:rPr>
        <w:t xml:space="preserve">than </w:t>
      </w:r>
      <w:r w:rsidR="00684C2D" w:rsidRPr="00461D4B">
        <w:rPr>
          <w:sz w:val="24"/>
        </w:rPr>
        <w:t>multinational</w:t>
      </w:r>
      <w:r w:rsidR="00D2023E" w:rsidRPr="00461D4B">
        <w:rPr>
          <w:sz w:val="24"/>
        </w:rPr>
        <w:t xml:space="preserve"> companies (ILO,</w:t>
      </w:r>
      <w:r w:rsidR="00216691" w:rsidRPr="00461D4B">
        <w:rPr>
          <w:sz w:val="24"/>
        </w:rPr>
        <w:t xml:space="preserve"> </w:t>
      </w:r>
      <w:hyperlink r:id="rId14" w:history="1">
        <w:r w:rsidR="00A830A0" w:rsidRPr="00461D4B">
          <w:rPr>
            <w:rStyle w:val="Hyperlink"/>
            <w:color w:val="auto"/>
            <w:sz w:val="24"/>
          </w:rPr>
          <w:t>2012</w:t>
        </w:r>
      </w:hyperlink>
      <w:r w:rsidR="00A830A0" w:rsidRPr="00461D4B">
        <w:rPr>
          <w:sz w:val="24"/>
        </w:rPr>
        <w:t>).</w:t>
      </w:r>
      <w:r w:rsidR="007B75DF" w:rsidRPr="00461D4B">
        <w:rPr>
          <w:sz w:val="24"/>
        </w:rPr>
        <w:t xml:space="preserve"> </w:t>
      </w:r>
      <w:r w:rsidR="00D26689" w:rsidRPr="00461D4B">
        <w:rPr>
          <w:sz w:val="24"/>
        </w:rPr>
        <w:t>Recent research suggests that worker-owned firms are as efficient and productive as other forms of enterprise (</w:t>
      </w:r>
      <w:r w:rsidR="00883DF7" w:rsidRPr="00461D4B">
        <w:rPr>
          <w:sz w:val="24"/>
        </w:rPr>
        <w:t>Kruse</w:t>
      </w:r>
      <w:r w:rsidR="004E0B35" w:rsidRPr="00461D4B">
        <w:rPr>
          <w:sz w:val="24"/>
        </w:rPr>
        <w:t xml:space="preserve"> et al</w:t>
      </w:r>
      <w:r w:rsidR="00D26689" w:rsidRPr="00461D4B">
        <w:rPr>
          <w:sz w:val="24"/>
        </w:rPr>
        <w:t>, 2010</w:t>
      </w:r>
      <w:r w:rsidR="007808A4" w:rsidRPr="00461D4B">
        <w:rPr>
          <w:sz w:val="24"/>
        </w:rPr>
        <w:t>)</w:t>
      </w:r>
      <w:r w:rsidR="00795ADA" w:rsidRPr="00461D4B">
        <w:rPr>
          <w:sz w:val="24"/>
        </w:rPr>
        <w:t>,</w:t>
      </w:r>
      <w:r w:rsidR="007808A4" w:rsidRPr="00461D4B">
        <w:rPr>
          <w:sz w:val="24"/>
        </w:rPr>
        <w:t xml:space="preserve"> and they often pay higher wages</w:t>
      </w:r>
      <w:r w:rsidR="00D26689" w:rsidRPr="00461D4B">
        <w:rPr>
          <w:sz w:val="24"/>
        </w:rPr>
        <w:t xml:space="preserve"> and</w:t>
      </w:r>
      <w:r w:rsidR="007808A4" w:rsidRPr="00461D4B">
        <w:rPr>
          <w:sz w:val="24"/>
        </w:rPr>
        <w:t xml:space="preserve"> offer</w:t>
      </w:r>
      <w:r w:rsidR="00D26689" w:rsidRPr="00461D4B">
        <w:rPr>
          <w:sz w:val="24"/>
        </w:rPr>
        <w:t xml:space="preserve"> better working conditions (Dobrusin, 2013). It is for these reasons that worker ownership is </w:t>
      </w:r>
      <w:r w:rsidR="00882FD8" w:rsidRPr="00461D4B">
        <w:rPr>
          <w:sz w:val="24"/>
        </w:rPr>
        <w:t>recognised</w:t>
      </w:r>
      <w:r w:rsidR="00D26689" w:rsidRPr="00461D4B">
        <w:rPr>
          <w:sz w:val="24"/>
        </w:rPr>
        <w:t xml:space="preserve"> as a ‘promising device’ for institutionalising workplace democracy (</w:t>
      </w:r>
      <w:r w:rsidR="001575ED" w:rsidRPr="00461D4B">
        <w:rPr>
          <w:sz w:val="24"/>
        </w:rPr>
        <w:t xml:space="preserve">Paton, 1989; </w:t>
      </w:r>
      <w:r w:rsidR="00D26689" w:rsidRPr="00461D4B">
        <w:rPr>
          <w:sz w:val="24"/>
        </w:rPr>
        <w:t xml:space="preserve">Kandathil </w:t>
      </w:r>
      <w:r w:rsidR="00F85DEB" w:rsidRPr="00461D4B">
        <w:rPr>
          <w:sz w:val="24"/>
        </w:rPr>
        <w:t>and</w:t>
      </w:r>
      <w:r w:rsidR="001575ED" w:rsidRPr="00461D4B">
        <w:rPr>
          <w:sz w:val="24"/>
        </w:rPr>
        <w:t xml:space="preserve"> Varman, 2007</w:t>
      </w:r>
      <w:r w:rsidR="00CA77B4" w:rsidRPr="00461D4B">
        <w:rPr>
          <w:sz w:val="24"/>
        </w:rPr>
        <w:t>), promoting</w:t>
      </w:r>
      <w:r w:rsidR="00D26689" w:rsidRPr="00461D4B">
        <w:rPr>
          <w:sz w:val="24"/>
        </w:rPr>
        <w:t xml:space="preserve"> 'decent work' (ILO,</w:t>
      </w:r>
      <w:r w:rsidR="001575ED" w:rsidRPr="00461D4B">
        <w:rPr>
          <w:sz w:val="24"/>
        </w:rPr>
        <w:t xml:space="preserve"> 2016</w:t>
      </w:r>
      <w:r w:rsidR="00474313" w:rsidRPr="00461D4B">
        <w:rPr>
          <w:sz w:val="24"/>
        </w:rPr>
        <w:t>a</w:t>
      </w:r>
      <w:r w:rsidR="00D26689" w:rsidRPr="00461D4B">
        <w:rPr>
          <w:sz w:val="24"/>
        </w:rPr>
        <w:t>)</w:t>
      </w:r>
      <w:r w:rsidR="00CA77B4" w:rsidRPr="00461D4B">
        <w:rPr>
          <w:sz w:val="24"/>
        </w:rPr>
        <w:t>,</w:t>
      </w:r>
      <w:r w:rsidR="00D26689" w:rsidRPr="00461D4B">
        <w:rPr>
          <w:sz w:val="24"/>
        </w:rPr>
        <w:t xml:space="preserve"> and contribu</w:t>
      </w:r>
      <w:r w:rsidR="00CA77B4" w:rsidRPr="00461D4B">
        <w:rPr>
          <w:sz w:val="24"/>
        </w:rPr>
        <w:t>ting to</w:t>
      </w:r>
      <w:r w:rsidR="001575ED" w:rsidRPr="00461D4B">
        <w:rPr>
          <w:sz w:val="24"/>
        </w:rPr>
        <w:t xml:space="preserve"> gender equality (Jones et al, 2012; ILO, 2015</w:t>
      </w:r>
      <w:r w:rsidR="00474313" w:rsidRPr="00461D4B">
        <w:rPr>
          <w:sz w:val="24"/>
        </w:rPr>
        <w:t>a</w:t>
      </w:r>
      <w:r w:rsidR="00D26689" w:rsidRPr="00461D4B">
        <w:rPr>
          <w:sz w:val="24"/>
        </w:rPr>
        <w:t>).</w:t>
      </w:r>
      <w:r w:rsidR="004737CA" w:rsidRPr="00461D4B">
        <w:rPr>
          <w:sz w:val="24"/>
        </w:rPr>
        <w:t xml:space="preserve"> </w:t>
      </w:r>
      <w:r w:rsidR="00EF0AF4" w:rsidRPr="00461D4B">
        <w:rPr>
          <w:sz w:val="24"/>
        </w:rPr>
        <w:t>However, a wide body of literature reminds us that worker cooperatives</w:t>
      </w:r>
      <w:r w:rsidR="00A07796" w:rsidRPr="00461D4B">
        <w:rPr>
          <w:sz w:val="24"/>
        </w:rPr>
        <w:t xml:space="preserve"> are vu</w:t>
      </w:r>
      <w:r w:rsidR="00923F04" w:rsidRPr="00461D4B">
        <w:rPr>
          <w:sz w:val="24"/>
        </w:rPr>
        <w:t>lnerable to the pressures of capitalist</w:t>
      </w:r>
      <w:r w:rsidR="00A07796" w:rsidRPr="00461D4B">
        <w:rPr>
          <w:sz w:val="24"/>
        </w:rPr>
        <w:t xml:space="preserve"> market</w:t>
      </w:r>
      <w:r w:rsidR="00923F04" w:rsidRPr="00461D4B">
        <w:rPr>
          <w:sz w:val="24"/>
        </w:rPr>
        <w:t>s</w:t>
      </w:r>
      <w:r w:rsidR="00A07796" w:rsidRPr="00461D4B">
        <w:rPr>
          <w:sz w:val="24"/>
        </w:rPr>
        <w:t xml:space="preserve">, which means </w:t>
      </w:r>
      <w:r w:rsidR="009C79D0" w:rsidRPr="00461D4B">
        <w:rPr>
          <w:sz w:val="24"/>
        </w:rPr>
        <w:t xml:space="preserve">that </w:t>
      </w:r>
      <w:r w:rsidR="00A07796" w:rsidRPr="00461D4B">
        <w:rPr>
          <w:sz w:val="24"/>
        </w:rPr>
        <w:t>they are regularly faced with a</w:t>
      </w:r>
      <w:r w:rsidR="00EF0AF4" w:rsidRPr="00461D4B">
        <w:rPr>
          <w:sz w:val="24"/>
        </w:rPr>
        <w:t xml:space="preserve"> dilemma</w:t>
      </w:r>
      <w:r w:rsidR="00A07796" w:rsidRPr="00461D4B">
        <w:rPr>
          <w:sz w:val="24"/>
        </w:rPr>
        <w:t xml:space="preserve"> about whether to prioritise their commercial</w:t>
      </w:r>
      <w:r w:rsidR="00EF0AF4" w:rsidRPr="00461D4B">
        <w:rPr>
          <w:sz w:val="24"/>
        </w:rPr>
        <w:t xml:space="preserve"> </w:t>
      </w:r>
      <w:r w:rsidR="00A07796" w:rsidRPr="00461D4B">
        <w:rPr>
          <w:sz w:val="24"/>
        </w:rPr>
        <w:t xml:space="preserve">or </w:t>
      </w:r>
      <w:r w:rsidR="00EF0AF4" w:rsidRPr="00461D4B">
        <w:rPr>
          <w:sz w:val="24"/>
        </w:rPr>
        <w:t>socially progressive aims</w:t>
      </w:r>
      <w:r w:rsidR="00923F04" w:rsidRPr="00461D4B">
        <w:rPr>
          <w:sz w:val="24"/>
        </w:rPr>
        <w:t xml:space="preserve"> (Egan, 1990; Bager, 1994</w:t>
      </w:r>
      <w:r w:rsidR="009C79D0" w:rsidRPr="00461D4B">
        <w:rPr>
          <w:sz w:val="24"/>
        </w:rPr>
        <w:t>)</w:t>
      </w:r>
      <w:r w:rsidR="00A07796" w:rsidRPr="00461D4B">
        <w:rPr>
          <w:sz w:val="24"/>
        </w:rPr>
        <w:t>.</w:t>
      </w:r>
      <w:r w:rsidR="00EF0AF4" w:rsidRPr="00461D4B">
        <w:rPr>
          <w:sz w:val="24"/>
        </w:rPr>
        <w:t xml:space="preserve"> </w:t>
      </w:r>
      <w:r w:rsidR="00D72DD1" w:rsidRPr="00461D4B">
        <w:rPr>
          <w:sz w:val="24"/>
        </w:rPr>
        <w:tab/>
      </w:r>
    </w:p>
    <w:p w14:paraId="776BBCDF" w14:textId="0EFA8C03" w:rsidR="000D1082" w:rsidRPr="00461D4B" w:rsidRDefault="000D1082" w:rsidP="00B307E4">
      <w:pPr>
        <w:spacing w:line="360" w:lineRule="auto"/>
        <w:ind w:firstLine="720"/>
        <w:rPr>
          <w:sz w:val="24"/>
          <w:szCs w:val="24"/>
        </w:rPr>
      </w:pPr>
      <w:r w:rsidRPr="00461D4B">
        <w:rPr>
          <w:sz w:val="24"/>
        </w:rPr>
        <w:t>Gender equality (‘equality of the sexes’) was a founding principle of the cooperative movement (Rochdale Pioneers, 1893</w:t>
      </w:r>
      <w:r w:rsidR="00B307E4" w:rsidRPr="00461D4B">
        <w:rPr>
          <w:sz w:val="24"/>
        </w:rPr>
        <w:t>)</w:t>
      </w:r>
      <w:r w:rsidRPr="00461D4B">
        <w:rPr>
          <w:sz w:val="24"/>
        </w:rPr>
        <w:t xml:space="preserve">. It is also an issue that has </w:t>
      </w:r>
      <w:r w:rsidRPr="00461D4B">
        <w:rPr>
          <w:sz w:val="24"/>
          <w:szCs w:val="24"/>
        </w:rPr>
        <w:t xml:space="preserve">particular relevance in South Africa where </w:t>
      </w:r>
      <w:r w:rsidRPr="00461D4B">
        <w:rPr>
          <w:sz w:val="24"/>
        </w:rPr>
        <w:t>constitutional changes at the end of the Apartheid era have placed institutional pressure</w:t>
      </w:r>
      <w:r w:rsidR="00B307E4" w:rsidRPr="00461D4B">
        <w:rPr>
          <w:sz w:val="24"/>
        </w:rPr>
        <w:t>s</w:t>
      </w:r>
      <w:r w:rsidRPr="00461D4B">
        <w:rPr>
          <w:sz w:val="24"/>
        </w:rPr>
        <w:t xml:space="preserve"> on firms to promote gender equality in the workplace, </w:t>
      </w:r>
      <w:r w:rsidRPr="00461D4B">
        <w:rPr>
          <w:sz w:val="24"/>
          <w:szCs w:val="24"/>
        </w:rPr>
        <w:t>and cooperatives have been given a central role</w:t>
      </w:r>
      <w:r w:rsidRPr="00461D4B">
        <w:rPr>
          <w:sz w:val="24"/>
        </w:rPr>
        <w:t xml:space="preserve">. Although gender relations in worker cooperatives are under-studied in the cooperative literature, </w:t>
      </w:r>
      <w:r w:rsidR="00B307E4" w:rsidRPr="00461D4B">
        <w:rPr>
          <w:sz w:val="24"/>
        </w:rPr>
        <w:t xml:space="preserve">it has been suggested that </w:t>
      </w:r>
      <w:r w:rsidRPr="00461D4B">
        <w:rPr>
          <w:sz w:val="24"/>
        </w:rPr>
        <w:t>cooperatives tend to reflect the gendered division of labour of the industry, whilst relying on unpaid reproductive work to underpin the means of production (H</w:t>
      </w:r>
      <w:r w:rsidRPr="00461D4B">
        <w:rPr>
          <w:sz w:val="24"/>
          <w:szCs w:val="24"/>
        </w:rPr>
        <w:t xml:space="preserve">acker and Elcorobairutia, 1988). Meanwhile, gender relations in worker </w:t>
      </w:r>
      <w:r w:rsidRPr="00461D4B">
        <w:rPr>
          <w:sz w:val="24"/>
          <w:szCs w:val="24"/>
        </w:rPr>
        <w:lastRenderedPageBreak/>
        <w:t xml:space="preserve">cooperatives can undermine mechanisms of workplace democracy by limiting the access of female workers to democratic governance processes (Croll, 1982; Swafford, 1978). </w:t>
      </w:r>
    </w:p>
    <w:p w14:paraId="5DC77174" w14:textId="3C951C4A" w:rsidR="00B505E5" w:rsidRPr="00461D4B" w:rsidRDefault="00D72DD1" w:rsidP="00883DF7">
      <w:pPr>
        <w:spacing w:line="360" w:lineRule="auto"/>
        <w:ind w:firstLine="720"/>
        <w:rPr>
          <w:sz w:val="24"/>
        </w:rPr>
      </w:pPr>
      <w:r w:rsidRPr="00461D4B">
        <w:rPr>
          <w:sz w:val="24"/>
        </w:rPr>
        <w:t xml:space="preserve">Workplace </w:t>
      </w:r>
      <w:r w:rsidR="00345315" w:rsidRPr="00461D4B">
        <w:rPr>
          <w:sz w:val="24"/>
        </w:rPr>
        <w:t>democracy was</w:t>
      </w:r>
      <w:r w:rsidR="000D1082" w:rsidRPr="00461D4B">
        <w:rPr>
          <w:sz w:val="24"/>
        </w:rPr>
        <w:t xml:space="preserve"> also</w:t>
      </w:r>
      <w:r w:rsidR="00345315" w:rsidRPr="00461D4B">
        <w:rPr>
          <w:sz w:val="24"/>
        </w:rPr>
        <w:t xml:space="preserve"> a founding principle of the cooperative movement that emerged in the 19</w:t>
      </w:r>
      <w:r w:rsidR="00345315" w:rsidRPr="00461D4B">
        <w:rPr>
          <w:sz w:val="24"/>
          <w:vertAlign w:val="superscript"/>
        </w:rPr>
        <w:t>th</w:t>
      </w:r>
      <w:r w:rsidR="00345315" w:rsidRPr="00461D4B">
        <w:rPr>
          <w:sz w:val="24"/>
        </w:rPr>
        <w:t xml:space="preserve"> century (Rochdale Pioneers, 1888) and remains closely associated with the practice of modern worker cooperatives (ILO, 2016).</w:t>
      </w:r>
      <w:r w:rsidRPr="00461D4B">
        <w:rPr>
          <w:sz w:val="24"/>
        </w:rPr>
        <w:t xml:space="preserve"> </w:t>
      </w:r>
      <w:r w:rsidR="00AF14A2" w:rsidRPr="00461D4B">
        <w:rPr>
          <w:sz w:val="24"/>
        </w:rPr>
        <w:t xml:space="preserve">Debates about the emancipatory potential of workplace cooperation in the labour process </w:t>
      </w:r>
      <w:r w:rsidR="00B307E4" w:rsidRPr="00461D4B">
        <w:rPr>
          <w:sz w:val="24"/>
        </w:rPr>
        <w:t>are longstanding</w:t>
      </w:r>
      <w:r w:rsidR="004642F6" w:rsidRPr="00461D4B">
        <w:rPr>
          <w:sz w:val="24"/>
        </w:rPr>
        <w:t xml:space="preserve"> (see </w:t>
      </w:r>
      <w:r w:rsidR="00B307E4" w:rsidRPr="00461D4B">
        <w:rPr>
          <w:sz w:val="24"/>
        </w:rPr>
        <w:t>Marx, 1864; Webb and Webb,</w:t>
      </w:r>
      <w:r w:rsidR="004642F6" w:rsidRPr="00461D4B">
        <w:rPr>
          <w:sz w:val="24"/>
        </w:rPr>
        <w:t xml:space="preserve"> </w:t>
      </w:r>
      <w:r w:rsidR="00110780" w:rsidRPr="00461D4B">
        <w:rPr>
          <w:sz w:val="24"/>
        </w:rPr>
        <w:t>1920</w:t>
      </w:r>
      <w:r w:rsidR="00B307E4" w:rsidRPr="00461D4B">
        <w:rPr>
          <w:sz w:val="24"/>
        </w:rPr>
        <w:t>) and,</w:t>
      </w:r>
      <w:r w:rsidR="00AF14A2" w:rsidRPr="00461D4B">
        <w:rPr>
          <w:sz w:val="24"/>
        </w:rPr>
        <w:t xml:space="preserve"> for many scholars</w:t>
      </w:r>
      <w:r w:rsidR="00B307E4" w:rsidRPr="00461D4B">
        <w:rPr>
          <w:sz w:val="24"/>
        </w:rPr>
        <w:t>,</w:t>
      </w:r>
      <w:r w:rsidR="00AF14A2" w:rsidRPr="00461D4B">
        <w:rPr>
          <w:sz w:val="24"/>
        </w:rPr>
        <w:t xml:space="preserve"> worker cooperatives embody a form of resistance within the history of class struggle (Egan, 1</w:t>
      </w:r>
      <w:r w:rsidR="00B307E4" w:rsidRPr="00461D4B">
        <w:rPr>
          <w:sz w:val="24"/>
        </w:rPr>
        <w:t>990; Atzeni and Ghigliani, 2007</w:t>
      </w:r>
      <w:r w:rsidR="00AF14A2" w:rsidRPr="00461D4B">
        <w:rPr>
          <w:sz w:val="24"/>
        </w:rPr>
        <w:t>). Nevertheless, i</w:t>
      </w:r>
      <w:r w:rsidR="009C79D0" w:rsidRPr="00461D4B">
        <w:rPr>
          <w:sz w:val="24"/>
        </w:rPr>
        <w:t>t has also been recognised for some time that cooperati</w:t>
      </w:r>
      <w:r w:rsidR="00AF14A2" w:rsidRPr="00461D4B">
        <w:rPr>
          <w:sz w:val="24"/>
        </w:rPr>
        <w:t>ves are vulnerable to capitalist imperatives, and more recently neoliberal economic</w:t>
      </w:r>
      <w:r w:rsidR="009C79D0" w:rsidRPr="00461D4B">
        <w:rPr>
          <w:sz w:val="24"/>
        </w:rPr>
        <w:t xml:space="preserve"> policies</w:t>
      </w:r>
      <w:r w:rsidR="00B307E4" w:rsidRPr="00461D4B">
        <w:rPr>
          <w:sz w:val="24"/>
        </w:rPr>
        <w:t>.</w:t>
      </w:r>
      <w:r w:rsidR="002E5599" w:rsidRPr="00461D4B">
        <w:rPr>
          <w:sz w:val="24"/>
        </w:rPr>
        <w:t xml:space="preserve"> </w:t>
      </w:r>
      <w:r w:rsidR="00883DF7" w:rsidRPr="00461D4B">
        <w:rPr>
          <w:sz w:val="24"/>
        </w:rPr>
        <w:t>Erasti (2013)</w:t>
      </w:r>
      <w:r w:rsidR="00B307E4" w:rsidRPr="00461D4B">
        <w:rPr>
          <w:sz w:val="24"/>
        </w:rPr>
        <w:t>, for example, articulate</w:t>
      </w:r>
      <w:r w:rsidR="00883DF7" w:rsidRPr="00461D4B">
        <w:rPr>
          <w:sz w:val="24"/>
        </w:rPr>
        <w:t>s</w:t>
      </w:r>
      <w:r w:rsidR="00AF14A2" w:rsidRPr="00461D4B">
        <w:rPr>
          <w:sz w:val="24"/>
        </w:rPr>
        <w:t xml:space="preserve"> a widely held view in contemporary employment relations</w:t>
      </w:r>
      <w:r w:rsidR="004642F6" w:rsidRPr="00461D4B">
        <w:rPr>
          <w:sz w:val="24"/>
        </w:rPr>
        <w:t xml:space="preserve"> that worker cooperatives </w:t>
      </w:r>
      <w:r w:rsidR="00263454" w:rsidRPr="00461D4B">
        <w:rPr>
          <w:sz w:val="24"/>
        </w:rPr>
        <w:t>are no mor</w:t>
      </w:r>
      <w:r w:rsidR="004642F6" w:rsidRPr="00461D4B">
        <w:rPr>
          <w:sz w:val="24"/>
        </w:rPr>
        <w:t>e than</w:t>
      </w:r>
      <w:r w:rsidR="002E5599" w:rsidRPr="00461D4B">
        <w:rPr>
          <w:sz w:val="24"/>
        </w:rPr>
        <w:t xml:space="preserve"> temporary</w:t>
      </w:r>
      <w:r w:rsidR="00AF14A2" w:rsidRPr="00461D4B">
        <w:rPr>
          <w:sz w:val="24"/>
        </w:rPr>
        <w:t xml:space="preserve"> distractions from class struggle</w:t>
      </w:r>
      <w:r w:rsidR="002E5599" w:rsidRPr="00461D4B">
        <w:rPr>
          <w:sz w:val="24"/>
        </w:rPr>
        <w:t xml:space="preserve"> that</w:t>
      </w:r>
      <w:r w:rsidR="00AF14A2" w:rsidRPr="00461D4B">
        <w:rPr>
          <w:sz w:val="24"/>
        </w:rPr>
        <w:t xml:space="preserve"> will</w:t>
      </w:r>
      <w:r w:rsidR="00263454" w:rsidRPr="00461D4B">
        <w:rPr>
          <w:sz w:val="24"/>
        </w:rPr>
        <w:t xml:space="preserve"> ultimately succumb (or </w:t>
      </w:r>
      <w:r w:rsidR="00F34E32" w:rsidRPr="00461D4B">
        <w:rPr>
          <w:sz w:val="24"/>
        </w:rPr>
        <w:t>‘</w:t>
      </w:r>
      <w:r w:rsidR="00263454" w:rsidRPr="00461D4B">
        <w:rPr>
          <w:sz w:val="24"/>
        </w:rPr>
        <w:t>degenerate</w:t>
      </w:r>
      <w:r w:rsidR="00F34E32" w:rsidRPr="00461D4B">
        <w:rPr>
          <w:sz w:val="24"/>
        </w:rPr>
        <w:t>’</w:t>
      </w:r>
      <w:r w:rsidR="00263454" w:rsidRPr="00461D4B">
        <w:rPr>
          <w:sz w:val="24"/>
        </w:rPr>
        <w:t>)</w:t>
      </w:r>
      <w:r w:rsidR="004642F6" w:rsidRPr="00461D4B">
        <w:rPr>
          <w:sz w:val="24"/>
        </w:rPr>
        <w:t xml:space="preserve"> to capitalist imperatives</w:t>
      </w:r>
      <w:r w:rsidR="00C04E77" w:rsidRPr="00461D4B">
        <w:rPr>
          <w:sz w:val="24"/>
        </w:rPr>
        <w:t xml:space="preserve"> (see also Webb and Webb, 1920)</w:t>
      </w:r>
      <w:r w:rsidR="00263454" w:rsidRPr="00461D4B">
        <w:rPr>
          <w:sz w:val="24"/>
        </w:rPr>
        <w:t xml:space="preserve">. </w:t>
      </w:r>
      <w:r w:rsidR="002E5599" w:rsidRPr="00461D4B">
        <w:rPr>
          <w:sz w:val="24"/>
        </w:rPr>
        <w:t>More recently, the diffusion of neoliberal economic and social policy</w:t>
      </w:r>
      <w:r w:rsidR="00B505E5" w:rsidRPr="00461D4B">
        <w:rPr>
          <w:sz w:val="24"/>
        </w:rPr>
        <w:t xml:space="preserve"> </w:t>
      </w:r>
      <w:r w:rsidR="00603CBF" w:rsidRPr="00461D4B">
        <w:rPr>
          <w:sz w:val="24"/>
        </w:rPr>
        <w:t xml:space="preserve">has arguably intensified </w:t>
      </w:r>
      <w:r w:rsidR="00A07796" w:rsidRPr="00461D4B">
        <w:rPr>
          <w:sz w:val="24"/>
        </w:rPr>
        <w:t>these</w:t>
      </w:r>
      <w:r w:rsidR="002E5599" w:rsidRPr="00461D4B">
        <w:rPr>
          <w:sz w:val="24"/>
        </w:rPr>
        <w:t xml:space="preserve"> </w:t>
      </w:r>
      <w:r w:rsidR="00B505E5" w:rsidRPr="00461D4B">
        <w:rPr>
          <w:sz w:val="24"/>
        </w:rPr>
        <w:t>counter pressures</w:t>
      </w:r>
      <w:r w:rsidR="00C04E77" w:rsidRPr="00461D4B">
        <w:rPr>
          <w:sz w:val="24"/>
        </w:rPr>
        <w:t>, subjec</w:t>
      </w:r>
      <w:r w:rsidR="00B307E4" w:rsidRPr="00461D4B">
        <w:rPr>
          <w:sz w:val="24"/>
        </w:rPr>
        <w:t>ting cooperatives to pressures</w:t>
      </w:r>
      <w:r w:rsidR="00C04E77" w:rsidRPr="00461D4B">
        <w:rPr>
          <w:sz w:val="24"/>
        </w:rPr>
        <w:t xml:space="preserve"> that </w:t>
      </w:r>
      <w:r w:rsidR="00E50598" w:rsidRPr="00461D4B">
        <w:rPr>
          <w:sz w:val="24"/>
        </w:rPr>
        <w:t>ar</w:t>
      </w:r>
      <w:r w:rsidR="00B307E4" w:rsidRPr="00461D4B">
        <w:rPr>
          <w:sz w:val="24"/>
        </w:rPr>
        <w:t>e non-congruent with</w:t>
      </w:r>
      <w:r w:rsidR="00C04E77" w:rsidRPr="00461D4B">
        <w:rPr>
          <w:sz w:val="24"/>
        </w:rPr>
        <w:t xml:space="preserve"> their socially progressive aims</w:t>
      </w:r>
      <w:r w:rsidR="00E50598" w:rsidRPr="00461D4B">
        <w:rPr>
          <w:sz w:val="24"/>
        </w:rPr>
        <w:t xml:space="preserve"> (Bager, 1994)</w:t>
      </w:r>
      <w:r w:rsidR="00C04E77" w:rsidRPr="00461D4B">
        <w:rPr>
          <w:sz w:val="24"/>
        </w:rPr>
        <w:t xml:space="preserve">. </w:t>
      </w:r>
      <w:r w:rsidR="00B505E5" w:rsidRPr="00461D4B">
        <w:rPr>
          <w:sz w:val="24"/>
        </w:rPr>
        <w:t>Subsumed within the neoliberal agenda is a belief that organisational democracy can and should be leveraged to extract greater levels of productivity from workers. This view, known as the business case’, has been responsible for the widespread adoption of ‘employee participation’ programmes that claim to ‘involve’ workers in decisions about production without giving up significant managerial authority (Egan, 1990; Marchington, 1995). Meanwhile, debates about the emancipatory value of workplace democracy, and the benef</w:t>
      </w:r>
      <w:r w:rsidR="00B307E4" w:rsidRPr="00461D4B">
        <w:rPr>
          <w:sz w:val="24"/>
        </w:rPr>
        <w:t>its of workplace cooperation have</w:t>
      </w:r>
      <w:r w:rsidR="00B505E5" w:rsidRPr="00461D4B">
        <w:rPr>
          <w:sz w:val="24"/>
        </w:rPr>
        <w:t xml:space="preserve"> been side-tracked (Johnson, 2006).</w:t>
      </w:r>
    </w:p>
    <w:p w14:paraId="6AF1CB76" w14:textId="6D3E7674" w:rsidR="00F1454F" w:rsidRPr="00461D4B" w:rsidRDefault="00603CBF" w:rsidP="007A1326">
      <w:pPr>
        <w:spacing w:line="360" w:lineRule="auto"/>
        <w:ind w:firstLine="720"/>
        <w:rPr>
          <w:sz w:val="24"/>
        </w:rPr>
      </w:pPr>
      <w:r w:rsidRPr="00461D4B">
        <w:rPr>
          <w:sz w:val="24"/>
        </w:rPr>
        <w:t xml:space="preserve">In view of these counter pressures, worker cooperatives have tended to use governance arrangements to promote, preserve and protect workplace democracy (Cornforth et al, 1988). </w:t>
      </w:r>
      <w:r w:rsidR="00A07796" w:rsidRPr="00461D4B">
        <w:rPr>
          <w:sz w:val="24"/>
        </w:rPr>
        <w:t xml:space="preserve">In an ‘ideal-type’ worker cooperative, workers control the means of production through democratic processes (e.g. one-person, one-vote ballots) (Burrows, 2008; Jossa, 2014; Wuisman and Mannan, 2016). In practice, however, the governance arrangements of many </w:t>
      </w:r>
      <w:r w:rsidR="00B307E4" w:rsidRPr="00461D4B">
        <w:rPr>
          <w:sz w:val="24"/>
        </w:rPr>
        <w:t>larger worker cooperatives can</w:t>
      </w:r>
      <w:r w:rsidR="00A07796" w:rsidRPr="00461D4B">
        <w:rPr>
          <w:sz w:val="24"/>
        </w:rPr>
        <w:t xml:space="preserve"> reflect a compromise in relation to their democratic ideals (Jo</w:t>
      </w:r>
      <w:r w:rsidR="00B307E4" w:rsidRPr="00461D4B">
        <w:rPr>
          <w:sz w:val="24"/>
        </w:rPr>
        <w:t>ssa, 2005; Bretos et al, 2016).</w:t>
      </w:r>
      <w:r w:rsidR="00A07796" w:rsidRPr="00461D4B">
        <w:rPr>
          <w:sz w:val="24"/>
        </w:rPr>
        <w:t xml:space="preserve"> </w:t>
      </w:r>
      <w:r w:rsidR="00B307E4" w:rsidRPr="00461D4B">
        <w:rPr>
          <w:sz w:val="24"/>
        </w:rPr>
        <w:t>M</w:t>
      </w:r>
      <w:r w:rsidR="00A07796" w:rsidRPr="00461D4B">
        <w:rPr>
          <w:sz w:val="24"/>
        </w:rPr>
        <w:t xml:space="preserve">any </w:t>
      </w:r>
      <w:r w:rsidR="00E152C2" w:rsidRPr="00461D4B">
        <w:rPr>
          <w:sz w:val="24"/>
        </w:rPr>
        <w:lastRenderedPageBreak/>
        <w:t>cooperatives</w:t>
      </w:r>
      <w:r w:rsidR="00B307E4" w:rsidRPr="00461D4B">
        <w:rPr>
          <w:sz w:val="24"/>
        </w:rPr>
        <w:t xml:space="preserve"> have</w:t>
      </w:r>
      <w:r w:rsidR="00E152C2" w:rsidRPr="00461D4B">
        <w:rPr>
          <w:sz w:val="24"/>
        </w:rPr>
        <w:t xml:space="preserve"> </w:t>
      </w:r>
      <w:r w:rsidR="00B307E4" w:rsidRPr="00461D4B">
        <w:rPr>
          <w:sz w:val="24"/>
        </w:rPr>
        <w:t>limited</w:t>
      </w:r>
      <w:r w:rsidR="00A07796" w:rsidRPr="00461D4B">
        <w:rPr>
          <w:sz w:val="24"/>
        </w:rPr>
        <w:t xml:space="preserve"> the extent of worker involvement in decision-making in favour of </w:t>
      </w:r>
      <w:r w:rsidR="00F1454F" w:rsidRPr="00461D4B">
        <w:rPr>
          <w:sz w:val="24"/>
        </w:rPr>
        <w:t>representative forms of democracy that</w:t>
      </w:r>
      <w:r w:rsidR="00A07796" w:rsidRPr="00461D4B">
        <w:rPr>
          <w:sz w:val="24"/>
        </w:rPr>
        <w:t xml:space="preserve"> offer greater ‘efficiency’ and ‘continuity’ (</w:t>
      </w:r>
      <w:r w:rsidR="00A07796" w:rsidRPr="00461D4B">
        <w:rPr>
          <w:sz w:val="24"/>
          <w:szCs w:val="24"/>
        </w:rPr>
        <w:t xml:space="preserve">Chaddad and Iliopoulos, </w:t>
      </w:r>
      <w:r w:rsidR="00F1454F" w:rsidRPr="00461D4B">
        <w:rPr>
          <w:sz w:val="24"/>
          <w:szCs w:val="24"/>
        </w:rPr>
        <w:t>2013),</w:t>
      </w:r>
      <w:r w:rsidR="00A07796" w:rsidRPr="00461D4B">
        <w:rPr>
          <w:sz w:val="24"/>
          <w:szCs w:val="24"/>
        </w:rPr>
        <w:t xml:space="preserve"> </w:t>
      </w:r>
      <w:r w:rsidR="003A60FC" w:rsidRPr="00461D4B">
        <w:rPr>
          <w:sz w:val="24"/>
        </w:rPr>
        <w:t>including elected management committees</w:t>
      </w:r>
      <w:r w:rsidR="00B307E4" w:rsidRPr="00461D4B">
        <w:rPr>
          <w:sz w:val="24"/>
        </w:rPr>
        <w:t xml:space="preserve"> or the employment of specialist managers on an indefinite basis </w:t>
      </w:r>
      <w:r w:rsidR="00A07796" w:rsidRPr="00461D4B">
        <w:rPr>
          <w:sz w:val="24"/>
        </w:rPr>
        <w:t xml:space="preserve">(Spear, </w:t>
      </w:r>
      <w:hyperlink r:id="rId15" w:history="1">
        <w:r w:rsidR="00A07796" w:rsidRPr="00461D4B">
          <w:rPr>
            <w:rStyle w:val="Hyperlink"/>
            <w:color w:val="auto"/>
            <w:sz w:val="24"/>
          </w:rPr>
          <w:t>2004</w:t>
        </w:r>
      </w:hyperlink>
      <w:r w:rsidR="00A07796" w:rsidRPr="00461D4B">
        <w:t xml:space="preserve">; </w:t>
      </w:r>
      <w:r w:rsidR="00A07796" w:rsidRPr="00461D4B">
        <w:rPr>
          <w:sz w:val="24"/>
        </w:rPr>
        <w:t xml:space="preserve">Storey et al, </w:t>
      </w:r>
      <w:hyperlink r:id="rId16" w:history="1">
        <w:r w:rsidR="00A07796" w:rsidRPr="00461D4B">
          <w:rPr>
            <w:rStyle w:val="Hyperlink"/>
            <w:color w:val="auto"/>
            <w:sz w:val="24"/>
          </w:rPr>
          <w:t>2014</w:t>
        </w:r>
      </w:hyperlink>
      <w:r w:rsidR="00A07796" w:rsidRPr="00461D4B">
        <w:rPr>
          <w:sz w:val="24"/>
        </w:rPr>
        <w:t>). Meanwhile, a wide body of literature reminds us that workplace democracy is</w:t>
      </w:r>
      <w:r w:rsidR="00E152C2" w:rsidRPr="00461D4B">
        <w:rPr>
          <w:sz w:val="24"/>
        </w:rPr>
        <w:t>, in fact,</w:t>
      </w:r>
      <w:r w:rsidR="00A07796" w:rsidRPr="00461D4B">
        <w:rPr>
          <w:sz w:val="24"/>
        </w:rPr>
        <w:t xml:space="preserve"> an ideal, with some c</w:t>
      </w:r>
      <w:r w:rsidR="00B307E4" w:rsidRPr="00461D4B">
        <w:rPr>
          <w:sz w:val="24"/>
        </w:rPr>
        <w:t xml:space="preserve">ooperatives falling well short. Cooperatives can be characterised by </w:t>
      </w:r>
      <w:r w:rsidR="00A07796" w:rsidRPr="00461D4B">
        <w:rPr>
          <w:sz w:val="24"/>
        </w:rPr>
        <w:t>managerial appropriation by a select group (Spear, 2004), informal institutions that inhibit some groups from participating in decisions (</w:t>
      </w:r>
      <w:r w:rsidR="007A1326" w:rsidRPr="00461D4B">
        <w:rPr>
          <w:sz w:val="24"/>
        </w:rPr>
        <w:t>Cathcart, 2013</w:t>
      </w:r>
      <w:r w:rsidR="00A07796" w:rsidRPr="00461D4B">
        <w:rPr>
          <w:sz w:val="24"/>
        </w:rPr>
        <w:t>), and ineffective information-sharing processes (Kandathil and Varman, 2007; Lima, 2008)</w:t>
      </w:r>
      <w:r w:rsidR="00F4747A" w:rsidRPr="00461D4B">
        <w:rPr>
          <w:sz w:val="24"/>
        </w:rPr>
        <w:t>, which</w:t>
      </w:r>
      <w:r w:rsidR="00A07796" w:rsidRPr="00461D4B">
        <w:rPr>
          <w:sz w:val="24"/>
        </w:rPr>
        <w:t xml:space="preserve"> </w:t>
      </w:r>
      <w:r w:rsidR="00E152C2" w:rsidRPr="00461D4B">
        <w:rPr>
          <w:sz w:val="24"/>
        </w:rPr>
        <w:t xml:space="preserve">can </w:t>
      </w:r>
      <w:r w:rsidR="00A07796" w:rsidRPr="00461D4B">
        <w:rPr>
          <w:sz w:val="24"/>
        </w:rPr>
        <w:t>all contribute to</w:t>
      </w:r>
      <w:r w:rsidR="00E152C2" w:rsidRPr="00461D4B">
        <w:rPr>
          <w:sz w:val="24"/>
        </w:rPr>
        <w:t>ward</w:t>
      </w:r>
      <w:r w:rsidR="00A07796" w:rsidRPr="00461D4B">
        <w:rPr>
          <w:sz w:val="24"/>
        </w:rPr>
        <w:t xml:space="preserve"> weakened democratic systems in worker owned firms.</w:t>
      </w:r>
      <w:r w:rsidR="00A07796" w:rsidRPr="00461D4B">
        <w:rPr>
          <w:sz w:val="24"/>
          <w:szCs w:val="24"/>
        </w:rPr>
        <w:t xml:space="preserve"> </w:t>
      </w:r>
      <w:r w:rsidR="00E152C2" w:rsidRPr="00461D4B">
        <w:rPr>
          <w:sz w:val="24"/>
        </w:rPr>
        <w:t xml:space="preserve">The </w:t>
      </w:r>
      <w:r w:rsidR="00A03B54" w:rsidRPr="00461D4B">
        <w:rPr>
          <w:sz w:val="24"/>
        </w:rPr>
        <w:t>existing literature</w:t>
      </w:r>
      <w:r w:rsidRPr="00461D4B">
        <w:rPr>
          <w:sz w:val="24"/>
        </w:rPr>
        <w:t xml:space="preserve"> </w:t>
      </w:r>
      <w:r w:rsidR="00E152C2" w:rsidRPr="00461D4B">
        <w:rPr>
          <w:sz w:val="24"/>
        </w:rPr>
        <w:t xml:space="preserve">does, however, </w:t>
      </w:r>
      <w:r w:rsidR="004D0EF6" w:rsidRPr="00461D4B">
        <w:rPr>
          <w:sz w:val="24"/>
        </w:rPr>
        <w:t>have a</w:t>
      </w:r>
      <w:r w:rsidRPr="00461D4B">
        <w:rPr>
          <w:sz w:val="24"/>
        </w:rPr>
        <w:t xml:space="preserve"> Western bias. Therefore, the study of workplace democracy warrants investigation in an emerging market context</w:t>
      </w:r>
      <w:r w:rsidR="003A60FC" w:rsidRPr="00461D4B">
        <w:rPr>
          <w:sz w:val="24"/>
        </w:rPr>
        <w:t xml:space="preserve"> where worker cooperatives are regularly integrated in</w:t>
      </w:r>
      <w:r w:rsidR="00E152C2" w:rsidRPr="00461D4B">
        <w:rPr>
          <w:sz w:val="24"/>
        </w:rPr>
        <w:t>to</w:t>
      </w:r>
      <w:r w:rsidR="003A60FC" w:rsidRPr="00461D4B">
        <w:rPr>
          <w:sz w:val="24"/>
        </w:rPr>
        <w:t xml:space="preserve"> economic and social policies, and local cultural norms</w:t>
      </w:r>
      <w:r w:rsidR="00F4747A" w:rsidRPr="00461D4B">
        <w:rPr>
          <w:sz w:val="24"/>
        </w:rPr>
        <w:t xml:space="preserve"> might reflect the</w:t>
      </w:r>
      <w:r w:rsidR="003A60FC" w:rsidRPr="00461D4B">
        <w:rPr>
          <w:sz w:val="24"/>
        </w:rPr>
        <w:t xml:space="preserve"> communitarian values</w:t>
      </w:r>
      <w:r w:rsidR="00F4747A" w:rsidRPr="00461D4B">
        <w:rPr>
          <w:sz w:val="24"/>
        </w:rPr>
        <w:t xml:space="preserve"> of cooperatives</w:t>
      </w:r>
      <w:r w:rsidR="003A60FC" w:rsidRPr="00461D4B">
        <w:rPr>
          <w:sz w:val="24"/>
        </w:rPr>
        <w:t xml:space="preserve">. </w:t>
      </w:r>
    </w:p>
    <w:p w14:paraId="14F9A829" w14:textId="245251B7" w:rsidR="000E4F5F" w:rsidRPr="00461D4B" w:rsidRDefault="003A1DE6" w:rsidP="00F4747A">
      <w:pPr>
        <w:spacing w:line="360" w:lineRule="auto"/>
        <w:ind w:firstLine="720"/>
        <w:rPr>
          <w:sz w:val="24"/>
        </w:rPr>
      </w:pPr>
      <w:r w:rsidRPr="00461D4B">
        <w:rPr>
          <w:sz w:val="24"/>
        </w:rPr>
        <w:t>In order to better explain the tensions faced by worker cooperatives with regard to worker democracy and gender, t</w:t>
      </w:r>
      <w:r w:rsidR="00F1454F" w:rsidRPr="00461D4B">
        <w:rPr>
          <w:sz w:val="24"/>
        </w:rPr>
        <w:t xml:space="preserve">his study </w:t>
      </w:r>
      <w:r w:rsidR="00E152C2" w:rsidRPr="00461D4B">
        <w:rPr>
          <w:sz w:val="24"/>
        </w:rPr>
        <w:t xml:space="preserve">draws on </w:t>
      </w:r>
      <w:r w:rsidR="00F22958" w:rsidRPr="00461D4B">
        <w:rPr>
          <w:sz w:val="24"/>
        </w:rPr>
        <w:t>new institutional sociology</w:t>
      </w:r>
      <w:r w:rsidR="00F1454F" w:rsidRPr="00461D4B">
        <w:rPr>
          <w:sz w:val="24"/>
        </w:rPr>
        <w:t xml:space="preserve"> (Di Maggio and Powell, 1983; Scott, 2001), GVC analysis (Gereffi et al, 2006; Newsome et al, 2015) and labour process theory (Freidman, 1977; Thompson and Smith, 2010)</w:t>
      </w:r>
      <w:r w:rsidR="00FE3263" w:rsidRPr="00461D4B">
        <w:rPr>
          <w:sz w:val="24"/>
        </w:rPr>
        <w:t>.</w:t>
      </w:r>
      <w:r w:rsidRPr="00461D4B">
        <w:rPr>
          <w:sz w:val="24"/>
        </w:rPr>
        <w:t xml:space="preserve"> </w:t>
      </w:r>
      <w:r w:rsidR="00FE3263" w:rsidRPr="00461D4B">
        <w:rPr>
          <w:sz w:val="24"/>
        </w:rPr>
        <w:t xml:space="preserve">In relation to NIS, Bager’s (1994) concept of congruent and non-congruent isomorphism is used to assess the exposure of cooperatives to value systems (e.g. neoliberalism) that are incompatible with the socially progressive aims of the cooperative movement. </w:t>
      </w:r>
      <w:r w:rsidRPr="00461D4B">
        <w:rPr>
          <w:sz w:val="24"/>
        </w:rPr>
        <w:t>The bringing together of these three theoretical approaches provides a useful lens for understanding the dynamics within cooperatives that are situa</w:t>
      </w:r>
      <w:r w:rsidR="00F4747A" w:rsidRPr="00461D4B">
        <w:rPr>
          <w:sz w:val="24"/>
        </w:rPr>
        <w:t xml:space="preserve">ted within global value chains. This study draws on data from </w:t>
      </w:r>
      <w:r w:rsidR="000E4F5F" w:rsidRPr="00461D4B">
        <w:rPr>
          <w:sz w:val="24"/>
        </w:rPr>
        <w:t>a group of worker cooperatives located within an emerging market economy, and embedded within a global supply chain.</w:t>
      </w:r>
      <w:r w:rsidR="00F1454F" w:rsidRPr="00461D4B">
        <w:rPr>
          <w:sz w:val="24"/>
        </w:rPr>
        <w:t xml:space="preserve"> </w:t>
      </w:r>
      <w:r w:rsidR="0014663E" w:rsidRPr="00461D4B">
        <w:rPr>
          <w:sz w:val="24"/>
        </w:rPr>
        <w:t xml:space="preserve">Findings reveal that the worker-cooperatives had integrated into </w:t>
      </w:r>
      <w:r w:rsidR="00226F2A" w:rsidRPr="00461D4B">
        <w:rPr>
          <w:sz w:val="24"/>
        </w:rPr>
        <w:t>supply</w:t>
      </w:r>
      <w:r w:rsidR="0014663E" w:rsidRPr="00461D4B">
        <w:rPr>
          <w:sz w:val="24"/>
        </w:rPr>
        <w:t xml:space="preserve"> networks, comprising worker- and privately-owned organisations, in response to economic challenges previously inhibiting their acces</w:t>
      </w:r>
      <w:r w:rsidR="00F4747A" w:rsidRPr="00461D4B">
        <w:rPr>
          <w:sz w:val="24"/>
        </w:rPr>
        <w:t>s to global value chains. Economic upgrading occurred to some extent in the form of increased female ownership of the means of production and through their ability to access to a GVC. However</w:t>
      </w:r>
      <w:r w:rsidR="0014663E" w:rsidRPr="00461D4B">
        <w:rPr>
          <w:sz w:val="24"/>
        </w:rPr>
        <w:t xml:space="preserve">, the employment status of (female) cooperative workers placed them in insecure jobs with limited social protection, while </w:t>
      </w:r>
      <w:r w:rsidR="00F4747A" w:rsidRPr="00461D4B">
        <w:rPr>
          <w:sz w:val="24"/>
        </w:rPr>
        <w:lastRenderedPageBreak/>
        <w:t xml:space="preserve">male production workers involved in other parts of the production process were granted greater security and more pay. Meanwhile, </w:t>
      </w:r>
      <w:r w:rsidR="0014663E" w:rsidRPr="00461D4B">
        <w:rPr>
          <w:sz w:val="24"/>
        </w:rPr>
        <w:t>the inter-organisational governa</w:t>
      </w:r>
      <w:r w:rsidR="00F95F14" w:rsidRPr="00461D4B">
        <w:rPr>
          <w:sz w:val="24"/>
        </w:rPr>
        <w:t>nce structures of the</w:t>
      </w:r>
      <w:r w:rsidR="0014663E" w:rsidRPr="00461D4B">
        <w:rPr>
          <w:sz w:val="24"/>
        </w:rPr>
        <w:t xml:space="preserve"> supply chain enabled managers to influence the labour process in the cooperatives, </w:t>
      </w:r>
      <w:r w:rsidR="00B41114" w:rsidRPr="00461D4B">
        <w:rPr>
          <w:sz w:val="24"/>
        </w:rPr>
        <w:t xml:space="preserve">having the effect of </w:t>
      </w:r>
      <w:r w:rsidR="0014663E" w:rsidRPr="00461D4B">
        <w:rPr>
          <w:sz w:val="24"/>
        </w:rPr>
        <w:t>undermining mechanisms of workplace democracy.</w:t>
      </w:r>
    </w:p>
    <w:p w14:paraId="5E6E680E" w14:textId="77777777" w:rsidR="00B243C0" w:rsidRPr="00461D4B" w:rsidRDefault="00A82199" w:rsidP="0095358D">
      <w:pPr>
        <w:pStyle w:val="Heading2"/>
        <w:spacing w:line="360" w:lineRule="auto"/>
        <w:rPr>
          <w:rFonts w:asciiTheme="minorHAnsi" w:hAnsiTheme="minorHAnsi"/>
          <w:color w:val="auto"/>
        </w:rPr>
      </w:pPr>
      <w:bookmarkStart w:id="12" w:name="_Toc484085964"/>
      <w:bookmarkStart w:id="13" w:name="_Toc528919337"/>
      <w:r w:rsidRPr="00461D4B">
        <w:rPr>
          <w:rFonts w:asciiTheme="minorHAnsi" w:hAnsiTheme="minorHAnsi"/>
          <w:color w:val="auto"/>
        </w:rPr>
        <w:t>1.2 Research aim</w:t>
      </w:r>
      <w:r w:rsidR="00B243C0" w:rsidRPr="00461D4B">
        <w:rPr>
          <w:rFonts w:asciiTheme="minorHAnsi" w:hAnsiTheme="minorHAnsi"/>
          <w:color w:val="auto"/>
        </w:rPr>
        <w:t xml:space="preserve"> and objectives</w:t>
      </w:r>
      <w:bookmarkEnd w:id="12"/>
      <w:bookmarkEnd w:id="13"/>
    </w:p>
    <w:p w14:paraId="4C9AB89A" w14:textId="775185C6" w:rsidR="00DD5938" w:rsidRPr="00461D4B" w:rsidRDefault="00DD5938" w:rsidP="0095358D">
      <w:pPr>
        <w:spacing w:line="360" w:lineRule="auto"/>
        <w:rPr>
          <w:rFonts w:eastAsia="Times New Roman" w:cstheme="minorHAnsi"/>
          <w:sz w:val="24"/>
          <w:szCs w:val="24"/>
        </w:rPr>
      </w:pPr>
      <w:r w:rsidRPr="00461D4B">
        <w:rPr>
          <w:rFonts w:eastAsia="Times New Roman" w:cstheme="minorHAnsi"/>
          <w:sz w:val="24"/>
          <w:szCs w:val="24"/>
        </w:rPr>
        <w:t>The principle aim of the study is to explore the factors affecting workplace democracy and gender equality in an emerging market economy, using the theoretical lenses of New Institutionalism, Global Value Chain analysis and Labour Process Theory. This broad aim is further broken down into the following objectives:</w:t>
      </w:r>
    </w:p>
    <w:p w14:paraId="699FF92D" w14:textId="4A735904" w:rsidR="00ED5AAF" w:rsidRPr="00461D4B" w:rsidRDefault="00ED5AAF" w:rsidP="00ED5AAF">
      <w:pPr>
        <w:pStyle w:val="ListParagraph"/>
        <w:numPr>
          <w:ilvl w:val="0"/>
          <w:numId w:val="1"/>
        </w:numPr>
        <w:spacing w:after="0" w:line="480" w:lineRule="auto"/>
        <w:rPr>
          <w:rFonts w:eastAsia="Times New Roman" w:cs="Times New Roman"/>
          <w:sz w:val="24"/>
          <w:szCs w:val="24"/>
          <w:lang w:eastAsia="en-GB" w:bidi="ar-SA"/>
        </w:rPr>
      </w:pPr>
      <w:r w:rsidRPr="00461D4B">
        <w:rPr>
          <w:rFonts w:eastAsia="Times New Roman" w:cs="Times New Roman"/>
          <w:sz w:val="24"/>
          <w:szCs w:val="24"/>
          <w:lang w:eastAsia="en-GB" w:bidi="ar-SA"/>
        </w:rPr>
        <w:t>T</w:t>
      </w:r>
      <w:r w:rsidR="00C666C4" w:rsidRPr="00461D4B">
        <w:rPr>
          <w:rFonts w:eastAsia="Times New Roman" w:cs="Times New Roman"/>
          <w:sz w:val="24"/>
          <w:szCs w:val="24"/>
          <w:lang w:eastAsia="en-GB" w:bidi="ar-SA"/>
        </w:rPr>
        <w:t>o understand how congruent or non-</w:t>
      </w:r>
      <w:r w:rsidRPr="00461D4B">
        <w:rPr>
          <w:rFonts w:eastAsia="Times New Roman" w:cs="Times New Roman"/>
          <w:sz w:val="24"/>
          <w:szCs w:val="24"/>
          <w:lang w:eastAsia="en-GB" w:bidi="ar-SA"/>
        </w:rPr>
        <w:t>congruent isomorphism within emerging markets plays out through GVCs  </w:t>
      </w:r>
    </w:p>
    <w:p w14:paraId="2D4DF84A" w14:textId="71A98E36" w:rsidR="00ED5AAF" w:rsidRPr="00461D4B" w:rsidRDefault="00ED5AAF" w:rsidP="00ED5AAF">
      <w:pPr>
        <w:pStyle w:val="ListParagraph"/>
        <w:numPr>
          <w:ilvl w:val="0"/>
          <w:numId w:val="1"/>
        </w:numPr>
        <w:spacing w:after="0" w:line="480" w:lineRule="auto"/>
        <w:rPr>
          <w:rFonts w:eastAsia="Times New Roman" w:cs="Times New Roman"/>
          <w:sz w:val="24"/>
          <w:szCs w:val="24"/>
          <w:lang w:eastAsia="en-GB" w:bidi="ar-SA"/>
        </w:rPr>
      </w:pPr>
      <w:r w:rsidRPr="00461D4B">
        <w:rPr>
          <w:rFonts w:eastAsia="Times New Roman" w:cs="Times New Roman"/>
          <w:sz w:val="24"/>
          <w:szCs w:val="24"/>
          <w:lang w:eastAsia="en-GB" w:bidi="ar-SA"/>
        </w:rPr>
        <w:t xml:space="preserve">To explore how the labour process in </w:t>
      </w:r>
      <w:r w:rsidR="00F37033" w:rsidRPr="00461D4B">
        <w:rPr>
          <w:rFonts w:eastAsia="Times New Roman" w:cs="Times New Roman"/>
          <w:sz w:val="24"/>
          <w:szCs w:val="24"/>
          <w:lang w:eastAsia="en-GB" w:bidi="ar-SA"/>
        </w:rPr>
        <w:t>cooperatives</w:t>
      </w:r>
      <w:r w:rsidRPr="00461D4B">
        <w:rPr>
          <w:rFonts w:eastAsia="Times New Roman" w:cs="Times New Roman"/>
          <w:sz w:val="24"/>
          <w:szCs w:val="24"/>
          <w:lang w:eastAsia="en-GB" w:bidi="ar-SA"/>
        </w:rPr>
        <w:t xml:space="preserve"> is influenced by the configuration of the GVC</w:t>
      </w:r>
    </w:p>
    <w:p w14:paraId="579F4BC8" w14:textId="2D3C7A06" w:rsidR="00ED5AAF" w:rsidRPr="00461D4B" w:rsidRDefault="00ED5AAF" w:rsidP="00ED5AAF">
      <w:pPr>
        <w:pStyle w:val="ListParagraph"/>
        <w:numPr>
          <w:ilvl w:val="0"/>
          <w:numId w:val="1"/>
        </w:numPr>
        <w:spacing w:after="0" w:line="480" w:lineRule="auto"/>
        <w:rPr>
          <w:rFonts w:eastAsia="Times New Roman" w:cs="Times New Roman"/>
          <w:sz w:val="24"/>
          <w:szCs w:val="24"/>
          <w:lang w:eastAsia="en-GB" w:bidi="ar-SA"/>
        </w:rPr>
      </w:pPr>
      <w:r w:rsidRPr="00461D4B">
        <w:rPr>
          <w:rFonts w:eastAsia="Times New Roman" w:cs="Times New Roman"/>
          <w:sz w:val="24"/>
          <w:szCs w:val="24"/>
          <w:lang w:eastAsia="en-GB" w:bidi="ar-SA"/>
        </w:rPr>
        <w:t xml:space="preserve">To critically evaluate how the labour process within </w:t>
      </w:r>
      <w:r w:rsidR="00F37033" w:rsidRPr="00461D4B">
        <w:rPr>
          <w:rFonts w:eastAsia="Times New Roman" w:cs="Times New Roman"/>
          <w:sz w:val="24"/>
          <w:szCs w:val="24"/>
          <w:lang w:eastAsia="en-GB" w:bidi="ar-SA"/>
        </w:rPr>
        <w:t>cooperatives</w:t>
      </w:r>
      <w:r w:rsidR="00EF7AEA" w:rsidRPr="00461D4B">
        <w:rPr>
          <w:rFonts w:eastAsia="Times New Roman" w:cs="Times New Roman"/>
          <w:sz w:val="24"/>
          <w:szCs w:val="24"/>
          <w:lang w:eastAsia="en-GB" w:bidi="ar-SA"/>
        </w:rPr>
        <w:t xml:space="preserve"> influences</w:t>
      </w:r>
      <w:r w:rsidRPr="00461D4B">
        <w:rPr>
          <w:rFonts w:eastAsia="Times New Roman" w:cs="Times New Roman"/>
          <w:sz w:val="24"/>
          <w:szCs w:val="24"/>
          <w:lang w:eastAsia="en-GB" w:bidi="ar-SA"/>
        </w:rPr>
        <w:t xml:space="preserve"> social upgrading</w:t>
      </w:r>
      <w:r w:rsidR="00EF7AEA" w:rsidRPr="00461D4B">
        <w:rPr>
          <w:rFonts w:eastAsia="Times New Roman" w:cs="Times New Roman"/>
          <w:sz w:val="24"/>
          <w:szCs w:val="24"/>
          <w:lang w:eastAsia="en-GB" w:bidi="ar-SA"/>
        </w:rPr>
        <w:t xml:space="preserve"> and/or downgrading</w:t>
      </w:r>
      <w:r w:rsidRPr="00461D4B">
        <w:rPr>
          <w:rFonts w:eastAsia="Times New Roman" w:cs="Times New Roman"/>
          <w:sz w:val="24"/>
          <w:szCs w:val="24"/>
          <w:lang w:eastAsia="en-GB" w:bidi="ar-SA"/>
        </w:rPr>
        <w:t xml:space="preserve"> in terms of worker democracy and gender</w:t>
      </w:r>
      <w:r w:rsidR="003F70D5" w:rsidRPr="00461D4B">
        <w:rPr>
          <w:rFonts w:eastAsia="Times New Roman" w:cs="Times New Roman"/>
          <w:sz w:val="24"/>
          <w:szCs w:val="24"/>
          <w:lang w:eastAsia="en-GB" w:bidi="ar-SA"/>
        </w:rPr>
        <w:t xml:space="preserve"> relations</w:t>
      </w:r>
    </w:p>
    <w:p w14:paraId="51FA3750" w14:textId="682B45CC" w:rsidR="00D6751E" w:rsidRPr="00461D4B" w:rsidRDefault="00D6751E" w:rsidP="00D6751E">
      <w:pPr>
        <w:pStyle w:val="ListParagraph"/>
        <w:numPr>
          <w:ilvl w:val="0"/>
          <w:numId w:val="1"/>
        </w:numPr>
        <w:spacing w:after="0" w:line="480" w:lineRule="auto"/>
        <w:rPr>
          <w:rFonts w:eastAsia="Times New Roman" w:cs="Times New Roman"/>
          <w:sz w:val="24"/>
          <w:szCs w:val="24"/>
          <w:lang w:eastAsia="en-GB" w:bidi="ar-SA"/>
        </w:rPr>
      </w:pPr>
      <w:r w:rsidRPr="00461D4B">
        <w:rPr>
          <w:rFonts w:eastAsia="Times New Roman" w:cs="Times New Roman"/>
          <w:sz w:val="24"/>
          <w:szCs w:val="24"/>
          <w:lang w:eastAsia="en-GB" w:bidi="ar-SA"/>
        </w:rPr>
        <w:t xml:space="preserve">To critically assess the impact of emerging market institutions on worker democracy and gender </w:t>
      </w:r>
      <w:r w:rsidR="003F70D5" w:rsidRPr="00461D4B">
        <w:rPr>
          <w:rFonts w:eastAsia="Times New Roman" w:cs="Times New Roman"/>
          <w:sz w:val="24"/>
          <w:szCs w:val="24"/>
          <w:lang w:eastAsia="en-GB" w:bidi="ar-SA"/>
        </w:rPr>
        <w:t>(in)</w:t>
      </w:r>
      <w:r w:rsidRPr="00461D4B">
        <w:rPr>
          <w:rFonts w:eastAsia="Times New Roman" w:cs="Times New Roman"/>
          <w:sz w:val="24"/>
          <w:szCs w:val="24"/>
          <w:lang w:eastAsia="en-GB" w:bidi="ar-SA"/>
        </w:rPr>
        <w:t>equality</w:t>
      </w:r>
    </w:p>
    <w:p w14:paraId="6D736429" w14:textId="77777777" w:rsidR="00ED5AAF" w:rsidRPr="00461D4B" w:rsidRDefault="00ED5AAF" w:rsidP="00ED5AAF">
      <w:pPr>
        <w:pStyle w:val="ListParagraph"/>
        <w:spacing w:after="0" w:line="240" w:lineRule="auto"/>
        <w:rPr>
          <w:rFonts w:ascii="Helvetica" w:eastAsia="Times New Roman" w:hAnsi="Helvetica" w:cs="Times New Roman"/>
          <w:sz w:val="18"/>
          <w:szCs w:val="18"/>
          <w:lang w:eastAsia="en-GB" w:bidi="ar-SA"/>
        </w:rPr>
      </w:pPr>
    </w:p>
    <w:p w14:paraId="287D6F54" w14:textId="74FBE2CF" w:rsidR="00D07367" w:rsidRPr="00461D4B" w:rsidRDefault="00C5558B" w:rsidP="00C5558B">
      <w:pPr>
        <w:spacing w:line="360" w:lineRule="auto"/>
        <w:ind w:left="360"/>
        <w:rPr>
          <w:rFonts w:cstheme="minorHAnsi"/>
          <w:sz w:val="24"/>
          <w:szCs w:val="24"/>
        </w:rPr>
      </w:pPr>
      <w:r w:rsidRPr="00461D4B">
        <w:rPr>
          <w:rFonts w:cstheme="minorHAnsi"/>
          <w:sz w:val="24"/>
          <w:szCs w:val="24"/>
        </w:rPr>
        <w:t>In addition to the above objectives, I will also reflect on the transferability of this study’s findings to other social contexts and consider the implications for practitioners, government ministries, trade unionists and NGOs.  It is also worth noting that t</w:t>
      </w:r>
      <w:r w:rsidR="00D07367" w:rsidRPr="00461D4B">
        <w:rPr>
          <w:rFonts w:cstheme="minorHAnsi"/>
          <w:sz w:val="24"/>
          <w:szCs w:val="24"/>
        </w:rPr>
        <w:t>his research</w:t>
      </w:r>
      <w:r w:rsidR="00C34975" w:rsidRPr="00461D4B">
        <w:rPr>
          <w:rFonts w:cstheme="minorHAnsi"/>
          <w:sz w:val="24"/>
          <w:szCs w:val="24"/>
        </w:rPr>
        <w:t xml:space="preserve"> was undertaken as an ESRC-funded PhD thesis as part of a </w:t>
      </w:r>
      <w:r w:rsidR="00D07367" w:rsidRPr="00461D4B">
        <w:rPr>
          <w:rFonts w:cstheme="minorHAnsi"/>
          <w:sz w:val="24"/>
          <w:szCs w:val="24"/>
        </w:rPr>
        <w:t>mixed-method project (</w:t>
      </w:r>
      <w:r w:rsidR="00C95361" w:rsidRPr="00461D4B">
        <w:rPr>
          <w:rFonts w:cstheme="minorHAnsi"/>
          <w:sz w:val="24"/>
          <w:szCs w:val="24"/>
        </w:rPr>
        <w:t>SCA-Emp</w:t>
      </w:r>
      <w:r w:rsidR="00D07367" w:rsidRPr="00461D4B">
        <w:rPr>
          <w:rFonts w:cstheme="minorHAnsi"/>
          <w:sz w:val="24"/>
          <w:szCs w:val="24"/>
        </w:rPr>
        <w:t>) with a broader aim: to</w:t>
      </w:r>
      <w:r w:rsidR="00467CEE" w:rsidRPr="00461D4B">
        <w:rPr>
          <w:rFonts w:cstheme="minorHAnsi"/>
          <w:sz w:val="24"/>
          <w:szCs w:val="24"/>
        </w:rPr>
        <w:t xml:space="preserve"> explore the present role and future potential of supply chain accounting in monitoring and promoting better labour standards within the automotive and textile sectors in Brazil and South Africa. </w:t>
      </w:r>
      <w:r w:rsidR="00D07367" w:rsidRPr="00461D4B">
        <w:rPr>
          <w:rFonts w:cstheme="minorHAnsi"/>
          <w:sz w:val="24"/>
          <w:szCs w:val="24"/>
        </w:rPr>
        <w:t xml:space="preserve">The broader project consists of a survey of businesses in Brazil and South Africa, as </w:t>
      </w:r>
      <w:r w:rsidR="00D07367" w:rsidRPr="00461D4B">
        <w:rPr>
          <w:rFonts w:cstheme="minorHAnsi"/>
          <w:sz w:val="24"/>
          <w:szCs w:val="24"/>
        </w:rPr>
        <w:lastRenderedPageBreak/>
        <w:t>well as in-depth case studies in each country.</w:t>
      </w:r>
      <w:r w:rsidR="00467CEE" w:rsidRPr="00461D4B">
        <w:rPr>
          <w:rFonts w:cstheme="minorHAnsi"/>
          <w:sz w:val="24"/>
          <w:szCs w:val="24"/>
        </w:rPr>
        <w:t xml:space="preserve"> This study focuses on one supply chain in the textiles industry and is the only study to include cooperatives.</w:t>
      </w:r>
      <w:r w:rsidRPr="00461D4B">
        <w:rPr>
          <w:rFonts w:eastAsia="Times New Roman" w:cstheme="minorHAnsi"/>
          <w:sz w:val="24"/>
          <w:szCs w:val="24"/>
        </w:rPr>
        <w:t xml:space="preserve"> </w:t>
      </w:r>
    </w:p>
    <w:p w14:paraId="6F249F50" w14:textId="77777777" w:rsidR="00B243C0" w:rsidRPr="00461D4B" w:rsidRDefault="00C34975" w:rsidP="0095358D">
      <w:pPr>
        <w:pStyle w:val="Heading2"/>
        <w:spacing w:line="360" w:lineRule="auto"/>
        <w:rPr>
          <w:rFonts w:asciiTheme="minorHAnsi" w:hAnsiTheme="minorHAnsi"/>
          <w:color w:val="auto"/>
        </w:rPr>
      </w:pPr>
      <w:bookmarkStart w:id="14" w:name="_Toc484085966"/>
      <w:bookmarkStart w:id="15" w:name="_Toc528919338"/>
      <w:r w:rsidRPr="00461D4B">
        <w:rPr>
          <w:rFonts w:asciiTheme="minorHAnsi" w:hAnsiTheme="minorHAnsi"/>
          <w:color w:val="auto"/>
        </w:rPr>
        <w:t>1.3</w:t>
      </w:r>
      <w:r w:rsidR="00B243C0" w:rsidRPr="00461D4B">
        <w:rPr>
          <w:rFonts w:asciiTheme="minorHAnsi" w:hAnsiTheme="minorHAnsi"/>
          <w:color w:val="auto"/>
        </w:rPr>
        <w:t xml:space="preserve"> Research methodology</w:t>
      </w:r>
      <w:bookmarkEnd w:id="14"/>
      <w:bookmarkEnd w:id="15"/>
    </w:p>
    <w:p w14:paraId="6B00A9EF" w14:textId="77777777" w:rsidR="00FB1BF0" w:rsidRPr="00461D4B" w:rsidRDefault="00121523" w:rsidP="0095358D">
      <w:pPr>
        <w:spacing w:line="360" w:lineRule="auto"/>
        <w:rPr>
          <w:sz w:val="24"/>
        </w:rPr>
      </w:pPr>
      <w:r w:rsidRPr="00461D4B">
        <w:rPr>
          <w:sz w:val="24"/>
        </w:rPr>
        <w:t>A case</w:t>
      </w:r>
      <w:r w:rsidR="007A75F7" w:rsidRPr="00461D4B">
        <w:rPr>
          <w:sz w:val="24"/>
        </w:rPr>
        <w:t xml:space="preserve"> study</w:t>
      </w:r>
      <w:r w:rsidR="00626E66" w:rsidRPr="00461D4B">
        <w:rPr>
          <w:sz w:val="24"/>
        </w:rPr>
        <w:t xml:space="preserve"> </w:t>
      </w:r>
      <w:r w:rsidR="007A75F7" w:rsidRPr="00461D4B">
        <w:rPr>
          <w:sz w:val="24"/>
        </w:rPr>
        <w:t xml:space="preserve">was used in order to conduct </w:t>
      </w:r>
      <w:r w:rsidR="00BC10FE" w:rsidRPr="00461D4B">
        <w:rPr>
          <w:sz w:val="24"/>
        </w:rPr>
        <w:t xml:space="preserve">in-depth qualitative research of a </w:t>
      </w:r>
      <w:r w:rsidR="007A75F7" w:rsidRPr="00461D4B">
        <w:rPr>
          <w:sz w:val="24"/>
        </w:rPr>
        <w:t xml:space="preserve">global </w:t>
      </w:r>
      <w:r w:rsidR="00BC10FE" w:rsidRPr="00461D4B">
        <w:rPr>
          <w:sz w:val="24"/>
        </w:rPr>
        <w:t>supply chain.</w:t>
      </w:r>
      <w:r w:rsidR="00FB1BF0" w:rsidRPr="00461D4B">
        <w:rPr>
          <w:sz w:val="24"/>
        </w:rPr>
        <w:t xml:space="preserve"> </w:t>
      </w:r>
      <w:r w:rsidR="003E001E" w:rsidRPr="00461D4B">
        <w:rPr>
          <w:sz w:val="24"/>
        </w:rPr>
        <w:t>The research was based on interpretivist philosophical assumptions, underpinned an inductive research design</w:t>
      </w:r>
      <w:r w:rsidR="00470943" w:rsidRPr="00461D4B">
        <w:rPr>
          <w:sz w:val="24"/>
        </w:rPr>
        <w:t xml:space="preserve">. </w:t>
      </w:r>
      <w:r w:rsidR="00FB1BF0" w:rsidRPr="00461D4B">
        <w:rPr>
          <w:sz w:val="24"/>
        </w:rPr>
        <w:t xml:space="preserve">During the early </w:t>
      </w:r>
      <w:r w:rsidR="007A75F7" w:rsidRPr="00461D4B">
        <w:rPr>
          <w:sz w:val="24"/>
        </w:rPr>
        <w:t xml:space="preserve">stages of the research, a </w:t>
      </w:r>
      <w:r w:rsidR="00FB1BF0" w:rsidRPr="00461D4B">
        <w:rPr>
          <w:sz w:val="24"/>
        </w:rPr>
        <w:t xml:space="preserve">review of the literature was carried out and </w:t>
      </w:r>
      <w:r w:rsidR="008E29EA" w:rsidRPr="00461D4B">
        <w:rPr>
          <w:sz w:val="24"/>
        </w:rPr>
        <w:t>'sensitis</w:t>
      </w:r>
      <w:r w:rsidR="00D01CEA" w:rsidRPr="00461D4B">
        <w:rPr>
          <w:sz w:val="24"/>
        </w:rPr>
        <w:t>ing</w:t>
      </w:r>
      <w:r w:rsidR="001B6AF2" w:rsidRPr="00461D4B">
        <w:rPr>
          <w:sz w:val="24"/>
        </w:rPr>
        <w:t xml:space="preserve"> concepts' were developed that </w:t>
      </w:r>
      <w:r w:rsidR="00472E04" w:rsidRPr="00461D4B">
        <w:rPr>
          <w:sz w:val="24"/>
        </w:rPr>
        <w:t>steer</w:t>
      </w:r>
      <w:r w:rsidR="001B6AF2" w:rsidRPr="00461D4B">
        <w:rPr>
          <w:sz w:val="24"/>
        </w:rPr>
        <w:t>ed</w:t>
      </w:r>
      <w:r w:rsidR="00472E04" w:rsidRPr="00461D4B">
        <w:rPr>
          <w:sz w:val="24"/>
        </w:rPr>
        <w:t xml:space="preserve"> the process of data gathering</w:t>
      </w:r>
      <w:r w:rsidR="001B6AF2" w:rsidRPr="00461D4B">
        <w:rPr>
          <w:sz w:val="24"/>
        </w:rPr>
        <w:t xml:space="preserve"> (Blumer, 1954)</w:t>
      </w:r>
      <w:r w:rsidR="00472E04" w:rsidRPr="00461D4B">
        <w:rPr>
          <w:sz w:val="24"/>
        </w:rPr>
        <w:t xml:space="preserve">. The methodology chapter provides more </w:t>
      </w:r>
      <w:r w:rsidR="001B6AF2" w:rsidRPr="00461D4B">
        <w:rPr>
          <w:sz w:val="24"/>
        </w:rPr>
        <w:t>details about how these sensitis</w:t>
      </w:r>
      <w:r w:rsidR="00472E04" w:rsidRPr="00461D4B">
        <w:rPr>
          <w:sz w:val="24"/>
        </w:rPr>
        <w:t>ing concepts were developed.</w:t>
      </w:r>
    </w:p>
    <w:p w14:paraId="138428FE" w14:textId="77777777" w:rsidR="00BC10FE" w:rsidRPr="00461D4B" w:rsidRDefault="00FB1BF0" w:rsidP="0095358D">
      <w:pPr>
        <w:spacing w:line="360" w:lineRule="auto"/>
        <w:rPr>
          <w:sz w:val="24"/>
        </w:rPr>
      </w:pPr>
      <w:r w:rsidRPr="00461D4B">
        <w:rPr>
          <w:sz w:val="24"/>
        </w:rPr>
        <w:t xml:space="preserve"> </w:t>
      </w:r>
      <w:r w:rsidRPr="00461D4B">
        <w:rPr>
          <w:sz w:val="24"/>
        </w:rPr>
        <w:tab/>
      </w:r>
      <w:r w:rsidR="008E29EA" w:rsidRPr="00461D4B">
        <w:rPr>
          <w:sz w:val="24"/>
        </w:rPr>
        <w:t>One of the</w:t>
      </w:r>
      <w:r w:rsidR="00472E04" w:rsidRPr="00461D4B">
        <w:rPr>
          <w:sz w:val="24"/>
        </w:rPr>
        <w:t xml:space="preserve"> intention</w:t>
      </w:r>
      <w:r w:rsidR="008E29EA" w:rsidRPr="00461D4B">
        <w:rPr>
          <w:sz w:val="24"/>
        </w:rPr>
        <w:t>s</w:t>
      </w:r>
      <w:r w:rsidR="00472E04" w:rsidRPr="00461D4B">
        <w:rPr>
          <w:sz w:val="24"/>
        </w:rPr>
        <w:t xml:space="preserve"> of this study</w:t>
      </w:r>
      <w:r w:rsidR="000B715D" w:rsidRPr="00461D4B">
        <w:rPr>
          <w:sz w:val="24"/>
        </w:rPr>
        <w:t xml:space="preserve"> was to explore </w:t>
      </w:r>
      <w:r w:rsidR="005D6980" w:rsidRPr="00461D4B">
        <w:rPr>
          <w:sz w:val="24"/>
        </w:rPr>
        <w:t>inter-subjective decision-making processes of managers in order to investigate the factors that influenced the intra- and inter-organisational governance of the constituents of the supply chain. A further objective was to explore the factors that affected workplace democracy within this setting. As such, it was necessary to examine the b</w:t>
      </w:r>
      <w:r w:rsidR="00BC10FE" w:rsidRPr="00461D4B">
        <w:rPr>
          <w:sz w:val="24"/>
        </w:rPr>
        <w:t xml:space="preserve">ehaviour and processes </w:t>
      </w:r>
      <w:r w:rsidR="008E29EA" w:rsidRPr="00461D4B">
        <w:rPr>
          <w:sz w:val="24"/>
        </w:rPr>
        <w:t>of managers and workers</w:t>
      </w:r>
      <w:r w:rsidR="00BC10FE" w:rsidRPr="00461D4B">
        <w:rPr>
          <w:sz w:val="24"/>
        </w:rPr>
        <w:t>, which were assumed to vary according to the social and cultural context in which the study took place (Gill and Johnson, 2010)</w:t>
      </w:r>
      <w:r w:rsidR="00472E04" w:rsidRPr="00461D4B">
        <w:rPr>
          <w:sz w:val="24"/>
        </w:rPr>
        <w:t>. In order to achieve its objectives, the study needed to access the inter-subjective realities of social actors, which meant that the use of the case study method was ideally suited (Cassell and Symon, 2004). Accordingly, the study identified a supply network that included a group of worker cooperatives based in the South African textiles industry. After building relationships with the cooper</w:t>
      </w:r>
      <w:r w:rsidR="001B6AF2" w:rsidRPr="00461D4B">
        <w:rPr>
          <w:sz w:val="24"/>
        </w:rPr>
        <w:t>atives' customer, I</w:t>
      </w:r>
      <w:r w:rsidR="00472E04" w:rsidRPr="00461D4B">
        <w:rPr>
          <w:sz w:val="24"/>
        </w:rPr>
        <w:t xml:space="preserve"> was able to gain access to the cooperatives and other supply chain partners. In addition, the research also included representatives</w:t>
      </w:r>
      <w:r w:rsidR="00D01CEA" w:rsidRPr="00461D4B">
        <w:rPr>
          <w:sz w:val="24"/>
        </w:rPr>
        <w:t xml:space="preserve"> from</w:t>
      </w:r>
      <w:r w:rsidR="00472E04" w:rsidRPr="00461D4B">
        <w:rPr>
          <w:sz w:val="24"/>
        </w:rPr>
        <w:t xml:space="preserve"> government bodies and other institutions that provided support to the cooperatives.</w:t>
      </w:r>
    </w:p>
    <w:p w14:paraId="502552CB" w14:textId="77777777" w:rsidR="001C3B6D" w:rsidRPr="00461D4B" w:rsidRDefault="00BC10FE" w:rsidP="0095358D">
      <w:pPr>
        <w:spacing w:line="360" w:lineRule="auto"/>
        <w:rPr>
          <w:sz w:val="24"/>
        </w:rPr>
      </w:pPr>
      <w:r w:rsidRPr="00461D4B">
        <w:rPr>
          <w:sz w:val="24"/>
        </w:rPr>
        <w:tab/>
        <w:t xml:space="preserve"> </w:t>
      </w:r>
      <w:r w:rsidR="001C3B6D" w:rsidRPr="00461D4B">
        <w:rPr>
          <w:sz w:val="24"/>
        </w:rPr>
        <w:t>Semi-structured inter</w:t>
      </w:r>
      <w:r w:rsidR="008E29EA" w:rsidRPr="00461D4B">
        <w:rPr>
          <w:sz w:val="24"/>
        </w:rPr>
        <w:t>views provided the bulk of data; h</w:t>
      </w:r>
      <w:r w:rsidR="001C3B6D" w:rsidRPr="00461D4B">
        <w:rPr>
          <w:sz w:val="24"/>
        </w:rPr>
        <w:t xml:space="preserve">owever, this was supplemented by documentary analysis of company policies, minutes of meetings and </w:t>
      </w:r>
      <w:r w:rsidR="00022F48" w:rsidRPr="00461D4B">
        <w:rPr>
          <w:sz w:val="24"/>
        </w:rPr>
        <w:t>PowerPoint</w:t>
      </w:r>
      <w:r w:rsidR="008E29EA" w:rsidRPr="00461D4B">
        <w:rPr>
          <w:sz w:val="24"/>
        </w:rPr>
        <w:t xml:space="preserve"> presentations, and</w:t>
      </w:r>
      <w:r w:rsidR="001C3B6D" w:rsidRPr="00461D4B">
        <w:rPr>
          <w:sz w:val="24"/>
        </w:rPr>
        <w:t xml:space="preserve"> </w:t>
      </w:r>
      <w:r w:rsidR="001B6AF2" w:rsidRPr="00461D4B">
        <w:rPr>
          <w:sz w:val="24"/>
        </w:rPr>
        <w:t xml:space="preserve">by a reflective journal that I produced </w:t>
      </w:r>
      <w:r w:rsidR="001C3B6D" w:rsidRPr="00461D4B">
        <w:rPr>
          <w:sz w:val="24"/>
        </w:rPr>
        <w:t xml:space="preserve">during the fieldwork. As Anderson (2004) points out, qualitative data collection can generate a large amount of data so data analysis began during the process of data collection and continued for some time afterwards. Data analysis was </w:t>
      </w:r>
      <w:r w:rsidR="00FB1BF0" w:rsidRPr="00461D4B">
        <w:rPr>
          <w:sz w:val="24"/>
        </w:rPr>
        <w:t xml:space="preserve">carried out using Nvivo software, </w:t>
      </w:r>
      <w:r w:rsidR="00FB1BF0" w:rsidRPr="00461D4B">
        <w:rPr>
          <w:sz w:val="24"/>
        </w:rPr>
        <w:lastRenderedPageBreak/>
        <w:t xml:space="preserve">which </w:t>
      </w:r>
      <w:r w:rsidR="00022F48" w:rsidRPr="00461D4B">
        <w:rPr>
          <w:sz w:val="24"/>
        </w:rPr>
        <w:t>facilitated</w:t>
      </w:r>
      <w:r w:rsidR="00FB1BF0" w:rsidRPr="00461D4B">
        <w:rPr>
          <w:sz w:val="24"/>
        </w:rPr>
        <w:t xml:space="preserve"> the development of a coding framework that helped to organise the data.</w:t>
      </w:r>
      <w:r w:rsidR="001C3B6D" w:rsidRPr="00461D4B">
        <w:rPr>
          <w:sz w:val="24"/>
        </w:rPr>
        <w:t xml:space="preserve">  </w:t>
      </w:r>
    </w:p>
    <w:p w14:paraId="42E60A44" w14:textId="71B05E7B" w:rsidR="00B243C0" w:rsidRPr="00461D4B" w:rsidRDefault="004352CB" w:rsidP="0095358D">
      <w:pPr>
        <w:pStyle w:val="Heading2"/>
        <w:spacing w:line="360" w:lineRule="auto"/>
        <w:rPr>
          <w:rFonts w:asciiTheme="minorHAnsi" w:hAnsiTheme="minorHAnsi"/>
          <w:color w:val="auto"/>
        </w:rPr>
      </w:pPr>
      <w:bookmarkStart w:id="16" w:name="_Toc528919339"/>
      <w:r w:rsidRPr="00461D4B">
        <w:rPr>
          <w:rFonts w:asciiTheme="minorHAnsi" w:hAnsiTheme="minorHAnsi"/>
          <w:color w:val="auto"/>
        </w:rPr>
        <w:t>1.4 Key contributions</w:t>
      </w:r>
      <w:bookmarkEnd w:id="16"/>
    </w:p>
    <w:p w14:paraId="7185B0F2" w14:textId="6F210782" w:rsidR="00237E55" w:rsidRPr="00461D4B" w:rsidRDefault="00D6751E" w:rsidP="00EC6114">
      <w:pPr>
        <w:spacing w:line="360" w:lineRule="auto"/>
        <w:rPr>
          <w:sz w:val="24"/>
          <w:szCs w:val="24"/>
        </w:rPr>
      </w:pPr>
      <w:r w:rsidRPr="00461D4B">
        <w:rPr>
          <w:sz w:val="24"/>
          <w:szCs w:val="24"/>
        </w:rPr>
        <w:t xml:space="preserve">The main contribution of this thesis is to bring together </w:t>
      </w:r>
      <w:r w:rsidR="00C86DEC" w:rsidRPr="00461D4B">
        <w:rPr>
          <w:sz w:val="24"/>
          <w:szCs w:val="24"/>
        </w:rPr>
        <w:t>New I</w:t>
      </w:r>
      <w:r w:rsidR="00EC6114" w:rsidRPr="00461D4B">
        <w:rPr>
          <w:sz w:val="24"/>
          <w:szCs w:val="24"/>
        </w:rPr>
        <w:t>nstitutional Sociology (NIS)</w:t>
      </w:r>
      <w:r w:rsidR="00237E55" w:rsidRPr="00461D4B">
        <w:rPr>
          <w:sz w:val="24"/>
          <w:szCs w:val="24"/>
        </w:rPr>
        <w:t xml:space="preserve">, GVC analysis and gender in the workplace. The study reveals how social enterprises can mediate interactions between worker cooperatives and external institutions, shape the configuration of local supply networks in GVCs, and dictate the labour process. </w:t>
      </w:r>
      <w:r w:rsidR="00287B55" w:rsidRPr="00461D4B">
        <w:rPr>
          <w:sz w:val="24"/>
          <w:szCs w:val="24"/>
        </w:rPr>
        <w:t xml:space="preserve">The positioning of the cooperative within a GVC, a process of outsourcing that further fragmented the </w:t>
      </w:r>
      <w:r w:rsidR="00EC6114" w:rsidRPr="00461D4B">
        <w:rPr>
          <w:sz w:val="24"/>
          <w:szCs w:val="24"/>
        </w:rPr>
        <w:t>(</w:t>
      </w:r>
      <w:r w:rsidR="00287B55" w:rsidRPr="00461D4B">
        <w:rPr>
          <w:sz w:val="24"/>
          <w:szCs w:val="24"/>
        </w:rPr>
        <w:t>gendered</w:t>
      </w:r>
      <w:r w:rsidR="00EC6114" w:rsidRPr="00461D4B">
        <w:rPr>
          <w:sz w:val="24"/>
          <w:szCs w:val="24"/>
        </w:rPr>
        <w:t>)</w:t>
      </w:r>
      <w:r w:rsidR="00287B55" w:rsidRPr="00461D4B">
        <w:rPr>
          <w:sz w:val="24"/>
          <w:szCs w:val="24"/>
        </w:rPr>
        <w:t xml:space="preserve"> labour process, and the presence of institutions that undermined cooperative identity (Bager, 1994) </w:t>
      </w:r>
      <w:r w:rsidR="00EC6114" w:rsidRPr="00461D4B">
        <w:rPr>
          <w:sz w:val="24"/>
          <w:szCs w:val="24"/>
        </w:rPr>
        <w:t xml:space="preserve">led to social downgrading in the form of illusory </w:t>
      </w:r>
      <w:r w:rsidR="00237E55" w:rsidRPr="00461D4B">
        <w:rPr>
          <w:sz w:val="24"/>
          <w:szCs w:val="24"/>
        </w:rPr>
        <w:t>workplace democracy and gende</w:t>
      </w:r>
      <w:r w:rsidR="00287B55" w:rsidRPr="00461D4B">
        <w:rPr>
          <w:sz w:val="24"/>
          <w:szCs w:val="24"/>
        </w:rPr>
        <w:t xml:space="preserve">r </w:t>
      </w:r>
      <w:r w:rsidR="00EC6114" w:rsidRPr="00461D4B">
        <w:rPr>
          <w:sz w:val="24"/>
          <w:szCs w:val="24"/>
        </w:rPr>
        <w:t>inequality.</w:t>
      </w:r>
    </w:p>
    <w:p w14:paraId="07931DE2" w14:textId="29924339" w:rsidR="00770F6E" w:rsidRPr="00461D4B" w:rsidRDefault="00D6751E" w:rsidP="00770F6E">
      <w:pPr>
        <w:spacing w:line="360" w:lineRule="auto"/>
        <w:ind w:firstLine="720"/>
        <w:rPr>
          <w:sz w:val="24"/>
          <w:szCs w:val="24"/>
        </w:rPr>
      </w:pPr>
      <w:r w:rsidRPr="00461D4B">
        <w:rPr>
          <w:sz w:val="24"/>
          <w:szCs w:val="24"/>
        </w:rPr>
        <w:t>The worker cooperatives’ position within the GVC mean that they were dependent on a social enterp</w:t>
      </w:r>
      <w:r w:rsidR="00770F6E" w:rsidRPr="00461D4B">
        <w:rPr>
          <w:sz w:val="24"/>
          <w:szCs w:val="24"/>
        </w:rPr>
        <w:t>rise</w:t>
      </w:r>
      <w:r w:rsidR="00C86DEC" w:rsidRPr="00461D4B">
        <w:rPr>
          <w:sz w:val="24"/>
          <w:szCs w:val="24"/>
        </w:rPr>
        <w:t>.</w:t>
      </w:r>
      <w:r w:rsidR="00770F6E" w:rsidRPr="00461D4B">
        <w:rPr>
          <w:sz w:val="24"/>
          <w:szCs w:val="24"/>
        </w:rPr>
        <w:t xml:space="preserve"> </w:t>
      </w:r>
      <w:r w:rsidR="001D3338" w:rsidRPr="00461D4B">
        <w:rPr>
          <w:sz w:val="24"/>
          <w:szCs w:val="24"/>
        </w:rPr>
        <w:t>This study’s findings show how the social enterprise was integral to the economic survival of the worker cooperatives and their participation in a GVC since it acted as an intermediary between them and major domestic and international customers (e.g. economic upgrading). However, access to the GVC was made possible through the creation of an outsourced network of worker cooperatives</w:t>
      </w:r>
      <w:r w:rsidR="00465373" w:rsidRPr="00461D4B">
        <w:rPr>
          <w:sz w:val="24"/>
          <w:szCs w:val="24"/>
        </w:rPr>
        <w:t xml:space="preserve"> that were responsible for undertaking the lowest value-added tasks. </w:t>
      </w:r>
      <w:r w:rsidR="001D3338" w:rsidRPr="00461D4B">
        <w:rPr>
          <w:sz w:val="24"/>
          <w:szCs w:val="24"/>
        </w:rPr>
        <w:t xml:space="preserve">This meant that the aspect of the production process with the highest concentration of female workers was stripped out of the classical factory model, </w:t>
      </w:r>
      <w:r w:rsidR="00770F6E" w:rsidRPr="00461D4B">
        <w:rPr>
          <w:sz w:val="24"/>
          <w:szCs w:val="24"/>
        </w:rPr>
        <w:t xml:space="preserve">fragmenting the gendered labour process and </w:t>
      </w:r>
      <w:r w:rsidR="001D3338" w:rsidRPr="00461D4B">
        <w:rPr>
          <w:sz w:val="24"/>
          <w:szCs w:val="24"/>
        </w:rPr>
        <w:t>creating a new tier of the supply chain</w:t>
      </w:r>
      <w:r w:rsidR="00465373" w:rsidRPr="00461D4B">
        <w:rPr>
          <w:sz w:val="24"/>
          <w:szCs w:val="24"/>
        </w:rPr>
        <w:t xml:space="preserve"> with seemingly high levels of female business ownership. </w:t>
      </w:r>
    </w:p>
    <w:p w14:paraId="336A73D2" w14:textId="585F6524" w:rsidR="00C86DEC" w:rsidRPr="00461D4B" w:rsidRDefault="00EC6114" w:rsidP="00287B55">
      <w:pPr>
        <w:spacing w:line="360" w:lineRule="auto"/>
        <w:ind w:firstLine="720"/>
        <w:rPr>
          <w:sz w:val="24"/>
          <w:szCs w:val="24"/>
        </w:rPr>
      </w:pPr>
      <w:r w:rsidRPr="00461D4B">
        <w:rPr>
          <w:sz w:val="24"/>
          <w:szCs w:val="24"/>
        </w:rPr>
        <w:t>This</w:t>
      </w:r>
      <w:r w:rsidR="00770F6E" w:rsidRPr="00461D4B">
        <w:rPr>
          <w:sz w:val="24"/>
          <w:szCs w:val="24"/>
        </w:rPr>
        <w:t xml:space="preserve"> approach to outsourcing had important implications for</w:t>
      </w:r>
      <w:r w:rsidR="00287B55" w:rsidRPr="00461D4B">
        <w:rPr>
          <w:sz w:val="24"/>
          <w:szCs w:val="24"/>
        </w:rPr>
        <w:t xml:space="preserve"> the labour process in the cooperatives. </w:t>
      </w:r>
      <w:r w:rsidR="00770F6E" w:rsidRPr="00461D4B">
        <w:rPr>
          <w:sz w:val="24"/>
          <w:szCs w:val="24"/>
        </w:rPr>
        <w:t>R</w:t>
      </w:r>
      <w:r w:rsidR="00C86DEC" w:rsidRPr="00461D4B">
        <w:rPr>
          <w:sz w:val="24"/>
          <w:szCs w:val="24"/>
        </w:rPr>
        <w:t>ather than outsourcing production to a single cooperative, the social enterprise created a ‘network’ of</w:t>
      </w:r>
      <w:r w:rsidR="00770F6E" w:rsidRPr="00461D4B">
        <w:rPr>
          <w:sz w:val="24"/>
          <w:szCs w:val="24"/>
        </w:rPr>
        <w:t xml:space="preserve"> cooperative suppliers, thereby pitting cooperative against cooperative and</w:t>
      </w:r>
      <w:r w:rsidR="00C86DEC" w:rsidRPr="00461D4B">
        <w:rPr>
          <w:sz w:val="24"/>
          <w:szCs w:val="24"/>
        </w:rPr>
        <w:t xml:space="preserve"> fracturing</w:t>
      </w:r>
      <w:r w:rsidR="00770F6E" w:rsidRPr="00461D4B">
        <w:rPr>
          <w:sz w:val="24"/>
          <w:szCs w:val="24"/>
        </w:rPr>
        <w:t xml:space="preserve"> (female)</w:t>
      </w:r>
      <w:r w:rsidR="00C86DEC" w:rsidRPr="00461D4B">
        <w:rPr>
          <w:sz w:val="24"/>
          <w:szCs w:val="24"/>
        </w:rPr>
        <w:t xml:space="preserve"> labour power at the point of production</w:t>
      </w:r>
      <w:r w:rsidR="00770F6E" w:rsidRPr="00461D4B">
        <w:rPr>
          <w:sz w:val="24"/>
          <w:szCs w:val="24"/>
        </w:rPr>
        <w:t>.</w:t>
      </w:r>
      <w:r w:rsidR="00C86DEC" w:rsidRPr="00461D4B">
        <w:rPr>
          <w:sz w:val="24"/>
          <w:szCs w:val="24"/>
        </w:rPr>
        <w:t xml:space="preserve"> Social enterprise managers also used inter-organisational managerial con</w:t>
      </w:r>
      <w:r w:rsidR="00770F6E" w:rsidRPr="00461D4B">
        <w:rPr>
          <w:sz w:val="24"/>
          <w:szCs w:val="24"/>
        </w:rPr>
        <w:t xml:space="preserve">trols to </w:t>
      </w:r>
      <w:r w:rsidR="00287B55" w:rsidRPr="00461D4B">
        <w:rPr>
          <w:sz w:val="24"/>
          <w:szCs w:val="24"/>
        </w:rPr>
        <w:t>spur</w:t>
      </w:r>
      <w:r w:rsidR="00C86DEC" w:rsidRPr="00461D4B">
        <w:rPr>
          <w:sz w:val="24"/>
          <w:szCs w:val="24"/>
        </w:rPr>
        <w:t xml:space="preserve"> competition between cooperatives, sanction underperforming cooperatives by expelling them from the network, and focus the attention of cooperative workers on productivity concerns.</w:t>
      </w:r>
      <w:r w:rsidR="00287B55" w:rsidRPr="00461D4B">
        <w:rPr>
          <w:sz w:val="24"/>
          <w:szCs w:val="24"/>
        </w:rPr>
        <w:t xml:space="preserve"> In other words, the presence of the social </w:t>
      </w:r>
      <w:r w:rsidR="00287B55" w:rsidRPr="00461D4B">
        <w:rPr>
          <w:sz w:val="24"/>
          <w:szCs w:val="24"/>
        </w:rPr>
        <w:lastRenderedPageBreak/>
        <w:t>enterprise created dependent cooperatives, undermining the</w:t>
      </w:r>
      <w:r w:rsidR="003A14B7" w:rsidRPr="00461D4B">
        <w:rPr>
          <w:sz w:val="24"/>
          <w:szCs w:val="24"/>
        </w:rPr>
        <w:t xml:space="preserve"> cooperatives’</w:t>
      </w:r>
      <w:r w:rsidR="00287B55" w:rsidRPr="00461D4B">
        <w:rPr>
          <w:sz w:val="24"/>
          <w:szCs w:val="24"/>
        </w:rPr>
        <w:t xml:space="preserve"> autonomy by intervening in decision-making processes and limiting the scope of worker influence.</w:t>
      </w:r>
      <w:r w:rsidR="0018164C" w:rsidRPr="00461D4B">
        <w:rPr>
          <w:sz w:val="24"/>
          <w:szCs w:val="24"/>
        </w:rPr>
        <w:t xml:space="preserve"> </w:t>
      </w:r>
    </w:p>
    <w:p w14:paraId="5F3FAD3C" w14:textId="1EA759E3" w:rsidR="00C86DEC" w:rsidRPr="00461D4B" w:rsidRDefault="00EC6114" w:rsidP="003A14B7">
      <w:pPr>
        <w:spacing w:line="360" w:lineRule="auto"/>
        <w:ind w:firstLine="720"/>
        <w:rPr>
          <w:sz w:val="24"/>
          <w:szCs w:val="24"/>
        </w:rPr>
      </w:pPr>
      <w:r w:rsidRPr="00461D4B">
        <w:rPr>
          <w:sz w:val="24"/>
          <w:szCs w:val="24"/>
        </w:rPr>
        <w:t>T</w:t>
      </w:r>
      <w:r w:rsidR="00465373" w:rsidRPr="00461D4B">
        <w:rPr>
          <w:sz w:val="24"/>
          <w:szCs w:val="24"/>
        </w:rPr>
        <w:t>he</w:t>
      </w:r>
      <w:r w:rsidRPr="00461D4B">
        <w:rPr>
          <w:sz w:val="24"/>
          <w:szCs w:val="24"/>
        </w:rPr>
        <w:t xml:space="preserve"> </w:t>
      </w:r>
      <w:r w:rsidR="00986F22" w:rsidRPr="00461D4B">
        <w:rPr>
          <w:sz w:val="24"/>
          <w:szCs w:val="24"/>
        </w:rPr>
        <w:t>dependency</w:t>
      </w:r>
      <w:r w:rsidR="003A14B7" w:rsidRPr="00461D4B">
        <w:rPr>
          <w:sz w:val="24"/>
          <w:szCs w:val="24"/>
        </w:rPr>
        <w:t xml:space="preserve"> of the cooperatives</w:t>
      </w:r>
      <w:r w:rsidR="00986F22" w:rsidRPr="00461D4B">
        <w:rPr>
          <w:sz w:val="24"/>
          <w:szCs w:val="24"/>
        </w:rPr>
        <w:t xml:space="preserve"> on the social enterprise </w:t>
      </w:r>
      <w:r w:rsidRPr="00461D4B">
        <w:rPr>
          <w:sz w:val="24"/>
          <w:szCs w:val="24"/>
        </w:rPr>
        <w:t>also exposed the</w:t>
      </w:r>
      <w:r w:rsidR="003A14B7" w:rsidRPr="00461D4B">
        <w:rPr>
          <w:sz w:val="24"/>
          <w:szCs w:val="24"/>
        </w:rPr>
        <w:t>m</w:t>
      </w:r>
      <w:r w:rsidRPr="00461D4B">
        <w:rPr>
          <w:sz w:val="24"/>
          <w:szCs w:val="24"/>
        </w:rPr>
        <w:t xml:space="preserve"> to</w:t>
      </w:r>
      <w:r w:rsidR="00986F22" w:rsidRPr="00461D4B">
        <w:rPr>
          <w:sz w:val="24"/>
          <w:szCs w:val="24"/>
        </w:rPr>
        <w:t xml:space="preserve"> neoliberal</w:t>
      </w:r>
      <w:r w:rsidRPr="00461D4B">
        <w:rPr>
          <w:sz w:val="24"/>
          <w:szCs w:val="24"/>
        </w:rPr>
        <w:t xml:space="preserve"> institutions</w:t>
      </w:r>
      <w:r w:rsidR="003A14B7" w:rsidRPr="00461D4B">
        <w:rPr>
          <w:sz w:val="24"/>
          <w:szCs w:val="24"/>
        </w:rPr>
        <w:t xml:space="preserve"> about what constitutes ‘good governance’ in manufacturing businesses </w:t>
      </w:r>
      <w:r w:rsidRPr="00461D4B">
        <w:rPr>
          <w:sz w:val="24"/>
          <w:szCs w:val="24"/>
        </w:rPr>
        <w:t>(Bager, 1994).</w:t>
      </w:r>
      <w:r w:rsidR="00986F22" w:rsidRPr="00461D4B">
        <w:rPr>
          <w:sz w:val="24"/>
          <w:szCs w:val="24"/>
        </w:rPr>
        <w:t xml:space="preserve"> This had the effect of </w:t>
      </w:r>
      <w:r w:rsidR="009B04A7" w:rsidRPr="00461D4B">
        <w:rPr>
          <w:sz w:val="24"/>
          <w:szCs w:val="24"/>
        </w:rPr>
        <w:t>causing</w:t>
      </w:r>
      <w:r w:rsidR="00986F22" w:rsidRPr="00461D4B">
        <w:rPr>
          <w:sz w:val="24"/>
          <w:szCs w:val="24"/>
        </w:rPr>
        <w:t xml:space="preserve"> the cooperative</w:t>
      </w:r>
      <w:r w:rsidR="003A14B7" w:rsidRPr="00461D4B">
        <w:rPr>
          <w:sz w:val="24"/>
          <w:szCs w:val="24"/>
        </w:rPr>
        <w:t>s</w:t>
      </w:r>
      <w:r w:rsidR="00986F22" w:rsidRPr="00461D4B">
        <w:rPr>
          <w:sz w:val="24"/>
          <w:szCs w:val="24"/>
        </w:rPr>
        <w:t xml:space="preserve"> to adopt formal governance arrangements that </w:t>
      </w:r>
      <w:r w:rsidR="009B04A7" w:rsidRPr="00461D4B">
        <w:rPr>
          <w:sz w:val="24"/>
          <w:szCs w:val="24"/>
        </w:rPr>
        <w:t>undermined workplace democracy,</w:t>
      </w:r>
      <w:r w:rsidR="00986F22" w:rsidRPr="00461D4B">
        <w:rPr>
          <w:sz w:val="24"/>
          <w:szCs w:val="24"/>
        </w:rPr>
        <w:t xml:space="preserve"> emboldening</w:t>
      </w:r>
      <w:r w:rsidRPr="00461D4B">
        <w:rPr>
          <w:sz w:val="24"/>
          <w:szCs w:val="24"/>
        </w:rPr>
        <w:t xml:space="preserve"> managerial authority</w:t>
      </w:r>
      <w:r w:rsidR="00986F22" w:rsidRPr="00461D4B">
        <w:rPr>
          <w:sz w:val="24"/>
          <w:szCs w:val="24"/>
        </w:rPr>
        <w:t xml:space="preserve"> and</w:t>
      </w:r>
      <w:r w:rsidRPr="00461D4B">
        <w:rPr>
          <w:sz w:val="24"/>
          <w:szCs w:val="24"/>
        </w:rPr>
        <w:t xml:space="preserve"> </w:t>
      </w:r>
      <w:r w:rsidR="00986F22" w:rsidRPr="00461D4B">
        <w:rPr>
          <w:sz w:val="24"/>
          <w:szCs w:val="24"/>
        </w:rPr>
        <w:t>inhibiting</w:t>
      </w:r>
      <w:r w:rsidR="009B04A7" w:rsidRPr="00461D4B">
        <w:rPr>
          <w:sz w:val="24"/>
          <w:szCs w:val="24"/>
        </w:rPr>
        <w:t xml:space="preserve"> mechanisms of</w:t>
      </w:r>
      <w:r w:rsidRPr="00461D4B">
        <w:rPr>
          <w:sz w:val="24"/>
          <w:szCs w:val="24"/>
        </w:rPr>
        <w:t xml:space="preserve"> worker participation</w:t>
      </w:r>
      <w:r w:rsidR="00986F22" w:rsidRPr="00461D4B">
        <w:rPr>
          <w:sz w:val="24"/>
          <w:szCs w:val="24"/>
        </w:rPr>
        <w:t>. In other words, the findings identified the presence of pernicious institutions that caused the cooperative</w:t>
      </w:r>
      <w:r w:rsidR="003A14B7" w:rsidRPr="00461D4B">
        <w:rPr>
          <w:sz w:val="24"/>
          <w:szCs w:val="24"/>
        </w:rPr>
        <w:t>s</w:t>
      </w:r>
      <w:r w:rsidR="00986F22" w:rsidRPr="00461D4B">
        <w:rPr>
          <w:sz w:val="24"/>
          <w:szCs w:val="24"/>
        </w:rPr>
        <w:t xml:space="preserve"> to adopt governance practices that undermined cooperative identity. </w:t>
      </w:r>
      <w:r w:rsidR="00C86DEC" w:rsidRPr="00461D4B">
        <w:rPr>
          <w:sz w:val="24"/>
          <w:szCs w:val="24"/>
        </w:rPr>
        <w:t>This undermining included</w:t>
      </w:r>
      <w:r w:rsidR="003A14B7" w:rsidRPr="00461D4B">
        <w:rPr>
          <w:sz w:val="24"/>
          <w:szCs w:val="24"/>
        </w:rPr>
        <w:t xml:space="preserve"> the social enterprise</w:t>
      </w:r>
      <w:r w:rsidR="00C86DEC" w:rsidRPr="00461D4B">
        <w:rPr>
          <w:sz w:val="24"/>
          <w:szCs w:val="24"/>
        </w:rPr>
        <w:t xml:space="preserve"> interpreting cooperative legislation in a way that implied term limits for cooperative directors were discretionary rather than mandatory, whilst also reinforcing industry norms regarding</w:t>
      </w:r>
      <w:r w:rsidR="00481E7B" w:rsidRPr="00461D4B">
        <w:rPr>
          <w:sz w:val="24"/>
          <w:szCs w:val="24"/>
        </w:rPr>
        <w:t xml:space="preserve"> the need for autocratic</w:t>
      </w:r>
      <w:r w:rsidR="00C86DEC" w:rsidRPr="00461D4B">
        <w:rPr>
          <w:sz w:val="24"/>
          <w:szCs w:val="24"/>
        </w:rPr>
        <w:t xml:space="preserve"> management and</w:t>
      </w:r>
      <w:r w:rsidR="00481E7B" w:rsidRPr="00461D4B">
        <w:rPr>
          <w:sz w:val="24"/>
          <w:szCs w:val="24"/>
        </w:rPr>
        <w:t xml:space="preserve"> direct</w:t>
      </w:r>
      <w:r w:rsidR="009B04A7" w:rsidRPr="00461D4B">
        <w:rPr>
          <w:sz w:val="24"/>
          <w:szCs w:val="24"/>
        </w:rPr>
        <w:t xml:space="preserve"> supervision. Ultimately, this meant that</w:t>
      </w:r>
      <w:r w:rsidR="00C86DEC" w:rsidRPr="00461D4B">
        <w:rPr>
          <w:sz w:val="24"/>
          <w:szCs w:val="24"/>
        </w:rPr>
        <w:t xml:space="preserve"> substantive mechanisms of worker participation were absent</w:t>
      </w:r>
      <w:r w:rsidR="009B04A7" w:rsidRPr="00461D4B">
        <w:rPr>
          <w:sz w:val="24"/>
          <w:szCs w:val="24"/>
        </w:rPr>
        <w:t xml:space="preserve"> from the worker cooperatives</w:t>
      </w:r>
      <w:r w:rsidR="00C86DEC" w:rsidRPr="00461D4B">
        <w:rPr>
          <w:sz w:val="24"/>
          <w:szCs w:val="24"/>
        </w:rPr>
        <w:t xml:space="preserve">, with limited scope of worker influence over what work was done, </w:t>
      </w:r>
      <w:r w:rsidR="003A14B7" w:rsidRPr="00461D4B">
        <w:rPr>
          <w:sz w:val="24"/>
          <w:szCs w:val="24"/>
        </w:rPr>
        <w:t xml:space="preserve">and </w:t>
      </w:r>
      <w:r w:rsidR="00C86DEC" w:rsidRPr="00461D4B">
        <w:rPr>
          <w:sz w:val="24"/>
          <w:szCs w:val="24"/>
        </w:rPr>
        <w:t xml:space="preserve">how it was done. </w:t>
      </w:r>
    </w:p>
    <w:p w14:paraId="79A7A405" w14:textId="48C65334" w:rsidR="00C86DEC" w:rsidRPr="00461D4B" w:rsidRDefault="0018164C" w:rsidP="00105629">
      <w:pPr>
        <w:spacing w:line="360" w:lineRule="auto"/>
        <w:ind w:firstLine="720"/>
        <w:rPr>
          <w:sz w:val="24"/>
          <w:szCs w:val="24"/>
        </w:rPr>
      </w:pPr>
      <w:r w:rsidRPr="00461D4B">
        <w:rPr>
          <w:sz w:val="24"/>
          <w:szCs w:val="24"/>
        </w:rPr>
        <w:t>In relation to social up</w:t>
      </w:r>
      <w:r w:rsidR="00290880" w:rsidRPr="00461D4B">
        <w:rPr>
          <w:sz w:val="24"/>
          <w:szCs w:val="24"/>
        </w:rPr>
        <w:t>- and down</w:t>
      </w:r>
      <w:r w:rsidRPr="00461D4B">
        <w:rPr>
          <w:sz w:val="24"/>
          <w:szCs w:val="24"/>
        </w:rPr>
        <w:t>grading, t</w:t>
      </w:r>
      <w:r w:rsidR="00C86DEC" w:rsidRPr="00461D4B">
        <w:rPr>
          <w:sz w:val="24"/>
          <w:szCs w:val="24"/>
        </w:rPr>
        <w:t>he</w:t>
      </w:r>
      <w:r w:rsidRPr="00461D4B">
        <w:rPr>
          <w:sz w:val="24"/>
          <w:szCs w:val="24"/>
        </w:rPr>
        <w:t xml:space="preserve"> </w:t>
      </w:r>
      <w:r w:rsidR="00105629" w:rsidRPr="00461D4B">
        <w:rPr>
          <w:sz w:val="24"/>
          <w:szCs w:val="24"/>
        </w:rPr>
        <w:t>fragmentation</w:t>
      </w:r>
      <w:r w:rsidRPr="00461D4B">
        <w:rPr>
          <w:sz w:val="24"/>
          <w:szCs w:val="24"/>
        </w:rPr>
        <w:t xml:space="preserve"> of</w:t>
      </w:r>
      <w:r w:rsidR="00105629" w:rsidRPr="00461D4B">
        <w:rPr>
          <w:sz w:val="24"/>
          <w:szCs w:val="24"/>
        </w:rPr>
        <w:t xml:space="preserve"> the </w:t>
      </w:r>
      <w:r w:rsidRPr="00461D4B">
        <w:rPr>
          <w:sz w:val="24"/>
          <w:szCs w:val="24"/>
        </w:rPr>
        <w:t>labour process</w:t>
      </w:r>
      <w:r w:rsidR="00105629" w:rsidRPr="00461D4B">
        <w:rPr>
          <w:sz w:val="24"/>
          <w:szCs w:val="24"/>
        </w:rPr>
        <w:t xml:space="preserve"> had different implications for male and female production workers </w:t>
      </w:r>
      <w:r w:rsidR="00105629" w:rsidRPr="00461D4B">
        <w:rPr>
          <w:sz w:val="24"/>
        </w:rPr>
        <w:t>(Kucera &amp; Tejani</w:t>
      </w:r>
      <w:r w:rsidR="00366D93" w:rsidRPr="00461D4B">
        <w:rPr>
          <w:sz w:val="24"/>
        </w:rPr>
        <w:t>,</w:t>
      </w:r>
      <w:r w:rsidR="00105629" w:rsidRPr="00461D4B">
        <w:rPr>
          <w:sz w:val="24"/>
        </w:rPr>
        <w:t xml:space="preserve"> 2014)</w:t>
      </w:r>
      <w:r w:rsidR="00105629" w:rsidRPr="00461D4B">
        <w:rPr>
          <w:sz w:val="24"/>
          <w:szCs w:val="24"/>
        </w:rPr>
        <w:t xml:space="preserve">. </w:t>
      </w:r>
      <w:r w:rsidR="00C86DEC" w:rsidRPr="00461D4B">
        <w:rPr>
          <w:sz w:val="24"/>
          <w:szCs w:val="24"/>
        </w:rPr>
        <w:t>F</w:t>
      </w:r>
      <w:r w:rsidR="00105629" w:rsidRPr="00461D4B">
        <w:rPr>
          <w:sz w:val="24"/>
          <w:szCs w:val="24"/>
        </w:rPr>
        <w:t>emale</w:t>
      </w:r>
      <w:r w:rsidR="00C86DEC" w:rsidRPr="00461D4B">
        <w:rPr>
          <w:sz w:val="24"/>
          <w:szCs w:val="24"/>
        </w:rPr>
        <w:t xml:space="preserve"> workers in the coopera</w:t>
      </w:r>
      <w:r w:rsidR="00105629" w:rsidRPr="00461D4B">
        <w:rPr>
          <w:sz w:val="24"/>
          <w:szCs w:val="24"/>
        </w:rPr>
        <w:t>tives were forced to</w:t>
      </w:r>
      <w:r w:rsidR="00C86DEC" w:rsidRPr="00461D4B">
        <w:rPr>
          <w:sz w:val="24"/>
          <w:szCs w:val="24"/>
        </w:rPr>
        <w:t xml:space="preserve"> endure insecure terms of employment, whilst the male dominated workforce in the social enterprise benefited from </w:t>
      </w:r>
      <w:r w:rsidR="00105629" w:rsidRPr="00461D4B">
        <w:rPr>
          <w:sz w:val="24"/>
          <w:szCs w:val="24"/>
        </w:rPr>
        <w:t xml:space="preserve">better paid, and </w:t>
      </w:r>
      <w:r w:rsidR="00C86DEC" w:rsidRPr="00461D4B">
        <w:rPr>
          <w:sz w:val="24"/>
          <w:szCs w:val="24"/>
        </w:rPr>
        <w:t xml:space="preserve">relatively secure jobs. Furthermore, the </w:t>
      </w:r>
      <w:r w:rsidR="00105629" w:rsidRPr="00461D4B">
        <w:rPr>
          <w:sz w:val="24"/>
          <w:szCs w:val="24"/>
        </w:rPr>
        <w:t xml:space="preserve">(female) </w:t>
      </w:r>
      <w:r w:rsidR="00C86DEC" w:rsidRPr="00461D4B">
        <w:rPr>
          <w:sz w:val="24"/>
          <w:szCs w:val="24"/>
        </w:rPr>
        <w:t xml:space="preserve">cooperative workers had fewer employment protections since they were not covered by collective bargaining and had limited union representation. Therefore, the overall outcome was social downgrading in the form of limited workplace democracy and gender inequality.  </w:t>
      </w:r>
    </w:p>
    <w:p w14:paraId="499D6200" w14:textId="5C566708" w:rsidR="00C34975" w:rsidRPr="00461D4B" w:rsidRDefault="00C34975" w:rsidP="0095358D">
      <w:pPr>
        <w:pStyle w:val="Heading2"/>
        <w:spacing w:line="360" w:lineRule="auto"/>
        <w:rPr>
          <w:rFonts w:asciiTheme="minorHAnsi" w:hAnsiTheme="minorHAnsi"/>
          <w:color w:val="auto"/>
        </w:rPr>
      </w:pPr>
      <w:bookmarkStart w:id="17" w:name="_Toc484085965"/>
      <w:bookmarkStart w:id="18" w:name="_Toc528919340"/>
      <w:r w:rsidRPr="00461D4B">
        <w:rPr>
          <w:rFonts w:asciiTheme="minorHAnsi" w:hAnsiTheme="minorHAnsi"/>
          <w:color w:val="auto"/>
        </w:rPr>
        <w:t>1</w:t>
      </w:r>
      <w:r w:rsidR="00DF448D" w:rsidRPr="00461D4B">
        <w:rPr>
          <w:rFonts w:asciiTheme="minorHAnsi" w:hAnsiTheme="minorHAnsi"/>
          <w:color w:val="auto"/>
        </w:rPr>
        <w:t>.5</w:t>
      </w:r>
      <w:r w:rsidRPr="00461D4B">
        <w:rPr>
          <w:rFonts w:asciiTheme="minorHAnsi" w:hAnsiTheme="minorHAnsi"/>
          <w:color w:val="auto"/>
        </w:rPr>
        <w:t xml:space="preserve"> Research</w:t>
      </w:r>
      <w:bookmarkEnd w:id="17"/>
      <w:r w:rsidR="00184A7F" w:rsidRPr="00461D4B">
        <w:rPr>
          <w:rFonts w:asciiTheme="minorHAnsi" w:hAnsiTheme="minorHAnsi"/>
          <w:color w:val="auto"/>
        </w:rPr>
        <w:t xml:space="preserve"> rationale</w:t>
      </w:r>
      <w:r w:rsidR="00E32F7B" w:rsidRPr="00461D4B">
        <w:rPr>
          <w:rFonts w:asciiTheme="minorHAnsi" w:hAnsiTheme="minorHAnsi"/>
          <w:color w:val="auto"/>
        </w:rPr>
        <w:t xml:space="preserve"> and significance</w:t>
      </w:r>
      <w:bookmarkEnd w:id="18"/>
    </w:p>
    <w:p w14:paraId="35C56860" w14:textId="1ADCF0CB" w:rsidR="00C34975" w:rsidRPr="00461D4B" w:rsidRDefault="00C34975" w:rsidP="0095358D">
      <w:pPr>
        <w:spacing w:line="360" w:lineRule="auto"/>
        <w:rPr>
          <w:sz w:val="24"/>
        </w:rPr>
      </w:pPr>
      <w:r w:rsidRPr="00461D4B">
        <w:rPr>
          <w:sz w:val="24"/>
        </w:rPr>
        <w:t>The study is significant for four principal reasons.</w:t>
      </w:r>
      <w:r w:rsidR="00467CEE" w:rsidRPr="00461D4B">
        <w:rPr>
          <w:sz w:val="24"/>
        </w:rPr>
        <w:t xml:space="preserve"> </w:t>
      </w:r>
      <w:r w:rsidRPr="00461D4B">
        <w:rPr>
          <w:rFonts w:cstheme="minorHAnsi"/>
          <w:sz w:val="24"/>
          <w:shd w:val="clear" w:color="auto" w:fill="FFFFFF"/>
        </w:rPr>
        <w:t xml:space="preserve">Firstly, it shows how supply chain governance contributes </w:t>
      </w:r>
      <w:r w:rsidR="00121523" w:rsidRPr="00461D4B">
        <w:rPr>
          <w:rFonts w:cstheme="minorHAnsi"/>
          <w:sz w:val="24"/>
          <w:shd w:val="clear" w:color="auto" w:fill="FFFFFF"/>
        </w:rPr>
        <w:t>to the</w:t>
      </w:r>
      <w:r w:rsidRPr="00461D4B">
        <w:rPr>
          <w:rFonts w:cstheme="minorHAnsi"/>
          <w:sz w:val="24"/>
          <w:shd w:val="clear" w:color="auto" w:fill="FFFFFF"/>
        </w:rPr>
        <w:t xml:space="preserve"> (dis)empowerment of workers through the supply chain. In recent decades, neoliberal socio-economic policies have weakened labour market regulation, whilst changes to the configuration of global production have put pressure on firms to reduce costs, often at the expense of work relations (Kalleberg, 2009). While the globalisation of production has brought significant employment and economic </w:t>
      </w:r>
      <w:r w:rsidRPr="00461D4B">
        <w:rPr>
          <w:rFonts w:cstheme="minorHAnsi"/>
          <w:sz w:val="24"/>
          <w:shd w:val="clear" w:color="auto" w:fill="FFFFFF"/>
        </w:rPr>
        <w:lastRenderedPageBreak/>
        <w:t>growth to many regions of the world, the political and exploitative nature of supply chain relationships often has implications upon working practices and labour standards (</w:t>
      </w:r>
      <w:r w:rsidRPr="00461D4B">
        <w:rPr>
          <w:rStyle w:val="xref-bibr"/>
          <w:rFonts w:cstheme="minorHAnsi"/>
          <w:sz w:val="24"/>
          <w:bdr w:val="none" w:sz="0" w:space="0" w:color="auto" w:frame="1"/>
          <w:shd w:val="clear" w:color="auto" w:fill="FFFFFF"/>
        </w:rPr>
        <w:t>Scarb</w:t>
      </w:r>
      <w:r w:rsidR="00AC4E07" w:rsidRPr="00461D4B">
        <w:rPr>
          <w:rStyle w:val="xref-bibr"/>
          <w:rFonts w:cstheme="minorHAnsi"/>
          <w:sz w:val="24"/>
          <w:bdr w:val="none" w:sz="0" w:space="0" w:color="auto" w:frame="1"/>
          <w:shd w:val="clear" w:color="auto" w:fill="FFFFFF"/>
        </w:rPr>
        <w:t>o</w:t>
      </w:r>
      <w:r w:rsidRPr="00461D4B">
        <w:rPr>
          <w:rStyle w:val="xref-bibr"/>
          <w:rFonts w:cstheme="minorHAnsi"/>
          <w:sz w:val="24"/>
          <w:bdr w:val="none" w:sz="0" w:space="0" w:color="auto" w:frame="1"/>
          <w:shd w:val="clear" w:color="auto" w:fill="FFFFFF"/>
        </w:rPr>
        <w:t>rough, 2000</w:t>
      </w:r>
      <w:r w:rsidRPr="00461D4B">
        <w:rPr>
          <w:rFonts w:cstheme="minorHAnsi"/>
          <w:sz w:val="24"/>
          <w:shd w:val="clear" w:color="auto" w:fill="FFFFFF"/>
        </w:rPr>
        <w:t xml:space="preserve">). Media reports exposing disasters in the supply chain of major brands, such as the Rana Plaza disaster in Bangladesh (FT, </w:t>
      </w:r>
      <w:hyperlink r:id="rId17" w:history="1">
        <w:r w:rsidRPr="00461D4B">
          <w:rPr>
            <w:rStyle w:val="Hyperlink"/>
            <w:rFonts w:cstheme="minorHAnsi"/>
            <w:color w:val="auto"/>
            <w:sz w:val="24"/>
            <w:shd w:val="clear" w:color="auto" w:fill="FFFFFF"/>
          </w:rPr>
          <w:t>2014</w:t>
        </w:r>
      </w:hyperlink>
      <w:r w:rsidRPr="00461D4B">
        <w:rPr>
          <w:rFonts w:cstheme="minorHAnsi"/>
          <w:sz w:val="24"/>
          <w:shd w:val="clear" w:color="auto" w:fill="FFFFFF"/>
        </w:rPr>
        <w:t xml:space="preserve">) and the factory fire at Ali Enterprises in Pakistan (BBC, </w:t>
      </w:r>
      <w:hyperlink r:id="rId18" w:history="1">
        <w:r w:rsidRPr="00461D4B">
          <w:rPr>
            <w:rStyle w:val="Hyperlink"/>
            <w:rFonts w:cstheme="minorHAnsi"/>
            <w:color w:val="auto"/>
            <w:sz w:val="24"/>
            <w:shd w:val="clear" w:color="auto" w:fill="FFFFFF"/>
          </w:rPr>
          <w:t>2012</w:t>
        </w:r>
      </w:hyperlink>
      <w:r w:rsidRPr="00461D4B">
        <w:rPr>
          <w:rFonts w:cstheme="minorHAnsi"/>
          <w:sz w:val="24"/>
          <w:shd w:val="clear" w:color="auto" w:fill="FFFFFF"/>
        </w:rPr>
        <w:t>), have increased consumer pressure on lead firms,  and forced them to take more responsibility for the activities of sub-contractors in their supply chain (Luetkenhor</w:t>
      </w:r>
      <w:r w:rsidR="00AC4E07" w:rsidRPr="00461D4B">
        <w:rPr>
          <w:rFonts w:cstheme="minorHAnsi"/>
          <w:sz w:val="24"/>
          <w:shd w:val="clear" w:color="auto" w:fill="FFFFFF"/>
        </w:rPr>
        <w:t>s</w:t>
      </w:r>
      <w:r w:rsidRPr="00461D4B">
        <w:rPr>
          <w:rFonts w:cstheme="minorHAnsi"/>
          <w:sz w:val="24"/>
          <w:shd w:val="clear" w:color="auto" w:fill="FFFFFF"/>
        </w:rPr>
        <w:t xml:space="preserve">t, 2004). As a </w:t>
      </w:r>
      <w:r w:rsidR="00121523" w:rsidRPr="00461D4B">
        <w:rPr>
          <w:rFonts w:cstheme="minorHAnsi"/>
          <w:sz w:val="24"/>
          <w:shd w:val="clear" w:color="auto" w:fill="FFFFFF"/>
        </w:rPr>
        <w:t>result, the</w:t>
      </w:r>
      <w:r w:rsidRPr="00461D4B">
        <w:rPr>
          <w:rFonts w:cstheme="minorHAnsi"/>
          <w:sz w:val="24"/>
          <w:shd w:val="clear" w:color="auto" w:fill="FFFFFF"/>
        </w:rPr>
        <w:t xml:space="preserve"> link between supply chain management practices and labour standards is topical (see </w:t>
      </w:r>
      <w:r w:rsidRPr="00461D4B">
        <w:rPr>
          <w:rStyle w:val="xref-bibr"/>
          <w:rFonts w:cstheme="minorHAnsi"/>
          <w:sz w:val="24"/>
          <w:bdr w:val="none" w:sz="0" w:space="0" w:color="auto" w:frame="1"/>
          <w:shd w:val="clear" w:color="auto" w:fill="FFFFFF"/>
        </w:rPr>
        <w:t>Fichter et al, 2011</w:t>
      </w:r>
      <w:r w:rsidR="00AC4E07" w:rsidRPr="00461D4B">
        <w:rPr>
          <w:rStyle w:val="xref-bibr"/>
          <w:rFonts w:cstheme="minorHAnsi"/>
          <w:sz w:val="24"/>
          <w:bdr w:val="none" w:sz="0" w:space="0" w:color="auto" w:frame="1"/>
          <w:shd w:val="clear" w:color="auto" w:fill="FFFFFF"/>
        </w:rPr>
        <w:t>; ILO, 2016a</w:t>
      </w:r>
      <w:r w:rsidRPr="00461D4B">
        <w:rPr>
          <w:rFonts w:cstheme="minorHAnsi"/>
          <w:sz w:val="24"/>
          <w:shd w:val="clear" w:color="auto" w:fill="FFFFFF"/>
        </w:rPr>
        <w:t>), and it is recognised in the International Labour Organisation's (ILO) agenda on decent work as being an important factor affecting employment standards (</w:t>
      </w:r>
      <w:r w:rsidRPr="00461D4B">
        <w:rPr>
          <w:rStyle w:val="xref-bibr"/>
          <w:rFonts w:cstheme="minorHAnsi"/>
          <w:sz w:val="24"/>
          <w:bdr w:val="none" w:sz="0" w:space="0" w:color="auto" w:frame="1"/>
          <w:shd w:val="clear" w:color="auto" w:fill="FFFFFF"/>
        </w:rPr>
        <w:t>Dejardin, 2008</w:t>
      </w:r>
      <w:r w:rsidR="00AC4E07" w:rsidRPr="00461D4B">
        <w:rPr>
          <w:rStyle w:val="xref-bibr"/>
          <w:rFonts w:cstheme="minorHAnsi"/>
          <w:sz w:val="24"/>
          <w:bdr w:val="none" w:sz="0" w:space="0" w:color="auto" w:frame="1"/>
          <w:shd w:val="clear" w:color="auto" w:fill="FFFFFF"/>
        </w:rPr>
        <w:t>;</w:t>
      </w:r>
      <w:r w:rsidR="00AB5990" w:rsidRPr="00461D4B">
        <w:rPr>
          <w:rStyle w:val="xref-bibr"/>
          <w:rFonts w:cstheme="minorHAnsi"/>
          <w:sz w:val="24"/>
          <w:bdr w:val="none" w:sz="0" w:space="0" w:color="auto" w:frame="1"/>
          <w:shd w:val="clear" w:color="auto" w:fill="FFFFFF"/>
        </w:rPr>
        <w:t xml:space="preserve"> 2009;</w:t>
      </w:r>
      <w:r w:rsidR="00AC4E07" w:rsidRPr="00461D4B">
        <w:rPr>
          <w:rStyle w:val="xref-bibr"/>
          <w:rFonts w:cstheme="minorHAnsi"/>
          <w:sz w:val="24"/>
          <w:bdr w:val="none" w:sz="0" w:space="0" w:color="auto" w:frame="1"/>
          <w:shd w:val="clear" w:color="auto" w:fill="FFFFFF"/>
        </w:rPr>
        <w:t xml:space="preserve"> ILO, 2016b</w:t>
      </w:r>
      <w:r w:rsidRPr="00461D4B">
        <w:rPr>
          <w:rFonts w:cstheme="minorHAnsi"/>
          <w:sz w:val="24"/>
          <w:shd w:val="clear" w:color="auto" w:fill="FFFFFF"/>
        </w:rPr>
        <w:t xml:space="preserve">). </w:t>
      </w:r>
    </w:p>
    <w:p w14:paraId="71420490" w14:textId="6187986A" w:rsidR="00C34975" w:rsidRPr="00461D4B" w:rsidRDefault="00C34975" w:rsidP="00CB5351">
      <w:pPr>
        <w:spacing w:line="360" w:lineRule="auto"/>
        <w:rPr>
          <w:rFonts w:cstheme="minorHAnsi"/>
          <w:sz w:val="24"/>
          <w:shd w:val="clear" w:color="auto" w:fill="FFFFFF"/>
        </w:rPr>
      </w:pPr>
      <w:r w:rsidRPr="00461D4B">
        <w:rPr>
          <w:rFonts w:cstheme="minorHAnsi"/>
          <w:sz w:val="24"/>
          <w:shd w:val="clear" w:color="auto" w:fill="FFFFFF"/>
        </w:rPr>
        <w:tab/>
        <w:t xml:space="preserve">Secondly, debates about the relationship between poor working practices and corporate governance are of contemporary relevance. In the UK, some firms (e.g. Sports Direct and Hermes) have been scrutinised by politicians, the media and the firms' own shareholders over exploitative working practices, such as the use of 'zero-hour contracts' (see Guardian, </w:t>
      </w:r>
      <w:hyperlink r:id="rId19" w:history="1">
        <w:r w:rsidRPr="00461D4B">
          <w:rPr>
            <w:rStyle w:val="Hyperlink"/>
            <w:rFonts w:cstheme="minorHAnsi"/>
            <w:color w:val="auto"/>
            <w:sz w:val="24"/>
            <w:shd w:val="clear" w:color="auto" w:fill="FFFFFF"/>
          </w:rPr>
          <w:t>2017</w:t>
        </w:r>
      </w:hyperlink>
      <w:r w:rsidRPr="00461D4B">
        <w:rPr>
          <w:rFonts w:cstheme="minorHAnsi"/>
          <w:sz w:val="24"/>
          <w:shd w:val="clear" w:color="auto" w:fill="FFFFFF"/>
        </w:rPr>
        <w:t>).  In the case of Sports Direct, senior management responded to political and consumer pressure by inserting worker-representation at board level (</w:t>
      </w:r>
      <w:r w:rsidRPr="00461D4B">
        <w:rPr>
          <w:sz w:val="24"/>
        </w:rPr>
        <w:t xml:space="preserve">FT, </w:t>
      </w:r>
      <w:hyperlink r:id="rId20" w:history="1">
        <w:r w:rsidRPr="00461D4B">
          <w:rPr>
            <w:rStyle w:val="Hyperlink"/>
            <w:color w:val="auto"/>
            <w:sz w:val="24"/>
          </w:rPr>
          <w:t>2017</w:t>
        </w:r>
      </w:hyperlink>
      <w:r w:rsidRPr="00461D4B">
        <w:rPr>
          <w:rFonts w:cstheme="minorHAnsi"/>
          <w:sz w:val="24"/>
          <w:shd w:val="clear" w:color="auto" w:fill="FFFFFF"/>
        </w:rPr>
        <w:t>). In the US, the recent corporate governance problems at Wells Fargo further highlighted the dysfunctional nature of neo-liberal forms of corporate governance that fails to hold directors accounta</w:t>
      </w:r>
      <w:r w:rsidR="006F070A" w:rsidRPr="00461D4B">
        <w:rPr>
          <w:rFonts w:cstheme="minorHAnsi"/>
          <w:sz w:val="24"/>
          <w:shd w:val="clear" w:color="auto" w:fill="FFFFFF"/>
        </w:rPr>
        <w:t>ble for financial mismanagement</w:t>
      </w:r>
      <w:r w:rsidRPr="00461D4B">
        <w:rPr>
          <w:rFonts w:cstheme="minorHAnsi"/>
          <w:sz w:val="24"/>
          <w:shd w:val="clear" w:color="auto" w:fill="FFFFFF"/>
        </w:rPr>
        <w:t xml:space="preserve"> (The Economist, </w:t>
      </w:r>
      <w:hyperlink r:id="rId21" w:history="1">
        <w:r w:rsidRPr="00461D4B">
          <w:rPr>
            <w:rStyle w:val="Hyperlink"/>
            <w:rFonts w:cstheme="minorHAnsi"/>
            <w:color w:val="auto"/>
            <w:sz w:val="24"/>
            <w:shd w:val="clear" w:color="auto" w:fill="FFFFFF"/>
          </w:rPr>
          <w:t>2016</w:t>
        </w:r>
      </w:hyperlink>
      <w:r w:rsidRPr="00461D4B">
        <w:rPr>
          <w:rFonts w:cstheme="minorHAnsi"/>
          <w:sz w:val="24"/>
          <w:shd w:val="clear" w:color="auto" w:fill="FFFFFF"/>
        </w:rPr>
        <w:t>). This study highlights the importance of integrating wo</w:t>
      </w:r>
      <w:r w:rsidR="00CB5351" w:rsidRPr="00461D4B">
        <w:rPr>
          <w:rFonts w:cstheme="minorHAnsi"/>
          <w:sz w:val="24"/>
          <w:shd w:val="clear" w:color="auto" w:fill="FFFFFF"/>
        </w:rPr>
        <w:t>rkers into corporate governance, showing</w:t>
      </w:r>
      <w:r w:rsidRPr="00461D4B">
        <w:rPr>
          <w:rFonts w:cstheme="minorHAnsi"/>
          <w:sz w:val="24"/>
          <w:shd w:val="clear" w:color="auto" w:fill="FFFFFF"/>
        </w:rPr>
        <w:t xml:space="preserve"> </w:t>
      </w:r>
      <w:r w:rsidR="00CB5351" w:rsidRPr="00461D4B">
        <w:rPr>
          <w:rFonts w:cstheme="minorHAnsi"/>
          <w:sz w:val="24"/>
          <w:shd w:val="clear" w:color="auto" w:fill="FFFFFF"/>
        </w:rPr>
        <w:t xml:space="preserve">how this </w:t>
      </w:r>
      <w:r w:rsidRPr="00461D4B">
        <w:rPr>
          <w:rFonts w:cstheme="minorHAnsi"/>
          <w:sz w:val="24"/>
          <w:shd w:val="clear" w:color="auto" w:fill="FFFFFF"/>
        </w:rPr>
        <w:t>changes the focus and scope of decision-makin</w:t>
      </w:r>
      <w:r w:rsidR="00CB5351" w:rsidRPr="00461D4B">
        <w:rPr>
          <w:rFonts w:cstheme="minorHAnsi"/>
          <w:sz w:val="24"/>
          <w:shd w:val="clear" w:color="auto" w:fill="FFFFFF"/>
        </w:rPr>
        <w:t>g</w:t>
      </w:r>
      <w:r w:rsidRPr="00461D4B">
        <w:rPr>
          <w:rFonts w:cstheme="minorHAnsi"/>
          <w:sz w:val="24"/>
          <w:shd w:val="clear" w:color="auto" w:fill="FFFFFF"/>
        </w:rPr>
        <w:t xml:space="preserve"> impact</w:t>
      </w:r>
      <w:r w:rsidR="00CB5351" w:rsidRPr="00461D4B">
        <w:rPr>
          <w:rFonts w:cstheme="minorHAnsi"/>
          <w:sz w:val="24"/>
          <w:shd w:val="clear" w:color="auto" w:fill="FFFFFF"/>
        </w:rPr>
        <w:t>s on employment practice and has</w:t>
      </w:r>
      <w:r w:rsidRPr="00461D4B">
        <w:rPr>
          <w:rFonts w:cstheme="minorHAnsi"/>
          <w:sz w:val="24"/>
          <w:shd w:val="clear" w:color="auto" w:fill="FFFFFF"/>
        </w:rPr>
        <w:t xml:space="preserve"> implications for communities and society more generally. </w:t>
      </w:r>
    </w:p>
    <w:p w14:paraId="0CB5F26A" w14:textId="745C27AC" w:rsidR="00C34975" w:rsidRPr="00461D4B" w:rsidRDefault="00C34975" w:rsidP="0095358D">
      <w:pPr>
        <w:spacing w:line="360" w:lineRule="auto"/>
        <w:rPr>
          <w:sz w:val="24"/>
        </w:rPr>
      </w:pPr>
      <w:r w:rsidRPr="00461D4B">
        <w:rPr>
          <w:sz w:val="24"/>
        </w:rPr>
        <w:tab/>
        <w:t>Thirdly, the study draws attention to the threats posed to the cooperative movement by exploitative business practices. Although this study does not deal with 'fake' cooperatives, which are central to the concerns of many scholars, it does show how the organisational commitment to workplace democracy can be diluted</w:t>
      </w:r>
      <w:r w:rsidR="00CB5351" w:rsidRPr="00461D4B">
        <w:rPr>
          <w:sz w:val="24"/>
        </w:rPr>
        <w:t xml:space="preserve"> when worker cooperatives are subjected to hybridisation, or seek alliances with other</w:t>
      </w:r>
      <w:r w:rsidRPr="00461D4B">
        <w:rPr>
          <w:sz w:val="24"/>
        </w:rPr>
        <w:t xml:space="preserve"> organisational forms. The phenomenon </w:t>
      </w:r>
      <w:r w:rsidR="006F070A" w:rsidRPr="00461D4B">
        <w:rPr>
          <w:sz w:val="24"/>
        </w:rPr>
        <w:t xml:space="preserve">of </w:t>
      </w:r>
      <w:r w:rsidRPr="00461D4B">
        <w:rPr>
          <w:sz w:val="24"/>
        </w:rPr>
        <w:t xml:space="preserve">supply networks is commonplace in global value chains and in some instances these inter-organisational structures </w:t>
      </w:r>
      <w:r w:rsidR="006F070A" w:rsidRPr="00461D4B">
        <w:rPr>
          <w:sz w:val="24"/>
        </w:rPr>
        <w:t xml:space="preserve">include, and </w:t>
      </w:r>
      <w:r w:rsidRPr="00461D4B">
        <w:rPr>
          <w:sz w:val="24"/>
        </w:rPr>
        <w:lastRenderedPageBreak/>
        <w:t>facilitate the development of worker cooperatives</w:t>
      </w:r>
      <w:r w:rsidR="006F070A" w:rsidRPr="00461D4B">
        <w:rPr>
          <w:sz w:val="24"/>
        </w:rPr>
        <w:t xml:space="preserve"> (Laliberte, 2013)</w:t>
      </w:r>
      <w:r w:rsidRPr="00461D4B">
        <w:rPr>
          <w:sz w:val="24"/>
        </w:rPr>
        <w:t xml:space="preserve">. However, there is a lack </w:t>
      </w:r>
      <w:r w:rsidR="00CB5351" w:rsidRPr="00461D4B">
        <w:rPr>
          <w:sz w:val="24"/>
        </w:rPr>
        <w:t>of understanding about how</w:t>
      </w:r>
      <w:r w:rsidRPr="00461D4B">
        <w:rPr>
          <w:sz w:val="24"/>
        </w:rPr>
        <w:t xml:space="preserve"> new organisational forms </w:t>
      </w:r>
      <w:r w:rsidR="00CB5351" w:rsidRPr="00461D4B">
        <w:rPr>
          <w:sz w:val="24"/>
        </w:rPr>
        <w:t xml:space="preserve">can </w:t>
      </w:r>
      <w:r w:rsidRPr="00461D4B">
        <w:rPr>
          <w:sz w:val="24"/>
        </w:rPr>
        <w:t>affect the governance and working practices of their constituents</w:t>
      </w:r>
      <w:r w:rsidR="006F070A" w:rsidRPr="00461D4B">
        <w:rPr>
          <w:sz w:val="24"/>
        </w:rPr>
        <w:t xml:space="preserve">, which, in the case of worker cooperatives </w:t>
      </w:r>
      <w:r w:rsidRPr="00461D4B">
        <w:rPr>
          <w:sz w:val="24"/>
        </w:rPr>
        <w:t>could undermine their com</w:t>
      </w:r>
      <w:r w:rsidR="006F070A" w:rsidRPr="00461D4B">
        <w:rPr>
          <w:sz w:val="24"/>
        </w:rPr>
        <w:t>mitment to workplace democracy (Lima, 2008).</w:t>
      </w:r>
    </w:p>
    <w:p w14:paraId="3B2187C7" w14:textId="06CDFD1A" w:rsidR="00C34975" w:rsidRPr="00461D4B" w:rsidRDefault="00C34975" w:rsidP="00DA0AE9">
      <w:pPr>
        <w:spacing w:line="360" w:lineRule="auto"/>
        <w:rPr>
          <w:sz w:val="24"/>
        </w:rPr>
      </w:pPr>
      <w:r w:rsidRPr="00461D4B">
        <w:rPr>
          <w:sz w:val="24"/>
        </w:rPr>
        <w:tab/>
        <w:t>Fourthly, the study provides a better understanding of the</w:t>
      </w:r>
      <w:r w:rsidR="00CB5351" w:rsidRPr="00461D4B">
        <w:rPr>
          <w:sz w:val="24"/>
        </w:rPr>
        <w:t xml:space="preserve"> limited</w:t>
      </w:r>
      <w:r w:rsidRPr="00461D4B">
        <w:rPr>
          <w:sz w:val="24"/>
        </w:rPr>
        <w:t xml:space="preserve"> potential for collectivist organisations to contribute to more equitable gender outcomes. In doing so</w:t>
      </w:r>
      <w:r w:rsidR="006F070A" w:rsidRPr="00461D4B">
        <w:rPr>
          <w:sz w:val="24"/>
        </w:rPr>
        <w:t>,</w:t>
      </w:r>
      <w:r w:rsidRPr="00461D4B">
        <w:rPr>
          <w:sz w:val="24"/>
        </w:rPr>
        <w:t xml:space="preserve"> it examines cl</w:t>
      </w:r>
      <w:r w:rsidR="00DA0AE9" w:rsidRPr="00461D4B">
        <w:rPr>
          <w:sz w:val="24"/>
        </w:rPr>
        <w:t>aims</w:t>
      </w:r>
      <w:r w:rsidRPr="00461D4B">
        <w:rPr>
          <w:sz w:val="24"/>
        </w:rPr>
        <w:t xml:space="preserve"> that worker cooperatives could form 'part of the social movement to alter fundamental gender and economic power dynamics in society'</w:t>
      </w:r>
      <w:r w:rsidR="00DA0AE9" w:rsidRPr="00461D4B">
        <w:rPr>
          <w:sz w:val="24"/>
        </w:rPr>
        <w:t xml:space="preserve"> (Ng and Ng, </w:t>
      </w:r>
      <w:hyperlink r:id="rId22" w:history="1">
        <w:r w:rsidR="00DA0AE9" w:rsidRPr="00461D4B">
          <w:rPr>
            <w:rStyle w:val="Hyperlink"/>
            <w:color w:val="auto"/>
            <w:sz w:val="24"/>
          </w:rPr>
          <w:t>2009</w:t>
        </w:r>
      </w:hyperlink>
      <w:r w:rsidR="00DA0AE9" w:rsidRPr="00461D4B">
        <w:rPr>
          <w:sz w:val="24"/>
        </w:rPr>
        <w:t>: p.201)</w:t>
      </w:r>
      <w:r w:rsidRPr="00461D4B">
        <w:rPr>
          <w:sz w:val="24"/>
        </w:rPr>
        <w:t>. However,</w:t>
      </w:r>
      <w:r w:rsidR="00DA0AE9" w:rsidRPr="00461D4B">
        <w:rPr>
          <w:sz w:val="24"/>
        </w:rPr>
        <w:t xml:space="preserve"> it has been shown that</w:t>
      </w:r>
      <w:r w:rsidRPr="00461D4B">
        <w:rPr>
          <w:sz w:val="24"/>
        </w:rPr>
        <w:t xml:space="preserve"> hidden masculinities embedded within management structures and 'professional' practices</w:t>
      </w:r>
      <w:r w:rsidR="006F070A" w:rsidRPr="00461D4B">
        <w:rPr>
          <w:sz w:val="24"/>
        </w:rPr>
        <w:t xml:space="preserve"> of worker-owned firms</w:t>
      </w:r>
      <w:r w:rsidR="00DA0AE9" w:rsidRPr="00461D4B">
        <w:rPr>
          <w:sz w:val="24"/>
        </w:rPr>
        <w:t xml:space="preserve"> can</w:t>
      </w:r>
      <w:r w:rsidRPr="00461D4B">
        <w:rPr>
          <w:sz w:val="24"/>
        </w:rPr>
        <w:t xml:space="preserve"> reduce the likelihood that female workers will participate in governance processes (Hacker and Elcorobairutia, 1987</w:t>
      </w:r>
      <w:r w:rsidR="00C3450A" w:rsidRPr="00461D4B">
        <w:rPr>
          <w:sz w:val="24"/>
        </w:rPr>
        <w:t>; Sobering, 2016; Meyers et al, 2016</w:t>
      </w:r>
      <w:r w:rsidR="00DA0AE9" w:rsidRPr="00461D4B">
        <w:rPr>
          <w:sz w:val="24"/>
        </w:rPr>
        <w:t>). At the same time</w:t>
      </w:r>
      <w:r w:rsidRPr="00461D4B">
        <w:rPr>
          <w:sz w:val="24"/>
        </w:rPr>
        <w:t xml:space="preserve">, numerous barriers exist that limit the potential for women to own, manage and expand small and medium enterprises targeted for export trade (Simavi </w:t>
      </w:r>
      <w:r w:rsidR="00F85DEB" w:rsidRPr="00461D4B">
        <w:rPr>
          <w:sz w:val="24"/>
        </w:rPr>
        <w:t>et al</w:t>
      </w:r>
      <w:r w:rsidRPr="00461D4B">
        <w:rPr>
          <w:sz w:val="24"/>
        </w:rPr>
        <w:t xml:space="preserve">, 2010; Brenton </w:t>
      </w:r>
      <w:r w:rsidR="00F85DEB" w:rsidRPr="00461D4B">
        <w:rPr>
          <w:sz w:val="24"/>
        </w:rPr>
        <w:t>et al</w:t>
      </w:r>
      <w:r w:rsidR="00DA0AE9" w:rsidRPr="00461D4B">
        <w:rPr>
          <w:sz w:val="24"/>
        </w:rPr>
        <w:t>, 2013). F</w:t>
      </w:r>
      <w:r w:rsidRPr="00461D4B">
        <w:rPr>
          <w:sz w:val="24"/>
        </w:rPr>
        <w:t>emale workers are more likely to have to endure poor labour standards, partly because their employers are often 'vulnerable to exploitative trading practices and have weak bargaining positions with buyers' (Jones et al, 2012: p</w:t>
      </w:r>
      <w:r w:rsidR="00517C24" w:rsidRPr="00461D4B">
        <w:rPr>
          <w:sz w:val="24"/>
        </w:rPr>
        <w:t>.</w:t>
      </w:r>
      <w:r w:rsidRPr="00461D4B">
        <w:rPr>
          <w:sz w:val="24"/>
        </w:rPr>
        <w:t xml:space="preserve">14; see also Elson </w:t>
      </w:r>
      <w:r w:rsidR="00F85DEB" w:rsidRPr="00461D4B">
        <w:rPr>
          <w:sz w:val="24"/>
        </w:rPr>
        <w:t>and</w:t>
      </w:r>
      <w:r w:rsidRPr="00461D4B">
        <w:rPr>
          <w:sz w:val="24"/>
        </w:rPr>
        <w:t xml:space="preserve"> Pearson, 1981; Barrientos, 2001). Thus, this study critically examines whether more equitable gender outcomes can be achieved through the integration</w:t>
      </w:r>
      <w:r w:rsidR="00DA0AE9" w:rsidRPr="00461D4B">
        <w:rPr>
          <w:sz w:val="24"/>
        </w:rPr>
        <w:t xml:space="preserve"> of female-owned worker cooperatives into a GVC</w:t>
      </w:r>
      <w:r w:rsidRPr="00461D4B">
        <w:rPr>
          <w:sz w:val="24"/>
        </w:rPr>
        <w:t>.</w:t>
      </w:r>
    </w:p>
    <w:p w14:paraId="1062AAC6" w14:textId="2C9F3600" w:rsidR="00B243C0" w:rsidRPr="00461D4B" w:rsidRDefault="00DF448D" w:rsidP="0095358D">
      <w:pPr>
        <w:pStyle w:val="Heading2"/>
        <w:spacing w:line="360" w:lineRule="auto"/>
        <w:rPr>
          <w:rFonts w:asciiTheme="minorHAnsi" w:hAnsiTheme="minorHAnsi"/>
          <w:color w:val="auto"/>
        </w:rPr>
      </w:pPr>
      <w:bookmarkStart w:id="19" w:name="_Toc484085968"/>
      <w:bookmarkStart w:id="20" w:name="_Toc528919341"/>
      <w:r w:rsidRPr="00461D4B">
        <w:rPr>
          <w:rFonts w:asciiTheme="minorHAnsi" w:hAnsiTheme="minorHAnsi"/>
          <w:color w:val="auto"/>
        </w:rPr>
        <w:t>1.6</w:t>
      </w:r>
      <w:r w:rsidR="00B243C0" w:rsidRPr="00461D4B">
        <w:rPr>
          <w:rFonts w:asciiTheme="minorHAnsi" w:hAnsiTheme="minorHAnsi"/>
          <w:color w:val="auto"/>
        </w:rPr>
        <w:t xml:space="preserve"> Structure of thesis</w:t>
      </w:r>
      <w:bookmarkEnd w:id="19"/>
      <w:bookmarkEnd w:id="20"/>
    </w:p>
    <w:p w14:paraId="343E1A5D" w14:textId="50586FE3" w:rsidR="003C34EC" w:rsidRPr="00461D4B" w:rsidRDefault="00842984" w:rsidP="00B431E0">
      <w:pPr>
        <w:spacing w:line="360" w:lineRule="auto"/>
        <w:rPr>
          <w:sz w:val="24"/>
        </w:rPr>
      </w:pPr>
      <w:r w:rsidRPr="00461D4B">
        <w:rPr>
          <w:sz w:val="24"/>
        </w:rPr>
        <w:t>T</w:t>
      </w:r>
      <w:r w:rsidR="00D01CEA" w:rsidRPr="00461D4B">
        <w:rPr>
          <w:sz w:val="24"/>
        </w:rPr>
        <w:t>he thesis is presented in ten</w:t>
      </w:r>
      <w:r w:rsidRPr="00461D4B">
        <w:rPr>
          <w:sz w:val="24"/>
        </w:rPr>
        <w:t xml:space="preserve"> chapters. Followi</w:t>
      </w:r>
      <w:r w:rsidR="002A0D86" w:rsidRPr="00461D4B">
        <w:rPr>
          <w:sz w:val="24"/>
        </w:rPr>
        <w:t>ng this introduction, Chapters 2 to 5</w:t>
      </w:r>
      <w:r w:rsidRPr="00461D4B">
        <w:rPr>
          <w:sz w:val="24"/>
        </w:rPr>
        <w:t xml:space="preserve"> </w:t>
      </w:r>
      <w:r w:rsidR="00D50C40" w:rsidRPr="00461D4B">
        <w:rPr>
          <w:sz w:val="24"/>
        </w:rPr>
        <w:t xml:space="preserve">critically </w:t>
      </w:r>
      <w:r w:rsidRPr="00461D4B">
        <w:rPr>
          <w:sz w:val="24"/>
        </w:rPr>
        <w:t>review the relevant literat</w:t>
      </w:r>
      <w:r w:rsidR="002A0D86" w:rsidRPr="00461D4B">
        <w:rPr>
          <w:sz w:val="24"/>
        </w:rPr>
        <w:t>ure. Chapter 2</w:t>
      </w:r>
      <w:r w:rsidR="00507E25" w:rsidRPr="00461D4B">
        <w:rPr>
          <w:sz w:val="24"/>
        </w:rPr>
        <w:t xml:space="preserve"> critically explores how new institutional sociology, and particularly the concept of institutional isomorphism (Di Maggio and Powell, 1983), can be used as a critical lens through which to understand congruent and non-congruent pressures that act upon worker cooperatives in emerging market contexts. </w:t>
      </w:r>
      <w:r w:rsidR="00C614C8" w:rsidRPr="00461D4B">
        <w:rPr>
          <w:sz w:val="24"/>
        </w:rPr>
        <w:t>Chapter 3</w:t>
      </w:r>
      <w:r w:rsidR="00507E25" w:rsidRPr="00461D4B">
        <w:rPr>
          <w:sz w:val="24"/>
        </w:rPr>
        <w:t xml:space="preserve"> then integrates two perspectives, global value chain (GVC) analysi</w:t>
      </w:r>
      <w:r w:rsidR="00B431E0" w:rsidRPr="00461D4B">
        <w:rPr>
          <w:sz w:val="24"/>
        </w:rPr>
        <w:t>s and labour process theory, in</w:t>
      </w:r>
      <w:r w:rsidR="00507E25" w:rsidRPr="00461D4B">
        <w:rPr>
          <w:sz w:val="24"/>
        </w:rPr>
        <w:t>to the analysis, both of which comprise more critical features. G</w:t>
      </w:r>
      <w:r w:rsidR="00C614C8" w:rsidRPr="00461D4B">
        <w:rPr>
          <w:sz w:val="24"/>
        </w:rPr>
        <w:t>lobal value chain analysis</w:t>
      </w:r>
      <w:r w:rsidR="00507E25" w:rsidRPr="00461D4B">
        <w:rPr>
          <w:sz w:val="24"/>
        </w:rPr>
        <w:t xml:space="preserve"> is used</w:t>
      </w:r>
      <w:r w:rsidR="00C614C8" w:rsidRPr="00461D4B">
        <w:rPr>
          <w:sz w:val="24"/>
        </w:rPr>
        <w:t xml:space="preserve"> </w:t>
      </w:r>
      <w:r w:rsidR="000A16EA" w:rsidRPr="00461D4B">
        <w:rPr>
          <w:sz w:val="24"/>
        </w:rPr>
        <w:t xml:space="preserve">to explore </w:t>
      </w:r>
      <w:r w:rsidR="00C614C8" w:rsidRPr="00461D4B">
        <w:rPr>
          <w:sz w:val="24"/>
        </w:rPr>
        <w:t>factors affecting the</w:t>
      </w:r>
      <w:r w:rsidR="006F25F0" w:rsidRPr="00461D4B">
        <w:rPr>
          <w:sz w:val="24"/>
        </w:rPr>
        <w:t xml:space="preserve"> governance of the supply chain</w:t>
      </w:r>
      <w:r w:rsidR="00507E25" w:rsidRPr="00461D4B">
        <w:rPr>
          <w:sz w:val="24"/>
        </w:rPr>
        <w:t>, whereas</w:t>
      </w:r>
      <w:r w:rsidR="00C614C8" w:rsidRPr="00461D4B">
        <w:rPr>
          <w:sz w:val="24"/>
        </w:rPr>
        <w:t xml:space="preserve"> l</w:t>
      </w:r>
      <w:r w:rsidR="00507E25" w:rsidRPr="00461D4B">
        <w:rPr>
          <w:sz w:val="24"/>
        </w:rPr>
        <w:t>abour process theory is used to highlight mechanisms of managerial control and worker resistance</w:t>
      </w:r>
      <w:r w:rsidR="00C614C8" w:rsidRPr="00461D4B">
        <w:rPr>
          <w:sz w:val="24"/>
        </w:rPr>
        <w:t>. Chapter 4</w:t>
      </w:r>
      <w:r w:rsidR="00D50C40" w:rsidRPr="00461D4B">
        <w:rPr>
          <w:sz w:val="24"/>
        </w:rPr>
        <w:t xml:space="preserve"> </w:t>
      </w:r>
      <w:r w:rsidR="00507E25" w:rsidRPr="00461D4B">
        <w:rPr>
          <w:sz w:val="24"/>
        </w:rPr>
        <w:t xml:space="preserve">situates these </w:t>
      </w:r>
      <w:r w:rsidR="00507E25" w:rsidRPr="00461D4B">
        <w:rPr>
          <w:sz w:val="24"/>
        </w:rPr>
        <w:lastRenderedPageBreak/>
        <w:t>debates around the subjects of</w:t>
      </w:r>
      <w:r w:rsidR="00AD5C7D" w:rsidRPr="00461D4B">
        <w:rPr>
          <w:sz w:val="24"/>
        </w:rPr>
        <w:t xml:space="preserve"> </w:t>
      </w:r>
      <w:r w:rsidR="00D50C40" w:rsidRPr="00461D4B">
        <w:rPr>
          <w:sz w:val="24"/>
        </w:rPr>
        <w:t>worker participation</w:t>
      </w:r>
      <w:r w:rsidR="00AD5C7D" w:rsidRPr="00461D4B">
        <w:rPr>
          <w:sz w:val="24"/>
        </w:rPr>
        <w:t xml:space="preserve"> and gender equality</w:t>
      </w:r>
      <w:r w:rsidR="000A16EA" w:rsidRPr="00461D4B">
        <w:rPr>
          <w:sz w:val="24"/>
        </w:rPr>
        <w:t>,</w:t>
      </w:r>
      <w:r w:rsidR="00D50C40" w:rsidRPr="00461D4B">
        <w:rPr>
          <w:sz w:val="24"/>
        </w:rPr>
        <w:t xml:space="preserve"> focus</w:t>
      </w:r>
      <w:r w:rsidR="000A16EA" w:rsidRPr="00461D4B">
        <w:rPr>
          <w:sz w:val="24"/>
        </w:rPr>
        <w:t>ing</w:t>
      </w:r>
      <w:r w:rsidR="00D50C40" w:rsidRPr="00461D4B">
        <w:rPr>
          <w:sz w:val="24"/>
        </w:rPr>
        <w:t xml:space="preserve"> on</w:t>
      </w:r>
      <w:r w:rsidR="00C614C8" w:rsidRPr="00461D4B">
        <w:rPr>
          <w:sz w:val="24"/>
        </w:rPr>
        <w:t xml:space="preserve"> studies of worker cooperatives</w:t>
      </w:r>
      <w:r w:rsidR="002F7D9C" w:rsidRPr="00461D4B">
        <w:rPr>
          <w:sz w:val="24"/>
        </w:rPr>
        <w:t xml:space="preserve">. </w:t>
      </w:r>
      <w:r w:rsidR="00BB4132" w:rsidRPr="00461D4B">
        <w:rPr>
          <w:sz w:val="24"/>
        </w:rPr>
        <w:t>Chapter 5</w:t>
      </w:r>
      <w:r w:rsidRPr="00461D4B">
        <w:rPr>
          <w:sz w:val="24"/>
        </w:rPr>
        <w:t xml:space="preserve"> </w:t>
      </w:r>
      <w:r w:rsidR="000A16EA" w:rsidRPr="00461D4B">
        <w:rPr>
          <w:sz w:val="24"/>
        </w:rPr>
        <w:t>outlines relevant</w:t>
      </w:r>
      <w:r w:rsidRPr="00461D4B">
        <w:rPr>
          <w:sz w:val="24"/>
        </w:rPr>
        <w:t xml:space="preserve"> developments in the </w:t>
      </w:r>
      <w:r w:rsidR="002A0D86" w:rsidRPr="00461D4B">
        <w:rPr>
          <w:sz w:val="24"/>
        </w:rPr>
        <w:t>South African textiles industry</w:t>
      </w:r>
      <w:r w:rsidRPr="00461D4B">
        <w:rPr>
          <w:sz w:val="24"/>
        </w:rPr>
        <w:t xml:space="preserve"> which is the focus of this study</w:t>
      </w:r>
      <w:r w:rsidR="000A16EA" w:rsidRPr="00461D4B">
        <w:rPr>
          <w:sz w:val="24"/>
        </w:rPr>
        <w:t>, before explaining the conceptual framework that informs this study</w:t>
      </w:r>
      <w:r w:rsidRPr="00461D4B">
        <w:rPr>
          <w:sz w:val="24"/>
        </w:rPr>
        <w:t>.</w:t>
      </w:r>
      <w:r w:rsidR="00B431E0" w:rsidRPr="00461D4B">
        <w:rPr>
          <w:sz w:val="24"/>
        </w:rPr>
        <w:t xml:space="preserve"> </w:t>
      </w:r>
    </w:p>
    <w:p w14:paraId="4D86309C" w14:textId="77777777" w:rsidR="004D0FC4" w:rsidRPr="00461D4B" w:rsidRDefault="00D01CEA" w:rsidP="0095358D">
      <w:pPr>
        <w:spacing w:line="360" w:lineRule="auto"/>
        <w:rPr>
          <w:sz w:val="24"/>
        </w:rPr>
      </w:pPr>
      <w:r w:rsidRPr="00461D4B">
        <w:rPr>
          <w:sz w:val="24"/>
        </w:rPr>
        <w:tab/>
        <w:t>C</w:t>
      </w:r>
      <w:r w:rsidR="004D0FC4" w:rsidRPr="00461D4B">
        <w:rPr>
          <w:sz w:val="24"/>
        </w:rPr>
        <w:t>hapter</w:t>
      </w:r>
      <w:r w:rsidRPr="00461D4B">
        <w:rPr>
          <w:sz w:val="24"/>
        </w:rPr>
        <w:t xml:space="preserve"> 6</w:t>
      </w:r>
      <w:r w:rsidR="004D0FC4" w:rsidRPr="00461D4B">
        <w:rPr>
          <w:sz w:val="24"/>
        </w:rPr>
        <w:t xml:space="preserve"> critically examines the philosophical debates that informed</w:t>
      </w:r>
      <w:r w:rsidR="000C1D58" w:rsidRPr="00461D4B">
        <w:rPr>
          <w:sz w:val="24"/>
        </w:rPr>
        <w:t xml:space="preserve"> the</w:t>
      </w:r>
      <w:r w:rsidR="004D0FC4" w:rsidRPr="00461D4B">
        <w:rPr>
          <w:sz w:val="24"/>
        </w:rPr>
        <w:t xml:space="preserve"> methodology</w:t>
      </w:r>
      <w:r w:rsidR="000A16EA" w:rsidRPr="00461D4B">
        <w:rPr>
          <w:sz w:val="24"/>
        </w:rPr>
        <w:t>, explains the</w:t>
      </w:r>
      <w:r w:rsidR="000C1D58" w:rsidRPr="00461D4B">
        <w:rPr>
          <w:sz w:val="24"/>
        </w:rPr>
        <w:t xml:space="preserve"> research de</w:t>
      </w:r>
      <w:r w:rsidR="00AD5C7D" w:rsidRPr="00461D4B">
        <w:rPr>
          <w:sz w:val="24"/>
        </w:rPr>
        <w:t xml:space="preserve">sign, </w:t>
      </w:r>
      <w:r w:rsidR="000A16EA" w:rsidRPr="00461D4B">
        <w:rPr>
          <w:sz w:val="24"/>
        </w:rPr>
        <w:t xml:space="preserve">and how </w:t>
      </w:r>
      <w:r w:rsidR="000C1D58" w:rsidRPr="00461D4B">
        <w:rPr>
          <w:sz w:val="24"/>
        </w:rPr>
        <w:t>qualitative research</w:t>
      </w:r>
      <w:r w:rsidR="000A16EA" w:rsidRPr="00461D4B">
        <w:rPr>
          <w:sz w:val="24"/>
        </w:rPr>
        <w:t xml:space="preserve"> was employed using a case study strategy, with interviews as the primary research method.</w:t>
      </w:r>
      <w:r w:rsidR="000C1D58" w:rsidRPr="00461D4B">
        <w:rPr>
          <w:sz w:val="24"/>
        </w:rPr>
        <w:t xml:space="preserve"> It also discusses the data analysis</w:t>
      </w:r>
      <w:r w:rsidR="000A16EA" w:rsidRPr="00461D4B">
        <w:rPr>
          <w:sz w:val="24"/>
        </w:rPr>
        <w:t xml:space="preserve"> process and explains how ethical concerns were addressed</w:t>
      </w:r>
      <w:r w:rsidR="000C1D58" w:rsidRPr="00461D4B">
        <w:rPr>
          <w:sz w:val="24"/>
        </w:rPr>
        <w:t xml:space="preserve">. </w:t>
      </w:r>
    </w:p>
    <w:p w14:paraId="3003ADCF" w14:textId="77777777" w:rsidR="004D0FC4" w:rsidRPr="00461D4B" w:rsidRDefault="004D0FC4" w:rsidP="0095358D">
      <w:pPr>
        <w:spacing w:line="360" w:lineRule="auto"/>
        <w:rPr>
          <w:sz w:val="24"/>
        </w:rPr>
      </w:pPr>
      <w:r w:rsidRPr="00461D4B">
        <w:rPr>
          <w:sz w:val="24"/>
        </w:rPr>
        <w:tab/>
        <w:t>The fi</w:t>
      </w:r>
      <w:r w:rsidR="00BB4132" w:rsidRPr="00461D4B">
        <w:rPr>
          <w:sz w:val="24"/>
        </w:rPr>
        <w:t xml:space="preserve">ndings are </w:t>
      </w:r>
      <w:r w:rsidR="000A16EA" w:rsidRPr="00461D4B">
        <w:rPr>
          <w:sz w:val="24"/>
        </w:rPr>
        <w:t>explained</w:t>
      </w:r>
      <w:r w:rsidR="002A0D86" w:rsidRPr="00461D4B">
        <w:rPr>
          <w:sz w:val="24"/>
        </w:rPr>
        <w:t xml:space="preserve"> in C</w:t>
      </w:r>
      <w:r w:rsidR="00BB4132" w:rsidRPr="00461D4B">
        <w:rPr>
          <w:sz w:val="24"/>
        </w:rPr>
        <w:t>hapters 7 and 8</w:t>
      </w:r>
      <w:r w:rsidRPr="00461D4B">
        <w:rPr>
          <w:sz w:val="24"/>
        </w:rPr>
        <w:t>.</w:t>
      </w:r>
      <w:r w:rsidR="00BB4132" w:rsidRPr="00461D4B">
        <w:rPr>
          <w:sz w:val="24"/>
        </w:rPr>
        <w:t xml:space="preserve"> Chapter 7</w:t>
      </w:r>
      <w:r w:rsidR="00AD5C7D" w:rsidRPr="00461D4B">
        <w:rPr>
          <w:sz w:val="24"/>
        </w:rPr>
        <w:t xml:space="preserve"> </w:t>
      </w:r>
      <w:r w:rsidR="000A16EA" w:rsidRPr="00461D4B">
        <w:rPr>
          <w:sz w:val="24"/>
        </w:rPr>
        <w:t xml:space="preserve">situates </w:t>
      </w:r>
      <w:r w:rsidR="00AD5C7D" w:rsidRPr="00461D4B">
        <w:rPr>
          <w:sz w:val="24"/>
        </w:rPr>
        <w:t>the</w:t>
      </w:r>
      <w:r w:rsidR="00AE223D" w:rsidRPr="00461D4B">
        <w:rPr>
          <w:sz w:val="24"/>
        </w:rPr>
        <w:t xml:space="preserve"> focal firms</w:t>
      </w:r>
      <w:r w:rsidR="00AD5C7D" w:rsidRPr="00461D4B">
        <w:rPr>
          <w:sz w:val="24"/>
        </w:rPr>
        <w:t xml:space="preserve"> within a global value chain</w:t>
      </w:r>
      <w:r w:rsidR="00AE223D" w:rsidRPr="00461D4B">
        <w:rPr>
          <w:sz w:val="24"/>
        </w:rPr>
        <w:t xml:space="preserve"> and</w:t>
      </w:r>
      <w:r w:rsidR="00AD5C7D" w:rsidRPr="00461D4B">
        <w:rPr>
          <w:sz w:val="24"/>
        </w:rPr>
        <w:t xml:space="preserve"> the South African </w:t>
      </w:r>
      <w:r w:rsidR="00BB4132" w:rsidRPr="00461D4B">
        <w:rPr>
          <w:sz w:val="24"/>
        </w:rPr>
        <w:t>institutional setting. Chapter 8</w:t>
      </w:r>
      <w:r w:rsidR="00AD5C7D" w:rsidRPr="00461D4B">
        <w:rPr>
          <w:sz w:val="24"/>
        </w:rPr>
        <w:t xml:space="preserve"> links</w:t>
      </w:r>
      <w:r w:rsidR="00AE223D" w:rsidRPr="00461D4B">
        <w:rPr>
          <w:sz w:val="24"/>
        </w:rPr>
        <w:t xml:space="preserve"> governance</w:t>
      </w:r>
      <w:r w:rsidR="00BB4132" w:rsidRPr="00461D4B">
        <w:rPr>
          <w:sz w:val="24"/>
        </w:rPr>
        <w:t xml:space="preserve"> </w:t>
      </w:r>
      <w:r w:rsidR="00AD5C7D" w:rsidRPr="00461D4B">
        <w:rPr>
          <w:sz w:val="24"/>
        </w:rPr>
        <w:t>at the intra-</w:t>
      </w:r>
      <w:r w:rsidR="00BB4132" w:rsidRPr="00461D4B">
        <w:rPr>
          <w:sz w:val="24"/>
        </w:rPr>
        <w:t xml:space="preserve"> and inter-</w:t>
      </w:r>
      <w:r w:rsidR="002F7D9C" w:rsidRPr="00461D4B">
        <w:rPr>
          <w:sz w:val="24"/>
        </w:rPr>
        <w:t>organisational</w:t>
      </w:r>
      <w:r w:rsidR="00BB4132" w:rsidRPr="00461D4B">
        <w:rPr>
          <w:sz w:val="24"/>
        </w:rPr>
        <w:t xml:space="preserve"> level</w:t>
      </w:r>
      <w:r w:rsidR="00AD5C7D" w:rsidRPr="00461D4B">
        <w:rPr>
          <w:sz w:val="24"/>
        </w:rPr>
        <w:t xml:space="preserve"> with the</w:t>
      </w:r>
      <w:r w:rsidR="000A16EA" w:rsidRPr="00461D4B">
        <w:rPr>
          <w:sz w:val="24"/>
        </w:rPr>
        <w:t xml:space="preserve"> labour process in cooperatives by focusing on the</w:t>
      </w:r>
      <w:r w:rsidR="00AD5C7D" w:rsidRPr="00461D4B">
        <w:rPr>
          <w:sz w:val="24"/>
        </w:rPr>
        <w:t xml:space="preserve"> practice of workplace democracy and the promotion of gender equa</w:t>
      </w:r>
      <w:r w:rsidR="000A16EA" w:rsidRPr="00461D4B">
        <w:rPr>
          <w:sz w:val="24"/>
        </w:rPr>
        <w:t>lity</w:t>
      </w:r>
      <w:r w:rsidR="00C6426D" w:rsidRPr="00461D4B">
        <w:rPr>
          <w:sz w:val="24"/>
        </w:rPr>
        <w:t>.</w:t>
      </w:r>
    </w:p>
    <w:p w14:paraId="182FAF93" w14:textId="6E7D073A" w:rsidR="003A692C" w:rsidRPr="00461D4B" w:rsidRDefault="002A0D86" w:rsidP="0095358D">
      <w:pPr>
        <w:spacing w:line="360" w:lineRule="auto"/>
        <w:rPr>
          <w:sz w:val="24"/>
        </w:rPr>
      </w:pPr>
      <w:r w:rsidRPr="00461D4B">
        <w:rPr>
          <w:sz w:val="24"/>
        </w:rPr>
        <w:tab/>
        <w:t>Chapter 9</w:t>
      </w:r>
      <w:r w:rsidR="004D0FC4" w:rsidRPr="00461D4B">
        <w:rPr>
          <w:sz w:val="24"/>
        </w:rPr>
        <w:t xml:space="preserve"> </w:t>
      </w:r>
      <w:r w:rsidR="00C6426D" w:rsidRPr="00461D4B">
        <w:rPr>
          <w:sz w:val="24"/>
        </w:rPr>
        <w:t>interprets</w:t>
      </w:r>
      <w:r w:rsidR="004D0FC4" w:rsidRPr="00461D4B">
        <w:rPr>
          <w:sz w:val="24"/>
        </w:rPr>
        <w:t xml:space="preserve"> the findings</w:t>
      </w:r>
      <w:r w:rsidRPr="00461D4B">
        <w:rPr>
          <w:sz w:val="24"/>
        </w:rPr>
        <w:t xml:space="preserve"> in the context of</w:t>
      </w:r>
      <w:r w:rsidR="00C6426D" w:rsidRPr="00461D4B">
        <w:rPr>
          <w:sz w:val="24"/>
        </w:rPr>
        <w:t xml:space="preserve"> the existing literature, drawing on</w:t>
      </w:r>
      <w:r w:rsidR="007E51CD" w:rsidRPr="00461D4B">
        <w:rPr>
          <w:sz w:val="24"/>
        </w:rPr>
        <w:t xml:space="preserve"> New Institutional theory, </w:t>
      </w:r>
      <w:r w:rsidR="00AD5C7D" w:rsidRPr="00461D4B">
        <w:rPr>
          <w:sz w:val="24"/>
        </w:rPr>
        <w:t>GVC analysis and labour process theory</w:t>
      </w:r>
      <w:r w:rsidR="00B431E0" w:rsidRPr="00461D4B">
        <w:rPr>
          <w:sz w:val="24"/>
        </w:rPr>
        <w:t>, and presents an enhanced conceptual framework that shows in simple terms how the study contributed to knowledge</w:t>
      </w:r>
      <w:r w:rsidR="007E51CD" w:rsidRPr="00461D4B">
        <w:rPr>
          <w:sz w:val="24"/>
        </w:rPr>
        <w:t xml:space="preserve">. </w:t>
      </w:r>
      <w:r w:rsidR="00BB4132" w:rsidRPr="00461D4B">
        <w:rPr>
          <w:sz w:val="24"/>
        </w:rPr>
        <w:t>Chapter 10</w:t>
      </w:r>
      <w:r w:rsidR="00C6426D" w:rsidRPr="00461D4B">
        <w:rPr>
          <w:sz w:val="24"/>
        </w:rPr>
        <w:t xml:space="preserve"> sets o</w:t>
      </w:r>
      <w:r w:rsidR="008235B3" w:rsidRPr="00461D4B">
        <w:rPr>
          <w:sz w:val="24"/>
        </w:rPr>
        <w:t>ut the conclusions, further explaining the</w:t>
      </w:r>
      <w:r w:rsidR="007E51CD" w:rsidRPr="00461D4B">
        <w:rPr>
          <w:sz w:val="24"/>
        </w:rPr>
        <w:t xml:space="preserve"> cont</w:t>
      </w:r>
      <w:r w:rsidR="00C6426D" w:rsidRPr="00461D4B">
        <w:rPr>
          <w:sz w:val="24"/>
        </w:rPr>
        <w:t>ributions to knowledge, explaining</w:t>
      </w:r>
      <w:r w:rsidR="007E51CD" w:rsidRPr="00461D4B">
        <w:rPr>
          <w:sz w:val="24"/>
        </w:rPr>
        <w:t xml:space="preserve"> how the research objectiv</w:t>
      </w:r>
      <w:r w:rsidR="00C6426D" w:rsidRPr="00461D4B">
        <w:rPr>
          <w:sz w:val="24"/>
        </w:rPr>
        <w:t>es were achieved, and identifying</w:t>
      </w:r>
      <w:r w:rsidR="007E51CD" w:rsidRPr="00461D4B">
        <w:rPr>
          <w:sz w:val="24"/>
        </w:rPr>
        <w:t xml:space="preserve"> implications for policy and practice.  In doing so, it also considers some of the limitations of the study and points to directions for future research.</w:t>
      </w:r>
    </w:p>
    <w:p w14:paraId="786F57EA" w14:textId="77777777" w:rsidR="003A692C" w:rsidRDefault="003A692C" w:rsidP="0095358D">
      <w:pPr>
        <w:spacing w:line="360" w:lineRule="auto"/>
      </w:pPr>
      <w:r>
        <w:br w:type="page"/>
      </w:r>
    </w:p>
    <w:p w14:paraId="628CB114" w14:textId="77777777" w:rsidR="008F1CA9" w:rsidRPr="00461D4B" w:rsidRDefault="003A692C" w:rsidP="0095358D">
      <w:pPr>
        <w:pStyle w:val="Heading1"/>
        <w:spacing w:line="360" w:lineRule="auto"/>
        <w:rPr>
          <w:color w:val="auto"/>
          <w:sz w:val="96"/>
          <w:szCs w:val="96"/>
        </w:rPr>
      </w:pPr>
      <w:bookmarkStart w:id="21" w:name="_Toc528919342"/>
      <w:bookmarkStart w:id="22" w:name="_Toc395001504"/>
      <w:bookmarkStart w:id="23" w:name="_Toc397326835"/>
      <w:bookmarkStart w:id="24" w:name="_Toc484085969"/>
      <w:r w:rsidRPr="00461D4B">
        <w:rPr>
          <w:color w:val="auto"/>
          <w:sz w:val="96"/>
          <w:szCs w:val="96"/>
        </w:rPr>
        <w:lastRenderedPageBreak/>
        <w:t>Chapter 2</w:t>
      </w:r>
      <w:bookmarkEnd w:id="21"/>
      <w:r w:rsidRPr="00461D4B">
        <w:rPr>
          <w:color w:val="auto"/>
          <w:sz w:val="96"/>
          <w:szCs w:val="96"/>
        </w:rPr>
        <w:t xml:space="preserve"> </w:t>
      </w:r>
      <w:bookmarkEnd w:id="22"/>
      <w:bookmarkEnd w:id="23"/>
    </w:p>
    <w:p w14:paraId="4A723CE2" w14:textId="77777777" w:rsidR="003A692C" w:rsidRPr="00461D4B" w:rsidRDefault="00DF0415" w:rsidP="00E97AC1">
      <w:pPr>
        <w:pStyle w:val="Heading1"/>
        <w:spacing w:line="240" w:lineRule="auto"/>
        <w:rPr>
          <w:color w:val="auto"/>
          <w:sz w:val="48"/>
          <w:szCs w:val="48"/>
        </w:rPr>
      </w:pPr>
      <w:bookmarkStart w:id="25" w:name="_Toc528919343"/>
      <w:r w:rsidRPr="00461D4B">
        <w:rPr>
          <w:color w:val="auto"/>
          <w:sz w:val="48"/>
          <w:szCs w:val="48"/>
        </w:rPr>
        <w:t xml:space="preserve">Literature Review: </w:t>
      </w:r>
      <w:r w:rsidR="00B23EEC" w:rsidRPr="00461D4B">
        <w:rPr>
          <w:color w:val="auto"/>
          <w:sz w:val="48"/>
          <w:szCs w:val="48"/>
        </w:rPr>
        <w:t>new institutional t</w:t>
      </w:r>
      <w:r w:rsidR="003A692C" w:rsidRPr="00461D4B">
        <w:rPr>
          <w:color w:val="auto"/>
          <w:sz w:val="48"/>
          <w:szCs w:val="48"/>
        </w:rPr>
        <w:t>heory</w:t>
      </w:r>
      <w:bookmarkEnd w:id="24"/>
      <w:r w:rsidR="0091566E" w:rsidRPr="00461D4B">
        <w:rPr>
          <w:color w:val="auto"/>
          <w:sz w:val="48"/>
          <w:szCs w:val="48"/>
        </w:rPr>
        <w:t xml:space="preserve"> and worker cooperatives</w:t>
      </w:r>
      <w:bookmarkEnd w:id="25"/>
    </w:p>
    <w:p w14:paraId="1B96842B" w14:textId="165CE2CB" w:rsidR="00C80E86" w:rsidRPr="00461D4B" w:rsidRDefault="009D590A" w:rsidP="0095358D">
      <w:pPr>
        <w:spacing w:line="360" w:lineRule="auto"/>
      </w:pPr>
      <w:r w:rsidRPr="00461D4B">
        <w:rPr>
          <w:noProof/>
          <w:lang w:eastAsia="zh-CN" w:bidi="ar-SA"/>
        </w:rPr>
        <mc:AlternateContent>
          <mc:Choice Requires="wps">
            <w:drawing>
              <wp:anchor distT="0" distB="0" distL="114300" distR="114300" simplePos="0" relativeHeight="251761664" behindDoc="0" locked="0" layoutInCell="1" allowOverlap="1" wp14:anchorId="41ACC64A" wp14:editId="56612A83">
                <wp:simplePos x="0" y="0"/>
                <wp:positionH relativeFrom="column">
                  <wp:posOffset>17145</wp:posOffset>
                </wp:positionH>
                <wp:positionV relativeFrom="paragraph">
                  <wp:posOffset>230505</wp:posOffset>
                </wp:positionV>
                <wp:extent cx="5433060" cy="0"/>
                <wp:effectExtent l="17145" t="14605" r="23495" b="23495"/>
                <wp:wrapNone/>
                <wp:docPr id="240"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85A5D" id="AutoShape 381" o:spid="_x0000_s1026" type="#_x0000_t32" style="position:absolute;margin-left:1.35pt;margin-top:18.15pt;width:427.8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6IwIAAD8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"/>
            </w:pict>
          </mc:Fallback>
        </mc:AlternateContent>
      </w:r>
    </w:p>
    <w:p w14:paraId="785925D5" w14:textId="77777777" w:rsidR="00C80E86" w:rsidRPr="00461D4B" w:rsidRDefault="00C80E86" w:rsidP="0095358D">
      <w:pPr>
        <w:spacing w:line="360" w:lineRule="auto"/>
      </w:pPr>
    </w:p>
    <w:p w14:paraId="0F0D4FC6" w14:textId="4CF1779A" w:rsidR="00590168" w:rsidRPr="00461D4B" w:rsidRDefault="003A692C" w:rsidP="005E79EB">
      <w:pPr>
        <w:spacing w:line="360" w:lineRule="auto"/>
        <w:rPr>
          <w:rFonts w:eastAsia="Times New Roman" w:cstheme="minorHAnsi"/>
          <w:sz w:val="24"/>
          <w:szCs w:val="24"/>
        </w:rPr>
      </w:pPr>
      <w:r w:rsidRPr="00461D4B">
        <w:rPr>
          <w:sz w:val="24"/>
          <w:szCs w:val="24"/>
        </w:rPr>
        <w:t xml:space="preserve">This chapter relates </w:t>
      </w:r>
      <w:r w:rsidR="00C77523" w:rsidRPr="00461D4B">
        <w:rPr>
          <w:sz w:val="24"/>
          <w:szCs w:val="24"/>
        </w:rPr>
        <w:t>to two</w:t>
      </w:r>
      <w:r w:rsidRPr="00461D4B">
        <w:rPr>
          <w:sz w:val="24"/>
          <w:szCs w:val="24"/>
        </w:rPr>
        <w:t xml:space="preserve"> of th</w:t>
      </w:r>
      <w:r w:rsidR="00C77523" w:rsidRPr="00461D4B">
        <w:rPr>
          <w:sz w:val="24"/>
          <w:szCs w:val="24"/>
        </w:rPr>
        <w:t xml:space="preserve">e core objectives </w:t>
      </w:r>
      <w:r w:rsidR="00EC2118" w:rsidRPr="00461D4B">
        <w:rPr>
          <w:sz w:val="24"/>
          <w:szCs w:val="24"/>
        </w:rPr>
        <w:t>o</w:t>
      </w:r>
      <w:r w:rsidR="00F7569D" w:rsidRPr="00461D4B">
        <w:rPr>
          <w:sz w:val="24"/>
          <w:szCs w:val="24"/>
        </w:rPr>
        <w:t>f t</w:t>
      </w:r>
      <w:r w:rsidR="00384A02" w:rsidRPr="00461D4B">
        <w:rPr>
          <w:sz w:val="24"/>
          <w:szCs w:val="24"/>
        </w:rPr>
        <w:t xml:space="preserve">his study: </w:t>
      </w:r>
      <w:r w:rsidR="00384A02" w:rsidRPr="00461D4B">
        <w:rPr>
          <w:rFonts w:eastAsia="Times New Roman" w:cs="Times New Roman"/>
          <w:sz w:val="24"/>
          <w:szCs w:val="24"/>
          <w:lang w:eastAsia="en-GB" w:bidi="ar-SA"/>
        </w:rPr>
        <w:t>exploring</w:t>
      </w:r>
      <w:r w:rsidR="003A14B7" w:rsidRPr="00461D4B">
        <w:rPr>
          <w:rFonts w:eastAsia="Times New Roman" w:cs="Times New Roman"/>
          <w:sz w:val="24"/>
          <w:szCs w:val="24"/>
          <w:lang w:eastAsia="en-GB" w:bidi="ar-SA"/>
        </w:rPr>
        <w:t xml:space="preserve"> how</w:t>
      </w:r>
      <w:r w:rsidR="00C666C4" w:rsidRPr="00461D4B">
        <w:rPr>
          <w:rFonts w:eastAsia="Times New Roman" w:cs="Times New Roman"/>
          <w:sz w:val="24"/>
          <w:szCs w:val="24"/>
          <w:lang w:eastAsia="en-GB" w:bidi="ar-SA"/>
        </w:rPr>
        <w:t xml:space="preserve"> congruent or non-</w:t>
      </w:r>
      <w:r w:rsidR="00AE1B73" w:rsidRPr="00461D4B">
        <w:rPr>
          <w:rFonts w:eastAsia="Times New Roman" w:cs="Times New Roman"/>
          <w:sz w:val="24"/>
          <w:szCs w:val="24"/>
          <w:lang w:eastAsia="en-GB" w:bidi="ar-SA"/>
        </w:rPr>
        <w:t>congruent isomorphism within emerging markets plays out through</w:t>
      </w:r>
      <w:r w:rsidR="00384A02" w:rsidRPr="00461D4B">
        <w:rPr>
          <w:rFonts w:eastAsia="Times New Roman" w:cs="Times New Roman"/>
          <w:sz w:val="24"/>
          <w:szCs w:val="24"/>
          <w:lang w:eastAsia="en-GB" w:bidi="ar-SA"/>
        </w:rPr>
        <w:t xml:space="preserve"> GVCs, and evaluating</w:t>
      </w:r>
      <w:r w:rsidR="00C77523" w:rsidRPr="00461D4B">
        <w:rPr>
          <w:rFonts w:eastAsia="Times New Roman" w:cstheme="minorHAnsi"/>
          <w:sz w:val="24"/>
          <w:szCs w:val="24"/>
        </w:rPr>
        <w:t xml:space="preserve"> the impact of emerging ma</w:t>
      </w:r>
      <w:r w:rsidR="00384A02" w:rsidRPr="00461D4B">
        <w:rPr>
          <w:rFonts w:eastAsia="Times New Roman" w:cstheme="minorHAnsi"/>
          <w:sz w:val="24"/>
          <w:szCs w:val="24"/>
        </w:rPr>
        <w:t>rket institutions on</w:t>
      </w:r>
      <w:r w:rsidR="00AE1B73" w:rsidRPr="00461D4B">
        <w:rPr>
          <w:rFonts w:eastAsia="Times New Roman" w:cstheme="minorHAnsi"/>
          <w:sz w:val="24"/>
          <w:szCs w:val="24"/>
        </w:rPr>
        <w:t xml:space="preserve"> worker participation and </w:t>
      </w:r>
      <w:r w:rsidR="00AE1B73" w:rsidRPr="00461D4B">
        <w:rPr>
          <w:rFonts w:eastAsia="Times New Roman" w:cs="Times New Roman"/>
          <w:sz w:val="24"/>
          <w:szCs w:val="24"/>
          <w:lang w:eastAsia="en-GB" w:bidi="ar-SA"/>
        </w:rPr>
        <w:t>gender equality.</w:t>
      </w:r>
      <w:r w:rsidR="00AE1B73" w:rsidRPr="00461D4B">
        <w:rPr>
          <w:rFonts w:eastAsia="Times New Roman" w:cstheme="minorHAnsi"/>
          <w:sz w:val="24"/>
          <w:szCs w:val="24"/>
        </w:rPr>
        <w:t xml:space="preserve"> </w:t>
      </w:r>
      <w:r w:rsidR="00590168" w:rsidRPr="00461D4B">
        <w:rPr>
          <w:rFonts w:eastAsia="Times New Roman" w:cstheme="minorHAnsi"/>
          <w:sz w:val="24"/>
          <w:szCs w:val="24"/>
        </w:rPr>
        <w:t>N</w:t>
      </w:r>
      <w:r w:rsidR="005E79EB" w:rsidRPr="00461D4B">
        <w:rPr>
          <w:sz w:val="24"/>
          <w:szCs w:val="24"/>
        </w:rPr>
        <w:t>ew institutional sociology</w:t>
      </w:r>
      <w:r w:rsidR="00590168" w:rsidRPr="00461D4B">
        <w:rPr>
          <w:sz w:val="24"/>
          <w:szCs w:val="24"/>
        </w:rPr>
        <w:t xml:space="preserve">, which </w:t>
      </w:r>
      <w:r w:rsidR="00DB5583" w:rsidRPr="00461D4B">
        <w:rPr>
          <w:sz w:val="24"/>
          <w:szCs w:val="24"/>
        </w:rPr>
        <w:t>considers</w:t>
      </w:r>
      <w:r w:rsidR="00590168" w:rsidRPr="00461D4B">
        <w:rPr>
          <w:sz w:val="24"/>
          <w:szCs w:val="24"/>
        </w:rPr>
        <w:t xml:space="preserve"> the process of institutionalism within the broader environment of organisations </w:t>
      </w:r>
      <w:r w:rsidR="00590168" w:rsidRPr="00461D4B">
        <w:rPr>
          <w:noProof/>
          <w:sz w:val="24"/>
          <w:szCs w:val="24"/>
        </w:rPr>
        <w:t>(Di Maggio and Powell, 1991)</w:t>
      </w:r>
      <w:r w:rsidR="005E79EB" w:rsidRPr="00461D4B">
        <w:rPr>
          <w:noProof/>
          <w:sz w:val="24"/>
          <w:szCs w:val="24"/>
        </w:rPr>
        <w:t xml:space="preserve">, is drawn upon to evaluate how social </w:t>
      </w:r>
      <w:r w:rsidR="00BF0D10" w:rsidRPr="00461D4B">
        <w:rPr>
          <w:noProof/>
          <w:sz w:val="24"/>
          <w:szCs w:val="24"/>
        </w:rPr>
        <w:t>actors</w:t>
      </w:r>
      <w:r w:rsidR="005E79EB" w:rsidRPr="00461D4B">
        <w:rPr>
          <w:noProof/>
          <w:sz w:val="24"/>
          <w:szCs w:val="24"/>
        </w:rPr>
        <w:t>’</w:t>
      </w:r>
      <w:r w:rsidR="00BF0D10" w:rsidRPr="00461D4B">
        <w:rPr>
          <w:noProof/>
          <w:sz w:val="24"/>
          <w:szCs w:val="24"/>
        </w:rPr>
        <w:t xml:space="preserve"> behaviour is shaped by: (1) normative values situated within a particular context, making it ideal for the analysis of an emerging market economy; and (2) symbols, meanings, routines, and ways of doing things (i.e. the ‘cultural-cognitive’ aspects of insti</w:t>
      </w:r>
      <w:r w:rsidR="005E79EB" w:rsidRPr="00461D4B">
        <w:rPr>
          <w:noProof/>
          <w:sz w:val="24"/>
          <w:szCs w:val="24"/>
        </w:rPr>
        <w:t>tutions), providing a more</w:t>
      </w:r>
      <w:r w:rsidR="00BF0D10" w:rsidRPr="00461D4B">
        <w:rPr>
          <w:noProof/>
          <w:sz w:val="24"/>
          <w:szCs w:val="24"/>
        </w:rPr>
        <w:t xml:space="preserve"> nuance</w:t>
      </w:r>
      <w:r w:rsidR="005E79EB" w:rsidRPr="00461D4B">
        <w:rPr>
          <w:noProof/>
          <w:sz w:val="24"/>
          <w:szCs w:val="24"/>
        </w:rPr>
        <w:t>d</w:t>
      </w:r>
      <w:r w:rsidR="00BF0D10" w:rsidRPr="00461D4B">
        <w:rPr>
          <w:noProof/>
          <w:sz w:val="24"/>
          <w:szCs w:val="24"/>
        </w:rPr>
        <w:t xml:space="preserve"> mainstream employment relations (Acker and Wilkinson, 2008).</w:t>
      </w:r>
    </w:p>
    <w:p w14:paraId="49F4EE6F" w14:textId="45E4DEC3" w:rsidR="00EE6E1B" w:rsidRPr="00461D4B" w:rsidRDefault="00590168" w:rsidP="00766AB8">
      <w:pPr>
        <w:spacing w:line="360" w:lineRule="auto"/>
        <w:rPr>
          <w:sz w:val="24"/>
          <w:szCs w:val="24"/>
        </w:rPr>
      </w:pPr>
      <w:r w:rsidRPr="00461D4B">
        <w:rPr>
          <w:sz w:val="24"/>
          <w:szCs w:val="24"/>
        </w:rPr>
        <w:tab/>
      </w:r>
      <w:r w:rsidR="003A692C" w:rsidRPr="00461D4B">
        <w:rPr>
          <w:sz w:val="24"/>
          <w:szCs w:val="24"/>
        </w:rPr>
        <w:t>Institutional theories have an intellectual heritage spanning academic fields, including economics, p</w:t>
      </w:r>
      <w:r w:rsidR="0043085B" w:rsidRPr="00461D4B">
        <w:rPr>
          <w:sz w:val="24"/>
          <w:szCs w:val="24"/>
        </w:rPr>
        <w:t>olitical science, and sociology,</w:t>
      </w:r>
      <w:r w:rsidR="003A692C" w:rsidRPr="00461D4B">
        <w:rPr>
          <w:sz w:val="24"/>
          <w:szCs w:val="24"/>
        </w:rPr>
        <w:t xml:space="preserve"> </w:t>
      </w:r>
      <w:r w:rsidR="00515116" w:rsidRPr="00461D4B">
        <w:rPr>
          <w:sz w:val="24"/>
          <w:szCs w:val="24"/>
        </w:rPr>
        <w:t xml:space="preserve">which contrasts with </w:t>
      </w:r>
      <w:r w:rsidR="003A692C" w:rsidRPr="00461D4B">
        <w:rPr>
          <w:sz w:val="24"/>
          <w:szCs w:val="24"/>
        </w:rPr>
        <w:t>traditio</w:t>
      </w:r>
      <w:r w:rsidR="00515116" w:rsidRPr="00461D4B">
        <w:rPr>
          <w:sz w:val="24"/>
          <w:szCs w:val="24"/>
        </w:rPr>
        <w:t>nal (old) institutional theory where the focus was on</w:t>
      </w:r>
      <w:r w:rsidR="00726C5B" w:rsidRPr="00461D4B">
        <w:rPr>
          <w:sz w:val="24"/>
          <w:szCs w:val="24"/>
        </w:rPr>
        <w:t xml:space="preserve"> rules and routines</w:t>
      </w:r>
      <w:r w:rsidR="003A692C" w:rsidRPr="00461D4B">
        <w:rPr>
          <w:sz w:val="24"/>
          <w:szCs w:val="24"/>
        </w:rPr>
        <w:t xml:space="preserve"> </w:t>
      </w:r>
      <w:r w:rsidR="003A692C" w:rsidRPr="00461D4B">
        <w:rPr>
          <w:i/>
          <w:sz w:val="24"/>
          <w:szCs w:val="24"/>
        </w:rPr>
        <w:t>within</w:t>
      </w:r>
      <w:r w:rsidR="003A692C" w:rsidRPr="00461D4B">
        <w:rPr>
          <w:sz w:val="24"/>
          <w:szCs w:val="24"/>
        </w:rPr>
        <w:t xml:space="preserve"> the contex</w:t>
      </w:r>
      <w:r w:rsidR="00726C5B" w:rsidRPr="00461D4B">
        <w:rPr>
          <w:sz w:val="24"/>
          <w:szCs w:val="24"/>
        </w:rPr>
        <w:t>t of an individual organisation</w:t>
      </w:r>
      <w:r w:rsidR="003A692C" w:rsidRPr="00461D4B">
        <w:rPr>
          <w:sz w:val="24"/>
          <w:szCs w:val="24"/>
        </w:rPr>
        <w:t xml:space="preserve"> </w:t>
      </w:r>
      <w:r w:rsidR="00726C5B" w:rsidRPr="00461D4B">
        <w:rPr>
          <w:noProof/>
          <w:sz w:val="24"/>
          <w:szCs w:val="24"/>
        </w:rPr>
        <w:t>(Selznick</w:t>
      </w:r>
      <w:r w:rsidR="00B603DC" w:rsidRPr="00461D4B">
        <w:rPr>
          <w:noProof/>
          <w:sz w:val="24"/>
          <w:szCs w:val="24"/>
        </w:rPr>
        <w:t>,</w:t>
      </w:r>
      <w:r w:rsidR="00726C5B" w:rsidRPr="00461D4B">
        <w:rPr>
          <w:noProof/>
          <w:sz w:val="24"/>
          <w:szCs w:val="24"/>
        </w:rPr>
        <w:t xml:space="preserve"> 1957)</w:t>
      </w:r>
      <w:r w:rsidR="003A692C" w:rsidRPr="00461D4B">
        <w:rPr>
          <w:sz w:val="24"/>
          <w:szCs w:val="24"/>
        </w:rPr>
        <w:t xml:space="preserve">. </w:t>
      </w:r>
      <w:r w:rsidR="00726C5B" w:rsidRPr="00461D4B">
        <w:rPr>
          <w:sz w:val="24"/>
          <w:szCs w:val="24"/>
        </w:rPr>
        <w:t>Whilst there are many forms of</w:t>
      </w:r>
      <w:r w:rsidR="003A692C" w:rsidRPr="00461D4B">
        <w:rPr>
          <w:sz w:val="24"/>
          <w:szCs w:val="24"/>
        </w:rPr>
        <w:t xml:space="preserve"> new institutionalism</w:t>
      </w:r>
      <w:r w:rsidR="005F2C7D" w:rsidRPr="00461D4B">
        <w:rPr>
          <w:sz w:val="24"/>
          <w:szCs w:val="24"/>
        </w:rPr>
        <w:t xml:space="preserve"> theory</w:t>
      </w:r>
      <w:r w:rsidR="00D20F07" w:rsidRPr="00461D4B">
        <w:rPr>
          <w:sz w:val="24"/>
          <w:szCs w:val="24"/>
        </w:rPr>
        <w:t xml:space="preserve"> (</w:t>
      </w:r>
      <w:r w:rsidR="000E213B" w:rsidRPr="00461D4B">
        <w:rPr>
          <w:sz w:val="24"/>
          <w:szCs w:val="24"/>
        </w:rPr>
        <w:t>NIS</w:t>
      </w:r>
      <w:r w:rsidR="00D20F07" w:rsidRPr="00461D4B">
        <w:rPr>
          <w:sz w:val="24"/>
          <w:szCs w:val="24"/>
        </w:rPr>
        <w:t>)</w:t>
      </w:r>
      <w:r w:rsidR="003A692C" w:rsidRPr="00461D4B">
        <w:rPr>
          <w:sz w:val="24"/>
          <w:szCs w:val="24"/>
        </w:rPr>
        <w:t xml:space="preserve">, this study is concerned with the sociological developments, pioneered by Meyer and Scott </w:t>
      </w:r>
      <w:r w:rsidR="003A692C" w:rsidRPr="00461D4B">
        <w:rPr>
          <w:noProof/>
          <w:sz w:val="24"/>
          <w:szCs w:val="24"/>
        </w:rPr>
        <w:t>(1983)</w:t>
      </w:r>
      <w:r w:rsidR="003A692C" w:rsidRPr="00461D4B">
        <w:rPr>
          <w:sz w:val="24"/>
          <w:szCs w:val="24"/>
        </w:rPr>
        <w:t xml:space="preserve"> and Di Maggio and Powell </w:t>
      </w:r>
      <w:r w:rsidR="003A692C" w:rsidRPr="00461D4B">
        <w:rPr>
          <w:noProof/>
          <w:sz w:val="24"/>
          <w:szCs w:val="24"/>
        </w:rPr>
        <w:t>(1983, 1991)</w:t>
      </w:r>
      <w:r w:rsidR="003A692C" w:rsidRPr="00461D4B">
        <w:rPr>
          <w:sz w:val="24"/>
          <w:szCs w:val="24"/>
        </w:rPr>
        <w:t xml:space="preserve">. Here, </w:t>
      </w:r>
      <w:r w:rsidR="003A692C" w:rsidRPr="00461D4B">
        <w:rPr>
          <w:i/>
          <w:sz w:val="24"/>
          <w:szCs w:val="24"/>
        </w:rPr>
        <w:t xml:space="preserve">institutions </w:t>
      </w:r>
      <w:r w:rsidR="003A692C" w:rsidRPr="00461D4B">
        <w:rPr>
          <w:sz w:val="24"/>
          <w:szCs w:val="24"/>
        </w:rPr>
        <w:t>are processes -</w:t>
      </w:r>
      <w:r w:rsidR="003A692C" w:rsidRPr="00461D4B">
        <w:rPr>
          <w:i/>
          <w:sz w:val="24"/>
          <w:szCs w:val="24"/>
        </w:rPr>
        <w:t xml:space="preserve"> </w:t>
      </w:r>
      <w:r w:rsidR="003A692C" w:rsidRPr="00461D4B">
        <w:rPr>
          <w:sz w:val="24"/>
          <w:szCs w:val="24"/>
        </w:rPr>
        <w:t>referring to norms and meanings that are maintained or changed as a result of interactions between people</w:t>
      </w:r>
      <w:r w:rsidR="005F2C7D" w:rsidRPr="00461D4B">
        <w:rPr>
          <w:sz w:val="24"/>
          <w:szCs w:val="24"/>
        </w:rPr>
        <w:t xml:space="preserve"> and through engagement with </w:t>
      </w:r>
      <w:r w:rsidR="00925499" w:rsidRPr="00461D4B">
        <w:rPr>
          <w:sz w:val="24"/>
          <w:szCs w:val="24"/>
        </w:rPr>
        <w:t>organisations</w:t>
      </w:r>
      <w:r w:rsidR="003A692C" w:rsidRPr="00461D4B">
        <w:rPr>
          <w:sz w:val="24"/>
          <w:szCs w:val="24"/>
        </w:rPr>
        <w:t xml:space="preserve"> </w:t>
      </w:r>
      <w:r w:rsidR="003A692C" w:rsidRPr="00461D4B">
        <w:rPr>
          <w:noProof/>
          <w:sz w:val="24"/>
          <w:szCs w:val="24"/>
        </w:rPr>
        <w:t>(Hallett and Ventresca</w:t>
      </w:r>
      <w:r w:rsidR="00B603DC" w:rsidRPr="00461D4B">
        <w:rPr>
          <w:noProof/>
          <w:sz w:val="24"/>
          <w:szCs w:val="24"/>
        </w:rPr>
        <w:t>,</w:t>
      </w:r>
      <w:r w:rsidR="003A692C" w:rsidRPr="00461D4B">
        <w:rPr>
          <w:noProof/>
          <w:sz w:val="24"/>
          <w:szCs w:val="24"/>
        </w:rPr>
        <w:t xml:space="preserve"> 2006)</w:t>
      </w:r>
      <w:r w:rsidR="003A692C" w:rsidRPr="00461D4B">
        <w:rPr>
          <w:sz w:val="24"/>
          <w:szCs w:val="24"/>
        </w:rPr>
        <w:t>. H</w:t>
      </w:r>
      <w:r w:rsidR="00515116" w:rsidRPr="00461D4B">
        <w:rPr>
          <w:sz w:val="24"/>
          <w:szCs w:val="24"/>
        </w:rPr>
        <w:t>owever, there is some debate</w:t>
      </w:r>
      <w:r w:rsidR="003A692C" w:rsidRPr="00461D4B">
        <w:rPr>
          <w:sz w:val="24"/>
          <w:szCs w:val="24"/>
        </w:rPr>
        <w:t xml:space="preserve"> around whether the behaviour of organisational actors is under</w:t>
      </w:r>
      <w:r w:rsidR="00515116" w:rsidRPr="00461D4B">
        <w:rPr>
          <w:sz w:val="24"/>
          <w:szCs w:val="24"/>
        </w:rPr>
        <w:t>pinned by rationality, or depends upon</w:t>
      </w:r>
      <w:r w:rsidR="003A692C" w:rsidRPr="00461D4B">
        <w:rPr>
          <w:sz w:val="24"/>
          <w:szCs w:val="24"/>
        </w:rPr>
        <w:t xml:space="preserve"> a broader social logic</w:t>
      </w:r>
      <w:r w:rsidR="00515116" w:rsidRPr="00461D4B">
        <w:rPr>
          <w:sz w:val="24"/>
          <w:szCs w:val="24"/>
        </w:rPr>
        <w:t xml:space="preserve">, highlighting irrationality and legitimacy-seeking </w:t>
      </w:r>
      <w:r w:rsidR="00515116" w:rsidRPr="00461D4B">
        <w:rPr>
          <w:sz w:val="24"/>
          <w:szCs w:val="24"/>
        </w:rPr>
        <w:lastRenderedPageBreak/>
        <w:t>behaviours</w:t>
      </w:r>
      <w:r w:rsidR="003A692C" w:rsidRPr="00461D4B">
        <w:rPr>
          <w:sz w:val="24"/>
          <w:szCs w:val="24"/>
        </w:rPr>
        <w:t xml:space="preserve">. Typically, economic analyses have viewed organisations as rational actors. In contrast, Scott et al </w:t>
      </w:r>
      <w:r w:rsidR="003A692C" w:rsidRPr="00461D4B">
        <w:rPr>
          <w:noProof/>
          <w:sz w:val="24"/>
          <w:szCs w:val="24"/>
        </w:rPr>
        <w:t>(2000)</w:t>
      </w:r>
      <w:r w:rsidR="003A692C" w:rsidRPr="00461D4B">
        <w:rPr>
          <w:sz w:val="24"/>
          <w:szCs w:val="24"/>
        </w:rPr>
        <w:t xml:space="preserve"> assert that organisations must do more than manage material resources and control technical information. They must also achieve legitimacy within their social environment. In other words, firms compete not o</w:t>
      </w:r>
      <w:r w:rsidR="00EE6E1B" w:rsidRPr="00461D4B">
        <w:rPr>
          <w:sz w:val="24"/>
          <w:szCs w:val="24"/>
        </w:rPr>
        <w:t>nly for resources and customers</w:t>
      </w:r>
      <w:r w:rsidR="003A692C" w:rsidRPr="00461D4B">
        <w:rPr>
          <w:sz w:val="24"/>
          <w:szCs w:val="24"/>
        </w:rPr>
        <w:t xml:space="preserve"> but</w:t>
      </w:r>
      <w:r w:rsidR="005F2C7D" w:rsidRPr="00461D4B">
        <w:rPr>
          <w:sz w:val="24"/>
          <w:szCs w:val="24"/>
        </w:rPr>
        <w:t xml:space="preserve"> also</w:t>
      </w:r>
      <w:r w:rsidR="003A692C" w:rsidRPr="00461D4B">
        <w:rPr>
          <w:sz w:val="24"/>
          <w:szCs w:val="24"/>
        </w:rPr>
        <w:t xml:space="preserve"> for politi</w:t>
      </w:r>
      <w:r w:rsidR="00EE6E1B" w:rsidRPr="00461D4B">
        <w:rPr>
          <w:sz w:val="24"/>
          <w:szCs w:val="24"/>
        </w:rPr>
        <w:t xml:space="preserve">cal power and social credibility. When actions are construed as legitimate 'social facts' they subsequently 'diffuse' more freely to other contexts </w:t>
      </w:r>
      <w:r w:rsidR="00EE6E1B" w:rsidRPr="00461D4B">
        <w:rPr>
          <w:noProof/>
          <w:sz w:val="24"/>
          <w:szCs w:val="24"/>
        </w:rPr>
        <w:t>(Meyer and Rowan, 1977)</w:t>
      </w:r>
      <w:r w:rsidR="00EE6E1B" w:rsidRPr="00461D4B">
        <w:rPr>
          <w:sz w:val="24"/>
          <w:szCs w:val="24"/>
        </w:rPr>
        <w:t>. This process is known as institutional isomorphism and is central to this study since it is these institutional pressures that have (re-)situated gender equality in mainstream political debate in recent years</w:t>
      </w:r>
      <w:r w:rsidR="005E79EB" w:rsidRPr="00461D4B">
        <w:rPr>
          <w:sz w:val="24"/>
          <w:szCs w:val="24"/>
        </w:rPr>
        <w:t xml:space="preserve"> (Krook and Mackay, 2011)</w:t>
      </w:r>
      <w:r w:rsidR="00EE6E1B" w:rsidRPr="00461D4B">
        <w:rPr>
          <w:sz w:val="24"/>
          <w:szCs w:val="24"/>
        </w:rPr>
        <w:t>. In terms of workplac</w:t>
      </w:r>
      <w:r w:rsidR="00766AB8" w:rsidRPr="00461D4B">
        <w:rPr>
          <w:sz w:val="24"/>
          <w:szCs w:val="24"/>
        </w:rPr>
        <w:t>e democracy, these pressures</w:t>
      </w:r>
      <w:r w:rsidR="00EE6E1B" w:rsidRPr="00461D4B">
        <w:rPr>
          <w:sz w:val="24"/>
          <w:szCs w:val="24"/>
        </w:rPr>
        <w:t xml:space="preserve"> are also instrumental in affecting the normative aspects of t</w:t>
      </w:r>
      <w:r w:rsidR="00766AB8" w:rsidRPr="00461D4B">
        <w:rPr>
          <w:sz w:val="24"/>
          <w:szCs w:val="24"/>
        </w:rPr>
        <w:t xml:space="preserve">he worker cooperative movement </w:t>
      </w:r>
      <w:r w:rsidR="00EE6E1B" w:rsidRPr="00461D4B">
        <w:rPr>
          <w:sz w:val="24"/>
          <w:szCs w:val="24"/>
        </w:rPr>
        <w:t xml:space="preserve">(Johnson, 2006). </w:t>
      </w:r>
    </w:p>
    <w:p w14:paraId="57CE838F" w14:textId="686DE3EE" w:rsidR="003A692C" w:rsidRPr="00461D4B" w:rsidRDefault="00726C5B" w:rsidP="00766AB8">
      <w:pPr>
        <w:spacing w:line="360" w:lineRule="auto"/>
        <w:rPr>
          <w:sz w:val="24"/>
          <w:szCs w:val="24"/>
        </w:rPr>
      </w:pPr>
      <w:r w:rsidRPr="00461D4B">
        <w:rPr>
          <w:sz w:val="24"/>
          <w:szCs w:val="24"/>
        </w:rPr>
        <w:tab/>
      </w:r>
      <w:r w:rsidR="002566C7" w:rsidRPr="00461D4B">
        <w:rPr>
          <w:sz w:val="24"/>
          <w:szCs w:val="24"/>
        </w:rPr>
        <w:t>The first section of this chapter (2.1)</w:t>
      </w:r>
      <w:r w:rsidR="003A692C" w:rsidRPr="00461D4B">
        <w:rPr>
          <w:sz w:val="24"/>
          <w:szCs w:val="24"/>
        </w:rPr>
        <w:t xml:space="preserve"> </w:t>
      </w:r>
      <w:r w:rsidR="009004D1" w:rsidRPr="00461D4B">
        <w:rPr>
          <w:sz w:val="24"/>
          <w:szCs w:val="24"/>
        </w:rPr>
        <w:t>explains in more detail</w:t>
      </w:r>
      <w:r w:rsidR="003A692C" w:rsidRPr="00461D4B">
        <w:rPr>
          <w:sz w:val="24"/>
          <w:szCs w:val="24"/>
        </w:rPr>
        <w:t xml:space="preserve"> the rationale for </w:t>
      </w:r>
      <w:r w:rsidR="002566C7" w:rsidRPr="00461D4B">
        <w:rPr>
          <w:sz w:val="24"/>
          <w:szCs w:val="24"/>
        </w:rPr>
        <w:t xml:space="preserve">using </w:t>
      </w:r>
      <w:r w:rsidR="003A692C" w:rsidRPr="00461D4B">
        <w:rPr>
          <w:sz w:val="24"/>
          <w:szCs w:val="24"/>
        </w:rPr>
        <w:t xml:space="preserve">new institutional </w:t>
      </w:r>
      <w:r w:rsidR="005F2C7D" w:rsidRPr="00461D4B">
        <w:rPr>
          <w:sz w:val="24"/>
          <w:szCs w:val="24"/>
        </w:rPr>
        <w:t>theory for this study</w:t>
      </w:r>
      <w:r w:rsidR="002566C7" w:rsidRPr="00461D4B">
        <w:rPr>
          <w:sz w:val="24"/>
          <w:szCs w:val="24"/>
        </w:rPr>
        <w:t>.</w:t>
      </w:r>
      <w:r w:rsidRPr="00461D4B">
        <w:rPr>
          <w:sz w:val="24"/>
          <w:szCs w:val="24"/>
        </w:rPr>
        <w:t xml:space="preserve"> Section 2.2</w:t>
      </w:r>
      <w:r w:rsidR="005F2C7D" w:rsidRPr="00461D4B">
        <w:rPr>
          <w:sz w:val="24"/>
          <w:szCs w:val="24"/>
        </w:rPr>
        <w:t xml:space="preserve"> then</w:t>
      </w:r>
      <w:r w:rsidRPr="00461D4B">
        <w:rPr>
          <w:sz w:val="24"/>
          <w:szCs w:val="24"/>
        </w:rPr>
        <w:t xml:space="preserve"> </w:t>
      </w:r>
      <w:r w:rsidR="002566C7" w:rsidRPr="00461D4B">
        <w:rPr>
          <w:sz w:val="24"/>
          <w:szCs w:val="24"/>
        </w:rPr>
        <w:t>highlights</w:t>
      </w:r>
      <w:r w:rsidR="003A692C" w:rsidRPr="00461D4B">
        <w:rPr>
          <w:sz w:val="24"/>
          <w:szCs w:val="24"/>
        </w:rPr>
        <w:t xml:space="preserve"> some of the foundations of new in</w:t>
      </w:r>
      <w:r w:rsidRPr="00461D4B">
        <w:rPr>
          <w:sz w:val="24"/>
          <w:szCs w:val="24"/>
        </w:rPr>
        <w:t>stitutional theory</w:t>
      </w:r>
      <w:r w:rsidR="00EE6E1B" w:rsidRPr="00461D4B">
        <w:rPr>
          <w:sz w:val="24"/>
          <w:szCs w:val="24"/>
        </w:rPr>
        <w:t xml:space="preserve">. </w:t>
      </w:r>
      <w:r w:rsidRPr="00461D4B">
        <w:rPr>
          <w:sz w:val="24"/>
          <w:szCs w:val="24"/>
        </w:rPr>
        <w:t>Section 2</w:t>
      </w:r>
      <w:r w:rsidR="003A692C" w:rsidRPr="00461D4B">
        <w:rPr>
          <w:sz w:val="24"/>
          <w:szCs w:val="24"/>
        </w:rPr>
        <w:t xml:space="preserve">.3 </w:t>
      </w:r>
      <w:r w:rsidR="002566C7" w:rsidRPr="00461D4B">
        <w:rPr>
          <w:sz w:val="24"/>
          <w:szCs w:val="24"/>
        </w:rPr>
        <w:t>critically assesses the</w:t>
      </w:r>
      <w:r w:rsidRPr="00461D4B">
        <w:rPr>
          <w:sz w:val="24"/>
          <w:szCs w:val="24"/>
        </w:rPr>
        <w:t xml:space="preserve"> concept of isomorphism</w:t>
      </w:r>
      <w:r w:rsidR="00766AB8" w:rsidRPr="00461D4B">
        <w:rPr>
          <w:sz w:val="24"/>
          <w:szCs w:val="24"/>
        </w:rPr>
        <w:t xml:space="preserve">, explaining how </w:t>
      </w:r>
      <w:r w:rsidR="00EE6E1B" w:rsidRPr="00461D4B">
        <w:rPr>
          <w:sz w:val="24"/>
          <w:szCs w:val="24"/>
        </w:rPr>
        <w:t>the concept of congruent and non-congru</w:t>
      </w:r>
      <w:r w:rsidR="00766AB8" w:rsidRPr="00461D4B">
        <w:rPr>
          <w:sz w:val="24"/>
          <w:szCs w:val="24"/>
        </w:rPr>
        <w:t>ent isomorphism (Bager, 1994) has been</w:t>
      </w:r>
      <w:r w:rsidR="00EE6E1B" w:rsidRPr="00461D4B">
        <w:rPr>
          <w:sz w:val="24"/>
          <w:szCs w:val="24"/>
        </w:rPr>
        <w:t xml:space="preserve"> used to critically explore </w:t>
      </w:r>
      <w:r w:rsidR="00766AB8" w:rsidRPr="00461D4B">
        <w:rPr>
          <w:sz w:val="24"/>
          <w:szCs w:val="24"/>
        </w:rPr>
        <w:t>how</w:t>
      </w:r>
      <w:r w:rsidR="00EE6E1B" w:rsidRPr="00461D4B">
        <w:rPr>
          <w:sz w:val="24"/>
          <w:szCs w:val="24"/>
        </w:rPr>
        <w:t xml:space="preserve"> neolibe</w:t>
      </w:r>
      <w:r w:rsidR="00766AB8" w:rsidRPr="00461D4B">
        <w:rPr>
          <w:sz w:val="24"/>
          <w:szCs w:val="24"/>
        </w:rPr>
        <w:t>ral institutions can affect</w:t>
      </w:r>
      <w:r w:rsidR="00EE6E1B" w:rsidRPr="00461D4B">
        <w:rPr>
          <w:sz w:val="24"/>
          <w:szCs w:val="24"/>
        </w:rPr>
        <w:t xml:space="preserve"> the governance and management of worker cooperatives.</w:t>
      </w:r>
      <w:r w:rsidRPr="00461D4B">
        <w:rPr>
          <w:sz w:val="24"/>
          <w:szCs w:val="24"/>
        </w:rPr>
        <w:t xml:space="preserve"> </w:t>
      </w:r>
      <w:r w:rsidR="005F2C7D" w:rsidRPr="00461D4B">
        <w:rPr>
          <w:sz w:val="24"/>
          <w:szCs w:val="24"/>
        </w:rPr>
        <w:t>Finally, s</w:t>
      </w:r>
      <w:r w:rsidRPr="00461D4B">
        <w:rPr>
          <w:sz w:val="24"/>
          <w:szCs w:val="24"/>
        </w:rPr>
        <w:t>ection</w:t>
      </w:r>
      <w:r w:rsidR="00515116" w:rsidRPr="00461D4B">
        <w:rPr>
          <w:sz w:val="24"/>
          <w:szCs w:val="24"/>
        </w:rPr>
        <w:t>s</w:t>
      </w:r>
      <w:r w:rsidRPr="00461D4B">
        <w:rPr>
          <w:sz w:val="24"/>
          <w:szCs w:val="24"/>
        </w:rPr>
        <w:t xml:space="preserve"> 2.4 and 2.5 </w:t>
      </w:r>
      <w:r w:rsidR="005F2C7D" w:rsidRPr="00461D4B">
        <w:rPr>
          <w:sz w:val="24"/>
          <w:szCs w:val="24"/>
        </w:rPr>
        <w:t>e</w:t>
      </w:r>
      <w:r w:rsidR="002566C7" w:rsidRPr="00461D4B">
        <w:rPr>
          <w:sz w:val="24"/>
          <w:szCs w:val="24"/>
        </w:rPr>
        <w:t xml:space="preserve">valuate existing studies </w:t>
      </w:r>
      <w:r w:rsidR="00AD2C58" w:rsidRPr="00461D4B">
        <w:rPr>
          <w:sz w:val="24"/>
          <w:szCs w:val="24"/>
        </w:rPr>
        <w:t>which have</w:t>
      </w:r>
      <w:r w:rsidR="002566C7" w:rsidRPr="00461D4B">
        <w:rPr>
          <w:sz w:val="24"/>
          <w:szCs w:val="24"/>
        </w:rPr>
        <w:t xml:space="preserve"> applied</w:t>
      </w:r>
      <w:r w:rsidR="003A692C" w:rsidRPr="00461D4B">
        <w:rPr>
          <w:sz w:val="24"/>
          <w:szCs w:val="24"/>
        </w:rPr>
        <w:t xml:space="preserve"> new institutional </w:t>
      </w:r>
      <w:r w:rsidR="00AD2C58" w:rsidRPr="00461D4B">
        <w:rPr>
          <w:sz w:val="24"/>
          <w:szCs w:val="24"/>
        </w:rPr>
        <w:t>theory to</w:t>
      </w:r>
      <w:r w:rsidRPr="00461D4B">
        <w:rPr>
          <w:sz w:val="24"/>
          <w:szCs w:val="24"/>
        </w:rPr>
        <w:t xml:space="preserve"> cooperative organisations and to the concept of worker participation. </w:t>
      </w:r>
      <w:r w:rsidR="003A692C" w:rsidRPr="00461D4B">
        <w:rPr>
          <w:sz w:val="24"/>
          <w:szCs w:val="24"/>
        </w:rPr>
        <w:t xml:space="preserve"> </w:t>
      </w:r>
    </w:p>
    <w:p w14:paraId="2899DFD7" w14:textId="77777777" w:rsidR="003A692C" w:rsidRPr="00461D4B" w:rsidRDefault="00C52518" w:rsidP="0095358D">
      <w:pPr>
        <w:pStyle w:val="Heading2"/>
        <w:spacing w:line="360" w:lineRule="auto"/>
        <w:rPr>
          <w:rFonts w:asciiTheme="minorHAnsi" w:hAnsiTheme="minorHAnsi"/>
          <w:color w:val="auto"/>
        </w:rPr>
      </w:pPr>
      <w:bookmarkStart w:id="26" w:name="_Toc397326836"/>
      <w:bookmarkStart w:id="27" w:name="_Toc484085970"/>
      <w:bookmarkStart w:id="28" w:name="_Toc528919344"/>
      <w:r w:rsidRPr="00461D4B">
        <w:rPr>
          <w:rFonts w:asciiTheme="minorHAnsi" w:hAnsiTheme="minorHAnsi"/>
          <w:color w:val="auto"/>
        </w:rPr>
        <w:t>2.1 Rationale for using</w:t>
      </w:r>
      <w:r w:rsidR="00B23EEC" w:rsidRPr="00461D4B">
        <w:rPr>
          <w:rFonts w:asciiTheme="minorHAnsi" w:hAnsiTheme="minorHAnsi"/>
          <w:color w:val="auto"/>
        </w:rPr>
        <w:t xml:space="preserve"> new institutional t</w:t>
      </w:r>
      <w:r w:rsidR="003A692C" w:rsidRPr="00461D4B">
        <w:rPr>
          <w:rFonts w:asciiTheme="minorHAnsi" w:hAnsiTheme="minorHAnsi"/>
          <w:color w:val="auto"/>
        </w:rPr>
        <w:t>heory</w:t>
      </w:r>
      <w:bookmarkEnd w:id="26"/>
      <w:bookmarkEnd w:id="27"/>
      <w:bookmarkEnd w:id="28"/>
    </w:p>
    <w:p w14:paraId="322CFB3F" w14:textId="5575AE7A" w:rsidR="003A692C" w:rsidRPr="00461D4B" w:rsidRDefault="009F3DDC" w:rsidP="0095358D">
      <w:pPr>
        <w:spacing w:line="360" w:lineRule="auto"/>
        <w:rPr>
          <w:rFonts w:cstheme="minorHAnsi"/>
          <w:sz w:val="24"/>
          <w:szCs w:val="24"/>
        </w:rPr>
      </w:pPr>
      <w:r w:rsidRPr="00461D4B">
        <w:rPr>
          <w:rFonts w:cstheme="minorHAnsi"/>
          <w:sz w:val="24"/>
          <w:szCs w:val="24"/>
        </w:rPr>
        <w:t xml:space="preserve">From an organisational perspective, new institutionalism focuses on the </w:t>
      </w:r>
      <w:r w:rsidR="00EC01B5" w:rsidRPr="00461D4B">
        <w:rPr>
          <w:rFonts w:cstheme="minorHAnsi"/>
          <w:sz w:val="24"/>
          <w:szCs w:val="24"/>
        </w:rPr>
        <w:t>'</w:t>
      </w:r>
      <w:r w:rsidRPr="00461D4B">
        <w:rPr>
          <w:rFonts w:cstheme="minorHAnsi"/>
          <w:sz w:val="24"/>
          <w:szCs w:val="24"/>
        </w:rPr>
        <w:t>taken-for-granted</w:t>
      </w:r>
      <w:r w:rsidR="00EC01B5" w:rsidRPr="00461D4B">
        <w:rPr>
          <w:rFonts w:cstheme="minorHAnsi"/>
          <w:sz w:val="24"/>
          <w:szCs w:val="24"/>
        </w:rPr>
        <w:t>'</w:t>
      </w:r>
      <w:r w:rsidRPr="00461D4B">
        <w:rPr>
          <w:rFonts w:cstheme="minorHAnsi"/>
          <w:sz w:val="24"/>
          <w:szCs w:val="24"/>
        </w:rPr>
        <w:t xml:space="preserve"> and </w:t>
      </w:r>
      <w:r w:rsidR="00EC01B5" w:rsidRPr="00461D4B">
        <w:rPr>
          <w:rFonts w:cstheme="minorHAnsi"/>
          <w:sz w:val="24"/>
          <w:szCs w:val="24"/>
        </w:rPr>
        <w:t>'</w:t>
      </w:r>
      <w:r w:rsidRPr="00461D4B">
        <w:rPr>
          <w:rFonts w:cstheme="minorHAnsi"/>
          <w:sz w:val="24"/>
          <w:szCs w:val="24"/>
        </w:rPr>
        <w:t>widely-accepted</w:t>
      </w:r>
      <w:r w:rsidR="00EC01B5" w:rsidRPr="00461D4B">
        <w:rPr>
          <w:rFonts w:cstheme="minorHAnsi"/>
          <w:sz w:val="24"/>
          <w:szCs w:val="24"/>
        </w:rPr>
        <w:t>'</w:t>
      </w:r>
      <w:r w:rsidRPr="00461D4B">
        <w:rPr>
          <w:rFonts w:cstheme="minorHAnsi"/>
          <w:sz w:val="24"/>
          <w:szCs w:val="24"/>
        </w:rPr>
        <w:t xml:space="preserve"> norms that influence the decisions of managers, whilst also enabling analysis of actors at different levels of society </w:t>
      </w:r>
      <w:r w:rsidRPr="00461D4B">
        <w:rPr>
          <w:rFonts w:cstheme="minorHAnsi"/>
          <w:noProof/>
          <w:sz w:val="24"/>
          <w:szCs w:val="24"/>
        </w:rPr>
        <w:t>(Boxenbaum and Jonsson</w:t>
      </w:r>
      <w:r w:rsidR="00B603DC" w:rsidRPr="00461D4B">
        <w:rPr>
          <w:rFonts w:cstheme="minorHAnsi"/>
          <w:noProof/>
          <w:sz w:val="24"/>
          <w:szCs w:val="24"/>
        </w:rPr>
        <w:t>,</w:t>
      </w:r>
      <w:r w:rsidRPr="00461D4B">
        <w:rPr>
          <w:rFonts w:cstheme="minorHAnsi"/>
          <w:noProof/>
          <w:sz w:val="24"/>
          <w:szCs w:val="24"/>
        </w:rPr>
        <w:t xml:space="preserve"> 2008)</w:t>
      </w:r>
      <w:r w:rsidRPr="00461D4B">
        <w:rPr>
          <w:rFonts w:cstheme="minorHAnsi"/>
          <w:sz w:val="24"/>
          <w:szCs w:val="24"/>
        </w:rPr>
        <w:t>. T</w:t>
      </w:r>
      <w:r w:rsidR="003A692C" w:rsidRPr="00461D4B">
        <w:rPr>
          <w:rFonts w:cstheme="minorHAnsi"/>
          <w:sz w:val="24"/>
          <w:szCs w:val="24"/>
        </w:rPr>
        <w:t xml:space="preserve">his study is concerned with the way cooperatives are </w:t>
      </w:r>
      <w:r w:rsidRPr="00461D4B">
        <w:rPr>
          <w:rFonts w:cstheme="minorHAnsi"/>
          <w:sz w:val="24"/>
          <w:szCs w:val="24"/>
        </w:rPr>
        <w:t>influenced by procedural norms</w:t>
      </w:r>
      <w:r w:rsidR="003A692C" w:rsidRPr="00461D4B">
        <w:rPr>
          <w:rFonts w:cstheme="minorHAnsi"/>
          <w:sz w:val="24"/>
          <w:szCs w:val="24"/>
        </w:rPr>
        <w:t xml:space="preserve"> at</w:t>
      </w:r>
      <w:r w:rsidRPr="00461D4B">
        <w:rPr>
          <w:rFonts w:cstheme="minorHAnsi"/>
          <w:sz w:val="24"/>
          <w:szCs w:val="24"/>
        </w:rPr>
        <w:t xml:space="preserve"> both the national and global level and how practices are diffused between firms embedded within global supply chain networks, with particular attention paid to worker voice and gender equality. </w:t>
      </w:r>
      <w:r w:rsidR="003A692C" w:rsidRPr="00461D4B">
        <w:rPr>
          <w:rFonts w:cstheme="minorHAnsi"/>
          <w:sz w:val="24"/>
          <w:szCs w:val="24"/>
        </w:rPr>
        <w:t xml:space="preserve">With supply chain networks becoming increasingly globalised, the environment in which firms operate is more complex and dynamic than ever before </w:t>
      </w:r>
      <w:r w:rsidR="003A692C" w:rsidRPr="00461D4B">
        <w:rPr>
          <w:rFonts w:cstheme="minorHAnsi"/>
          <w:noProof/>
          <w:sz w:val="24"/>
          <w:szCs w:val="24"/>
        </w:rPr>
        <w:t xml:space="preserve">(Deloitte </w:t>
      </w:r>
      <w:r w:rsidR="004B7A4A" w:rsidRPr="00461D4B">
        <w:rPr>
          <w:rFonts w:cstheme="minorHAnsi"/>
          <w:noProof/>
          <w:sz w:val="24"/>
          <w:szCs w:val="24"/>
        </w:rPr>
        <w:t>et al,</w:t>
      </w:r>
      <w:r w:rsidR="003A692C" w:rsidRPr="00461D4B">
        <w:rPr>
          <w:rFonts w:cstheme="minorHAnsi"/>
          <w:noProof/>
          <w:sz w:val="24"/>
          <w:szCs w:val="24"/>
        </w:rPr>
        <w:t xml:space="preserve"> 2003)</w:t>
      </w:r>
      <w:r w:rsidR="003A692C" w:rsidRPr="00461D4B">
        <w:rPr>
          <w:rFonts w:cstheme="minorHAnsi"/>
          <w:sz w:val="24"/>
          <w:szCs w:val="24"/>
        </w:rPr>
        <w:t xml:space="preserve">. At the same time, governments, national regulatory bodies, trade unions, and employees, continue to play a significant role </w:t>
      </w:r>
      <w:r w:rsidR="006B6C45" w:rsidRPr="00461D4B">
        <w:rPr>
          <w:rFonts w:cstheme="minorHAnsi"/>
          <w:sz w:val="24"/>
          <w:szCs w:val="24"/>
        </w:rPr>
        <w:t xml:space="preserve">in </w:t>
      </w:r>
      <w:r w:rsidR="003A692C" w:rsidRPr="00461D4B">
        <w:rPr>
          <w:rFonts w:cstheme="minorHAnsi"/>
          <w:sz w:val="24"/>
          <w:szCs w:val="24"/>
        </w:rPr>
        <w:t xml:space="preserve">influencing labour markets and organisational practices </w:t>
      </w:r>
      <w:r w:rsidR="003A692C" w:rsidRPr="00461D4B">
        <w:rPr>
          <w:rFonts w:cstheme="minorHAnsi"/>
          <w:noProof/>
          <w:sz w:val="24"/>
          <w:szCs w:val="24"/>
        </w:rPr>
        <w:t>(Selwyn</w:t>
      </w:r>
      <w:r w:rsidR="00B603DC" w:rsidRPr="00461D4B">
        <w:rPr>
          <w:rFonts w:cstheme="minorHAnsi"/>
          <w:noProof/>
          <w:sz w:val="24"/>
          <w:szCs w:val="24"/>
        </w:rPr>
        <w:t>,</w:t>
      </w:r>
      <w:r w:rsidR="003A692C" w:rsidRPr="00461D4B">
        <w:rPr>
          <w:rFonts w:cstheme="minorHAnsi"/>
          <w:noProof/>
          <w:sz w:val="24"/>
          <w:szCs w:val="24"/>
        </w:rPr>
        <w:t xml:space="preserve"> 2012)</w:t>
      </w:r>
      <w:r w:rsidR="008709C5" w:rsidRPr="00461D4B">
        <w:rPr>
          <w:rFonts w:cstheme="minorHAnsi"/>
          <w:sz w:val="24"/>
          <w:szCs w:val="24"/>
        </w:rPr>
        <w:t xml:space="preserve">. Notwithstanding the </w:t>
      </w:r>
      <w:r w:rsidR="008709C5" w:rsidRPr="00461D4B">
        <w:rPr>
          <w:rFonts w:cstheme="minorHAnsi"/>
          <w:sz w:val="24"/>
          <w:szCs w:val="24"/>
        </w:rPr>
        <w:lastRenderedPageBreak/>
        <w:t xml:space="preserve">capability of national institutions to shape organisational practice, the processes of institutionalisation </w:t>
      </w:r>
      <w:r w:rsidR="000F6128" w:rsidRPr="00461D4B">
        <w:rPr>
          <w:rFonts w:cstheme="minorHAnsi"/>
          <w:sz w:val="24"/>
          <w:szCs w:val="24"/>
        </w:rPr>
        <w:t>are influenced by the diffusion of norms at the global and local level.</w:t>
      </w:r>
      <w:r w:rsidR="008709C5" w:rsidRPr="00461D4B">
        <w:rPr>
          <w:rFonts w:cstheme="minorHAnsi"/>
          <w:sz w:val="24"/>
          <w:szCs w:val="24"/>
        </w:rPr>
        <w:t xml:space="preserve"> </w:t>
      </w:r>
      <w:r w:rsidR="000F6128" w:rsidRPr="00461D4B">
        <w:rPr>
          <w:rFonts w:cstheme="minorHAnsi"/>
          <w:sz w:val="24"/>
          <w:szCs w:val="24"/>
        </w:rPr>
        <w:t>N</w:t>
      </w:r>
      <w:r w:rsidR="008709C5" w:rsidRPr="00461D4B">
        <w:rPr>
          <w:rFonts w:cstheme="minorHAnsi"/>
          <w:sz w:val="24"/>
          <w:szCs w:val="24"/>
        </w:rPr>
        <w:t>eoliberal norms</w:t>
      </w:r>
      <w:r w:rsidR="000F6128" w:rsidRPr="00461D4B">
        <w:rPr>
          <w:rFonts w:cstheme="minorHAnsi"/>
          <w:sz w:val="24"/>
          <w:szCs w:val="24"/>
        </w:rPr>
        <w:t>, for instance,</w:t>
      </w:r>
      <w:r w:rsidR="008709C5" w:rsidRPr="00461D4B">
        <w:rPr>
          <w:rFonts w:cstheme="minorHAnsi"/>
          <w:sz w:val="24"/>
          <w:szCs w:val="24"/>
        </w:rPr>
        <w:t xml:space="preserve"> </w:t>
      </w:r>
      <w:r w:rsidR="005E79EB" w:rsidRPr="00461D4B">
        <w:rPr>
          <w:rFonts w:cstheme="minorHAnsi"/>
          <w:sz w:val="24"/>
          <w:szCs w:val="24"/>
        </w:rPr>
        <w:t xml:space="preserve">can </w:t>
      </w:r>
      <w:r w:rsidR="008709C5" w:rsidRPr="00461D4B">
        <w:rPr>
          <w:rFonts w:cstheme="minorHAnsi"/>
          <w:sz w:val="24"/>
          <w:szCs w:val="24"/>
        </w:rPr>
        <w:t>shape national economic and social policies (Selwyn, 2013)</w:t>
      </w:r>
      <w:r w:rsidR="000F6128" w:rsidRPr="00461D4B">
        <w:rPr>
          <w:rFonts w:cstheme="minorHAnsi"/>
          <w:sz w:val="24"/>
          <w:szCs w:val="24"/>
        </w:rPr>
        <w:t>, whilst</w:t>
      </w:r>
      <w:r w:rsidR="00F37854" w:rsidRPr="00461D4B">
        <w:rPr>
          <w:rFonts w:cstheme="minorHAnsi"/>
          <w:sz w:val="24"/>
          <w:szCs w:val="24"/>
        </w:rPr>
        <w:t xml:space="preserve"> local norms</w:t>
      </w:r>
      <w:r w:rsidR="008709C5" w:rsidRPr="00461D4B">
        <w:rPr>
          <w:rFonts w:cstheme="minorHAnsi"/>
          <w:sz w:val="24"/>
          <w:szCs w:val="24"/>
        </w:rPr>
        <w:t xml:space="preserve"> influence perceptions about what constitute ‘legitimate’ behaviour</w:t>
      </w:r>
      <w:r w:rsidR="000F6128" w:rsidRPr="00461D4B">
        <w:rPr>
          <w:rFonts w:cstheme="minorHAnsi"/>
          <w:sz w:val="24"/>
          <w:szCs w:val="24"/>
        </w:rPr>
        <w:t xml:space="preserve"> (Lane and Wood, 2012).</w:t>
      </w:r>
    </w:p>
    <w:p w14:paraId="0993D4F4" w14:textId="6B6D21CC" w:rsidR="004A3D83" w:rsidRPr="00461D4B" w:rsidRDefault="004A3D83" w:rsidP="00766AB8">
      <w:pPr>
        <w:spacing w:line="360" w:lineRule="auto"/>
        <w:rPr>
          <w:rFonts w:cstheme="minorHAnsi"/>
          <w:sz w:val="24"/>
        </w:rPr>
      </w:pPr>
      <w:r w:rsidRPr="00461D4B">
        <w:rPr>
          <w:rFonts w:cstheme="minorHAnsi"/>
          <w:sz w:val="24"/>
          <w:szCs w:val="24"/>
        </w:rPr>
        <w:tab/>
        <w:t>New institutionalism</w:t>
      </w:r>
      <w:r w:rsidR="003A692C" w:rsidRPr="00461D4B">
        <w:rPr>
          <w:rFonts w:cstheme="minorHAnsi"/>
          <w:sz w:val="24"/>
          <w:szCs w:val="24"/>
        </w:rPr>
        <w:t xml:space="preserve"> </w:t>
      </w:r>
      <w:r w:rsidR="009F3DDC" w:rsidRPr="00461D4B">
        <w:rPr>
          <w:rFonts w:cstheme="minorHAnsi"/>
          <w:sz w:val="24"/>
          <w:szCs w:val="24"/>
        </w:rPr>
        <w:t xml:space="preserve">has been used to study both supply chain management (SCM) and employment relations, but rarely within the same study </w:t>
      </w:r>
      <w:r w:rsidR="005E79EB" w:rsidRPr="00461D4B">
        <w:rPr>
          <w:rFonts w:cstheme="minorHAnsi"/>
          <w:noProof/>
          <w:sz w:val="24"/>
          <w:szCs w:val="24"/>
        </w:rPr>
        <w:t>(Fisher et al,</w:t>
      </w:r>
      <w:r w:rsidR="009F3DDC" w:rsidRPr="00461D4B">
        <w:rPr>
          <w:rFonts w:cstheme="minorHAnsi"/>
          <w:noProof/>
          <w:sz w:val="24"/>
          <w:szCs w:val="24"/>
        </w:rPr>
        <w:t xml:space="preserve"> 2010)</w:t>
      </w:r>
      <w:r w:rsidR="009F3DDC" w:rsidRPr="00461D4B">
        <w:rPr>
          <w:rFonts w:cstheme="minorHAnsi"/>
          <w:sz w:val="24"/>
          <w:szCs w:val="24"/>
        </w:rPr>
        <w:t xml:space="preserve">. </w:t>
      </w:r>
      <w:r w:rsidR="006B6C45" w:rsidRPr="00461D4B">
        <w:rPr>
          <w:rFonts w:cstheme="minorHAnsi"/>
          <w:sz w:val="24"/>
          <w:szCs w:val="24"/>
        </w:rPr>
        <w:t>To some ex</w:t>
      </w:r>
      <w:r w:rsidRPr="00461D4B">
        <w:rPr>
          <w:rFonts w:cstheme="minorHAnsi"/>
          <w:sz w:val="24"/>
          <w:szCs w:val="24"/>
        </w:rPr>
        <w:t xml:space="preserve">tent, it could be argued that the sociological strand of </w:t>
      </w:r>
      <w:r w:rsidR="000E213B" w:rsidRPr="00461D4B">
        <w:rPr>
          <w:rFonts w:cstheme="minorHAnsi"/>
          <w:sz w:val="24"/>
          <w:szCs w:val="24"/>
        </w:rPr>
        <w:t>NIS</w:t>
      </w:r>
      <w:r w:rsidR="006B6C45" w:rsidRPr="00461D4B">
        <w:rPr>
          <w:rFonts w:cstheme="minorHAnsi"/>
          <w:sz w:val="24"/>
          <w:szCs w:val="24"/>
        </w:rPr>
        <w:t xml:space="preserve"> tends to be descriptive,</w:t>
      </w:r>
      <w:r w:rsidRPr="00461D4B">
        <w:rPr>
          <w:rFonts w:cstheme="minorHAnsi"/>
          <w:sz w:val="24"/>
          <w:szCs w:val="24"/>
        </w:rPr>
        <w:t xml:space="preserve"> since it regularly </w:t>
      </w:r>
      <w:r w:rsidRPr="00461D4B">
        <w:rPr>
          <w:rFonts w:cstheme="minorHAnsi"/>
          <w:sz w:val="24"/>
        </w:rPr>
        <w:t>ignores or overlooks power conflicts as a fundamental point of analysis, thereby failing to recognise that processes of interpretation are also processes of contention (Thelen, 1999). When NIS scholars do attend to power, they have tended to emphasise how powerful actors use their positions to further anchor their privilege, thereby undermining the potential for other groups of actors to challenge</w:t>
      </w:r>
      <w:r w:rsidR="008B7FB2" w:rsidRPr="00461D4B">
        <w:rPr>
          <w:rFonts w:cstheme="minorHAnsi"/>
          <w:sz w:val="24"/>
        </w:rPr>
        <w:t xml:space="preserve"> the existing</w:t>
      </w:r>
      <w:r w:rsidRPr="00461D4B">
        <w:rPr>
          <w:rFonts w:cstheme="minorHAnsi"/>
          <w:sz w:val="24"/>
        </w:rPr>
        <w:t xml:space="preserve"> ‘rules of the game’ (Pierson, 2004). </w:t>
      </w:r>
      <w:r w:rsidR="00766AB8" w:rsidRPr="00461D4B">
        <w:rPr>
          <w:rFonts w:cstheme="minorHAnsi"/>
          <w:sz w:val="24"/>
        </w:rPr>
        <w:t>A further criticism of NIS is that by emphasising legitimacy-seeking as a driver of human behaviour, it downplays the impact of economic factors</w:t>
      </w:r>
      <w:r w:rsidRPr="00461D4B">
        <w:rPr>
          <w:rFonts w:cstheme="minorHAnsi"/>
          <w:sz w:val="24"/>
        </w:rPr>
        <w:t xml:space="preserve">, meaning that the framework fails to ‘reflect the economic context of labour and product markets’ (Acker and Wilkinson, 2008: p56). </w:t>
      </w:r>
      <w:r w:rsidR="008B7FB2" w:rsidRPr="00461D4B">
        <w:rPr>
          <w:rFonts w:cstheme="minorHAnsi"/>
          <w:sz w:val="24"/>
        </w:rPr>
        <w:t>In this respect, NIS has been</w:t>
      </w:r>
      <w:r w:rsidRPr="00461D4B">
        <w:rPr>
          <w:rFonts w:cstheme="minorHAnsi"/>
          <w:sz w:val="24"/>
        </w:rPr>
        <w:t xml:space="preserve"> limit</w:t>
      </w:r>
      <w:r w:rsidR="008B7FB2" w:rsidRPr="00461D4B">
        <w:rPr>
          <w:rFonts w:cstheme="minorHAnsi"/>
          <w:sz w:val="24"/>
        </w:rPr>
        <w:t>ed in the extent to which it has</w:t>
      </w:r>
      <w:r w:rsidRPr="00461D4B">
        <w:rPr>
          <w:rFonts w:cstheme="minorHAnsi"/>
          <w:sz w:val="24"/>
        </w:rPr>
        <w:t xml:space="preserve"> highlight</w:t>
      </w:r>
      <w:r w:rsidR="008B7FB2" w:rsidRPr="00461D4B">
        <w:rPr>
          <w:rFonts w:cstheme="minorHAnsi"/>
          <w:sz w:val="24"/>
        </w:rPr>
        <w:t>ed</w:t>
      </w:r>
      <w:r w:rsidRPr="00461D4B">
        <w:rPr>
          <w:rFonts w:cstheme="minorHAnsi"/>
          <w:sz w:val="24"/>
        </w:rPr>
        <w:t xml:space="preserve"> the diffusion of neoliberal assumptions throughout organisations and society.</w:t>
      </w:r>
      <w:r w:rsidR="00766AB8" w:rsidRPr="00461D4B">
        <w:rPr>
          <w:rFonts w:cstheme="minorHAnsi"/>
          <w:sz w:val="24"/>
        </w:rPr>
        <w:t xml:space="preserve"> Nevertheless, employment relations scholars have argued that the NIS framework is compatible with more critical perspectives (Ackers, 2002; Ackers and Wilkinson, 2008), including traditional industrial relations, implying that the failure to address power relations relates to a gap in the literature rather than a theoretical contradiction. Arguably, the integration of NIS with a more critical perspective, such as labour process theory, </w:t>
      </w:r>
      <w:r w:rsidR="00460F1F" w:rsidRPr="00461D4B">
        <w:rPr>
          <w:rFonts w:cstheme="minorHAnsi"/>
          <w:sz w:val="24"/>
        </w:rPr>
        <w:t>may</w:t>
      </w:r>
      <w:r w:rsidR="00766AB8" w:rsidRPr="00461D4B">
        <w:rPr>
          <w:rFonts w:cstheme="minorHAnsi"/>
          <w:sz w:val="24"/>
        </w:rPr>
        <w:t xml:space="preserve"> help to address many of the aforementioned concerns. </w:t>
      </w:r>
    </w:p>
    <w:p w14:paraId="02AF65F3" w14:textId="0F5B352B" w:rsidR="003A692C" w:rsidRPr="00461D4B" w:rsidRDefault="004A3D83" w:rsidP="008B7FB2">
      <w:pPr>
        <w:spacing w:line="360" w:lineRule="auto"/>
        <w:ind w:firstLine="720"/>
        <w:rPr>
          <w:rFonts w:cstheme="minorHAnsi"/>
          <w:sz w:val="24"/>
        </w:rPr>
      </w:pPr>
      <w:r w:rsidRPr="00461D4B">
        <w:rPr>
          <w:rFonts w:cstheme="minorHAnsi"/>
          <w:sz w:val="24"/>
        </w:rPr>
        <w:t>Gender schola</w:t>
      </w:r>
      <w:r w:rsidR="008B7FB2" w:rsidRPr="00461D4B">
        <w:rPr>
          <w:rFonts w:cstheme="minorHAnsi"/>
          <w:sz w:val="24"/>
        </w:rPr>
        <w:t>rs have also criticised NIS</w:t>
      </w:r>
      <w:r w:rsidRPr="00461D4B">
        <w:rPr>
          <w:rFonts w:cstheme="minorHAnsi"/>
          <w:sz w:val="24"/>
        </w:rPr>
        <w:t>, arguing that</w:t>
      </w:r>
      <w:r w:rsidR="003A692C" w:rsidRPr="00461D4B">
        <w:rPr>
          <w:rFonts w:cstheme="minorHAnsi"/>
          <w:sz w:val="24"/>
          <w:szCs w:val="24"/>
        </w:rPr>
        <w:t xml:space="preserve"> institutions should be viewed </w:t>
      </w:r>
      <w:r w:rsidR="00250BAA" w:rsidRPr="00461D4B">
        <w:rPr>
          <w:rFonts w:cstheme="minorHAnsi"/>
          <w:sz w:val="24"/>
          <w:szCs w:val="24"/>
        </w:rPr>
        <w:t>as gendered structures</w:t>
      </w:r>
      <w:r w:rsidRPr="00461D4B">
        <w:rPr>
          <w:rFonts w:cstheme="minorHAnsi"/>
          <w:sz w:val="24"/>
          <w:szCs w:val="24"/>
        </w:rPr>
        <w:t xml:space="preserve"> </w:t>
      </w:r>
      <w:r w:rsidRPr="00461D4B">
        <w:rPr>
          <w:rFonts w:cstheme="minorHAnsi"/>
          <w:noProof/>
          <w:sz w:val="24"/>
          <w:szCs w:val="24"/>
        </w:rPr>
        <w:t>(e.g. Krook and Mackay, 2011)</w:t>
      </w:r>
      <w:r w:rsidR="00250BAA" w:rsidRPr="00461D4B">
        <w:rPr>
          <w:rFonts w:cstheme="minorHAnsi"/>
          <w:sz w:val="24"/>
          <w:szCs w:val="24"/>
        </w:rPr>
        <w:t xml:space="preserve">, underpinned by assumptions about what is considered </w:t>
      </w:r>
      <w:r w:rsidR="003A692C" w:rsidRPr="00461D4B">
        <w:rPr>
          <w:rFonts w:cstheme="minorHAnsi"/>
          <w:sz w:val="24"/>
          <w:szCs w:val="24"/>
        </w:rPr>
        <w:t>acceptable masculine and feminine forms of behaviour for men and women. Similarly</w:t>
      </w:r>
      <w:r w:rsidR="009F3DDC" w:rsidRPr="00461D4B">
        <w:rPr>
          <w:rFonts w:cstheme="minorHAnsi"/>
          <w:sz w:val="24"/>
          <w:szCs w:val="24"/>
        </w:rPr>
        <w:t>,</w:t>
      </w:r>
      <w:r w:rsidR="003A692C" w:rsidRPr="00461D4B">
        <w:rPr>
          <w:rFonts w:cstheme="minorHAnsi"/>
          <w:sz w:val="24"/>
          <w:szCs w:val="24"/>
        </w:rPr>
        <w:t xml:space="preserve"> organisational scholars, such as Acker </w:t>
      </w:r>
      <w:r w:rsidR="003A692C" w:rsidRPr="00461D4B">
        <w:rPr>
          <w:rFonts w:cstheme="minorHAnsi"/>
          <w:noProof/>
          <w:sz w:val="24"/>
          <w:szCs w:val="24"/>
        </w:rPr>
        <w:t>(2006)</w:t>
      </w:r>
      <w:r w:rsidR="003A692C" w:rsidRPr="00461D4B">
        <w:rPr>
          <w:rFonts w:cstheme="minorHAnsi"/>
          <w:sz w:val="24"/>
          <w:szCs w:val="24"/>
        </w:rPr>
        <w:t xml:space="preserve">, </w:t>
      </w:r>
      <w:r w:rsidR="005F2C7D" w:rsidRPr="00461D4B">
        <w:rPr>
          <w:rFonts w:cstheme="minorHAnsi"/>
          <w:sz w:val="24"/>
          <w:szCs w:val="24"/>
        </w:rPr>
        <w:t xml:space="preserve">have </w:t>
      </w:r>
      <w:r w:rsidR="009F3DDC" w:rsidRPr="00461D4B">
        <w:rPr>
          <w:rFonts w:cstheme="minorHAnsi"/>
          <w:sz w:val="24"/>
          <w:szCs w:val="24"/>
        </w:rPr>
        <w:t>argued that</w:t>
      </w:r>
      <w:r w:rsidR="003A692C" w:rsidRPr="00461D4B">
        <w:rPr>
          <w:rFonts w:cstheme="minorHAnsi"/>
          <w:sz w:val="24"/>
          <w:szCs w:val="24"/>
        </w:rPr>
        <w:t xml:space="preserve"> informal norms maintain gender inequality through institutionalised behaviours. Therefore, new institutional theory provides an ideal fra</w:t>
      </w:r>
      <w:r w:rsidR="005F2C7D" w:rsidRPr="00461D4B">
        <w:rPr>
          <w:rFonts w:cstheme="minorHAnsi"/>
          <w:sz w:val="24"/>
          <w:szCs w:val="24"/>
        </w:rPr>
        <w:t xml:space="preserve">mework for this </w:t>
      </w:r>
      <w:r w:rsidR="005F2C7D" w:rsidRPr="00461D4B">
        <w:rPr>
          <w:rFonts w:cstheme="minorHAnsi"/>
          <w:sz w:val="24"/>
          <w:szCs w:val="24"/>
        </w:rPr>
        <w:lastRenderedPageBreak/>
        <w:t>study</w:t>
      </w:r>
      <w:r w:rsidR="003A692C" w:rsidRPr="00461D4B">
        <w:rPr>
          <w:rFonts w:cstheme="minorHAnsi"/>
          <w:sz w:val="24"/>
          <w:szCs w:val="24"/>
        </w:rPr>
        <w:t xml:space="preserve"> because it emphasises the co-constitutive nature of </w:t>
      </w:r>
      <w:r w:rsidR="00121523" w:rsidRPr="00461D4B">
        <w:rPr>
          <w:rFonts w:cstheme="minorHAnsi"/>
          <w:sz w:val="24"/>
          <w:szCs w:val="24"/>
        </w:rPr>
        <w:t>institutions -</w:t>
      </w:r>
      <w:r w:rsidR="003A692C" w:rsidRPr="00461D4B">
        <w:rPr>
          <w:rFonts w:cstheme="minorHAnsi"/>
          <w:sz w:val="24"/>
          <w:szCs w:val="24"/>
        </w:rPr>
        <w:t xml:space="preserve"> meaning that actors at different levels of society have a role in the reconstruction of societal norms </w:t>
      </w:r>
      <w:r w:rsidR="00B3365F" w:rsidRPr="00461D4B">
        <w:rPr>
          <w:rFonts w:cstheme="minorHAnsi"/>
          <w:noProof/>
          <w:sz w:val="24"/>
          <w:szCs w:val="24"/>
        </w:rPr>
        <w:t xml:space="preserve">(Mackay et al, </w:t>
      </w:r>
      <w:r w:rsidR="003A692C" w:rsidRPr="00461D4B">
        <w:rPr>
          <w:rFonts w:cstheme="minorHAnsi"/>
          <w:noProof/>
          <w:sz w:val="24"/>
          <w:szCs w:val="24"/>
        </w:rPr>
        <w:t>2010)</w:t>
      </w:r>
      <w:r w:rsidR="003A692C" w:rsidRPr="00461D4B">
        <w:rPr>
          <w:rFonts w:cstheme="minorHAnsi"/>
          <w:sz w:val="24"/>
          <w:szCs w:val="24"/>
        </w:rPr>
        <w:t xml:space="preserve">. Furthermore, it draws attention to the way in which barriers to </w:t>
      </w:r>
      <w:r w:rsidR="00F807A2" w:rsidRPr="00461D4B">
        <w:rPr>
          <w:rFonts w:cstheme="minorHAnsi"/>
          <w:sz w:val="24"/>
          <w:szCs w:val="24"/>
        </w:rPr>
        <w:t>greater gender equality</w:t>
      </w:r>
      <w:r w:rsidR="003A692C" w:rsidRPr="00461D4B">
        <w:rPr>
          <w:rFonts w:cstheme="minorHAnsi"/>
          <w:sz w:val="24"/>
          <w:szCs w:val="24"/>
        </w:rPr>
        <w:t xml:space="preserve"> are able to persist within the formal management policies and the informal day-to-day functions of an organisation (</w:t>
      </w:r>
      <w:r w:rsidR="002B06B1" w:rsidRPr="00461D4B">
        <w:rPr>
          <w:rFonts w:cstheme="minorHAnsi"/>
          <w:sz w:val="24"/>
          <w:szCs w:val="24"/>
          <w:shd w:val="clear" w:color="auto" w:fill="FFFFFF"/>
        </w:rPr>
        <w:t>Koskinen-</w:t>
      </w:r>
      <w:r w:rsidR="001F2B31" w:rsidRPr="00461D4B">
        <w:rPr>
          <w:rFonts w:cstheme="minorHAnsi"/>
          <w:sz w:val="24"/>
          <w:szCs w:val="24"/>
          <w:shd w:val="clear" w:color="auto" w:fill="FFFFFF"/>
        </w:rPr>
        <w:t xml:space="preserve">Sandberg </w:t>
      </w:r>
      <w:r w:rsidR="001F2B31" w:rsidRPr="00461D4B">
        <w:rPr>
          <w:rFonts w:cstheme="minorHAnsi"/>
          <w:sz w:val="24"/>
          <w:szCs w:val="24"/>
        </w:rPr>
        <w:t>et al</w:t>
      </w:r>
      <w:r w:rsidR="003A692C" w:rsidRPr="00461D4B">
        <w:rPr>
          <w:rFonts w:cstheme="minorHAnsi"/>
          <w:sz w:val="24"/>
          <w:szCs w:val="24"/>
        </w:rPr>
        <w:t xml:space="preserve">, </w:t>
      </w:r>
      <w:hyperlink r:id="rId23" w:history="1">
        <w:r w:rsidR="001F2B31" w:rsidRPr="00461D4B">
          <w:rPr>
            <w:rStyle w:val="Hyperlink"/>
            <w:rFonts w:cstheme="minorHAnsi"/>
            <w:color w:val="auto"/>
            <w:sz w:val="24"/>
            <w:szCs w:val="24"/>
          </w:rPr>
          <w:t>2017</w:t>
        </w:r>
      </w:hyperlink>
      <w:r w:rsidR="003A692C" w:rsidRPr="00461D4B">
        <w:rPr>
          <w:rFonts w:cstheme="minorHAnsi"/>
          <w:sz w:val="24"/>
          <w:szCs w:val="24"/>
        </w:rPr>
        <w:t xml:space="preserve">) </w:t>
      </w:r>
    </w:p>
    <w:p w14:paraId="1DE6C863" w14:textId="77777777" w:rsidR="003A692C" w:rsidRPr="00461D4B" w:rsidRDefault="00B23EEC" w:rsidP="0095358D">
      <w:pPr>
        <w:pStyle w:val="Heading2"/>
        <w:spacing w:line="360" w:lineRule="auto"/>
        <w:rPr>
          <w:rFonts w:asciiTheme="minorHAnsi" w:hAnsiTheme="minorHAnsi" w:cstheme="minorHAnsi"/>
          <w:color w:val="auto"/>
        </w:rPr>
      </w:pPr>
      <w:bookmarkStart w:id="29" w:name="_Toc397326837"/>
      <w:bookmarkStart w:id="30" w:name="_Toc484085971"/>
      <w:bookmarkStart w:id="31" w:name="_Toc528919345"/>
      <w:r w:rsidRPr="00461D4B">
        <w:rPr>
          <w:rFonts w:asciiTheme="minorHAnsi" w:hAnsiTheme="minorHAnsi" w:cstheme="minorHAnsi"/>
          <w:color w:val="auto"/>
        </w:rPr>
        <w:t>2.2 Foundations of new institutional t</w:t>
      </w:r>
      <w:r w:rsidR="003A692C" w:rsidRPr="00461D4B">
        <w:rPr>
          <w:rFonts w:asciiTheme="minorHAnsi" w:hAnsiTheme="minorHAnsi" w:cstheme="minorHAnsi"/>
          <w:color w:val="auto"/>
        </w:rPr>
        <w:t>heory</w:t>
      </w:r>
      <w:bookmarkEnd w:id="29"/>
      <w:bookmarkEnd w:id="30"/>
      <w:bookmarkEnd w:id="31"/>
    </w:p>
    <w:p w14:paraId="39A23EC8" w14:textId="58A0A03A" w:rsidR="000860EC" w:rsidRPr="00461D4B" w:rsidRDefault="00D20F07" w:rsidP="0095358D">
      <w:pPr>
        <w:spacing w:line="360" w:lineRule="auto"/>
        <w:rPr>
          <w:sz w:val="24"/>
        </w:rPr>
      </w:pPr>
      <w:r w:rsidRPr="00461D4B">
        <w:rPr>
          <w:sz w:val="24"/>
        </w:rPr>
        <w:t>New Institutional Theory (</w:t>
      </w:r>
      <w:r w:rsidR="000E213B" w:rsidRPr="00461D4B">
        <w:rPr>
          <w:sz w:val="24"/>
        </w:rPr>
        <w:t>NIS</w:t>
      </w:r>
      <w:r w:rsidRPr="00461D4B">
        <w:rPr>
          <w:sz w:val="24"/>
        </w:rPr>
        <w:t xml:space="preserve">) </w:t>
      </w:r>
      <w:r w:rsidR="00163575" w:rsidRPr="00461D4B">
        <w:rPr>
          <w:sz w:val="24"/>
        </w:rPr>
        <w:t>emerged from old institutional economics (OIE)</w:t>
      </w:r>
      <w:r w:rsidR="00F807A2" w:rsidRPr="00461D4B">
        <w:rPr>
          <w:sz w:val="24"/>
        </w:rPr>
        <w:t xml:space="preserve"> following disputes about</w:t>
      </w:r>
      <w:r w:rsidR="003A692C" w:rsidRPr="00461D4B">
        <w:rPr>
          <w:sz w:val="24"/>
        </w:rPr>
        <w:t xml:space="preserve"> the nature and location of institutions </w:t>
      </w:r>
      <w:r w:rsidR="00B603DC" w:rsidRPr="00461D4B">
        <w:rPr>
          <w:noProof/>
          <w:sz w:val="24"/>
        </w:rPr>
        <w:t>(</w:t>
      </w:r>
      <w:r w:rsidR="003A692C" w:rsidRPr="00461D4B">
        <w:rPr>
          <w:noProof/>
          <w:sz w:val="24"/>
        </w:rPr>
        <w:t>Scott</w:t>
      </w:r>
      <w:r w:rsidR="002B06B1" w:rsidRPr="00461D4B">
        <w:rPr>
          <w:noProof/>
          <w:sz w:val="24"/>
        </w:rPr>
        <w:t>,</w:t>
      </w:r>
      <w:r w:rsidR="003A692C" w:rsidRPr="00461D4B">
        <w:rPr>
          <w:noProof/>
          <w:sz w:val="24"/>
        </w:rPr>
        <w:t xml:space="preserve"> 2014)</w:t>
      </w:r>
      <w:r w:rsidR="003A692C" w:rsidRPr="00461D4B">
        <w:rPr>
          <w:sz w:val="24"/>
        </w:rPr>
        <w:t xml:space="preserve">. </w:t>
      </w:r>
      <w:r w:rsidR="00163575" w:rsidRPr="00461D4B">
        <w:rPr>
          <w:sz w:val="24"/>
        </w:rPr>
        <w:t>In contrast to OIE, which tended to view institutions as rooted within the internal rules and routines o</w:t>
      </w:r>
      <w:r w:rsidRPr="00461D4B">
        <w:rPr>
          <w:sz w:val="24"/>
        </w:rPr>
        <w:t xml:space="preserve">f the firm, </w:t>
      </w:r>
      <w:r w:rsidR="000E213B" w:rsidRPr="00461D4B">
        <w:rPr>
          <w:sz w:val="24"/>
        </w:rPr>
        <w:t>NIS</w:t>
      </w:r>
      <w:r w:rsidR="00163575" w:rsidRPr="00461D4B">
        <w:rPr>
          <w:sz w:val="24"/>
        </w:rPr>
        <w:t xml:space="preserve"> was mainly concerned with the institutional pressures that stem from interactions with other organisations. </w:t>
      </w:r>
      <w:r w:rsidR="00A164BC" w:rsidRPr="00461D4B">
        <w:rPr>
          <w:sz w:val="24"/>
        </w:rPr>
        <w:t>Yet</w:t>
      </w:r>
      <w:r w:rsidR="002B06B1" w:rsidRPr="00461D4B">
        <w:rPr>
          <w:sz w:val="24"/>
        </w:rPr>
        <w:t xml:space="preserve">, there remain </w:t>
      </w:r>
      <w:r w:rsidR="00A164BC" w:rsidRPr="00461D4B">
        <w:rPr>
          <w:sz w:val="24"/>
        </w:rPr>
        <w:t>points of accord; for instance, b</w:t>
      </w:r>
      <w:r w:rsidR="002B06B1" w:rsidRPr="00461D4B">
        <w:rPr>
          <w:sz w:val="24"/>
        </w:rPr>
        <w:t>oth theories have been used to question</w:t>
      </w:r>
      <w:r w:rsidR="003A692C" w:rsidRPr="00461D4B">
        <w:rPr>
          <w:sz w:val="24"/>
        </w:rPr>
        <w:t xml:space="preserve"> dominant behavioural concepts that emphasise the economic rationality of actor</w:t>
      </w:r>
      <w:r w:rsidR="002B06B1" w:rsidRPr="00461D4B">
        <w:rPr>
          <w:sz w:val="24"/>
        </w:rPr>
        <w:t>s</w:t>
      </w:r>
      <w:r w:rsidR="003A692C" w:rsidRPr="00461D4B">
        <w:rPr>
          <w:sz w:val="24"/>
        </w:rPr>
        <w:t xml:space="preserve"> and consider </w:t>
      </w:r>
      <w:r w:rsidR="003A692C" w:rsidRPr="00461D4B">
        <w:rPr>
          <w:i/>
          <w:sz w:val="24"/>
        </w:rPr>
        <w:t>institutionalisation</w:t>
      </w:r>
      <w:r w:rsidR="003A692C" w:rsidRPr="00461D4B">
        <w:rPr>
          <w:sz w:val="24"/>
        </w:rPr>
        <w:t xml:space="preserve"> to be </w:t>
      </w:r>
      <w:r w:rsidR="00EC01B5" w:rsidRPr="00461D4B">
        <w:rPr>
          <w:sz w:val="24"/>
        </w:rPr>
        <w:t>'</w:t>
      </w:r>
      <w:r w:rsidR="003A692C" w:rsidRPr="00461D4B">
        <w:rPr>
          <w:sz w:val="24"/>
        </w:rPr>
        <w:t>a state-dependent process that makes o</w:t>
      </w:r>
      <w:r w:rsidR="00E75DF3" w:rsidRPr="00461D4B">
        <w:rPr>
          <w:sz w:val="24"/>
        </w:rPr>
        <w:t>rganisation</w:t>
      </w:r>
      <w:r w:rsidR="003A692C" w:rsidRPr="00461D4B">
        <w:rPr>
          <w:sz w:val="24"/>
        </w:rPr>
        <w:t>s less instrumentally rational by limiting the options they can pursue</w:t>
      </w:r>
      <w:r w:rsidR="00EC01B5" w:rsidRPr="00461D4B">
        <w:rPr>
          <w:sz w:val="24"/>
        </w:rPr>
        <w:t>'</w:t>
      </w:r>
      <w:r w:rsidR="003A692C" w:rsidRPr="00461D4B">
        <w:rPr>
          <w:sz w:val="24"/>
        </w:rPr>
        <w:t xml:space="preserve"> </w:t>
      </w:r>
      <w:r w:rsidR="003A692C" w:rsidRPr="00461D4B">
        <w:rPr>
          <w:noProof/>
          <w:sz w:val="24"/>
        </w:rPr>
        <w:t>(Di Maggio and Powell</w:t>
      </w:r>
      <w:r w:rsidR="00B603DC" w:rsidRPr="00461D4B">
        <w:rPr>
          <w:noProof/>
          <w:sz w:val="24"/>
        </w:rPr>
        <w:t>, 1991:</w:t>
      </w:r>
      <w:r w:rsidR="003A692C" w:rsidRPr="00461D4B">
        <w:rPr>
          <w:noProof/>
          <w:sz w:val="24"/>
        </w:rPr>
        <w:t xml:space="preserve"> </w:t>
      </w:r>
      <w:r w:rsidR="002B06B1" w:rsidRPr="00461D4B">
        <w:rPr>
          <w:noProof/>
          <w:sz w:val="24"/>
        </w:rPr>
        <w:t>p</w:t>
      </w:r>
      <w:r w:rsidR="00517C24" w:rsidRPr="00461D4B">
        <w:rPr>
          <w:noProof/>
          <w:sz w:val="24"/>
        </w:rPr>
        <w:t>.</w:t>
      </w:r>
      <w:r w:rsidR="003A692C" w:rsidRPr="00461D4B">
        <w:rPr>
          <w:noProof/>
          <w:sz w:val="24"/>
        </w:rPr>
        <w:t>12)</w:t>
      </w:r>
      <w:r w:rsidR="003A692C" w:rsidRPr="00461D4B">
        <w:rPr>
          <w:sz w:val="24"/>
        </w:rPr>
        <w:t xml:space="preserve">. </w:t>
      </w:r>
      <w:r w:rsidR="00A164BC" w:rsidRPr="00461D4B">
        <w:rPr>
          <w:sz w:val="24"/>
        </w:rPr>
        <w:t>For OIE scholars the focus has</w:t>
      </w:r>
      <w:r w:rsidR="005F2C7D" w:rsidRPr="00461D4B">
        <w:rPr>
          <w:sz w:val="24"/>
        </w:rPr>
        <w:t>, however,</w:t>
      </w:r>
      <w:r w:rsidR="00A164BC" w:rsidRPr="00461D4B">
        <w:rPr>
          <w:sz w:val="24"/>
        </w:rPr>
        <w:t xml:space="preserve"> tended to be on the 'shadowland of informal interaction' </w:t>
      </w:r>
      <w:r w:rsidR="00A164BC" w:rsidRPr="00461D4B">
        <w:rPr>
          <w:noProof/>
          <w:sz w:val="24"/>
        </w:rPr>
        <w:t>(Selznick</w:t>
      </w:r>
      <w:r w:rsidR="00B603DC" w:rsidRPr="00461D4B">
        <w:rPr>
          <w:noProof/>
          <w:sz w:val="24"/>
        </w:rPr>
        <w:t>, 1949:</w:t>
      </w:r>
      <w:r w:rsidR="00A164BC" w:rsidRPr="00461D4B">
        <w:rPr>
          <w:noProof/>
          <w:sz w:val="24"/>
        </w:rPr>
        <w:t xml:space="preserve"> </w:t>
      </w:r>
      <w:r w:rsidR="00B603DC" w:rsidRPr="00461D4B">
        <w:rPr>
          <w:noProof/>
          <w:sz w:val="24"/>
        </w:rPr>
        <w:t>p</w:t>
      </w:r>
      <w:r w:rsidR="00517C24" w:rsidRPr="00461D4B">
        <w:rPr>
          <w:noProof/>
          <w:sz w:val="24"/>
        </w:rPr>
        <w:t>.</w:t>
      </w:r>
      <w:r w:rsidR="00A164BC" w:rsidRPr="00461D4B">
        <w:rPr>
          <w:noProof/>
          <w:sz w:val="24"/>
        </w:rPr>
        <w:t>260)</w:t>
      </w:r>
      <w:r w:rsidR="00A164BC" w:rsidRPr="00461D4B">
        <w:rPr>
          <w:sz w:val="24"/>
        </w:rPr>
        <w:t xml:space="preserve"> within the informal realm of the organisation - referring to the parochial influence of power imbalances between actors that impinge on rational decision-making processes. In old institutionalism, ‘informal structures’ relate to interpersonal relationships that affect the decisions of managers, such as workplace cliques influenci</w:t>
      </w:r>
      <w:r w:rsidR="005F2C7D" w:rsidRPr="00461D4B">
        <w:rPr>
          <w:sz w:val="24"/>
        </w:rPr>
        <w:t>ng recruitment, but fail to adequately cover the external environment.</w:t>
      </w:r>
    </w:p>
    <w:p w14:paraId="7169CC6D" w14:textId="53ECF048" w:rsidR="004D7002" w:rsidRPr="00461D4B" w:rsidRDefault="000860EC" w:rsidP="00632A2C">
      <w:pPr>
        <w:spacing w:line="360" w:lineRule="auto"/>
        <w:rPr>
          <w:sz w:val="24"/>
        </w:rPr>
      </w:pPr>
      <w:r w:rsidRPr="00461D4B">
        <w:rPr>
          <w:sz w:val="24"/>
        </w:rPr>
        <w:tab/>
        <w:t xml:space="preserve">Since the aim of this study is to explore the relationship </w:t>
      </w:r>
      <w:r w:rsidRPr="00461D4B">
        <w:rPr>
          <w:i/>
          <w:sz w:val="24"/>
        </w:rPr>
        <w:t>between</w:t>
      </w:r>
      <w:r w:rsidRPr="00461D4B">
        <w:rPr>
          <w:sz w:val="24"/>
        </w:rPr>
        <w:t xml:space="preserve"> organisations (i.e. the supply chain) and the impact of emerging market institutions on working practices</w:t>
      </w:r>
      <w:r w:rsidR="00C244F2" w:rsidRPr="00461D4B">
        <w:rPr>
          <w:sz w:val="24"/>
        </w:rPr>
        <w:t xml:space="preserve"> and vice versa</w:t>
      </w:r>
      <w:r w:rsidRPr="00461D4B">
        <w:rPr>
          <w:sz w:val="24"/>
        </w:rPr>
        <w:t xml:space="preserve">, </w:t>
      </w:r>
      <w:r w:rsidR="000F6128" w:rsidRPr="00461D4B">
        <w:rPr>
          <w:sz w:val="24"/>
        </w:rPr>
        <w:t>NIS</w:t>
      </w:r>
      <w:r w:rsidRPr="00461D4B">
        <w:rPr>
          <w:sz w:val="24"/>
        </w:rPr>
        <w:t xml:space="preserve"> was deemed to be a more appropriate</w:t>
      </w:r>
      <w:r w:rsidR="000F6128" w:rsidRPr="00461D4B">
        <w:rPr>
          <w:sz w:val="24"/>
        </w:rPr>
        <w:t xml:space="preserve"> framework. NIS</w:t>
      </w:r>
      <w:r w:rsidRPr="00461D4B">
        <w:rPr>
          <w:sz w:val="24"/>
        </w:rPr>
        <w:t xml:space="preserve"> can be distinguished from the older model by its focus on </w:t>
      </w:r>
      <w:r w:rsidR="00EC01B5" w:rsidRPr="00461D4B">
        <w:rPr>
          <w:sz w:val="24"/>
        </w:rPr>
        <w:t>'</w:t>
      </w:r>
      <w:r w:rsidRPr="00461D4B">
        <w:rPr>
          <w:sz w:val="24"/>
        </w:rPr>
        <w:t>cultural and constitutive processes, routines and schemas, legitimacy processes and formal structures</w:t>
      </w:r>
      <w:r w:rsidR="00EC01B5" w:rsidRPr="00461D4B">
        <w:rPr>
          <w:sz w:val="24"/>
        </w:rPr>
        <w:t>'</w:t>
      </w:r>
      <w:r w:rsidRPr="00461D4B">
        <w:rPr>
          <w:sz w:val="24"/>
        </w:rPr>
        <w:t xml:space="preserve"> (Scott, 2012: p</w:t>
      </w:r>
      <w:r w:rsidR="00517C24" w:rsidRPr="00461D4B">
        <w:rPr>
          <w:sz w:val="24"/>
        </w:rPr>
        <w:t>.</w:t>
      </w:r>
      <w:r w:rsidRPr="00461D4B">
        <w:rPr>
          <w:sz w:val="24"/>
        </w:rPr>
        <w:t xml:space="preserve">52). Thus, irrationality exists within formal structures, affected by inter-organisational practices that in turn influence organisation structures and operational processes </w:t>
      </w:r>
      <w:r w:rsidRPr="00461D4B">
        <w:rPr>
          <w:noProof/>
          <w:sz w:val="24"/>
        </w:rPr>
        <w:t>(Scott, 2014)</w:t>
      </w:r>
      <w:r w:rsidR="000F6128" w:rsidRPr="00461D4B">
        <w:rPr>
          <w:noProof/>
          <w:sz w:val="24"/>
        </w:rPr>
        <w:t>. Such a view on rationality/irrationality is particularly useful for exploring how national and local institutions intersect with, diffuse, or resist</w:t>
      </w:r>
      <w:r w:rsidR="00632A2C" w:rsidRPr="00461D4B">
        <w:rPr>
          <w:noProof/>
          <w:sz w:val="24"/>
        </w:rPr>
        <w:t xml:space="preserve"> </w:t>
      </w:r>
      <w:r w:rsidR="000F6128" w:rsidRPr="00461D4B">
        <w:rPr>
          <w:noProof/>
          <w:sz w:val="24"/>
        </w:rPr>
        <w:t xml:space="preserve">neoliberal </w:t>
      </w:r>
      <w:r w:rsidR="000F6128" w:rsidRPr="00461D4B">
        <w:rPr>
          <w:noProof/>
          <w:sz w:val="24"/>
        </w:rPr>
        <w:lastRenderedPageBreak/>
        <w:t>economic and social policy</w:t>
      </w:r>
      <w:r w:rsidR="00632A2C" w:rsidRPr="00461D4B">
        <w:rPr>
          <w:noProof/>
          <w:sz w:val="24"/>
        </w:rPr>
        <w:t xml:space="preserve"> (e.g. global-level institutions)</w:t>
      </w:r>
      <w:r w:rsidR="000F6128" w:rsidRPr="00461D4B">
        <w:rPr>
          <w:noProof/>
          <w:sz w:val="24"/>
        </w:rPr>
        <w:t xml:space="preserve">. </w:t>
      </w:r>
      <w:r w:rsidR="000F6128" w:rsidRPr="00461D4B">
        <w:rPr>
          <w:sz w:val="24"/>
        </w:rPr>
        <w:t>In addition, b</w:t>
      </w:r>
      <w:r w:rsidRPr="00461D4B">
        <w:rPr>
          <w:sz w:val="24"/>
        </w:rPr>
        <w:t>y highlighting 'non-local' facto</w:t>
      </w:r>
      <w:r w:rsidR="000F6128" w:rsidRPr="00461D4B">
        <w:rPr>
          <w:sz w:val="24"/>
        </w:rPr>
        <w:t>rs</w:t>
      </w:r>
      <w:r w:rsidR="00C244F2" w:rsidRPr="00461D4B">
        <w:rPr>
          <w:sz w:val="24"/>
        </w:rPr>
        <w:t xml:space="preserve"> </w:t>
      </w:r>
      <w:r w:rsidR="000F6128" w:rsidRPr="00461D4B">
        <w:rPr>
          <w:sz w:val="24"/>
        </w:rPr>
        <w:t>NIS</w:t>
      </w:r>
      <w:r w:rsidRPr="00461D4B">
        <w:rPr>
          <w:sz w:val="24"/>
        </w:rPr>
        <w:t xml:space="preserve"> implies that institutionalisation occurs within the external environment of the organisation, typically at the field level (Di Maggio and Powell, 1991), whereas the older framework focused on the internal workings of the firm or the ‘local communities’ in which they were located </w:t>
      </w:r>
      <w:sdt>
        <w:sdtPr>
          <w:rPr>
            <w:sz w:val="24"/>
          </w:rPr>
          <w:id w:val="772506"/>
          <w:citation/>
        </w:sdtPr>
        <w:sdtEndPr/>
        <w:sdtContent>
          <w:r w:rsidR="00747DFB" w:rsidRPr="00461D4B">
            <w:rPr>
              <w:sz w:val="24"/>
            </w:rPr>
            <w:fldChar w:fldCharType="begin"/>
          </w:r>
          <w:r w:rsidR="00DA5AFE" w:rsidRPr="00461D4B">
            <w:rPr>
              <w:sz w:val="24"/>
            </w:rPr>
            <w:instrText xml:space="preserve"> CITATION Sel57 \t  \l 2057  </w:instrText>
          </w:r>
          <w:r w:rsidR="00747DFB" w:rsidRPr="00461D4B">
            <w:rPr>
              <w:sz w:val="24"/>
            </w:rPr>
            <w:fldChar w:fldCharType="separate"/>
          </w:r>
          <w:r w:rsidRPr="00461D4B">
            <w:rPr>
              <w:noProof/>
              <w:sz w:val="24"/>
            </w:rPr>
            <w:t>(Selznick 1957)</w:t>
          </w:r>
          <w:r w:rsidR="00747DFB" w:rsidRPr="00461D4B">
            <w:rPr>
              <w:sz w:val="24"/>
            </w:rPr>
            <w:fldChar w:fldCharType="end"/>
          </w:r>
        </w:sdtContent>
      </w:sdt>
      <w:r w:rsidRPr="00461D4B">
        <w:rPr>
          <w:sz w:val="24"/>
        </w:rPr>
        <w:t>. As a</w:t>
      </w:r>
      <w:r w:rsidR="00C244F2" w:rsidRPr="00461D4B">
        <w:rPr>
          <w:sz w:val="24"/>
        </w:rPr>
        <w:t xml:space="preserve"> result, </w:t>
      </w:r>
      <w:r w:rsidR="000E213B" w:rsidRPr="00461D4B">
        <w:rPr>
          <w:sz w:val="24"/>
        </w:rPr>
        <w:t>NIS</w:t>
      </w:r>
      <w:r w:rsidRPr="00461D4B">
        <w:rPr>
          <w:sz w:val="24"/>
        </w:rPr>
        <w:t xml:space="preserve"> has tended to emphasise the impact of industry norms, professional bodies, and national societ</w:t>
      </w:r>
      <w:r w:rsidR="00632A2C" w:rsidRPr="00461D4B">
        <w:rPr>
          <w:sz w:val="24"/>
        </w:rPr>
        <w:t xml:space="preserve">ies on organisational practices, but </w:t>
      </w:r>
      <w:r w:rsidR="00BC16A2" w:rsidRPr="00461D4B">
        <w:rPr>
          <w:sz w:val="24"/>
        </w:rPr>
        <w:t xml:space="preserve">ignored how </w:t>
      </w:r>
      <w:r w:rsidR="004D7002" w:rsidRPr="00461D4B">
        <w:rPr>
          <w:sz w:val="24"/>
        </w:rPr>
        <w:t>legislative</w:t>
      </w:r>
      <w:r w:rsidR="00632A2C" w:rsidRPr="00461D4B">
        <w:rPr>
          <w:sz w:val="24"/>
        </w:rPr>
        <w:t xml:space="preserve"> and regulatory</w:t>
      </w:r>
      <w:r w:rsidR="004D7002" w:rsidRPr="00461D4B">
        <w:rPr>
          <w:sz w:val="24"/>
        </w:rPr>
        <w:t xml:space="preserve"> frameworks</w:t>
      </w:r>
      <w:r w:rsidR="00632A2C" w:rsidRPr="00461D4B">
        <w:rPr>
          <w:sz w:val="24"/>
        </w:rPr>
        <w:t xml:space="preserve"> within emerging market economies might be less well developed than in more advanced economies.</w:t>
      </w:r>
    </w:p>
    <w:p w14:paraId="1D64E46F" w14:textId="0BF584C8" w:rsidR="001F7055" w:rsidRPr="00461D4B" w:rsidRDefault="000860EC" w:rsidP="006E592E">
      <w:pPr>
        <w:spacing w:line="360" w:lineRule="auto"/>
        <w:rPr>
          <w:sz w:val="24"/>
        </w:rPr>
      </w:pPr>
      <w:r w:rsidRPr="00461D4B">
        <w:rPr>
          <w:sz w:val="24"/>
        </w:rPr>
        <w:tab/>
      </w:r>
      <w:r w:rsidR="00A164BC" w:rsidRPr="00461D4B">
        <w:rPr>
          <w:sz w:val="24"/>
        </w:rPr>
        <w:t xml:space="preserve"> </w:t>
      </w:r>
      <w:r w:rsidR="00D23D45" w:rsidRPr="00461D4B">
        <w:rPr>
          <w:sz w:val="24"/>
        </w:rPr>
        <w:t xml:space="preserve"> </w:t>
      </w:r>
      <w:r w:rsidR="00D20F07" w:rsidRPr="00461D4B">
        <w:rPr>
          <w:sz w:val="24"/>
        </w:rPr>
        <w:t xml:space="preserve">Scott (2001) extended the </w:t>
      </w:r>
      <w:r w:rsidR="000E213B" w:rsidRPr="00461D4B">
        <w:rPr>
          <w:sz w:val="24"/>
        </w:rPr>
        <w:t>NIS</w:t>
      </w:r>
      <w:r w:rsidR="003A692C" w:rsidRPr="00461D4B">
        <w:rPr>
          <w:sz w:val="24"/>
        </w:rPr>
        <w:t xml:space="preserve"> framework around </w:t>
      </w:r>
      <w:r w:rsidR="003A692C" w:rsidRPr="00461D4B">
        <w:rPr>
          <w:i/>
          <w:sz w:val="24"/>
        </w:rPr>
        <w:t>three pillars of institutions</w:t>
      </w:r>
      <w:r w:rsidR="003A692C" w:rsidRPr="00461D4B">
        <w:rPr>
          <w:sz w:val="24"/>
        </w:rPr>
        <w:t xml:space="preserve"> – referring to the influence of regulative, normative and cultural-co</w:t>
      </w:r>
      <w:r w:rsidR="00A64721" w:rsidRPr="00461D4B">
        <w:rPr>
          <w:sz w:val="24"/>
        </w:rPr>
        <w:t>gnitive forces on organisations</w:t>
      </w:r>
      <w:r w:rsidR="003A692C" w:rsidRPr="00461D4B">
        <w:rPr>
          <w:sz w:val="24"/>
        </w:rPr>
        <w:t xml:space="preserve">. The regulative pillar relates to institutions that </w:t>
      </w:r>
      <w:r w:rsidR="006B6C45" w:rsidRPr="00461D4B">
        <w:rPr>
          <w:sz w:val="24"/>
        </w:rPr>
        <w:t>involve</w:t>
      </w:r>
      <w:r w:rsidR="003A692C" w:rsidRPr="00461D4B">
        <w:rPr>
          <w:sz w:val="24"/>
        </w:rPr>
        <w:t xml:space="preserve"> legal sanction</w:t>
      </w:r>
      <w:r w:rsidR="006B6C45" w:rsidRPr="00461D4B">
        <w:rPr>
          <w:sz w:val="24"/>
        </w:rPr>
        <w:t>s</w:t>
      </w:r>
      <w:r w:rsidR="0018633E" w:rsidRPr="00461D4B">
        <w:rPr>
          <w:sz w:val="24"/>
        </w:rPr>
        <w:t xml:space="preserve">. </w:t>
      </w:r>
      <w:r w:rsidR="003A692C" w:rsidRPr="00461D4B">
        <w:rPr>
          <w:sz w:val="24"/>
        </w:rPr>
        <w:t>The normative pillar is concerned with the obligatory assumptions - norms and values – that define the 'appropriateness' of behaviour. Finally, the cultural-cognitive pillar incorporates aspects of psychology by stressing the importance of belief systems and cultural frameworks from which actors construct their understandings of the world. Here, belief systems are not just subjective interpretations of the world, but characterised by objective symbolic systems - such as words, signs or gest</w:t>
      </w:r>
      <w:r w:rsidR="00A64721" w:rsidRPr="00461D4B">
        <w:rPr>
          <w:sz w:val="24"/>
        </w:rPr>
        <w:t>ures.  For scholars drawing on</w:t>
      </w:r>
      <w:r w:rsidR="003A692C" w:rsidRPr="00461D4B">
        <w:rPr>
          <w:sz w:val="24"/>
        </w:rPr>
        <w:t xml:space="preserve"> sociological perspectives</w:t>
      </w:r>
      <w:r w:rsidR="003A692C" w:rsidRPr="00461D4B">
        <w:rPr>
          <w:i/>
          <w:sz w:val="24"/>
        </w:rPr>
        <w:t>, institutions</w:t>
      </w:r>
      <w:r w:rsidR="003A692C" w:rsidRPr="00461D4B">
        <w:rPr>
          <w:sz w:val="24"/>
        </w:rPr>
        <w:t xml:space="preserve"> </w:t>
      </w:r>
      <w:r w:rsidR="00A64721" w:rsidRPr="00461D4B">
        <w:rPr>
          <w:sz w:val="24"/>
        </w:rPr>
        <w:t xml:space="preserve">therefore </w:t>
      </w:r>
      <w:r w:rsidR="003A692C" w:rsidRPr="00461D4B">
        <w:rPr>
          <w:sz w:val="24"/>
        </w:rPr>
        <w:t xml:space="preserve">comprise </w:t>
      </w:r>
      <w:r w:rsidR="00EC01B5" w:rsidRPr="00461D4B">
        <w:rPr>
          <w:sz w:val="24"/>
        </w:rPr>
        <w:t>'</w:t>
      </w:r>
      <w:r w:rsidR="003A692C" w:rsidRPr="00461D4B">
        <w:rPr>
          <w:sz w:val="24"/>
        </w:rPr>
        <w:t>regulative, normative, and cultural-cognitive elements that, together with associated activities and resources, provide stability and meaning to social life</w:t>
      </w:r>
      <w:r w:rsidR="00EC01B5" w:rsidRPr="00461D4B">
        <w:rPr>
          <w:sz w:val="24"/>
        </w:rPr>
        <w:t>'</w:t>
      </w:r>
      <w:r w:rsidR="003A692C" w:rsidRPr="00461D4B">
        <w:rPr>
          <w:sz w:val="24"/>
        </w:rPr>
        <w:t xml:space="preserve"> </w:t>
      </w:r>
      <w:r w:rsidR="00A64721" w:rsidRPr="00461D4B">
        <w:rPr>
          <w:noProof/>
          <w:sz w:val="24"/>
        </w:rPr>
        <w:t>(</w:t>
      </w:r>
      <w:r w:rsidR="003A692C" w:rsidRPr="00461D4B">
        <w:rPr>
          <w:noProof/>
          <w:sz w:val="24"/>
        </w:rPr>
        <w:t>Scott 2014, 56)</w:t>
      </w:r>
      <w:r w:rsidR="004D7002" w:rsidRPr="00461D4B">
        <w:rPr>
          <w:sz w:val="24"/>
        </w:rPr>
        <w:t>. In making this argument, NIS scholars draw</w:t>
      </w:r>
      <w:r w:rsidR="00C429CB" w:rsidRPr="00461D4B">
        <w:rPr>
          <w:sz w:val="24"/>
        </w:rPr>
        <w:t>s</w:t>
      </w:r>
      <w:r w:rsidR="004D7002" w:rsidRPr="00461D4B">
        <w:rPr>
          <w:sz w:val="24"/>
        </w:rPr>
        <w:t xml:space="preserve"> attention to the failure of econ</w:t>
      </w:r>
      <w:r w:rsidR="00951FC7" w:rsidRPr="00461D4B">
        <w:rPr>
          <w:sz w:val="24"/>
        </w:rPr>
        <w:t xml:space="preserve">omic rationalists to explain </w:t>
      </w:r>
      <w:r w:rsidR="004D7002" w:rsidRPr="00461D4B">
        <w:rPr>
          <w:sz w:val="24"/>
        </w:rPr>
        <w:t xml:space="preserve">human behaviour, but </w:t>
      </w:r>
      <w:r w:rsidR="00951FC7" w:rsidRPr="00461D4B">
        <w:rPr>
          <w:sz w:val="24"/>
        </w:rPr>
        <w:t xml:space="preserve">at the same time </w:t>
      </w:r>
      <w:r w:rsidR="004D7002" w:rsidRPr="00461D4B">
        <w:rPr>
          <w:sz w:val="24"/>
        </w:rPr>
        <w:t>underestimate the effect of economic factors on structuring social (an</w:t>
      </w:r>
      <w:r w:rsidR="00951FC7" w:rsidRPr="00461D4B">
        <w:rPr>
          <w:sz w:val="24"/>
        </w:rPr>
        <w:t>d labour) relations. Nevertheless</w:t>
      </w:r>
      <w:r w:rsidR="004D7002" w:rsidRPr="00461D4B">
        <w:rPr>
          <w:sz w:val="24"/>
        </w:rPr>
        <w:t>, NIS</w:t>
      </w:r>
      <w:r w:rsidR="003A692C" w:rsidRPr="00461D4B">
        <w:rPr>
          <w:sz w:val="24"/>
        </w:rPr>
        <w:t xml:space="preserve"> scholars ha</w:t>
      </w:r>
      <w:r w:rsidR="007F3C8C" w:rsidRPr="00461D4B">
        <w:rPr>
          <w:sz w:val="24"/>
        </w:rPr>
        <w:t>ve</w:t>
      </w:r>
      <w:r w:rsidR="00C429CB" w:rsidRPr="00461D4B">
        <w:rPr>
          <w:sz w:val="24"/>
        </w:rPr>
        <w:t xml:space="preserve"> highlighted</w:t>
      </w:r>
      <w:r w:rsidR="00951FC7" w:rsidRPr="00461D4B">
        <w:rPr>
          <w:sz w:val="24"/>
        </w:rPr>
        <w:t xml:space="preserve"> aspects of institutions that are</w:t>
      </w:r>
      <w:r w:rsidR="00BC16A2" w:rsidRPr="00461D4B">
        <w:rPr>
          <w:sz w:val="24"/>
        </w:rPr>
        <w:t xml:space="preserve"> often</w:t>
      </w:r>
      <w:r w:rsidR="00951FC7" w:rsidRPr="00461D4B">
        <w:rPr>
          <w:sz w:val="24"/>
        </w:rPr>
        <w:t xml:space="preserve"> overlooked in the employment relations literature, such as the way in wh</w:t>
      </w:r>
      <w:r w:rsidR="00BC16A2" w:rsidRPr="00461D4B">
        <w:rPr>
          <w:sz w:val="24"/>
        </w:rPr>
        <w:t>ich beliefs and values</w:t>
      </w:r>
      <w:r w:rsidR="00951FC7" w:rsidRPr="00461D4B">
        <w:rPr>
          <w:sz w:val="24"/>
        </w:rPr>
        <w:t xml:space="preserve"> shape behaviour (</w:t>
      </w:r>
      <w:r w:rsidR="00E252EB" w:rsidRPr="00461D4B">
        <w:rPr>
          <w:noProof/>
          <w:sz w:val="24"/>
        </w:rPr>
        <w:t>Di Maggio and Powell, 1983; Scott et al, 2000;</w:t>
      </w:r>
      <w:r w:rsidR="004D7002" w:rsidRPr="00461D4B">
        <w:rPr>
          <w:sz w:val="24"/>
        </w:rPr>
        <w:t xml:space="preserve"> </w:t>
      </w:r>
      <w:r w:rsidR="00951FC7" w:rsidRPr="00461D4B">
        <w:rPr>
          <w:sz w:val="24"/>
        </w:rPr>
        <w:t>Ac</w:t>
      </w:r>
      <w:r w:rsidR="004D7002" w:rsidRPr="00461D4B">
        <w:rPr>
          <w:sz w:val="24"/>
        </w:rPr>
        <w:t>kers and Wilkinson, 2008).</w:t>
      </w:r>
    </w:p>
    <w:p w14:paraId="429C3B55" w14:textId="023ABC0C" w:rsidR="00664B76" w:rsidRPr="00461D4B" w:rsidRDefault="00D20F07" w:rsidP="0095358D">
      <w:pPr>
        <w:spacing w:line="360" w:lineRule="auto"/>
        <w:rPr>
          <w:sz w:val="24"/>
        </w:rPr>
      </w:pPr>
      <w:r w:rsidRPr="00461D4B">
        <w:rPr>
          <w:sz w:val="24"/>
        </w:rPr>
        <w:t xml:space="preserve"> </w:t>
      </w:r>
      <w:r w:rsidRPr="00461D4B">
        <w:rPr>
          <w:sz w:val="24"/>
        </w:rPr>
        <w:tab/>
      </w:r>
      <w:r w:rsidR="006B6C45" w:rsidRPr="00461D4B">
        <w:rPr>
          <w:sz w:val="24"/>
        </w:rPr>
        <w:t xml:space="preserve">As implied above, </w:t>
      </w:r>
      <w:r w:rsidRPr="00461D4B">
        <w:rPr>
          <w:sz w:val="24"/>
        </w:rPr>
        <w:t>New Institutional Theory (</w:t>
      </w:r>
      <w:r w:rsidR="000E213B" w:rsidRPr="00461D4B">
        <w:rPr>
          <w:sz w:val="24"/>
        </w:rPr>
        <w:t>NIS</w:t>
      </w:r>
      <w:r w:rsidRPr="00461D4B">
        <w:rPr>
          <w:sz w:val="24"/>
        </w:rPr>
        <w:t>)</w:t>
      </w:r>
      <w:r w:rsidR="00634B51" w:rsidRPr="00461D4B">
        <w:rPr>
          <w:sz w:val="24"/>
        </w:rPr>
        <w:t xml:space="preserve"> </w:t>
      </w:r>
      <w:r w:rsidR="006B6C45" w:rsidRPr="00461D4B">
        <w:rPr>
          <w:sz w:val="24"/>
        </w:rPr>
        <w:t>has</w:t>
      </w:r>
      <w:r w:rsidR="003A692C" w:rsidRPr="00461D4B">
        <w:rPr>
          <w:sz w:val="24"/>
        </w:rPr>
        <w:t xml:space="preserve"> received criticism for </w:t>
      </w:r>
      <w:r w:rsidR="001F7055" w:rsidRPr="00461D4B">
        <w:rPr>
          <w:sz w:val="24"/>
        </w:rPr>
        <w:t>its focus on homogeneity and persistence, whilst underplaying the he</w:t>
      </w:r>
      <w:r w:rsidR="00C244F2" w:rsidRPr="00461D4B">
        <w:rPr>
          <w:sz w:val="24"/>
        </w:rPr>
        <w:t>terogeneous influence of market</w:t>
      </w:r>
      <w:r w:rsidR="001F7055" w:rsidRPr="00461D4B">
        <w:rPr>
          <w:sz w:val="24"/>
        </w:rPr>
        <w:t xml:space="preserve"> forces (Hinings, 1996) and for </w:t>
      </w:r>
      <w:r w:rsidR="003A692C" w:rsidRPr="00461D4B">
        <w:rPr>
          <w:sz w:val="24"/>
        </w:rPr>
        <w:t xml:space="preserve">failing to </w:t>
      </w:r>
      <w:r w:rsidR="00E31149" w:rsidRPr="00461D4B">
        <w:rPr>
          <w:sz w:val="24"/>
        </w:rPr>
        <w:t xml:space="preserve">capture the processes that drive </w:t>
      </w:r>
      <w:r w:rsidR="003A692C" w:rsidRPr="00461D4B">
        <w:rPr>
          <w:sz w:val="24"/>
        </w:rPr>
        <w:t>org</w:t>
      </w:r>
      <w:r w:rsidR="00E31149" w:rsidRPr="00461D4B">
        <w:rPr>
          <w:sz w:val="24"/>
        </w:rPr>
        <w:t>anisational</w:t>
      </w:r>
      <w:r w:rsidR="003A692C" w:rsidRPr="00461D4B">
        <w:rPr>
          <w:sz w:val="24"/>
        </w:rPr>
        <w:t xml:space="preserve"> </w:t>
      </w:r>
      <w:r w:rsidR="00E31149" w:rsidRPr="00461D4B">
        <w:rPr>
          <w:sz w:val="24"/>
        </w:rPr>
        <w:t xml:space="preserve">struggle and </w:t>
      </w:r>
      <w:r w:rsidR="003A692C" w:rsidRPr="00461D4B">
        <w:rPr>
          <w:sz w:val="24"/>
        </w:rPr>
        <w:t>change (</w:t>
      </w:r>
      <w:hyperlink r:id="rId24" w:anchor="bib4" w:history="1">
        <w:r w:rsidR="003A692C" w:rsidRPr="00461D4B">
          <w:rPr>
            <w:rStyle w:val="Hyperlink"/>
            <w:color w:val="auto"/>
            <w:sz w:val="24"/>
          </w:rPr>
          <w:t>Alvesson, 1993</w:t>
        </w:r>
      </w:hyperlink>
      <w:r w:rsidR="003A692C" w:rsidRPr="00461D4B">
        <w:rPr>
          <w:sz w:val="24"/>
        </w:rPr>
        <w:t>; </w:t>
      </w:r>
      <w:hyperlink r:id="rId25" w:anchor="bib43" w:history="1">
        <w:r w:rsidR="003A692C" w:rsidRPr="00461D4B">
          <w:rPr>
            <w:rStyle w:val="Hyperlink"/>
            <w:color w:val="auto"/>
            <w:sz w:val="24"/>
          </w:rPr>
          <w:t>Donaldson, 1995</w:t>
        </w:r>
      </w:hyperlink>
      <w:r w:rsidR="003A692C" w:rsidRPr="00461D4B">
        <w:rPr>
          <w:sz w:val="24"/>
        </w:rPr>
        <w:t>; </w:t>
      </w:r>
      <w:hyperlink r:id="rId26" w:anchor="bib51" w:history="1">
        <w:r w:rsidR="003A692C" w:rsidRPr="00461D4B">
          <w:rPr>
            <w:rStyle w:val="Hyperlink"/>
            <w:color w:val="auto"/>
            <w:sz w:val="24"/>
          </w:rPr>
          <w:t xml:space="preserve">Green, </w:t>
        </w:r>
        <w:r w:rsidR="003A692C" w:rsidRPr="00461D4B">
          <w:rPr>
            <w:rStyle w:val="Hyperlink"/>
            <w:color w:val="auto"/>
            <w:sz w:val="24"/>
          </w:rPr>
          <w:lastRenderedPageBreak/>
          <w:t>2004</w:t>
        </w:r>
      </w:hyperlink>
      <w:r w:rsidR="003A692C" w:rsidRPr="00461D4B">
        <w:rPr>
          <w:sz w:val="24"/>
        </w:rPr>
        <w:t xml:space="preserve">; </w:t>
      </w:r>
      <w:hyperlink r:id="rId27" w:anchor="bib109" w:history="1">
        <w:r w:rsidR="003A692C" w:rsidRPr="00461D4B">
          <w:rPr>
            <w:rStyle w:val="Hyperlink"/>
            <w:color w:val="auto"/>
            <w:sz w:val="24"/>
          </w:rPr>
          <w:t>Lounsbury, 2008</w:t>
        </w:r>
      </w:hyperlink>
      <w:r w:rsidR="00E31149" w:rsidRPr="00461D4B">
        <w:rPr>
          <w:sz w:val="24"/>
        </w:rPr>
        <w:t xml:space="preserve">; </w:t>
      </w:r>
      <w:hyperlink r:id="rId28" w:anchor="bib144" w:history="1">
        <w:r w:rsidR="00E31149" w:rsidRPr="00461D4B">
          <w:rPr>
            <w:rStyle w:val="Hyperlink"/>
            <w:color w:val="auto"/>
            <w:sz w:val="24"/>
          </w:rPr>
          <w:t xml:space="preserve">Suddaby, </w:t>
        </w:r>
        <w:r w:rsidR="003A692C" w:rsidRPr="00461D4B">
          <w:rPr>
            <w:rStyle w:val="Hyperlink"/>
            <w:color w:val="auto"/>
            <w:sz w:val="24"/>
          </w:rPr>
          <w:t>2010)</w:t>
        </w:r>
      </w:hyperlink>
      <w:r w:rsidR="003A692C" w:rsidRPr="00461D4B">
        <w:rPr>
          <w:sz w:val="24"/>
        </w:rPr>
        <w:t>. </w:t>
      </w:r>
      <w:r w:rsidR="00664B76" w:rsidRPr="00461D4B">
        <w:rPr>
          <w:sz w:val="24"/>
        </w:rPr>
        <w:t xml:space="preserve">However, </w:t>
      </w:r>
      <w:r w:rsidR="006B6C45" w:rsidRPr="00461D4B">
        <w:rPr>
          <w:sz w:val="24"/>
        </w:rPr>
        <w:t>more recent</w:t>
      </w:r>
      <w:r w:rsidR="00664B76" w:rsidRPr="00461D4B">
        <w:rPr>
          <w:sz w:val="24"/>
        </w:rPr>
        <w:t xml:space="preserve"> studies of organisations (</w:t>
      </w:r>
      <w:hyperlink r:id="rId29" w:anchor="bib70" w:history="1">
        <w:r w:rsidR="00664B76" w:rsidRPr="00461D4B">
          <w:rPr>
            <w:rStyle w:val="Hyperlink"/>
            <w:color w:val="auto"/>
            <w:sz w:val="24"/>
          </w:rPr>
          <w:t>Powell, 1991</w:t>
        </w:r>
      </w:hyperlink>
      <w:r w:rsidR="00664B76" w:rsidRPr="00461D4B">
        <w:rPr>
          <w:sz w:val="24"/>
        </w:rPr>
        <w:t>; </w:t>
      </w:r>
      <w:hyperlink r:id="rId30" w:anchor="bib35" w:history="1">
        <w:r w:rsidR="00664B76" w:rsidRPr="00461D4B">
          <w:rPr>
            <w:rStyle w:val="Hyperlink"/>
            <w:color w:val="auto"/>
            <w:sz w:val="24"/>
          </w:rPr>
          <w:t>Goodstein</w:t>
        </w:r>
        <w:r w:rsidR="00D20AC3" w:rsidRPr="00461D4B">
          <w:rPr>
            <w:rStyle w:val="Hyperlink"/>
            <w:color w:val="auto"/>
            <w:sz w:val="24"/>
          </w:rPr>
          <w:t xml:space="preserve"> et al</w:t>
        </w:r>
        <w:r w:rsidR="00664B76" w:rsidRPr="00461D4B">
          <w:rPr>
            <w:rStyle w:val="Hyperlink"/>
            <w:color w:val="auto"/>
            <w:sz w:val="24"/>
          </w:rPr>
          <w:t>, 1994</w:t>
        </w:r>
      </w:hyperlink>
      <w:r w:rsidR="00664B76" w:rsidRPr="00461D4B">
        <w:rPr>
          <w:sz w:val="24"/>
        </w:rPr>
        <w:t xml:space="preserve">; </w:t>
      </w:r>
      <w:hyperlink r:id="rId31" w:anchor="bib49" w:history="1">
        <w:r w:rsidR="00664B76" w:rsidRPr="00461D4B">
          <w:rPr>
            <w:rStyle w:val="Hyperlink"/>
            <w:color w:val="auto"/>
            <w:sz w:val="24"/>
          </w:rPr>
          <w:t>Kostova and Kendall, 2002</w:t>
        </w:r>
      </w:hyperlink>
      <w:r w:rsidR="00664B76" w:rsidRPr="00461D4B">
        <w:rPr>
          <w:sz w:val="24"/>
        </w:rPr>
        <w:t xml:space="preserve">; Tsamenyi et al, 2006) have </w:t>
      </w:r>
      <w:r w:rsidR="006B6C45" w:rsidRPr="00461D4B">
        <w:rPr>
          <w:sz w:val="24"/>
        </w:rPr>
        <w:t xml:space="preserve">gone some way toward </w:t>
      </w:r>
      <w:r w:rsidR="00664B76" w:rsidRPr="00461D4B">
        <w:rPr>
          <w:sz w:val="24"/>
        </w:rPr>
        <w:t>address</w:t>
      </w:r>
      <w:r w:rsidR="006B6C45" w:rsidRPr="00461D4B">
        <w:rPr>
          <w:sz w:val="24"/>
        </w:rPr>
        <w:t>ing</w:t>
      </w:r>
      <w:r w:rsidR="00664B76" w:rsidRPr="00461D4B">
        <w:rPr>
          <w:sz w:val="24"/>
        </w:rPr>
        <w:t xml:space="preserve"> this criticism by highlighting the role of organisational actors in affecting social actions and their impact on the external environment</w:t>
      </w:r>
      <w:r w:rsidR="004D7002" w:rsidRPr="00461D4B">
        <w:rPr>
          <w:sz w:val="24"/>
        </w:rPr>
        <w:t>. Accordingly, different groups of actors (such as workers) are</w:t>
      </w:r>
      <w:r w:rsidR="00F92D44" w:rsidRPr="00461D4B">
        <w:rPr>
          <w:sz w:val="24"/>
        </w:rPr>
        <w:t xml:space="preserve"> not</w:t>
      </w:r>
      <w:r w:rsidR="004D7002" w:rsidRPr="00461D4B">
        <w:rPr>
          <w:sz w:val="24"/>
        </w:rPr>
        <w:t xml:space="preserve"> viewed as passive recipients of institutional pressure, but as creators and resistors of institutional </w:t>
      </w:r>
      <w:r w:rsidR="00500E5E" w:rsidRPr="00461D4B">
        <w:rPr>
          <w:sz w:val="24"/>
        </w:rPr>
        <w:t>change.</w:t>
      </w:r>
      <w:r w:rsidR="00664B76" w:rsidRPr="00461D4B">
        <w:rPr>
          <w:sz w:val="24"/>
        </w:rPr>
        <w:t xml:space="preserve"> Subsequently, </w:t>
      </w:r>
      <w:r w:rsidR="000E213B" w:rsidRPr="00461D4B">
        <w:rPr>
          <w:sz w:val="24"/>
        </w:rPr>
        <w:t>NIS</w:t>
      </w:r>
      <w:r w:rsidR="00664B76" w:rsidRPr="00461D4B">
        <w:rPr>
          <w:sz w:val="24"/>
        </w:rPr>
        <w:t xml:space="preserve"> has been used as a theoretical lens from which to analyse various phenomena within studies, including: intra-organisational power relations (Collier, 2001); inter-organisational relationships (Lui et al, 2013); management accounting change (Tsamenyi et al, 2006); HR practices in multinational companies (</w:t>
      </w:r>
      <w:r w:rsidR="004C6ECB" w:rsidRPr="00461D4B">
        <w:rPr>
          <w:sz w:val="24"/>
          <w:szCs w:val="24"/>
        </w:rPr>
        <w:t xml:space="preserve">Paauwe and Boselie, 2003; </w:t>
      </w:r>
      <w:r w:rsidR="00664B76" w:rsidRPr="00461D4B">
        <w:rPr>
          <w:sz w:val="24"/>
        </w:rPr>
        <w:t>Boselie et al, 2003); and the nature of industrial relations (Goddard, 2004).</w:t>
      </w:r>
    </w:p>
    <w:p w14:paraId="7E9D10E1" w14:textId="77777777" w:rsidR="003A692C" w:rsidRPr="00461D4B" w:rsidRDefault="00B23EEC" w:rsidP="0095358D">
      <w:pPr>
        <w:pStyle w:val="Heading2"/>
        <w:spacing w:line="360" w:lineRule="auto"/>
        <w:rPr>
          <w:rFonts w:asciiTheme="minorHAnsi" w:hAnsiTheme="minorHAnsi"/>
          <w:color w:val="auto"/>
        </w:rPr>
      </w:pPr>
      <w:bookmarkStart w:id="32" w:name="_Toc395001506"/>
      <w:bookmarkStart w:id="33" w:name="_Toc397326839"/>
      <w:bookmarkStart w:id="34" w:name="_Toc484085972"/>
      <w:bookmarkStart w:id="35" w:name="_Toc528919346"/>
      <w:r w:rsidRPr="00461D4B">
        <w:rPr>
          <w:rFonts w:asciiTheme="minorHAnsi" w:hAnsiTheme="minorHAnsi"/>
          <w:color w:val="auto"/>
        </w:rPr>
        <w:t>2.3 Institutional i</w:t>
      </w:r>
      <w:r w:rsidR="003A692C" w:rsidRPr="00461D4B">
        <w:rPr>
          <w:rFonts w:asciiTheme="minorHAnsi" w:hAnsiTheme="minorHAnsi"/>
          <w:color w:val="auto"/>
        </w:rPr>
        <w:t>somorphism</w:t>
      </w:r>
      <w:bookmarkEnd w:id="32"/>
      <w:bookmarkEnd w:id="33"/>
      <w:bookmarkEnd w:id="34"/>
      <w:bookmarkEnd w:id="35"/>
    </w:p>
    <w:p w14:paraId="0ECFDDAF" w14:textId="488BD8CE" w:rsidR="00441410" w:rsidRPr="00461D4B" w:rsidRDefault="00684C2D" w:rsidP="00441410">
      <w:pPr>
        <w:spacing w:line="360" w:lineRule="auto"/>
        <w:rPr>
          <w:sz w:val="24"/>
          <w:szCs w:val="24"/>
        </w:rPr>
      </w:pPr>
      <w:r w:rsidRPr="00461D4B">
        <w:rPr>
          <w:sz w:val="24"/>
          <w:szCs w:val="24"/>
        </w:rPr>
        <w:t xml:space="preserve">An important aspect of </w:t>
      </w:r>
      <w:r w:rsidR="000E213B" w:rsidRPr="00461D4B">
        <w:rPr>
          <w:sz w:val="24"/>
          <w:szCs w:val="24"/>
        </w:rPr>
        <w:t>NIS</w:t>
      </w:r>
      <w:r w:rsidRPr="00461D4B">
        <w:rPr>
          <w:sz w:val="24"/>
          <w:szCs w:val="24"/>
        </w:rPr>
        <w:t xml:space="preserve"> is isomorphism. </w:t>
      </w:r>
      <w:r w:rsidR="003A692C" w:rsidRPr="00461D4B">
        <w:rPr>
          <w:sz w:val="24"/>
          <w:szCs w:val="24"/>
        </w:rPr>
        <w:t xml:space="preserve">Isomorphism relates to forces or constraints that influence one unit in a population and cause it to resemble other units under the same set of environmental conditions </w:t>
      </w:r>
      <w:r w:rsidR="003A692C" w:rsidRPr="00461D4B">
        <w:rPr>
          <w:noProof/>
          <w:sz w:val="24"/>
          <w:szCs w:val="24"/>
        </w:rPr>
        <w:t>(Hawley</w:t>
      </w:r>
      <w:r w:rsidR="00306029" w:rsidRPr="00461D4B">
        <w:rPr>
          <w:noProof/>
          <w:sz w:val="24"/>
          <w:szCs w:val="24"/>
        </w:rPr>
        <w:t>,</w:t>
      </w:r>
      <w:r w:rsidR="003A692C" w:rsidRPr="00461D4B">
        <w:rPr>
          <w:noProof/>
          <w:sz w:val="24"/>
          <w:szCs w:val="24"/>
        </w:rPr>
        <w:t xml:space="preserve"> 1968)</w:t>
      </w:r>
      <w:r w:rsidR="003A692C" w:rsidRPr="00461D4B">
        <w:rPr>
          <w:sz w:val="24"/>
          <w:szCs w:val="24"/>
        </w:rPr>
        <w:t xml:space="preserve">. Initially, similarities in organisations were explained by firms engaging in rational behaviour in order to remain competitive in the market </w:t>
      </w:r>
      <w:r w:rsidR="003A692C" w:rsidRPr="00461D4B">
        <w:rPr>
          <w:noProof/>
          <w:sz w:val="24"/>
          <w:szCs w:val="24"/>
        </w:rPr>
        <w:t>(</w:t>
      </w:r>
      <w:r w:rsidR="00664B76" w:rsidRPr="00461D4B">
        <w:rPr>
          <w:noProof/>
          <w:sz w:val="24"/>
          <w:szCs w:val="24"/>
        </w:rPr>
        <w:t>Fennel, 1980</w:t>
      </w:r>
      <w:r w:rsidR="003A692C" w:rsidRPr="00461D4B">
        <w:rPr>
          <w:noProof/>
          <w:sz w:val="24"/>
          <w:szCs w:val="24"/>
        </w:rPr>
        <w:t>)</w:t>
      </w:r>
      <w:r w:rsidR="003A692C" w:rsidRPr="00461D4B">
        <w:rPr>
          <w:sz w:val="24"/>
          <w:szCs w:val="24"/>
        </w:rPr>
        <w:t xml:space="preserve">.  Meyer and Rowan </w:t>
      </w:r>
      <w:r w:rsidR="003A692C" w:rsidRPr="00461D4B">
        <w:rPr>
          <w:noProof/>
          <w:sz w:val="24"/>
          <w:szCs w:val="24"/>
        </w:rPr>
        <w:t>(1977)</w:t>
      </w:r>
      <w:r w:rsidR="003A692C" w:rsidRPr="00461D4B">
        <w:rPr>
          <w:sz w:val="24"/>
          <w:szCs w:val="24"/>
        </w:rPr>
        <w:t xml:space="preserve"> used this rationale in their assertion that organisations are not only subject to </w:t>
      </w:r>
      <w:r w:rsidR="003A692C" w:rsidRPr="00461D4B">
        <w:rPr>
          <w:i/>
          <w:sz w:val="24"/>
          <w:szCs w:val="24"/>
        </w:rPr>
        <w:t>competitive</w:t>
      </w:r>
      <w:r w:rsidR="003A692C" w:rsidRPr="00461D4B">
        <w:rPr>
          <w:sz w:val="24"/>
          <w:szCs w:val="24"/>
        </w:rPr>
        <w:t xml:space="preserve"> isomorphic forces, but must also conform to normative and regulative requirements of wider society. These in</w:t>
      </w:r>
      <w:r w:rsidR="00FE4194" w:rsidRPr="00461D4B">
        <w:rPr>
          <w:sz w:val="24"/>
          <w:szCs w:val="24"/>
        </w:rPr>
        <w:t>s</w:t>
      </w:r>
      <w:r w:rsidR="003A692C" w:rsidRPr="00461D4B">
        <w:rPr>
          <w:sz w:val="24"/>
          <w:szCs w:val="24"/>
        </w:rPr>
        <w:t>tit</w:t>
      </w:r>
      <w:r w:rsidR="00FE4194" w:rsidRPr="00461D4B">
        <w:rPr>
          <w:sz w:val="24"/>
          <w:szCs w:val="24"/>
        </w:rPr>
        <w:t>ut</w:t>
      </w:r>
      <w:r w:rsidR="003A692C" w:rsidRPr="00461D4B">
        <w:rPr>
          <w:sz w:val="24"/>
          <w:szCs w:val="24"/>
        </w:rPr>
        <w:t xml:space="preserve">ional forces are driven by organisations seeking </w:t>
      </w:r>
      <w:r w:rsidR="003A692C" w:rsidRPr="00461D4B">
        <w:rPr>
          <w:i/>
          <w:sz w:val="24"/>
          <w:szCs w:val="24"/>
        </w:rPr>
        <w:t xml:space="preserve">social legitimacy, </w:t>
      </w:r>
      <w:r w:rsidR="003A692C" w:rsidRPr="00461D4B">
        <w:rPr>
          <w:sz w:val="24"/>
          <w:szCs w:val="24"/>
        </w:rPr>
        <w:t xml:space="preserve">which is defined as the perception or assumption that </w:t>
      </w:r>
      <w:r w:rsidR="00EC01B5" w:rsidRPr="00461D4B">
        <w:rPr>
          <w:sz w:val="24"/>
          <w:szCs w:val="24"/>
        </w:rPr>
        <w:t>'</w:t>
      </w:r>
      <w:r w:rsidR="003A692C" w:rsidRPr="00461D4B">
        <w:rPr>
          <w:sz w:val="24"/>
          <w:szCs w:val="24"/>
        </w:rPr>
        <w:t>the actions of an entity are desirable, proper or appropriate</w:t>
      </w:r>
      <w:r w:rsidR="00EC01B5" w:rsidRPr="00461D4B">
        <w:rPr>
          <w:sz w:val="24"/>
          <w:szCs w:val="24"/>
        </w:rPr>
        <w:t>'</w:t>
      </w:r>
      <w:r w:rsidR="003A692C" w:rsidRPr="00461D4B">
        <w:rPr>
          <w:sz w:val="24"/>
          <w:szCs w:val="24"/>
        </w:rPr>
        <w:t xml:space="preserve"> </w:t>
      </w:r>
      <w:r w:rsidR="003A692C" w:rsidRPr="00461D4B">
        <w:rPr>
          <w:noProof/>
          <w:sz w:val="24"/>
          <w:szCs w:val="24"/>
        </w:rPr>
        <w:t>(Suchman</w:t>
      </w:r>
      <w:r w:rsidR="001D7C67" w:rsidRPr="00461D4B">
        <w:rPr>
          <w:noProof/>
          <w:sz w:val="24"/>
          <w:szCs w:val="24"/>
        </w:rPr>
        <w:t>, 1995:</w:t>
      </w:r>
      <w:r w:rsidR="003A692C" w:rsidRPr="00461D4B">
        <w:rPr>
          <w:noProof/>
          <w:sz w:val="24"/>
          <w:szCs w:val="24"/>
        </w:rPr>
        <w:t xml:space="preserve"> </w:t>
      </w:r>
      <w:r w:rsidR="001D7C67" w:rsidRPr="00461D4B">
        <w:rPr>
          <w:noProof/>
          <w:sz w:val="24"/>
          <w:szCs w:val="24"/>
        </w:rPr>
        <w:t>p</w:t>
      </w:r>
      <w:r w:rsidR="00517C24" w:rsidRPr="00461D4B">
        <w:rPr>
          <w:noProof/>
          <w:sz w:val="24"/>
          <w:szCs w:val="24"/>
        </w:rPr>
        <w:t>.</w:t>
      </w:r>
      <w:r w:rsidR="003A692C" w:rsidRPr="00461D4B">
        <w:rPr>
          <w:noProof/>
          <w:sz w:val="24"/>
          <w:szCs w:val="24"/>
        </w:rPr>
        <w:t>574)</w:t>
      </w:r>
      <w:r w:rsidR="003A692C" w:rsidRPr="00461D4B">
        <w:rPr>
          <w:sz w:val="24"/>
          <w:szCs w:val="24"/>
        </w:rPr>
        <w:t xml:space="preserve">. This institutional logic has been used to explain why organisations within the same field converge towards remarkably similar structures and processes </w:t>
      </w:r>
      <w:r w:rsidR="003A692C" w:rsidRPr="00461D4B">
        <w:rPr>
          <w:noProof/>
          <w:sz w:val="24"/>
          <w:szCs w:val="24"/>
        </w:rPr>
        <w:t>(Meyer and Rowan</w:t>
      </w:r>
      <w:r w:rsidR="001D7C67" w:rsidRPr="00461D4B">
        <w:rPr>
          <w:noProof/>
          <w:sz w:val="24"/>
          <w:szCs w:val="24"/>
        </w:rPr>
        <w:t>,</w:t>
      </w:r>
      <w:r w:rsidR="003A692C" w:rsidRPr="00461D4B">
        <w:rPr>
          <w:noProof/>
          <w:sz w:val="24"/>
          <w:szCs w:val="24"/>
        </w:rPr>
        <w:t xml:space="preserve"> 1977)</w:t>
      </w:r>
      <w:r w:rsidR="003A692C" w:rsidRPr="00461D4B">
        <w:rPr>
          <w:sz w:val="24"/>
          <w:szCs w:val="24"/>
        </w:rPr>
        <w:t xml:space="preserve">. For example, this helps to explain why one school is very similar to another school, and why any hospital is much like any other. Importantly, institutional isomorphism is grounded within the concept of the organisational field. Yet, few studies have combined a </w:t>
      </w:r>
      <w:r w:rsidR="003A692C" w:rsidRPr="00461D4B">
        <w:rPr>
          <w:i/>
          <w:sz w:val="24"/>
          <w:szCs w:val="24"/>
        </w:rPr>
        <w:t>socially-constructed</w:t>
      </w:r>
      <w:r w:rsidR="003A692C" w:rsidRPr="00461D4B">
        <w:rPr>
          <w:sz w:val="24"/>
          <w:szCs w:val="24"/>
        </w:rPr>
        <w:t xml:space="preserve"> notion of the </w:t>
      </w:r>
      <w:r w:rsidR="003A692C" w:rsidRPr="00461D4B">
        <w:rPr>
          <w:i/>
          <w:sz w:val="24"/>
          <w:szCs w:val="24"/>
        </w:rPr>
        <w:t>field</w:t>
      </w:r>
      <w:r w:rsidR="003A692C" w:rsidRPr="00461D4B">
        <w:rPr>
          <w:sz w:val="24"/>
          <w:szCs w:val="24"/>
        </w:rPr>
        <w:t xml:space="preserve"> with an exploration of isomorphic forces </w:t>
      </w:r>
      <w:r w:rsidR="003A692C" w:rsidRPr="00461D4B">
        <w:rPr>
          <w:noProof/>
          <w:sz w:val="24"/>
          <w:szCs w:val="24"/>
        </w:rPr>
        <w:t>(Boxenbaum and Jonsson</w:t>
      </w:r>
      <w:r w:rsidR="001D7C67" w:rsidRPr="00461D4B">
        <w:rPr>
          <w:noProof/>
          <w:sz w:val="24"/>
          <w:szCs w:val="24"/>
        </w:rPr>
        <w:t>, 2008</w:t>
      </w:r>
      <w:r w:rsidR="003A692C" w:rsidRPr="00461D4B">
        <w:rPr>
          <w:noProof/>
          <w:sz w:val="24"/>
          <w:szCs w:val="24"/>
        </w:rPr>
        <w:t>)</w:t>
      </w:r>
      <w:r w:rsidR="003A692C" w:rsidRPr="00461D4B">
        <w:rPr>
          <w:sz w:val="24"/>
          <w:szCs w:val="24"/>
        </w:rPr>
        <w:t xml:space="preserve">. Instead, many empirical studies rely on broad, pre-defined industry </w:t>
      </w:r>
      <w:r w:rsidR="003A692C" w:rsidRPr="00461D4B">
        <w:rPr>
          <w:sz w:val="24"/>
          <w:szCs w:val="24"/>
        </w:rPr>
        <w:lastRenderedPageBreak/>
        <w:t>definitions of the field that may not take into account the variety of institutional influences on organisations.</w:t>
      </w:r>
      <w:r w:rsidR="00EE6E1B" w:rsidRPr="00461D4B">
        <w:rPr>
          <w:sz w:val="24"/>
          <w:szCs w:val="24"/>
        </w:rPr>
        <w:t xml:space="preserve"> </w:t>
      </w:r>
    </w:p>
    <w:p w14:paraId="4967C100" w14:textId="2BCCDE12" w:rsidR="00277632" w:rsidRPr="00461D4B" w:rsidRDefault="003D3FED" w:rsidP="00844F49">
      <w:pPr>
        <w:spacing w:line="360" w:lineRule="auto"/>
        <w:rPr>
          <w:sz w:val="24"/>
          <w:szCs w:val="24"/>
        </w:rPr>
      </w:pPr>
      <w:r w:rsidRPr="00461D4B">
        <w:rPr>
          <w:sz w:val="24"/>
          <w:szCs w:val="24"/>
        </w:rPr>
        <w:tab/>
      </w:r>
      <w:r w:rsidR="003A692C" w:rsidRPr="00461D4B">
        <w:rPr>
          <w:sz w:val="24"/>
          <w:szCs w:val="24"/>
        </w:rPr>
        <w:t xml:space="preserve">Di Maggio and Powell </w:t>
      </w:r>
      <w:r w:rsidR="003A692C" w:rsidRPr="00461D4B">
        <w:rPr>
          <w:noProof/>
          <w:sz w:val="24"/>
          <w:szCs w:val="24"/>
        </w:rPr>
        <w:t>(1983)</w:t>
      </w:r>
      <w:r w:rsidR="003A692C" w:rsidRPr="00461D4B">
        <w:rPr>
          <w:sz w:val="24"/>
          <w:szCs w:val="24"/>
        </w:rPr>
        <w:t xml:space="preserve"> argued that there are three mechanisms by which institutional effects are diffused through an organisational field - coercive, mimetic and normative. </w:t>
      </w:r>
      <w:r w:rsidR="003A692C" w:rsidRPr="00461D4B">
        <w:rPr>
          <w:i/>
          <w:sz w:val="24"/>
          <w:szCs w:val="24"/>
        </w:rPr>
        <w:t>Coercive</w:t>
      </w:r>
      <w:r w:rsidR="003A692C" w:rsidRPr="00461D4B">
        <w:rPr>
          <w:sz w:val="24"/>
          <w:szCs w:val="24"/>
        </w:rPr>
        <w:t xml:space="preserve"> isomorphism refers to the influence of external organisations upon which the organisation is dependent. Here, the primary institutiona</w:t>
      </w:r>
      <w:r w:rsidR="00C244F2" w:rsidRPr="00461D4B">
        <w:rPr>
          <w:sz w:val="24"/>
          <w:szCs w:val="24"/>
        </w:rPr>
        <w:t>l pressure comes from outside</w:t>
      </w:r>
      <w:r w:rsidR="003A692C" w:rsidRPr="00461D4B">
        <w:rPr>
          <w:sz w:val="24"/>
          <w:szCs w:val="24"/>
        </w:rPr>
        <w:t xml:space="preserve"> the organisational field - referring to the impact of government bodies, contract law, or financial reporting requirements</w:t>
      </w:r>
      <w:r w:rsidR="00917F9D" w:rsidRPr="00461D4B">
        <w:rPr>
          <w:sz w:val="24"/>
          <w:szCs w:val="24"/>
        </w:rPr>
        <w:t xml:space="preserve"> (Edelman, 1992; Suchman and Edelman, 1996; Edelman et al, 1999)</w:t>
      </w:r>
      <w:r w:rsidR="003A692C" w:rsidRPr="00461D4B">
        <w:rPr>
          <w:sz w:val="24"/>
          <w:szCs w:val="24"/>
        </w:rPr>
        <w:t xml:space="preserve">. </w:t>
      </w:r>
      <w:r w:rsidR="003A692C" w:rsidRPr="00461D4B">
        <w:rPr>
          <w:i/>
          <w:sz w:val="24"/>
          <w:szCs w:val="24"/>
        </w:rPr>
        <w:t>Mimetic</w:t>
      </w:r>
      <w:r w:rsidR="003A692C" w:rsidRPr="00461D4B">
        <w:rPr>
          <w:sz w:val="24"/>
          <w:szCs w:val="24"/>
        </w:rPr>
        <w:t xml:space="preserve"> isomorphism takes place within the field. Research suggests that firms are more inclined to copy practices from other organisations when they are faced with unfamiliar circumstances </w:t>
      </w:r>
      <w:r w:rsidR="003A692C" w:rsidRPr="00461D4B">
        <w:rPr>
          <w:noProof/>
          <w:sz w:val="24"/>
          <w:szCs w:val="24"/>
        </w:rPr>
        <w:t>(Di Maggio and Powell</w:t>
      </w:r>
      <w:r w:rsidR="0006713C" w:rsidRPr="00461D4B">
        <w:rPr>
          <w:noProof/>
          <w:sz w:val="24"/>
          <w:szCs w:val="24"/>
        </w:rPr>
        <w:t>,</w:t>
      </w:r>
      <w:r w:rsidR="003A692C" w:rsidRPr="00461D4B">
        <w:rPr>
          <w:noProof/>
          <w:sz w:val="24"/>
          <w:szCs w:val="24"/>
        </w:rPr>
        <w:t xml:space="preserve"> 1983</w:t>
      </w:r>
      <w:r w:rsidR="00917F9D" w:rsidRPr="00461D4B">
        <w:rPr>
          <w:noProof/>
          <w:sz w:val="24"/>
          <w:szCs w:val="24"/>
        </w:rPr>
        <w:t>; Haveman, 1993</w:t>
      </w:r>
      <w:r w:rsidR="00D36E97" w:rsidRPr="00461D4B">
        <w:rPr>
          <w:noProof/>
          <w:sz w:val="24"/>
          <w:szCs w:val="24"/>
        </w:rPr>
        <w:t xml:space="preserve">; </w:t>
      </w:r>
      <w:r w:rsidR="00D36E97" w:rsidRPr="00461D4B">
        <w:rPr>
          <w:sz w:val="24"/>
          <w:szCs w:val="24"/>
        </w:rPr>
        <w:t>Mizruchi and Fein, 1999</w:t>
      </w:r>
      <w:r w:rsidR="003A692C" w:rsidRPr="00461D4B">
        <w:rPr>
          <w:noProof/>
          <w:sz w:val="24"/>
          <w:szCs w:val="24"/>
        </w:rPr>
        <w:t>)</w:t>
      </w:r>
      <w:r w:rsidR="003A692C" w:rsidRPr="00461D4B">
        <w:rPr>
          <w:sz w:val="24"/>
          <w:szCs w:val="24"/>
        </w:rPr>
        <w:t xml:space="preserve">. Thirdly, </w:t>
      </w:r>
      <w:r w:rsidR="003A692C" w:rsidRPr="00461D4B">
        <w:rPr>
          <w:i/>
          <w:sz w:val="24"/>
          <w:szCs w:val="24"/>
        </w:rPr>
        <w:t>normative</w:t>
      </w:r>
      <w:r w:rsidR="003A692C" w:rsidRPr="00461D4B">
        <w:rPr>
          <w:sz w:val="24"/>
          <w:szCs w:val="24"/>
        </w:rPr>
        <w:t xml:space="preserve"> pressures are driven by education systems and professional bo</w:t>
      </w:r>
      <w:r w:rsidR="00C244F2" w:rsidRPr="00461D4B">
        <w:rPr>
          <w:sz w:val="24"/>
          <w:szCs w:val="24"/>
        </w:rPr>
        <w:t>dies, through the professionalis</w:t>
      </w:r>
      <w:r w:rsidR="003A692C" w:rsidRPr="00461D4B">
        <w:rPr>
          <w:sz w:val="24"/>
          <w:szCs w:val="24"/>
        </w:rPr>
        <w:t>ation of management practice</w:t>
      </w:r>
      <w:r w:rsidR="00D36E97" w:rsidRPr="00461D4B">
        <w:rPr>
          <w:sz w:val="24"/>
          <w:szCs w:val="24"/>
        </w:rPr>
        <w:t xml:space="preserve"> (Mizruchi and Fein, 1999)</w:t>
      </w:r>
      <w:r w:rsidR="003A692C" w:rsidRPr="00461D4B">
        <w:rPr>
          <w:sz w:val="24"/>
          <w:szCs w:val="24"/>
        </w:rPr>
        <w:t>. Meyer and Scott (1983) extended the concept of institutional</w:t>
      </w:r>
      <w:r w:rsidR="00306029" w:rsidRPr="00461D4B">
        <w:rPr>
          <w:sz w:val="24"/>
          <w:szCs w:val="24"/>
        </w:rPr>
        <w:t xml:space="preserve"> isomorphism by pro</w:t>
      </w:r>
      <w:r w:rsidR="003A692C" w:rsidRPr="00461D4B">
        <w:rPr>
          <w:sz w:val="24"/>
          <w:szCs w:val="24"/>
        </w:rPr>
        <w:t>posing that some organisations would be more susceptible to institutional isomo</w:t>
      </w:r>
      <w:r w:rsidR="00306029" w:rsidRPr="00461D4B">
        <w:rPr>
          <w:sz w:val="24"/>
          <w:szCs w:val="24"/>
        </w:rPr>
        <w:t>rphism than others.</w:t>
      </w:r>
      <w:r w:rsidR="00D214AE" w:rsidRPr="00461D4B">
        <w:rPr>
          <w:sz w:val="24"/>
          <w:szCs w:val="24"/>
        </w:rPr>
        <w:t xml:space="preserve"> </w:t>
      </w:r>
      <w:r w:rsidR="00306029" w:rsidRPr="00461D4B">
        <w:rPr>
          <w:sz w:val="24"/>
          <w:szCs w:val="24"/>
        </w:rPr>
        <w:t>Similarly</w:t>
      </w:r>
      <w:r w:rsidR="003A692C" w:rsidRPr="00461D4B">
        <w:rPr>
          <w:sz w:val="24"/>
          <w:szCs w:val="24"/>
        </w:rPr>
        <w:t xml:space="preserve">, Frumkin and Galaskiewicz </w:t>
      </w:r>
      <w:r w:rsidR="003A692C" w:rsidRPr="00461D4B">
        <w:rPr>
          <w:noProof/>
          <w:sz w:val="24"/>
          <w:szCs w:val="24"/>
        </w:rPr>
        <w:t>(2004)</w:t>
      </w:r>
      <w:r w:rsidR="003A692C" w:rsidRPr="00461D4B">
        <w:rPr>
          <w:sz w:val="24"/>
          <w:szCs w:val="24"/>
        </w:rPr>
        <w:t xml:space="preserve"> assert</w:t>
      </w:r>
      <w:r w:rsidR="00306029" w:rsidRPr="00461D4B">
        <w:rPr>
          <w:sz w:val="24"/>
          <w:szCs w:val="24"/>
        </w:rPr>
        <w:t>ed</w:t>
      </w:r>
      <w:r w:rsidR="003A692C" w:rsidRPr="00461D4B">
        <w:rPr>
          <w:sz w:val="24"/>
          <w:szCs w:val="24"/>
        </w:rPr>
        <w:t xml:space="preserve"> that public sector organisations are more likely to be influenced by institutional pressures than businesses or non</w:t>
      </w:r>
      <w:r w:rsidR="00960246" w:rsidRPr="00461D4B">
        <w:rPr>
          <w:sz w:val="24"/>
          <w:szCs w:val="24"/>
        </w:rPr>
        <w:t>-profits.</w:t>
      </w:r>
      <w:r w:rsidR="00306029" w:rsidRPr="00461D4B">
        <w:rPr>
          <w:sz w:val="24"/>
          <w:szCs w:val="24"/>
        </w:rPr>
        <w:t xml:space="preserve"> </w:t>
      </w:r>
      <w:r w:rsidR="00D214AE" w:rsidRPr="00461D4B">
        <w:rPr>
          <w:sz w:val="24"/>
          <w:szCs w:val="24"/>
        </w:rPr>
        <w:t>O</w:t>
      </w:r>
      <w:r w:rsidR="00306029" w:rsidRPr="00461D4B">
        <w:rPr>
          <w:sz w:val="24"/>
          <w:szCs w:val="24"/>
        </w:rPr>
        <w:t>ther authors have</w:t>
      </w:r>
      <w:r w:rsidR="003A692C" w:rsidRPr="00461D4B">
        <w:rPr>
          <w:sz w:val="24"/>
          <w:szCs w:val="24"/>
        </w:rPr>
        <w:t xml:space="preserve"> claim</w:t>
      </w:r>
      <w:r w:rsidR="00306029" w:rsidRPr="00461D4B">
        <w:rPr>
          <w:sz w:val="24"/>
          <w:szCs w:val="24"/>
        </w:rPr>
        <w:t>ed</w:t>
      </w:r>
      <w:r w:rsidR="003A692C" w:rsidRPr="00461D4B">
        <w:rPr>
          <w:sz w:val="24"/>
          <w:szCs w:val="24"/>
        </w:rPr>
        <w:t xml:space="preserve"> that both public sector and non-for-profit organisations (NGOs) are more susceptible to isomorphic forces than conventional privately-owned businesses </w:t>
      </w:r>
      <w:r w:rsidR="003A692C" w:rsidRPr="00461D4B">
        <w:rPr>
          <w:noProof/>
          <w:sz w:val="24"/>
          <w:szCs w:val="24"/>
        </w:rPr>
        <w:t>(Tolbert and Zucker 1983)</w:t>
      </w:r>
      <w:r w:rsidR="00306029" w:rsidRPr="00461D4B">
        <w:rPr>
          <w:sz w:val="24"/>
          <w:szCs w:val="24"/>
        </w:rPr>
        <w:t>, with public bodies and NGOs being more likely to adopt good practice around HRM</w:t>
      </w:r>
      <w:r w:rsidR="00D214AE" w:rsidRPr="00461D4B">
        <w:rPr>
          <w:sz w:val="24"/>
          <w:szCs w:val="24"/>
        </w:rPr>
        <w:t xml:space="preserve">. In contrast, Anderson (1999) argued that businesses are more likely to experience institutional pressure from their customers or suppliers, </w:t>
      </w:r>
      <w:r w:rsidR="00844F49" w:rsidRPr="00461D4B">
        <w:rPr>
          <w:sz w:val="24"/>
          <w:szCs w:val="24"/>
        </w:rPr>
        <w:t xml:space="preserve">often through the widespread use of ISO certification requirements in procurement decisions (Guillen, 2001; Guler et al, 2002); </w:t>
      </w:r>
      <w:r w:rsidR="00D214AE" w:rsidRPr="00461D4B">
        <w:rPr>
          <w:sz w:val="24"/>
          <w:szCs w:val="24"/>
        </w:rPr>
        <w:t xml:space="preserve">although more recent studies have shown that other forms of organisation, including public bodies, NGOs and social enterprises, also experience similar pressure from their supply chain (Hoffman, 2001; Lai et al, </w:t>
      </w:r>
      <w:hyperlink r:id="rId32" w:history="1">
        <w:r w:rsidR="00D214AE" w:rsidRPr="00461D4B">
          <w:rPr>
            <w:rStyle w:val="Hyperlink"/>
            <w:color w:val="auto"/>
            <w:sz w:val="24"/>
            <w:szCs w:val="24"/>
          </w:rPr>
          <w:t>2006</w:t>
        </w:r>
      </w:hyperlink>
      <w:r w:rsidR="00844F49" w:rsidRPr="00461D4B">
        <w:rPr>
          <w:sz w:val="24"/>
          <w:szCs w:val="24"/>
        </w:rPr>
        <w:t>; Sarkis et al, 2011; Zhu et al, 2013</w:t>
      </w:r>
      <w:r w:rsidR="00D214AE" w:rsidRPr="00461D4B">
        <w:rPr>
          <w:sz w:val="24"/>
          <w:szCs w:val="24"/>
        </w:rPr>
        <w:t>)</w:t>
      </w:r>
    </w:p>
    <w:p w14:paraId="66E94E87" w14:textId="40DEB2F9" w:rsidR="007057BF" w:rsidRPr="00461D4B" w:rsidRDefault="00306029" w:rsidP="00960246">
      <w:pPr>
        <w:spacing w:line="360" w:lineRule="auto"/>
        <w:rPr>
          <w:sz w:val="24"/>
          <w:szCs w:val="24"/>
        </w:rPr>
      </w:pPr>
      <w:r w:rsidRPr="00461D4B">
        <w:rPr>
          <w:sz w:val="24"/>
          <w:szCs w:val="24"/>
        </w:rPr>
        <w:tab/>
        <w:t>Despite</w:t>
      </w:r>
      <w:r w:rsidR="003A692C" w:rsidRPr="00461D4B">
        <w:rPr>
          <w:sz w:val="24"/>
          <w:szCs w:val="24"/>
        </w:rPr>
        <w:t xml:space="preserve"> extensive research into the three aspects of isomorphism, there remain several aspects of the theory that are under-researched. Firstly, it does not necessarily follow that all mimetic behaviour occurs as a result of firms seeking legitimacy; yet some </w:t>
      </w:r>
      <w:r w:rsidR="003A692C" w:rsidRPr="00461D4B">
        <w:rPr>
          <w:sz w:val="24"/>
          <w:szCs w:val="24"/>
        </w:rPr>
        <w:lastRenderedPageBreak/>
        <w:t xml:space="preserve">studies have made this conceptual leap. Consequently, there is concern about the lack of empirical support for the causal relationships between isomorphism, diffusion and legitimacy </w:t>
      </w:r>
      <w:r w:rsidR="003A692C" w:rsidRPr="00461D4B">
        <w:rPr>
          <w:noProof/>
          <w:sz w:val="24"/>
          <w:szCs w:val="24"/>
        </w:rPr>
        <w:t>(Boxenbaum and Jonsson</w:t>
      </w:r>
      <w:r w:rsidR="00F62DB7" w:rsidRPr="00461D4B">
        <w:rPr>
          <w:noProof/>
          <w:sz w:val="24"/>
          <w:szCs w:val="24"/>
        </w:rPr>
        <w:t>,</w:t>
      </w:r>
      <w:r w:rsidR="003A692C" w:rsidRPr="00461D4B">
        <w:rPr>
          <w:noProof/>
          <w:sz w:val="24"/>
          <w:szCs w:val="24"/>
        </w:rPr>
        <w:t xml:space="preserve"> 2008)</w:t>
      </w:r>
      <w:r w:rsidR="003A692C" w:rsidRPr="00461D4B">
        <w:rPr>
          <w:sz w:val="24"/>
          <w:szCs w:val="24"/>
        </w:rPr>
        <w:t xml:space="preserve"> </w:t>
      </w:r>
      <w:r w:rsidRPr="00461D4B">
        <w:rPr>
          <w:sz w:val="24"/>
          <w:szCs w:val="24"/>
        </w:rPr>
        <w:t xml:space="preserve">and </w:t>
      </w:r>
      <w:r w:rsidR="003A692C" w:rsidRPr="00461D4B">
        <w:rPr>
          <w:sz w:val="24"/>
          <w:szCs w:val="24"/>
        </w:rPr>
        <w:t>calls for further research that avoids conflating the process of diffusion with the</w:t>
      </w:r>
      <w:r w:rsidRPr="00461D4B">
        <w:rPr>
          <w:sz w:val="24"/>
          <w:szCs w:val="24"/>
        </w:rPr>
        <w:t xml:space="preserve"> outcome of isomorphism. Secondly</w:t>
      </w:r>
      <w:r w:rsidR="003A692C" w:rsidRPr="00461D4B">
        <w:rPr>
          <w:sz w:val="24"/>
          <w:szCs w:val="24"/>
        </w:rPr>
        <w:t xml:space="preserve">, the literature is vague on why organisations in the same organisational field homogenise some of their activities and not others </w:t>
      </w:r>
      <w:r w:rsidR="003A692C" w:rsidRPr="00461D4B">
        <w:rPr>
          <w:noProof/>
          <w:sz w:val="24"/>
          <w:szCs w:val="24"/>
        </w:rPr>
        <w:t>(Boxenbaum and Jonsson</w:t>
      </w:r>
      <w:r w:rsidRPr="00461D4B">
        <w:rPr>
          <w:noProof/>
          <w:sz w:val="24"/>
          <w:szCs w:val="24"/>
        </w:rPr>
        <w:t>,</w:t>
      </w:r>
      <w:r w:rsidR="003A692C" w:rsidRPr="00461D4B">
        <w:rPr>
          <w:noProof/>
          <w:sz w:val="24"/>
          <w:szCs w:val="24"/>
        </w:rPr>
        <w:t xml:space="preserve"> 2008)</w:t>
      </w:r>
      <w:r w:rsidR="00C244F2" w:rsidRPr="00461D4B">
        <w:rPr>
          <w:sz w:val="24"/>
          <w:szCs w:val="24"/>
        </w:rPr>
        <w:t>. Here, there is a further question about why organisations choose to conform with some aspects of legislation but not others (i.e. coercive isomorphism).</w:t>
      </w:r>
      <w:r w:rsidRPr="00461D4B">
        <w:rPr>
          <w:sz w:val="24"/>
          <w:szCs w:val="24"/>
        </w:rPr>
        <w:t xml:space="preserve"> Thirdly</w:t>
      </w:r>
      <w:r w:rsidR="00C244F2" w:rsidRPr="00461D4B">
        <w:rPr>
          <w:sz w:val="24"/>
          <w:szCs w:val="24"/>
        </w:rPr>
        <w:t xml:space="preserve">, the concept of normative isomorphism is </w:t>
      </w:r>
      <w:r w:rsidR="00E75DF3" w:rsidRPr="00461D4B">
        <w:rPr>
          <w:sz w:val="24"/>
          <w:szCs w:val="24"/>
        </w:rPr>
        <w:t>typically</w:t>
      </w:r>
      <w:r w:rsidR="00C244F2" w:rsidRPr="00461D4B">
        <w:rPr>
          <w:sz w:val="24"/>
          <w:szCs w:val="24"/>
        </w:rPr>
        <w:t xml:space="preserve"> associated with the activities of professional bodies, academia and civil society, but rarely to the </w:t>
      </w:r>
      <w:r w:rsidR="00E75DF3" w:rsidRPr="00461D4B">
        <w:rPr>
          <w:sz w:val="24"/>
          <w:szCs w:val="24"/>
        </w:rPr>
        <w:t>normative</w:t>
      </w:r>
      <w:r w:rsidR="00C244F2" w:rsidRPr="00461D4B">
        <w:rPr>
          <w:sz w:val="24"/>
          <w:szCs w:val="24"/>
        </w:rPr>
        <w:t xml:space="preserve"> demands placed on firms by their workers.</w:t>
      </w:r>
      <w:r w:rsidR="00EE6E1B" w:rsidRPr="00461D4B">
        <w:rPr>
          <w:sz w:val="24"/>
          <w:szCs w:val="24"/>
        </w:rPr>
        <w:t xml:space="preserve"> The latter is arguably important for understanding the two-way relationship between employment and society - the cornerstone of employment relations (Acker, 2002) - and is made more complex in the context of a worker cooperatives by the dual-status of members as workers and owners. </w:t>
      </w:r>
    </w:p>
    <w:p w14:paraId="3C55FA98" w14:textId="3DEF9D62" w:rsidR="00EE6E1B" w:rsidRPr="00461D4B" w:rsidRDefault="00306029" w:rsidP="007F3C8C">
      <w:pPr>
        <w:spacing w:line="360" w:lineRule="auto"/>
        <w:rPr>
          <w:sz w:val="24"/>
          <w:szCs w:val="24"/>
        </w:rPr>
      </w:pPr>
      <w:bookmarkStart w:id="36" w:name="_Toc397326840"/>
      <w:r w:rsidRPr="00461D4B">
        <w:rPr>
          <w:sz w:val="24"/>
          <w:szCs w:val="24"/>
        </w:rPr>
        <w:tab/>
      </w:r>
      <w:r w:rsidR="003A692C" w:rsidRPr="00461D4B">
        <w:rPr>
          <w:sz w:val="24"/>
          <w:szCs w:val="24"/>
        </w:rPr>
        <w:t>An underlyi</w:t>
      </w:r>
      <w:r w:rsidR="00E75DF3" w:rsidRPr="00461D4B">
        <w:rPr>
          <w:sz w:val="24"/>
          <w:szCs w:val="24"/>
        </w:rPr>
        <w:t xml:space="preserve">ng assumption of </w:t>
      </w:r>
      <w:r w:rsidR="000E213B" w:rsidRPr="00461D4B">
        <w:rPr>
          <w:sz w:val="24"/>
          <w:szCs w:val="24"/>
        </w:rPr>
        <w:t>NIS</w:t>
      </w:r>
      <w:r w:rsidR="003A692C" w:rsidRPr="00461D4B">
        <w:rPr>
          <w:sz w:val="24"/>
          <w:szCs w:val="24"/>
        </w:rPr>
        <w:t xml:space="preserve"> theory is that there is an identifiable institutional environment within which an organisation is located and</w:t>
      </w:r>
      <w:r w:rsidR="00943D22" w:rsidRPr="00461D4B">
        <w:rPr>
          <w:sz w:val="24"/>
          <w:szCs w:val="24"/>
        </w:rPr>
        <w:t xml:space="preserve"> it</w:t>
      </w:r>
      <w:r w:rsidR="003A692C" w:rsidRPr="00461D4B">
        <w:rPr>
          <w:sz w:val="24"/>
          <w:szCs w:val="24"/>
        </w:rPr>
        <w:t xml:space="preserve"> experiences institutional pressure to homogenise aspects of its practice. </w:t>
      </w:r>
      <w:r w:rsidR="000818F0" w:rsidRPr="00461D4B">
        <w:rPr>
          <w:sz w:val="24"/>
          <w:szCs w:val="24"/>
        </w:rPr>
        <w:t>Di Maggio and Powell's (1983) concept of the 'o</w:t>
      </w:r>
      <w:r w:rsidR="00E75DF3" w:rsidRPr="00461D4B">
        <w:rPr>
          <w:sz w:val="24"/>
          <w:szCs w:val="24"/>
        </w:rPr>
        <w:t>rganisation</w:t>
      </w:r>
      <w:r w:rsidR="000818F0" w:rsidRPr="00461D4B">
        <w:rPr>
          <w:sz w:val="24"/>
          <w:szCs w:val="24"/>
        </w:rPr>
        <w:t xml:space="preserve">al field' became the most important unit of analysis in much empirical work. </w:t>
      </w:r>
      <w:r w:rsidR="003A692C" w:rsidRPr="00461D4B">
        <w:rPr>
          <w:sz w:val="24"/>
          <w:szCs w:val="24"/>
        </w:rPr>
        <w:t xml:space="preserve">The </w:t>
      </w:r>
      <w:r w:rsidR="003A692C" w:rsidRPr="00461D4B">
        <w:rPr>
          <w:i/>
          <w:sz w:val="24"/>
          <w:szCs w:val="24"/>
        </w:rPr>
        <w:t>organisational field</w:t>
      </w:r>
      <w:r w:rsidR="003A692C" w:rsidRPr="00461D4B">
        <w:rPr>
          <w:sz w:val="24"/>
          <w:szCs w:val="24"/>
        </w:rPr>
        <w:t xml:space="preserve"> is defined as </w:t>
      </w:r>
      <w:r w:rsidR="00EC01B5" w:rsidRPr="00461D4B">
        <w:rPr>
          <w:sz w:val="24"/>
          <w:szCs w:val="24"/>
        </w:rPr>
        <w:t>'</w:t>
      </w:r>
      <w:r w:rsidR="003A692C" w:rsidRPr="00461D4B">
        <w:rPr>
          <w:sz w:val="24"/>
          <w:szCs w:val="24"/>
        </w:rPr>
        <w:t>a collection of diverse, independent organisations that participate in a common meaning system</w:t>
      </w:r>
      <w:r w:rsidR="00EC01B5" w:rsidRPr="00461D4B">
        <w:rPr>
          <w:sz w:val="24"/>
          <w:szCs w:val="24"/>
        </w:rPr>
        <w:t>'</w:t>
      </w:r>
      <w:r w:rsidR="003A692C" w:rsidRPr="00461D4B">
        <w:rPr>
          <w:sz w:val="24"/>
          <w:szCs w:val="24"/>
        </w:rPr>
        <w:t xml:space="preserve"> </w:t>
      </w:r>
      <w:r w:rsidR="000818F0" w:rsidRPr="00461D4B">
        <w:rPr>
          <w:noProof/>
          <w:sz w:val="24"/>
          <w:szCs w:val="24"/>
        </w:rPr>
        <w:t>(Scott, 2014: p</w:t>
      </w:r>
      <w:r w:rsidR="00517C24" w:rsidRPr="00461D4B">
        <w:rPr>
          <w:noProof/>
          <w:sz w:val="24"/>
          <w:szCs w:val="24"/>
        </w:rPr>
        <w:t>.</w:t>
      </w:r>
      <w:r w:rsidR="003A692C" w:rsidRPr="00461D4B">
        <w:rPr>
          <w:noProof/>
          <w:sz w:val="24"/>
          <w:szCs w:val="24"/>
        </w:rPr>
        <w:t>106)</w:t>
      </w:r>
      <w:r w:rsidR="003A692C" w:rsidRPr="00461D4B">
        <w:rPr>
          <w:sz w:val="24"/>
          <w:szCs w:val="24"/>
        </w:rPr>
        <w:t xml:space="preserve">. Hoffman (1999) identified four stages in the development of the </w:t>
      </w:r>
      <w:r w:rsidR="003A692C" w:rsidRPr="00461D4B">
        <w:rPr>
          <w:i/>
          <w:sz w:val="24"/>
          <w:szCs w:val="24"/>
        </w:rPr>
        <w:t>o</w:t>
      </w:r>
      <w:r w:rsidR="00E75DF3" w:rsidRPr="00461D4B">
        <w:rPr>
          <w:i/>
          <w:sz w:val="24"/>
          <w:szCs w:val="24"/>
        </w:rPr>
        <w:t>rganisation</w:t>
      </w:r>
      <w:r w:rsidR="003A692C" w:rsidRPr="00461D4B">
        <w:rPr>
          <w:i/>
          <w:sz w:val="24"/>
          <w:szCs w:val="24"/>
        </w:rPr>
        <w:t>al field</w:t>
      </w:r>
      <w:r w:rsidR="003A692C" w:rsidRPr="00461D4B">
        <w:rPr>
          <w:sz w:val="24"/>
          <w:szCs w:val="24"/>
        </w:rPr>
        <w:t>: firstly, there is an increase in the amount of interaction among organisations; secondly, the relationships between members become established around patterns of hierarchy and coalition; thirdly, there is an upsurge in the informational load and transfer between organisations; fourthly, there is mutual awareness amongst actors that they are involved in a common enterprise. In</w:t>
      </w:r>
      <w:r w:rsidR="00902CD3" w:rsidRPr="00461D4B">
        <w:rPr>
          <w:sz w:val="24"/>
          <w:szCs w:val="24"/>
        </w:rPr>
        <w:t xml:space="preserve"> many empirical studies</w:t>
      </w:r>
      <w:r w:rsidR="003A692C" w:rsidRPr="00461D4B">
        <w:rPr>
          <w:sz w:val="24"/>
          <w:szCs w:val="24"/>
        </w:rPr>
        <w:t xml:space="preserve">, the </w:t>
      </w:r>
      <w:r w:rsidR="00902CD3" w:rsidRPr="00461D4B">
        <w:rPr>
          <w:sz w:val="24"/>
          <w:szCs w:val="24"/>
        </w:rPr>
        <w:t>o</w:t>
      </w:r>
      <w:r w:rsidR="00E75DF3" w:rsidRPr="00461D4B">
        <w:rPr>
          <w:sz w:val="24"/>
          <w:szCs w:val="24"/>
        </w:rPr>
        <w:t>rganisation</w:t>
      </w:r>
      <w:r w:rsidR="00902CD3" w:rsidRPr="00461D4B">
        <w:rPr>
          <w:sz w:val="24"/>
          <w:szCs w:val="24"/>
        </w:rPr>
        <w:t xml:space="preserve">al </w:t>
      </w:r>
      <w:r w:rsidR="003A692C" w:rsidRPr="00461D4B">
        <w:rPr>
          <w:sz w:val="24"/>
          <w:szCs w:val="24"/>
        </w:rPr>
        <w:t>field is often used as a synonym for the industry or sector in which a firm operates since firms are expected to encounter similar characteristics (e.g. regulatory pressures) relating to their external environment. However,</w:t>
      </w:r>
      <w:r w:rsidR="00902CD3" w:rsidRPr="00461D4B">
        <w:rPr>
          <w:sz w:val="24"/>
          <w:szCs w:val="24"/>
        </w:rPr>
        <w:t xml:space="preserve"> Powell (1999)</w:t>
      </w:r>
      <w:r w:rsidR="003A692C" w:rsidRPr="00461D4B">
        <w:rPr>
          <w:sz w:val="24"/>
          <w:szCs w:val="24"/>
        </w:rPr>
        <w:t xml:space="preserve"> observed the overlapping of different o</w:t>
      </w:r>
      <w:r w:rsidR="00E75DF3" w:rsidRPr="00461D4B">
        <w:rPr>
          <w:sz w:val="24"/>
          <w:szCs w:val="24"/>
        </w:rPr>
        <w:t>rganisation</w:t>
      </w:r>
      <w:r w:rsidR="003A692C" w:rsidRPr="00461D4B">
        <w:rPr>
          <w:sz w:val="24"/>
          <w:szCs w:val="24"/>
        </w:rPr>
        <w:t>a</w:t>
      </w:r>
      <w:r w:rsidR="00902CD3" w:rsidRPr="00461D4B">
        <w:rPr>
          <w:sz w:val="24"/>
          <w:szCs w:val="24"/>
        </w:rPr>
        <w:t>l fields</w:t>
      </w:r>
      <w:r w:rsidR="003A692C" w:rsidRPr="00461D4B">
        <w:rPr>
          <w:sz w:val="24"/>
          <w:szCs w:val="24"/>
        </w:rPr>
        <w:t xml:space="preserve"> </w:t>
      </w:r>
      <w:r w:rsidR="00902CD3" w:rsidRPr="00461D4B">
        <w:rPr>
          <w:sz w:val="24"/>
          <w:szCs w:val="24"/>
        </w:rPr>
        <w:t xml:space="preserve">and criticised earlier work for treating the </w:t>
      </w:r>
      <w:r w:rsidR="00902CD3" w:rsidRPr="00461D4B">
        <w:rPr>
          <w:i/>
          <w:sz w:val="24"/>
          <w:szCs w:val="24"/>
        </w:rPr>
        <w:t>organisational field</w:t>
      </w:r>
      <w:r w:rsidR="00902CD3" w:rsidRPr="00461D4B">
        <w:rPr>
          <w:sz w:val="24"/>
          <w:szCs w:val="24"/>
        </w:rPr>
        <w:t xml:space="preserve"> as unitary and static.</w:t>
      </w:r>
      <w:r w:rsidR="003A692C" w:rsidRPr="00461D4B">
        <w:rPr>
          <w:sz w:val="24"/>
          <w:szCs w:val="24"/>
        </w:rPr>
        <w:t xml:space="preserve"> To some extent these criticisms have been </w:t>
      </w:r>
      <w:r w:rsidR="003A692C" w:rsidRPr="00461D4B">
        <w:rPr>
          <w:sz w:val="24"/>
          <w:szCs w:val="24"/>
        </w:rPr>
        <w:lastRenderedPageBreak/>
        <w:t>dealt with in studies that characterise the o</w:t>
      </w:r>
      <w:r w:rsidR="00E75DF3" w:rsidRPr="00461D4B">
        <w:rPr>
          <w:sz w:val="24"/>
          <w:szCs w:val="24"/>
        </w:rPr>
        <w:t>rganisation</w:t>
      </w:r>
      <w:r w:rsidR="003A692C" w:rsidRPr="00461D4B">
        <w:rPr>
          <w:sz w:val="24"/>
          <w:szCs w:val="24"/>
        </w:rPr>
        <w:t>al fie</w:t>
      </w:r>
      <w:r w:rsidR="00E75DF3" w:rsidRPr="00461D4B">
        <w:rPr>
          <w:sz w:val="24"/>
          <w:szCs w:val="24"/>
        </w:rPr>
        <w:t>ld as an open system where</w:t>
      </w:r>
      <w:r w:rsidR="003A692C" w:rsidRPr="00461D4B">
        <w:rPr>
          <w:sz w:val="24"/>
          <w:szCs w:val="24"/>
        </w:rPr>
        <w:t xml:space="preserve"> boundaries change over time </w:t>
      </w:r>
      <w:r w:rsidR="003A692C" w:rsidRPr="00461D4B">
        <w:rPr>
          <w:noProof/>
          <w:sz w:val="24"/>
          <w:szCs w:val="24"/>
        </w:rPr>
        <w:t>(Scott and Davis</w:t>
      </w:r>
      <w:r w:rsidR="00902CD3" w:rsidRPr="00461D4B">
        <w:rPr>
          <w:noProof/>
          <w:sz w:val="24"/>
          <w:szCs w:val="24"/>
        </w:rPr>
        <w:t>,</w:t>
      </w:r>
      <w:r w:rsidR="003A692C" w:rsidRPr="00461D4B">
        <w:rPr>
          <w:noProof/>
          <w:sz w:val="24"/>
          <w:szCs w:val="24"/>
        </w:rPr>
        <w:t xml:space="preserve"> 2007)</w:t>
      </w:r>
      <w:r w:rsidR="003A692C" w:rsidRPr="00461D4B">
        <w:rPr>
          <w:sz w:val="24"/>
          <w:szCs w:val="24"/>
        </w:rPr>
        <w:t>.</w:t>
      </w:r>
      <w:r w:rsidR="007C795C" w:rsidRPr="00461D4B">
        <w:rPr>
          <w:sz w:val="24"/>
          <w:szCs w:val="24"/>
        </w:rPr>
        <w:t xml:space="preserve"> However,</w:t>
      </w:r>
      <w:r w:rsidR="00EE6E1B" w:rsidRPr="00461D4B">
        <w:rPr>
          <w:sz w:val="24"/>
          <w:szCs w:val="24"/>
        </w:rPr>
        <w:t xml:space="preserve"> </w:t>
      </w:r>
      <w:r w:rsidR="003D3562" w:rsidRPr="00461D4B">
        <w:rPr>
          <w:sz w:val="24"/>
          <w:szCs w:val="24"/>
        </w:rPr>
        <w:t>within</w:t>
      </w:r>
      <w:r w:rsidR="007F3C8C" w:rsidRPr="00461D4B">
        <w:rPr>
          <w:sz w:val="24"/>
          <w:szCs w:val="24"/>
        </w:rPr>
        <w:t xml:space="preserve"> the</w:t>
      </w:r>
      <w:r w:rsidR="003D3562" w:rsidRPr="00461D4B">
        <w:rPr>
          <w:sz w:val="24"/>
          <w:szCs w:val="24"/>
        </w:rPr>
        <w:t xml:space="preserve"> </w:t>
      </w:r>
      <w:r w:rsidR="007F3C8C" w:rsidRPr="00461D4B">
        <w:rPr>
          <w:sz w:val="24"/>
          <w:szCs w:val="24"/>
        </w:rPr>
        <w:t>employment relations literature,</w:t>
      </w:r>
      <w:r w:rsidR="003D3562" w:rsidRPr="00461D4B">
        <w:rPr>
          <w:sz w:val="24"/>
          <w:szCs w:val="24"/>
        </w:rPr>
        <w:t xml:space="preserve"> </w:t>
      </w:r>
      <w:r w:rsidR="00EE6E1B" w:rsidRPr="00461D4B">
        <w:rPr>
          <w:sz w:val="24"/>
          <w:szCs w:val="24"/>
        </w:rPr>
        <w:t>institutions</w:t>
      </w:r>
      <w:r w:rsidR="003D3562" w:rsidRPr="00461D4B">
        <w:rPr>
          <w:sz w:val="24"/>
          <w:szCs w:val="24"/>
        </w:rPr>
        <w:t xml:space="preserve"> have tended to be viewed</w:t>
      </w:r>
      <w:r w:rsidR="00EE6E1B" w:rsidRPr="00461D4B">
        <w:rPr>
          <w:sz w:val="24"/>
          <w:szCs w:val="24"/>
        </w:rPr>
        <w:t xml:space="preserve"> as ‘recognisable’ and ‘relative</w:t>
      </w:r>
      <w:r w:rsidR="007F3C8C" w:rsidRPr="00461D4B">
        <w:rPr>
          <w:sz w:val="24"/>
          <w:szCs w:val="24"/>
        </w:rPr>
        <w:t>ly static’ bodies. A</w:t>
      </w:r>
      <w:r w:rsidR="00EE6E1B" w:rsidRPr="00461D4B">
        <w:rPr>
          <w:sz w:val="24"/>
          <w:szCs w:val="24"/>
        </w:rPr>
        <w:t xml:space="preserve"> broader view of institutions</w:t>
      </w:r>
      <w:r w:rsidR="007F3C8C" w:rsidRPr="00461D4B">
        <w:rPr>
          <w:sz w:val="24"/>
          <w:szCs w:val="24"/>
        </w:rPr>
        <w:t xml:space="preserve"> that takes account of value systems and beliefs (e.g. ‘cognitive-cultural’) could highlight important insights to the study of employment relations</w:t>
      </w:r>
      <w:r w:rsidR="00EE6E1B" w:rsidRPr="00461D4B">
        <w:rPr>
          <w:sz w:val="24"/>
          <w:szCs w:val="24"/>
        </w:rPr>
        <w:t xml:space="preserve"> (</w:t>
      </w:r>
      <w:r w:rsidR="007F3C8C" w:rsidRPr="00461D4B">
        <w:rPr>
          <w:sz w:val="24"/>
          <w:szCs w:val="24"/>
        </w:rPr>
        <w:t>Ackers, 2002), especially within</w:t>
      </w:r>
      <w:r w:rsidR="00EE6E1B" w:rsidRPr="00461D4B">
        <w:rPr>
          <w:sz w:val="24"/>
          <w:szCs w:val="24"/>
        </w:rPr>
        <w:t xml:space="preserve"> the context of under-regulated emerging market economies. </w:t>
      </w:r>
    </w:p>
    <w:p w14:paraId="112A7B85" w14:textId="1F7B6F28" w:rsidR="00D92CAB" w:rsidRPr="00461D4B" w:rsidRDefault="003A692C" w:rsidP="00AD2C58">
      <w:pPr>
        <w:spacing w:line="360" w:lineRule="auto"/>
        <w:ind w:firstLine="720"/>
        <w:rPr>
          <w:sz w:val="24"/>
          <w:szCs w:val="24"/>
        </w:rPr>
      </w:pPr>
      <w:r w:rsidRPr="00461D4B">
        <w:rPr>
          <w:sz w:val="24"/>
          <w:szCs w:val="24"/>
        </w:rPr>
        <w:t xml:space="preserve">Despite its emphasis on the </w:t>
      </w:r>
      <w:r w:rsidRPr="00461D4B">
        <w:rPr>
          <w:i/>
          <w:sz w:val="24"/>
          <w:szCs w:val="24"/>
        </w:rPr>
        <w:t>organisational field,</w:t>
      </w:r>
      <w:r w:rsidRPr="00461D4B">
        <w:rPr>
          <w:sz w:val="24"/>
          <w:szCs w:val="24"/>
        </w:rPr>
        <w:t xml:space="preserve"> Scott (2012) informs us that new institutionalism is not restricted to one level of </w:t>
      </w:r>
      <w:r w:rsidR="00753674" w:rsidRPr="00461D4B">
        <w:rPr>
          <w:sz w:val="24"/>
          <w:szCs w:val="24"/>
        </w:rPr>
        <w:t>analysis</w:t>
      </w:r>
      <w:r w:rsidRPr="00461D4B">
        <w:rPr>
          <w:sz w:val="24"/>
          <w:szCs w:val="24"/>
        </w:rPr>
        <w:t>.</w:t>
      </w:r>
      <w:r w:rsidR="00E327D2" w:rsidRPr="00461D4B">
        <w:rPr>
          <w:sz w:val="24"/>
          <w:szCs w:val="24"/>
        </w:rPr>
        <w:t xml:space="preserve"> </w:t>
      </w:r>
      <w:r w:rsidRPr="00461D4B">
        <w:rPr>
          <w:sz w:val="24"/>
          <w:szCs w:val="24"/>
        </w:rPr>
        <w:t xml:space="preserve">In fact, cross-level studies have the potential to highlight the impact of institutional forces at one level of analysis over institutions at another level </w:t>
      </w:r>
      <w:r w:rsidRPr="00461D4B">
        <w:rPr>
          <w:noProof/>
          <w:sz w:val="24"/>
          <w:szCs w:val="24"/>
        </w:rPr>
        <w:t>(Schneiberg and Clemens</w:t>
      </w:r>
      <w:r w:rsidR="00902CD3" w:rsidRPr="00461D4B">
        <w:rPr>
          <w:noProof/>
          <w:sz w:val="24"/>
          <w:szCs w:val="24"/>
        </w:rPr>
        <w:t>,</w:t>
      </w:r>
      <w:r w:rsidRPr="00461D4B">
        <w:rPr>
          <w:noProof/>
          <w:sz w:val="24"/>
          <w:szCs w:val="24"/>
        </w:rPr>
        <w:t xml:space="preserve"> 2006)</w:t>
      </w:r>
      <w:r w:rsidRPr="00461D4B">
        <w:rPr>
          <w:sz w:val="24"/>
          <w:szCs w:val="24"/>
        </w:rPr>
        <w:t xml:space="preserve">. </w:t>
      </w:r>
      <w:r w:rsidR="00C032ED" w:rsidRPr="00461D4B">
        <w:rPr>
          <w:sz w:val="24"/>
          <w:szCs w:val="24"/>
        </w:rPr>
        <w:t xml:space="preserve">For </w:t>
      </w:r>
      <w:r w:rsidR="000E213B" w:rsidRPr="00461D4B">
        <w:rPr>
          <w:sz w:val="24"/>
          <w:szCs w:val="24"/>
        </w:rPr>
        <w:t>NIS</w:t>
      </w:r>
      <w:r w:rsidR="00C032ED" w:rsidRPr="00461D4B">
        <w:rPr>
          <w:sz w:val="24"/>
          <w:szCs w:val="24"/>
        </w:rPr>
        <w:t xml:space="preserve"> scholars, the relationship between a corporation and its constituent parts can only be understood through the analysis of the larger institutional framework in which they are embedded (Beaty and Zajac, 1994; Davis and Useem, 2002). In other words, the structures of governance arise from political processes (Cyert and March, </w:t>
      </w:r>
      <w:hyperlink r:id="rId33" w:anchor="v=onepage&amp;q&amp;f=false" w:history="1">
        <w:r w:rsidR="00C032ED" w:rsidRPr="00461D4B">
          <w:rPr>
            <w:rStyle w:val="Hyperlink"/>
            <w:color w:val="auto"/>
            <w:sz w:val="24"/>
            <w:szCs w:val="24"/>
          </w:rPr>
          <w:t>1963</w:t>
        </w:r>
      </w:hyperlink>
      <w:r w:rsidR="00C032ED" w:rsidRPr="00461D4B">
        <w:rPr>
          <w:sz w:val="24"/>
          <w:szCs w:val="24"/>
        </w:rPr>
        <w:t xml:space="preserve">; Davis and Thompson, </w:t>
      </w:r>
      <w:hyperlink r:id="rId34" w:history="1">
        <w:r w:rsidR="00C032ED" w:rsidRPr="00461D4B">
          <w:rPr>
            <w:rStyle w:val="Hyperlink"/>
            <w:color w:val="auto"/>
            <w:sz w:val="24"/>
            <w:szCs w:val="24"/>
          </w:rPr>
          <w:t>1994</w:t>
        </w:r>
      </w:hyperlink>
      <w:r w:rsidR="00C032ED" w:rsidRPr="00461D4B">
        <w:rPr>
          <w:sz w:val="24"/>
          <w:szCs w:val="24"/>
        </w:rPr>
        <w:t>) and do not simply reflect the simplistic allocation of property rights.</w:t>
      </w:r>
    </w:p>
    <w:p w14:paraId="601AC599" w14:textId="77777777" w:rsidR="003A692C" w:rsidRPr="00461D4B" w:rsidRDefault="003A692C" w:rsidP="0095358D">
      <w:pPr>
        <w:pStyle w:val="Heading2"/>
        <w:spacing w:line="360" w:lineRule="auto"/>
        <w:rPr>
          <w:rFonts w:asciiTheme="minorHAnsi" w:hAnsiTheme="minorHAnsi" w:cstheme="minorHAnsi"/>
          <w:color w:val="auto"/>
        </w:rPr>
      </w:pPr>
      <w:bookmarkStart w:id="37" w:name="_Toc484085973"/>
      <w:bookmarkStart w:id="38" w:name="_Toc528919347"/>
      <w:r w:rsidRPr="00461D4B">
        <w:rPr>
          <w:rFonts w:asciiTheme="minorHAnsi" w:hAnsiTheme="minorHAnsi" w:cstheme="minorHAnsi"/>
          <w:color w:val="auto"/>
        </w:rPr>
        <w:t>2.4 Institution</w:t>
      </w:r>
      <w:bookmarkEnd w:id="36"/>
      <w:bookmarkEnd w:id="37"/>
      <w:r w:rsidR="00B23EEC" w:rsidRPr="00461D4B">
        <w:rPr>
          <w:rFonts w:asciiTheme="minorHAnsi" w:hAnsiTheme="minorHAnsi" w:cstheme="minorHAnsi"/>
          <w:color w:val="auto"/>
        </w:rPr>
        <w:t>al i</w:t>
      </w:r>
      <w:r w:rsidR="0051196D" w:rsidRPr="00461D4B">
        <w:rPr>
          <w:rFonts w:asciiTheme="minorHAnsi" w:hAnsiTheme="minorHAnsi" w:cstheme="minorHAnsi"/>
          <w:color w:val="auto"/>
        </w:rPr>
        <w:t>somorphism and worker cooperatives</w:t>
      </w:r>
      <w:bookmarkEnd w:id="38"/>
    </w:p>
    <w:p w14:paraId="0E79E6AD" w14:textId="356EDD0A" w:rsidR="00D214AE" w:rsidRPr="00461D4B" w:rsidRDefault="003A692C" w:rsidP="00D214AE">
      <w:pPr>
        <w:spacing w:line="360" w:lineRule="auto"/>
        <w:ind w:firstLine="720"/>
        <w:rPr>
          <w:sz w:val="24"/>
          <w:szCs w:val="24"/>
        </w:rPr>
      </w:pPr>
      <w:r w:rsidRPr="00461D4B">
        <w:rPr>
          <w:sz w:val="24"/>
          <w:szCs w:val="24"/>
        </w:rPr>
        <w:t xml:space="preserve">Bager </w:t>
      </w:r>
      <w:r w:rsidRPr="00461D4B">
        <w:rPr>
          <w:noProof/>
          <w:sz w:val="24"/>
          <w:szCs w:val="24"/>
        </w:rPr>
        <w:t>(1994</w:t>
      </w:r>
      <w:r w:rsidR="00C018A0" w:rsidRPr="00461D4B">
        <w:rPr>
          <w:noProof/>
          <w:sz w:val="24"/>
          <w:szCs w:val="24"/>
        </w:rPr>
        <w:t>: p53</w:t>
      </w:r>
      <w:r w:rsidRPr="00461D4B">
        <w:rPr>
          <w:noProof/>
          <w:sz w:val="24"/>
          <w:szCs w:val="24"/>
        </w:rPr>
        <w:t>)</w:t>
      </w:r>
      <w:r w:rsidRPr="00461D4B">
        <w:rPr>
          <w:sz w:val="24"/>
          <w:szCs w:val="24"/>
        </w:rPr>
        <w:t xml:space="preserve"> was the first to apply </w:t>
      </w:r>
      <w:r w:rsidR="000E213B" w:rsidRPr="00461D4B">
        <w:rPr>
          <w:sz w:val="24"/>
          <w:szCs w:val="24"/>
        </w:rPr>
        <w:t>NIS</w:t>
      </w:r>
      <w:r w:rsidRPr="00461D4B">
        <w:rPr>
          <w:sz w:val="24"/>
          <w:szCs w:val="24"/>
        </w:rPr>
        <w:t xml:space="preserve"> to the analysis of </w:t>
      </w:r>
      <w:r w:rsidR="00024B6C" w:rsidRPr="00461D4B">
        <w:rPr>
          <w:sz w:val="24"/>
          <w:szCs w:val="24"/>
        </w:rPr>
        <w:t xml:space="preserve">worker cooperatives </w:t>
      </w:r>
      <w:r w:rsidRPr="00461D4B">
        <w:rPr>
          <w:sz w:val="24"/>
          <w:szCs w:val="24"/>
        </w:rPr>
        <w:t>by see</w:t>
      </w:r>
      <w:r w:rsidR="00D36A38" w:rsidRPr="00461D4B">
        <w:rPr>
          <w:sz w:val="24"/>
          <w:szCs w:val="24"/>
        </w:rPr>
        <w:t>king to explain ‘the</w:t>
      </w:r>
      <w:r w:rsidR="00C018A0" w:rsidRPr="00461D4B">
        <w:rPr>
          <w:sz w:val="24"/>
          <w:szCs w:val="24"/>
        </w:rPr>
        <w:t xml:space="preserve"> complete or partial</w:t>
      </w:r>
      <w:r w:rsidR="00D36A38" w:rsidRPr="00461D4B">
        <w:rPr>
          <w:sz w:val="24"/>
          <w:szCs w:val="24"/>
        </w:rPr>
        <w:t xml:space="preserve"> transformation of cooperatives into</w:t>
      </w:r>
      <w:r w:rsidR="00C018A0" w:rsidRPr="00461D4B">
        <w:rPr>
          <w:sz w:val="24"/>
          <w:szCs w:val="24"/>
        </w:rPr>
        <w:t xml:space="preserve"> other organisational forms</w:t>
      </w:r>
      <w:r w:rsidR="008A1F03" w:rsidRPr="00461D4B">
        <w:rPr>
          <w:sz w:val="24"/>
          <w:szCs w:val="24"/>
        </w:rPr>
        <w:t xml:space="preserve"> or hybrid organisations’. The</w:t>
      </w:r>
      <w:r w:rsidR="00C45223" w:rsidRPr="00461D4B">
        <w:rPr>
          <w:sz w:val="24"/>
          <w:szCs w:val="24"/>
        </w:rPr>
        <w:t xml:space="preserve"> demutualisation of cooperatives</w:t>
      </w:r>
      <w:r w:rsidR="007F5544" w:rsidRPr="00461D4B">
        <w:rPr>
          <w:sz w:val="24"/>
          <w:szCs w:val="24"/>
        </w:rPr>
        <w:t>, he concluded</w:t>
      </w:r>
      <w:r w:rsidR="00C018A0" w:rsidRPr="00461D4B">
        <w:rPr>
          <w:sz w:val="24"/>
          <w:szCs w:val="24"/>
        </w:rPr>
        <w:t xml:space="preserve">, had occurred with increasing regularity throughout the 1970s and 1980s as a result of market and state pressure, combined with the ‘weak internal reproduction of identity’ in larger, industrial cooperatives. </w:t>
      </w:r>
      <w:r w:rsidR="007F5544" w:rsidRPr="00461D4B">
        <w:rPr>
          <w:sz w:val="24"/>
          <w:szCs w:val="24"/>
        </w:rPr>
        <w:t>Bager’s</w:t>
      </w:r>
      <w:r w:rsidR="00017F6E" w:rsidRPr="00461D4B">
        <w:rPr>
          <w:sz w:val="24"/>
          <w:szCs w:val="24"/>
        </w:rPr>
        <w:t xml:space="preserve"> (1994: 1997) work led to him to develop</w:t>
      </w:r>
      <w:r w:rsidR="007F5544" w:rsidRPr="00461D4B">
        <w:rPr>
          <w:sz w:val="24"/>
          <w:szCs w:val="24"/>
        </w:rPr>
        <w:t xml:space="preserve"> the concept of </w:t>
      </w:r>
      <w:r w:rsidR="007F5544" w:rsidRPr="00461D4B">
        <w:rPr>
          <w:i/>
          <w:sz w:val="24"/>
          <w:szCs w:val="24"/>
        </w:rPr>
        <w:t>congruent</w:t>
      </w:r>
      <w:r w:rsidR="007F5544" w:rsidRPr="00461D4B">
        <w:rPr>
          <w:sz w:val="24"/>
          <w:szCs w:val="24"/>
        </w:rPr>
        <w:t xml:space="preserve"> and </w:t>
      </w:r>
      <w:r w:rsidR="007F5544" w:rsidRPr="00461D4B">
        <w:rPr>
          <w:i/>
          <w:sz w:val="24"/>
          <w:szCs w:val="24"/>
        </w:rPr>
        <w:t>non-congruent</w:t>
      </w:r>
      <w:r w:rsidR="007F5544" w:rsidRPr="00461D4B">
        <w:rPr>
          <w:sz w:val="24"/>
          <w:szCs w:val="24"/>
        </w:rPr>
        <w:t xml:space="preserve"> isomorphism. Congruent isomorphism relates to the homogenisation of practices </w:t>
      </w:r>
      <w:r w:rsidR="00C666C4" w:rsidRPr="00461D4B">
        <w:rPr>
          <w:sz w:val="24"/>
          <w:szCs w:val="24"/>
        </w:rPr>
        <w:t>between cooperatives, whereas non-</w:t>
      </w:r>
      <w:r w:rsidR="007F5544" w:rsidRPr="00461D4B">
        <w:rPr>
          <w:sz w:val="24"/>
          <w:szCs w:val="24"/>
        </w:rPr>
        <w:t>congruent isomorphism occurs as result of cooperatives homogenising with non-cooperatives. Generally speaking, the use of new institutional theory in cooperatives has been focused on exploring the process of cooperative ‘degeneration’: the process whereby worker cooperatives increasingly adopt practices associated with p</w:t>
      </w:r>
      <w:r w:rsidR="009B6DD4" w:rsidRPr="00461D4B">
        <w:rPr>
          <w:sz w:val="24"/>
          <w:szCs w:val="24"/>
        </w:rPr>
        <w:t xml:space="preserve">rivate (capitalist) enterprises. In other words, these arguments are underpinned by an assumption that most institutional environments </w:t>
      </w:r>
      <w:r w:rsidR="00B96785" w:rsidRPr="00461D4B">
        <w:rPr>
          <w:sz w:val="24"/>
          <w:szCs w:val="24"/>
        </w:rPr>
        <w:t xml:space="preserve">are </w:t>
      </w:r>
      <w:r w:rsidR="00B96785" w:rsidRPr="00461D4B">
        <w:rPr>
          <w:sz w:val="24"/>
          <w:szCs w:val="24"/>
        </w:rPr>
        <w:lastRenderedPageBreak/>
        <w:t>configured</w:t>
      </w:r>
      <w:r w:rsidR="009B6DD4" w:rsidRPr="00461D4B">
        <w:rPr>
          <w:sz w:val="24"/>
          <w:szCs w:val="24"/>
        </w:rPr>
        <w:t xml:space="preserve"> to the capitalist mode of organisation, thus militating against cooperatives and supressing their ability to achieve their socially progressive aims </w:t>
      </w:r>
      <w:r w:rsidR="00B96785" w:rsidRPr="00461D4B">
        <w:rPr>
          <w:sz w:val="24"/>
          <w:szCs w:val="24"/>
        </w:rPr>
        <w:t>(Rowthorn and Pagano, 2002</w:t>
      </w:r>
      <w:r w:rsidR="009B6DD4" w:rsidRPr="00461D4B">
        <w:rPr>
          <w:sz w:val="24"/>
          <w:szCs w:val="24"/>
        </w:rPr>
        <w:t>).</w:t>
      </w:r>
      <w:r w:rsidR="001C3FF9" w:rsidRPr="00461D4B">
        <w:rPr>
          <w:sz w:val="24"/>
          <w:szCs w:val="24"/>
        </w:rPr>
        <w:t xml:space="preserve"> </w:t>
      </w:r>
      <w:r w:rsidR="00D214AE" w:rsidRPr="00461D4B">
        <w:rPr>
          <w:sz w:val="24"/>
          <w:szCs w:val="24"/>
        </w:rPr>
        <w:t>Yet</w:t>
      </w:r>
      <w:r w:rsidR="001C3FF9" w:rsidRPr="00461D4B">
        <w:rPr>
          <w:sz w:val="24"/>
          <w:szCs w:val="24"/>
        </w:rPr>
        <w:t>, the</w:t>
      </w:r>
      <w:r w:rsidR="00D214AE" w:rsidRPr="00461D4B">
        <w:rPr>
          <w:sz w:val="24"/>
          <w:szCs w:val="24"/>
        </w:rPr>
        <w:t xml:space="preserve"> literature on congruent and non-congruent isomorphism has arguably not given enough attention to the role of the supply chain as a potential transmitter of</w:t>
      </w:r>
      <w:r w:rsidR="001C3FF9" w:rsidRPr="00461D4B">
        <w:rPr>
          <w:sz w:val="24"/>
          <w:szCs w:val="24"/>
        </w:rPr>
        <w:t xml:space="preserve"> institutional </w:t>
      </w:r>
      <w:r w:rsidR="00D214AE" w:rsidRPr="00461D4B">
        <w:rPr>
          <w:sz w:val="24"/>
          <w:szCs w:val="24"/>
        </w:rPr>
        <w:t>pressure.</w:t>
      </w:r>
      <w:r w:rsidR="001C3FF9" w:rsidRPr="00461D4B">
        <w:rPr>
          <w:sz w:val="24"/>
          <w:szCs w:val="24"/>
        </w:rPr>
        <w:t xml:space="preserve"> </w:t>
      </w:r>
    </w:p>
    <w:p w14:paraId="3FD94F5B" w14:textId="11593AC7" w:rsidR="00C032ED" w:rsidRPr="00461D4B" w:rsidRDefault="001C3FF9" w:rsidP="00D214AE">
      <w:pPr>
        <w:spacing w:line="360" w:lineRule="auto"/>
        <w:rPr>
          <w:noProof/>
          <w:sz w:val="24"/>
          <w:szCs w:val="24"/>
        </w:rPr>
      </w:pPr>
      <w:r w:rsidRPr="00461D4B">
        <w:rPr>
          <w:sz w:val="24"/>
          <w:szCs w:val="24"/>
        </w:rPr>
        <w:t xml:space="preserve"> </w:t>
      </w:r>
      <w:r w:rsidR="00D214AE" w:rsidRPr="00461D4B">
        <w:rPr>
          <w:sz w:val="24"/>
          <w:szCs w:val="24"/>
        </w:rPr>
        <w:tab/>
      </w:r>
      <w:r w:rsidR="007F5544" w:rsidRPr="00461D4B">
        <w:rPr>
          <w:sz w:val="24"/>
          <w:szCs w:val="24"/>
        </w:rPr>
        <w:t>The concept of congruent and</w:t>
      </w:r>
      <w:r w:rsidR="00017F6E" w:rsidRPr="00461D4B">
        <w:rPr>
          <w:sz w:val="24"/>
          <w:szCs w:val="24"/>
        </w:rPr>
        <w:t xml:space="preserve"> non-congruent isomorphism can also be applied to an exploration of</w:t>
      </w:r>
      <w:r w:rsidR="007F5544" w:rsidRPr="00461D4B">
        <w:rPr>
          <w:sz w:val="24"/>
          <w:szCs w:val="24"/>
        </w:rPr>
        <w:t xml:space="preserve"> the pervasive nature of, and resistance to</w:t>
      </w:r>
      <w:r w:rsidR="00017F6E" w:rsidRPr="00461D4B">
        <w:rPr>
          <w:sz w:val="24"/>
          <w:szCs w:val="24"/>
        </w:rPr>
        <w:t xml:space="preserve">, neoliberal economic policy, and </w:t>
      </w:r>
      <w:r w:rsidR="007F5544" w:rsidRPr="00461D4B">
        <w:rPr>
          <w:sz w:val="24"/>
          <w:szCs w:val="24"/>
        </w:rPr>
        <w:t>individu</w:t>
      </w:r>
      <w:r w:rsidR="00017F6E" w:rsidRPr="00461D4B">
        <w:rPr>
          <w:sz w:val="24"/>
          <w:szCs w:val="24"/>
        </w:rPr>
        <w:t>alistic values, which may undermine</w:t>
      </w:r>
      <w:r w:rsidR="007F5544" w:rsidRPr="00461D4B">
        <w:rPr>
          <w:sz w:val="24"/>
          <w:szCs w:val="24"/>
        </w:rPr>
        <w:t xml:space="preserve"> conventional forms of cooperative governance and management. </w:t>
      </w:r>
      <w:r w:rsidR="00070C11" w:rsidRPr="00461D4B">
        <w:rPr>
          <w:sz w:val="24"/>
          <w:szCs w:val="24"/>
        </w:rPr>
        <w:t xml:space="preserve">Since Bager’s </w:t>
      </w:r>
      <w:r w:rsidR="00294098" w:rsidRPr="00461D4B">
        <w:rPr>
          <w:noProof/>
          <w:sz w:val="24"/>
          <w:szCs w:val="24"/>
        </w:rPr>
        <w:t>(1994)</w:t>
      </w:r>
      <w:r w:rsidR="003A692C" w:rsidRPr="00461D4B">
        <w:rPr>
          <w:noProof/>
          <w:sz w:val="24"/>
          <w:szCs w:val="24"/>
        </w:rPr>
        <w:t xml:space="preserve"> contribution, some empi</w:t>
      </w:r>
      <w:r w:rsidR="00EF1337" w:rsidRPr="00461D4B">
        <w:rPr>
          <w:noProof/>
          <w:sz w:val="24"/>
          <w:szCs w:val="24"/>
        </w:rPr>
        <w:t>rical work has been conducted into the e</w:t>
      </w:r>
      <w:r w:rsidR="003A692C" w:rsidRPr="00461D4B">
        <w:rPr>
          <w:noProof/>
          <w:sz w:val="24"/>
          <w:szCs w:val="24"/>
        </w:rPr>
        <w:t xml:space="preserve">ffect of institutional isomorphism on cooperative organisations. </w:t>
      </w:r>
      <w:r w:rsidR="00C032ED" w:rsidRPr="00461D4B">
        <w:rPr>
          <w:noProof/>
          <w:sz w:val="24"/>
          <w:szCs w:val="24"/>
        </w:rPr>
        <w:t>Some studies have focused on how</w:t>
      </w:r>
      <w:r w:rsidR="0016019C" w:rsidRPr="00461D4B">
        <w:rPr>
          <w:noProof/>
          <w:sz w:val="24"/>
          <w:szCs w:val="24"/>
        </w:rPr>
        <w:t xml:space="preserve"> different institutional frameworks lead to</w:t>
      </w:r>
      <w:r w:rsidR="00C032ED" w:rsidRPr="00461D4B">
        <w:rPr>
          <w:noProof/>
          <w:sz w:val="24"/>
          <w:szCs w:val="24"/>
        </w:rPr>
        <w:t xml:space="preserve"> congruent isomorphism</w:t>
      </w:r>
      <w:r w:rsidR="005D540E" w:rsidRPr="00461D4B">
        <w:rPr>
          <w:noProof/>
          <w:sz w:val="24"/>
          <w:szCs w:val="24"/>
        </w:rPr>
        <w:t xml:space="preserve"> and considered</w:t>
      </w:r>
      <w:r w:rsidR="00C032ED" w:rsidRPr="00461D4B">
        <w:rPr>
          <w:noProof/>
          <w:sz w:val="24"/>
          <w:szCs w:val="24"/>
        </w:rPr>
        <w:t xml:space="preserve"> </w:t>
      </w:r>
      <w:r w:rsidR="0016019C" w:rsidRPr="00461D4B">
        <w:rPr>
          <w:noProof/>
          <w:sz w:val="24"/>
          <w:szCs w:val="24"/>
        </w:rPr>
        <w:t>the effectiveness of legislation and regu</w:t>
      </w:r>
      <w:r w:rsidR="00C032ED" w:rsidRPr="00461D4B">
        <w:rPr>
          <w:noProof/>
          <w:sz w:val="24"/>
          <w:szCs w:val="24"/>
        </w:rPr>
        <w:t>l</w:t>
      </w:r>
      <w:r w:rsidR="0016019C" w:rsidRPr="00461D4B">
        <w:rPr>
          <w:noProof/>
          <w:sz w:val="24"/>
          <w:szCs w:val="24"/>
        </w:rPr>
        <w:t>a</w:t>
      </w:r>
      <w:r w:rsidR="00AD2C58" w:rsidRPr="00461D4B">
        <w:rPr>
          <w:noProof/>
          <w:sz w:val="24"/>
          <w:szCs w:val="24"/>
        </w:rPr>
        <w:t>tory enforcement bodies (Henry, 2012</w:t>
      </w:r>
      <w:r w:rsidR="00C032ED" w:rsidRPr="00461D4B">
        <w:rPr>
          <w:noProof/>
          <w:sz w:val="24"/>
          <w:szCs w:val="24"/>
        </w:rPr>
        <w:t>), the role of apex organisations (e.g. Cooperatives UK) that encourage the sharing of practices (mimetic isomorphism) between cooperatives</w:t>
      </w:r>
      <w:r w:rsidR="00AD2C58" w:rsidRPr="00461D4B">
        <w:rPr>
          <w:noProof/>
          <w:sz w:val="24"/>
          <w:szCs w:val="24"/>
        </w:rPr>
        <w:t xml:space="preserve"> (Bager, 1997</w:t>
      </w:r>
      <w:r w:rsidR="005513E6" w:rsidRPr="00461D4B">
        <w:rPr>
          <w:noProof/>
          <w:sz w:val="24"/>
          <w:szCs w:val="24"/>
        </w:rPr>
        <w:t>)</w:t>
      </w:r>
      <w:r w:rsidR="00C032ED" w:rsidRPr="00461D4B">
        <w:rPr>
          <w:noProof/>
          <w:sz w:val="24"/>
          <w:szCs w:val="24"/>
        </w:rPr>
        <w:t>, and</w:t>
      </w:r>
      <w:r w:rsidR="005513E6" w:rsidRPr="00461D4B">
        <w:rPr>
          <w:noProof/>
          <w:sz w:val="24"/>
          <w:szCs w:val="24"/>
        </w:rPr>
        <w:t xml:space="preserve"> the influence of local cultural norms that rein</w:t>
      </w:r>
      <w:r w:rsidR="00AD2C58" w:rsidRPr="00461D4B">
        <w:rPr>
          <w:noProof/>
          <w:sz w:val="24"/>
          <w:szCs w:val="24"/>
        </w:rPr>
        <w:t>force communitarian values (Wood and Lane, 2012</w:t>
      </w:r>
      <w:r w:rsidR="005513E6" w:rsidRPr="00461D4B">
        <w:rPr>
          <w:noProof/>
          <w:sz w:val="24"/>
          <w:szCs w:val="24"/>
        </w:rPr>
        <w:t>).</w:t>
      </w:r>
      <w:r w:rsidR="00C032ED" w:rsidRPr="00461D4B">
        <w:rPr>
          <w:noProof/>
          <w:sz w:val="24"/>
          <w:szCs w:val="24"/>
        </w:rPr>
        <w:t xml:space="preserve">  </w:t>
      </w:r>
      <w:r w:rsidR="00600FE9" w:rsidRPr="00461D4B">
        <w:rPr>
          <w:noProof/>
          <w:sz w:val="24"/>
          <w:szCs w:val="24"/>
        </w:rPr>
        <w:t xml:space="preserve">However, in general studies have focused on the affect of mimetic and normative forces. For instance, Battilani and Bertagnoni (2009) assert that cooperative managers are increasingly drawing on personal experience of private sector work or formal university education. It is argued that these skills are underpinned by normative assumptions that prioritise market-orientated routines and practices. On a similar theme, Cazzuffi and Hunt (2009) argue that with the emergence of larger cooperatives, non-congruent isomorphism has legitimised heirarchical governance structures which prioritise the views of managers over members. </w:t>
      </w:r>
    </w:p>
    <w:p w14:paraId="1E76D13F" w14:textId="1FD70422" w:rsidR="00F93697" w:rsidRPr="00461D4B" w:rsidRDefault="005513E6" w:rsidP="00A05585">
      <w:pPr>
        <w:spacing w:line="360" w:lineRule="auto"/>
        <w:ind w:firstLine="720"/>
        <w:rPr>
          <w:sz w:val="24"/>
          <w:szCs w:val="24"/>
        </w:rPr>
      </w:pPr>
      <w:r w:rsidRPr="00461D4B">
        <w:rPr>
          <w:sz w:val="24"/>
          <w:szCs w:val="24"/>
        </w:rPr>
        <w:t xml:space="preserve">Bager (1994; 1997) argued that uncertainty in the external environment leads to non-congruent isomorphism. Globalisation and the adoption of neoliberal economic policy has intensified the pace </w:t>
      </w:r>
      <w:r w:rsidR="007F72CE" w:rsidRPr="00461D4B">
        <w:rPr>
          <w:sz w:val="24"/>
          <w:szCs w:val="24"/>
        </w:rPr>
        <w:t>of change in markets and in organisations</w:t>
      </w:r>
      <w:r w:rsidR="008337BF" w:rsidRPr="00461D4B">
        <w:rPr>
          <w:sz w:val="24"/>
          <w:szCs w:val="24"/>
        </w:rPr>
        <w:t>, increasing</w:t>
      </w:r>
      <w:r w:rsidRPr="00461D4B">
        <w:rPr>
          <w:sz w:val="24"/>
          <w:szCs w:val="24"/>
        </w:rPr>
        <w:t xml:space="preserve"> uncertainty for all organ</w:t>
      </w:r>
      <w:r w:rsidR="008337BF" w:rsidRPr="00461D4B">
        <w:rPr>
          <w:sz w:val="24"/>
          <w:szCs w:val="24"/>
        </w:rPr>
        <w:t xml:space="preserve">isations, and causing </w:t>
      </w:r>
      <w:r w:rsidRPr="00461D4B">
        <w:rPr>
          <w:sz w:val="24"/>
          <w:szCs w:val="24"/>
        </w:rPr>
        <w:t xml:space="preserve">individualistic </w:t>
      </w:r>
      <w:r w:rsidR="008337BF" w:rsidRPr="00461D4B">
        <w:rPr>
          <w:sz w:val="24"/>
          <w:szCs w:val="24"/>
        </w:rPr>
        <w:t>values to diffuse throughout societies.</w:t>
      </w:r>
      <w:r w:rsidR="00B87E4D" w:rsidRPr="00461D4B">
        <w:rPr>
          <w:sz w:val="24"/>
          <w:szCs w:val="24"/>
        </w:rPr>
        <w:t xml:space="preserve"> </w:t>
      </w:r>
      <w:r w:rsidR="00C56BFC" w:rsidRPr="00461D4B">
        <w:rPr>
          <w:sz w:val="24"/>
          <w:szCs w:val="24"/>
        </w:rPr>
        <w:t xml:space="preserve">For </w:t>
      </w:r>
      <w:r w:rsidR="00C56BFC" w:rsidRPr="00461D4B">
        <w:rPr>
          <w:noProof/>
          <w:sz w:val="24"/>
          <w:szCs w:val="24"/>
        </w:rPr>
        <w:t>Battilani and Schroter (2012),</w:t>
      </w:r>
      <w:r w:rsidR="00C56BFC" w:rsidRPr="00461D4B">
        <w:rPr>
          <w:sz w:val="24"/>
          <w:szCs w:val="24"/>
        </w:rPr>
        <w:t xml:space="preserve"> globalisation gave rise to an intense level of competiveness, with which worker cooperatives were ill-equipped to cope.</w:t>
      </w:r>
      <w:r w:rsidR="00C56BFC" w:rsidRPr="00461D4B">
        <w:rPr>
          <w:noProof/>
          <w:sz w:val="24"/>
          <w:szCs w:val="24"/>
        </w:rPr>
        <w:t xml:space="preserve"> </w:t>
      </w:r>
      <w:r w:rsidR="008337BF" w:rsidRPr="00461D4B">
        <w:rPr>
          <w:sz w:val="24"/>
          <w:szCs w:val="24"/>
        </w:rPr>
        <w:t xml:space="preserve">Faced with </w:t>
      </w:r>
      <w:r w:rsidR="00C56BFC" w:rsidRPr="00461D4B">
        <w:rPr>
          <w:sz w:val="24"/>
          <w:szCs w:val="24"/>
        </w:rPr>
        <w:t>uncerta</w:t>
      </w:r>
      <w:r w:rsidR="00D44D83" w:rsidRPr="00461D4B">
        <w:rPr>
          <w:sz w:val="24"/>
          <w:szCs w:val="24"/>
        </w:rPr>
        <w:t>in situations</w:t>
      </w:r>
      <w:r w:rsidR="008337BF" w:rsidRPr="00461D4B">
        <w:rPr>
          <w:sz w:val="24"/>
          <w:szCs w:val="24"/>
        </w:rPr>
        <w:t>, cooperati</w:t>
      </w:r>
      <w:r w:rsidR="00D44D83" w:rsidRPr="00461D4B">
        <w:rPr>
          <w:sz w:val="24"/>
          <w:szCs w:val="24"/>
        </w:rPr>
        <w:t xml:space="preserve">ves </w:t>
      </w:r>
      <w:r w:rsidR="00B87E4D" w:rsidRPr="00461D4B">
        <w:rPr>
          <w:sz w:val="24"/>
          <w:szCs w:val="24"/>
        </w:rPr>
        <w:t xml:space="preserve">have </w:t>
      </w:r>
      <w:r w:rsidR="006C294C" w:rsidRPr="00461D4B">
        <w:rPr>
          <w:sz w:val="24"/>
          <w:szCs w:val="24"/>
        </w:rPr>
        <w:t>look</w:t>
      </w:r>
      <w:r w:rsidR="00B87E4D" w:rsidRPr="00461D4B">
        <w:rPr>
          <w:sz w:val="24"/>
          <w:szCs w:val="24"/>
        </w:rPr>
        <w:t>ed</w:t>
      </w:r>
      <w:r w:rsidR="006C294C" w:rsidRPr="00461D4B">
        <w:rPr>
          <w:sz w:val="24"/>
          <w:szCs w:val="24"/>
        </w:rPr>
        <w:t xml:space="preserve"> to</w:t>
      </w:r>
      <w:r w:rsidR="00D44D83" w:rsidRPr="00461D4B">
        <w:rPr>
          <w:sz w:val="24"/>
          <w:szCs w:val="24"/>
        </w:rPr>
        <w:t xml:space="preserve"> other industry actors</w:t>
      </w:r>
      <w:r w:rsidR="006C294C" w:rsidRPr="00461D4B">
        <w:rPr>
          <w:sz w:val="24"/>
          <w:szCs w:val="24"/>
        </w:rPr>
        <w:t>, and imitate</w:t>
      </w:r>
      <w:r w:rsidR="00441410" w:rsidRPr="00461D4B">
        <w:rPr>
          <w:sz w:val="24"/>
          <w:szCs w:val="24"/>
        </w:rPr>
        <w:t>d</w:t>
      </w:r>
      <w:r w:rsidR="006C294C" w:rsidRPr="00461D4B">
        <w:rPr>
          <w:sz w:val="24"/>
          <w:szCs w:val="24"/>
        </w:rPr>
        <w:t xml:space="preserve"> </w:t>
      </w:r>
      <w:r w:rsidR="006C294C" w:rsidRPr="00461D4B">
        <w:rPr>
          <w:sz w:val="24"/>
          <w:szCs w:val="24"/>
        </w:rPr>
        <w:lastRenderedPageBreak/>
        <w:t>conventional (privately-owned) businesses from their own sector.</w:t>
      </w:r>
      <w:r w:rsidR="00804DB6" w:rsidRPr="00461D4B">
        <w:rPr>
          <w:sz w:val="24"/>
          <w:szCs w:val="24"/>
        </w:rPr>
        <w:t xml:space="preserve"> In addition to copying industrial norms, </w:t>
      </w:r>
      <w:r w:rsidR="006D4239" w:rsidRPr="00461D4B">
        <w:rPr>
          <w:sz w:val="24"/>
          <w:szCs w:val="24"/>
        </w:rPr>
        <w:t xml:space="preserve">many </w:t>
      </w:r>
      <w:r w:rsidR="00804DB6" w:rsidRPr="00461D4B">
        <w:rPr>
          <w:sz w:val="24"/>
          <w:szCs w:val="24"/>
        </w:rPr>
        <w:t>cooperatives</w:t>
      </w:r>
      <w:r w:rsidR="006D4239" w:rsidRPr="00461D4B">
        <w:rPr>
          <w:sz w:val="24"/>
          <w:szCs w:val="24"/>
        </w:rPr>
        <w:t xml:space="preserve"> have established alli</w:t>
      </w:r>
      <w:r w:rsidR="00804DB6" w:rsidRPr="00461D4B">
        <w:rPr>
          <w:sz w:val="24"/>
          <w:szCs w:val="24"/>
        </w:rPr>
        <w:t>ances with private enterprises in order to ensure their survival (Vargas, 1999), but t</w:t>
      </w:r>
      <w:r w:rsidR="006C294C" w:rsidRPr="00461D4B">
        <w:rPr>
          <w:sz w:val="24"/>
          <w:szCs w:val="24"/>
        </w:rPr>
        <w:t>his process has</w:t>
      </w:r>
      <w:r w:rsidR="00A05585" w:rsidRPr="00461D4B">
        <w:rPr>
          <w:sz w:val="24"/>
          <w:szCs w:val="24"/>
        </w:rPr>
        <w:t xml:space="preserve"> had</w:t>
      </w:r>
      <w:r w:rsidR="006C294C" w:rsidRPr="00461D4B">
        <w:rPr>
          <w:sz w:val="24"/>
          <w:szCs w:val="24"/>
        </w:rPr>
        <w:t xml:space="preserve"> the effec</w:t>
      </w:r>
      <w:r w:rsidR="00C56BFC" w:rsidRPr="00461D4B">
        <w:rPr>
          <w:sz w:val="24"/>
          <w:szCs w:val="24"/>
        </w:rPr>
        <w:t xml:space="preserve">t of </w:t>
      </w:r>
      <w:r w:rsidR="007F72CE" w:rsidRPr="00461D4B">
        <w:rPr>
          <w:sz w:val="24"/>
          <w:szCs w:val="24"/>
        </w:rPr>
        <w:t xml:space="preserve">further </w:t>
      </w:r>
      <w:r w:rsidR="00C56BFC" w:rsidRPr="00461D4B">
        <w:rPr>
          <w:sz w:val="24"/>
          <w:szCs w:val="24"/>
        </w:rPr>
        <w:t>legitimising the governance arrangements of conventional businesses</w:t>
      </w:r>
      <w:r w:rsidR="00A05585" w:rsidRPr="00461D4B">
        <w:rPr>
          <w:sz w:val="24"/>
          <w:szCs w:val="24"/>
        </w:rPr>
        <w:t>, exposing</w:t>
      </w:r>
      <w:r w:rsidR="00B87E4D" w:rsidRPr="00461D4B">
        <w:rPr>
          <w:sz w:val="24"/>
          <w:szCs w:val="24"/>
        </w:rPr>
        <w:t xml:space="preserve"> cooperatives to neoliberal concepts of ‘</w:t>
      </w:r>
      <w:r w:rsidR="00A05585" w:rsidRPr="00461D4B">
        <w:rPr>
          <w:sz w:val="24"/>
          <w:szCs w:val="24"/>
        </w:rPr>
        <w:t>good’ organisational governance that</w:t>
      </w:r>
      <w:r w:rsidR="00F93697" w:rsidRPr="00461D4B">
        <w:rPr>
          <w:sz w:val="24"/>
          <w:szCs w:val="24"/>
        </w:rPr>
        <w:t xml:space="preserve"> prioritise</w:t>
      </w:r>
      <w:r w:rsidR="00B87E4D" w:rsidRPr="00461D4B">
        <w:rPr>
          <w:sz w:val="24"/>
          <w:szCs w:val="24"/>
        </w:rPr>
        <w:t xml:space="preserve"> shareholder value (</w:t>
      </w:r>
      <w:r w:rsidR="00F93697" w:rsidRPr="00461D4B">
        <w:rPr>
          <w:sz w:val="24"/>
          <w:szCs w:val="24"/>
        </w:rPr>
        <w:t xml:space="preserve">Hansmann and Kraakman, 2001; </w:t>
      </w:r>
      <w:r w:rsidR="00B87E4D" w:rsidRPr="00461D4B">
        <w:rPr>
          <w:sz w:val="24"/>
          <w:szCs w:val="24"/>
        </w:rPr>
        <w:t>Ireland, 2009; Lazonick, 2014).</w:t>
      </w:r>
      <w:r w:rsidR="00F93697" w:rsidRPr="00461D4B">
        <w:rPr>
          <w:sz w:val="24"/>
          <w:szCs w:val="24"/>
        </w:rPr>
        <w:t xml:space="preserve"> </w:t>
      </w:r>
      <w:r w:rsidR="006D4239" w:rsidRPr="00461D4B">
        <w:rPr>
          <w:sz w:val="24"/>
          <w:szCs w:val="24"/>
        </w:rPr>
        <w:t xml:space="preserve">At the same time, </w:t>
      </w:r>
      <w:r w:rsidR="00A05585" w:rsidRPr="00461D4B">
        <w:rPr>
          <w:sz w:val="24"/>
          <w:szCs w:val="24"/>
        </w:rPr>
        <w:t xml:space="preserve">mechanisms of democratic governance, such as </w:t>
      </w:r>
      <w:r w:rsidR="00F93697" w:rsidRPr="00461D4B">
        <w:rPr>
          <w:sz w:val="24"/>
          <w:szCs w:val="24"/>
        </w:rPr>
        <w:t>balloting and the us</w:t>
      </w:r>
      <w:r w:rsidR="00A05585" w:rsidRPr="00461D4B">
        <w:rPr>
          <w:sz w:val="24"/>
          <w:szCs w:val="24"/>
        </w:rPr>
        <w:t>e of term limits for governors, have been discredited</w:t>
      </w:r>
      <w:r w:rsidR="00F93697" w:rsidRPr="00461D4B">
        <w:rPr>
          <w:sz w:val="24"/>
          <w:szCs w:val="24"/>
        </w:rPr>
        <w:t xml:space="preserve"> because they are perceived to undermine managerial authorit</w:t>
      </w:r>
      <w:r w:rsidR="006D4239" w:rsidRPr="00461D4B">
        <w:rPr>
          <w:sz w:val="24"/>
          <w:szCs w:val="24"/>
        </w:rPr>
        <w:t>y</w:t>
      </w:r>
      <w:r w:rsidR="00A05585" w:rsidRPr="00461D4B">
        <w:rPr>
          <w:sz w:val="24"/>
          <w:szCs w:val="24"/>
        </w:rPr>
        <w:t>, which is associated with the implementation of an effective business strategy</w:t>
      </w:r>
      <w:r w:rsidR="006D4239" w:rsidRPr="00461D4B">
        <w:rPr>
          <w:sz w:val="24"/>
          <w:szCs w:val="24"/>
        </w:rPr>
        <w:t xml:space="preserve"> </w:t>
      </w:r>
      <w:r w:rsidR="00F93697" w:rsidRPr="00461D4B">
        <w:rPr>
          <w:sz w:val="24"/>
          <w:szCs w:val="24"/>
        </w:rPr>
        <w:t>(Err</w:t>
      </w:r>
      <w:r w:rsidR="006D4239" w:rsidRPr="00461D4B">
        <w:rPr>
          <w:sz w:val="24"/>
          <w:szCs w:val="24"/>
        </w:rPr>
        <w:t xml:space="preserve">asti et al, 2015). Notwithstanding empirical evidence </w:t>
      </w:r>
      <w:r w:rsidR="00A05585" w:rsidRPr="00461D4B">
        <w:rPr>
          <w:sz w:val="24"/>
          <w:szCs w:val="24"/>
        </w:rPr>
        <w:t>showing that</w:t>
      </w:r>
      <w:r w:rsidR="006D4239" w:rsidRPr="00461D4B">
        <w:rPr>
          <w:sz w:val="24"/>
          <w:szCs w:val="24"/>
        </w:rPr>
        <w:t xml:space="preserve"> democratic governance can co-exist alongside high levels of productivity (Erdal, 2011), </w:t>
      </w:r>
      <w:r w:rsidR="00F93697" w:rsidRPr="00461D4B">
        <w:rPr>
          <w:sz w:val="24"/>
          <w:szCs w:val="24"/>
        </w:rPr>
        <w:t>these non-congruent institutions have begun to shape gov</w:t>
      </w:r>
      <w:r w:rsidR="006D4239" w:rsidRPr="00461D4B">
        <w:rPr>
          <w:sz w:val="24"/>
          <w:szCs w:val="24"/>
        </w:rPr>
        <w:t>ernance arrang</w:t>
      </w:r>
      <w:r w:rsidR="00A05585" w:rsidRPr="00461D4B">
        <w:rPr>
          <w:sz w:val="24"/>
          <w:szCs w:val="24"/>
        </w:rPr>
        <w:t>ements in</w:t>
      </w:r>
      <w:r w:rsidR="00F93697" w:rsidRPr="00461D4B">
        <w:rPr>
          <w:sz w:val="24"/>
          <w:szCs w:val="24"/>
        </w:rPr>
        <w:t xml:space="preserve"> worker cooperatives</w:t>
      </w:r>
      <w:r w:rsidR="006D4239" w:rsidRPr="00461D4B">
        <w:rPr>
          <w:sz w:val="24"/>
          <w:szCs w:val="24"/>
        </w:rPr>
        <w:t>, causing them to enact protocols that embolden management and stifle worker participation</w:t>
      </w:r>
      <w:r w:rsidR="00F93697" w:rsidRPr="00461D4B">
        <w:rPr>
          <w:sz w:val="24"/>
          <w:szCs w:val="24"/>
        </w:rPr>
        <w:t xml:space="preserve"> (Bretos et al, 2017).  </w:t>
      </w:r>
    </w:p>
    <w:p w14:paraId="2DFADEF7" w14:textId="57678BD7" w:rsidR="003A692C" w:rsidRPr="00461D4B" w:rsidRDefault="003A692C" w:rsidP="00FF5361">
      <w:pPr>
        <w:spacing w:line="360" w:lineRule="auto"/>
        <w:rPr>
          <w:sz w:val="24"/>
        </w:rPr>
      </w:pPr>
      <w:r w:rsidRPr="00461D4B">
        <w:rPr>
          <w:sz w:val="24"/>
          <w:szCs w:val="24"/>
        </w:rPr>
        <w:tab/>
        <w:t xml:space="preserve">As illustrated earlier, </w:t>
      </w:r>
      <w:r w:rsidR="000E213B" w:rsidRPr="00461D4B">
        <w:rPr>
          <w:sz w:val="24"/>
          <w:szCs w:val="24"/>
        </w:rPr>
        <w:t>NIS</w:t>
      </w:r>
      <w:r w:rsidRPr="00461D4B">
        <w:rPr>
          <w:sz w:val="24"/>
          <w:szCs w:val="24"/>
        </w:rPr>
        <w:t xml:space="preserve"> has been used to explain similarities and differences between different types of organisations, particularly in the public and non-profit sectors. With regard to the study of cooperatives, there remain several unexplored areas of new institutiona</w:t>
      </w:r>
      <w:r w:rsidR="009F54BA" w:rsidRPr="00461D4B">
        <w:rPr>
          <w:sz w:val="24"/>
          <w:szCs w:val="24"/>
        </w:rPr>
        <w:t xml:space="preserve">l analysis. </w:t>
      </w:r>
      <w:r w:rsidRPr="00461D4B">
        <w:rPr>
          <w:sz w:val="24"/>
          <w:szCs w:val="24"/>
        </w:rPr>
        <w:t>Firstly, Bager’s</w:t>
      </w:r>
      <w:r w:rsidR="008E23C7" w:rsidRPr="00461D4B">
        <w:rPr>
          <w:sz w:val="24"/>
          <w:szCs w:val="24"/>
        </w:rPr>
        <w:t xml:space="preserve"> (1994)</w:t>
      </w:r>
      <w:r w:rsidRPr="00461D4B">
        <w:rPr>
          <w:sz w:val="24"/>
          <w:szCs w:val="24"/>
        </w:rPr>
        <w:t xml:space="preserve"> concept of congruent and non-congruent isomorphism establishes a dichotomy between coopera</w:t>
      </w:r>
      <w:r w:rsidR="00B415DF" w:rsidRPr="00461D4B">
        <w:rPr>
          <w:sz w:val="24"/>
          <w:szCs w:val="24"/>
        </w:rPr>
        <w:t xml:space="preserve">tives and non-cooperatives. By </w:t>
      </w:r>
      <w:r w:rsidRPr="00461D4B">
        <w:rPr>
          <w:sz w:val="24"/>
          <w:szCs w:val="24"/>
        </w:rPr>
        <w:t>categorising all non-cooperatives in the same group, this may overlook the influence of other organisations on cooperative practices. For instance, th</w:t>
      </w:r>
      <w:r w:rsidR="008E23C7" w:rsidRPr="00461D4B">
        <w:rPr>
          <w:sz w:val="24"/>
          <w:szCs w:val="24"/>
        </w:rPr>
        <w:t>ere is the possibility that</w:t>
      </w:r>
      <w:r w:rsidRPr="00461D4B">
        <w:rPr>
          <w:sz w:val="24"/>
          <w:szCs w:val="24"/>
        </w:rPr>
        <w:t xml:space="preserve"> cooperative firms may experience mimetic and normative isomorphic pressure from trade unions, NGOs, or soci</w:t>
      </w:r>
      <w:r w:rsidR="00B415DF" w:rsidRPr="00461D4B">
        <w:rPr>
          <w:sz w:val="24"/>
          <w:szCs w:val="24"/>
        </w:rPr>
        <w:t>al enterprises, rather than solely from</w:t>
      </w:r>
      <w:r w:rsidRPr="00461D4B">
        <w:rPr>
          <w:sz w:val="24"/>
          <w:szCs w:val="24"/>
        </w:rPr>
        <w:t xml:space="preserve"> ‘market-orientated’ organisations. </w:t>
      </w:r>
      <w:r w:rsidR="00C45223" w:rsidRPr="00461D4B">
        <w:rPr>
          <w:sz w:val="24"/>
          <w:szCs w:val="24"/>
        </w:rPr>
        <w:t xml:space="preserve">A second question relates </w:t>
      </w:r>
      <w:r w:rsidR="00FF5361" w:rsidRPr="00461D4B">
        <w:rPr>
          <w:sz w:val="24"/>
          <w:szCs w:val="24"/>
        </w:rPr>
        <w:t>to the practices and structures</w:t>
      </w:r>
      <w:r w:rsidR="00C45223" w:rsidRPr="00461D4B">
        <w:rPr>
          <w:sz w:val="24"/>
          <w:szCs w:val="24"/>
        </w:rPr>
        <w:t xml:space="preserve"> associated with congruent (and non-congruent) i</w:t>
      </w:r>
      <w:r w:rsidR="00FF5361" w:rsidRPr="00461D4B">
        <w:rPr>
          <w:sz w:val="24"/>
          <w:szCs w:val="24"/>
        </w:rPr>
        <w:t>somorphism, and whether</w:t>
      </w:r>
      <w:r w:rsidR="00FF5BAE" w:rsidRPr="00461D4B">
        <w:rPr>
          <w:sz w:val="24"/>
          <w:szCs w:val="24"/>
        </w:rPr>
        <w:t xml:space="preserve"> congruent isomorphism leads to the diffusion of mechanisms of workplace democracy between worker coopera</w:t>
      </w:r>
      <w:r w:rsidR="00FF5361" w:rsidRPr="00461D4B">
        <w:rPr>
          <w:sz w:val="24"/>
          <w:szCs w:val="24"/>
        </w:rPr>
        <w:t>tives in all cases</w:t>
      </w:r>
      <w:r w:rsidR="00FF5BAE" w:rsidRPr="00461D4B">
        <w:rPr>
          <w:sz w:val="24"/>
          <w:szCs w:val="24"/>
        </w:rPr>
        <w:t xml:space="preserve"> (</w:t>
      </w:r>
      <w:r w:rsidR="00FF5BAE" w:rsidRPr="00461D4B">
        <w:rPr>
          <w:noProof/>
          <w:sz w:val="24"/>
          <w:szCs w:val="24"/>
        </w:rPr>
        <w:t>Cazzuffi and Hunt, 2009</w:t>
      </w:r>
      <w:r w:rsidR="00FF5BAE" w:rsidRPr="00461D4B">
        <w:rPr>
          <w:sz w:val="24"/>
          <w:szCs w:val="24"/>
        </w:rPr>
        <w:t>). It is plausible, for instance, that a cooperative imitates a practi</w:t>
      </w:r>
      <w:r w:rsidR="00FF5361" w:rsidRPr="00461D4B">
        <w:rPr>
          <w:sz w:val="24"/>
          <w:szCs w:val="24"/>
        </w:rPr>
        <w:t>ce from another cooperative which nevertheless</w:t>
      </w:r>
      <w:r w:rsidR="00FF5BAE" w:rsidRPr="00461D4B">
        <w:rPr>
          <w:sz w:val="24"/>
          <w:szCs w:val="24"/>
        </w:rPr>
        <w:t xml:space="preserve"> undermines worker participation.</w:t>
      </w:r>
      <w:r w:rsidR="00A02C1D" w:rsidRPr="00461D4B">
        <w:rPr>
          <w:sz w:val="24"/>
          <w:szCs w:val="24"/>
        </w:rPr>
        <w:t xml:space="preserve"> </w:t>
      </w:r>
      <w:r w:rsidR="00A02C1D" w:rsidRPr="00461D4B">
        <w:rPr>
          <w:sz w:val="24"/>
        </w:rPr>
        <w:t>Third, cooperative governance practices have tended to homogenise within different regions, rather than just national boundaries (e.g. US, Northern Europe, Southern Europe) (</w:t>
      </w:r>
      <w:r w:rsidR="00EF54A9" w:rsidRPr="00461D4B">
        <w:rPr>
          <w:sz w:val="24"/>
        </w:rPr>
        <w:t>Chaddad and Iliopoulos</w:t>
      </w:r>
      <w:r w:rsidR="00A02C1D" w:rsidRPr="00461D4B">
        <w:rPr>
          <w:sz w:val="24"/>
        </w:rPr>
        <w:t>, 2013</w:t>
      </w:r>
      <w:r w:rsidR="00EF54A9" w:rsidRPr="00461D4B">
        <w:rPr>
          <w:sz w:val="24"/>
        </w:rPr>
        <w:t>)</w:t>
      </w:r>
      <w:r w:rsidR="00A02C1D" w:rsidRPr="00461D4B">
        <w:rPr>
          <w:sz w:val="24"/>
        </w:rPr>
        <w:t xml:space="preserve">. </w:t>
      </w:r>
      <w:r w:rsidR="00FF5BAE" w:rsidRPr="00461D4B">
        <w:rPr>
          <w:sz w:val="24"/>
          <w:szCs w:val="24"/>
        </w:rPr>
        <w:lastRenderedPageBreak/>
        <w:t>This suggests that the</w:t>
      </w:r>
      <w:r w:rsidRPr="00461D4B">
        <w:rPr>
          <w:sz w:val="24"/>
          <w:szCs w:val="24"/>
        </w:rPr>
        <w:t xml:space="preserve"> changing nature of the</w:t>
      </w:r>
      <w:r w:rsidR="00B415DF" w:rsidRPr="00461D4B">
        <w:rPr>
          <w:sz w:val="24"/>
          <w:szCs w:val="24"/>
        </w:rPr>
        <w:t xml:space="preserve"> organisational fields in which</w:t>
      </w:r>
      <w:r w:rsidRPr="00461D4B">
        <w:rPr>
          <w:sz w:val="24"/>
          <w:szCs w:val="24"/>
        </w:rPr>
        <w:t xml:space="preserve"> cooperatives operate</w:t>
      </w:r>
      <w:r w:rsidR="00FF5BAE" w:rsidRPr="00461D4B">
        <w:rPr>
          <w:sz w:val="24"/>
          <w:szCs w:val="24"/>
        </w:rPr>
        <w:t xml:space="preserve"> requires further investigation</w:t>
      </w:r>
      <w:r w:rsidRPr="00461D4B">
        <w:rPr>
          <w:sz w:val="24"/>
          <w:szCs w:val="24"/>
        </w:rPr>
        <w:t xml:space="preserve">. Rigsby and Vishwanath </w:t>
      </w:r>
      <w:sdt>
        <w:sdtPr>
          <w:rPr>
            <w:sz w:val="24"/>
            <w:szCs w:val="24"/>
          </w:rPr>
          <w:id w:val="123665400"/>
          <w:citation/>
        </w:sdtPr>
        <w:sdtEndPr/>
        <w:sdtContent>
          <w:r w:rsidR="00747DFB" w:rsidRPr="00461D4B">
            <w:rPr>
              <w:sz w:val="24"/>
              <w:szCs w:val="24"/>
            </w:rPr>
            <w:fldChar w:fldCharType="begin"/>
          </w:r>
          <w:r w:rsidR="00B90647" w:rsidRPr="00461D4B">
            <w:rPr>
              <w:sz w:val="24"/>
              <w:szCs w:val="24"/>
            </w:rPr>
            <w:instrText xml:space="preserve"> CITATION Rig06 \n  \t  \l 2057  </w:instrText>
          </w:r>
          <w:r w:rsidR="00747DFB" w:rsidRPr="00461D4B">
            <w:rPr>
              <w:sz w:val="24"/>
              <w:szCs w:val="24"/>
            </w:rPr>
            <w:fldChar w:fldCharType="separate"/>
          </w:r>
          <w:r w:rsidRPr="00461D4B">
            <w:rPr>
              <w:noProof/>
              <w:sz w:val="24"/>
              <w:szCs w:val="24"/>
            </w:rPr>
            <w:t>(2006)</w:t>
          </w:r>
          <w:r w:rsidR="00747DFB" w:rsidRPr="00461D4B">
            <w:rPr>
              <w:noProof/>
              <w:sz w:val="24"/>
              <w:szCs w:val="24"/>
            </w:rPr>
            <w:fldChar w:fldCharType="end"/>
          </w:r>
        </w:sdtContent>
      </w:sdt>
      <w:r w:rsidR="00B415DF" w:rsidRPr="00461D4B">
        <w:rPr>
          <w:sz w:val="24"/>
          <w:szCs w:val="24"/>
        </w:rPr>
        <w:t xml:space="preserve"> assert that</w:t>
      </w:r>
      <w:r w:rsidRPr="00461D4B">
        <w:rPr>
          <w:sz w:val="24"/>
          <w:szCs w:val="24"/>
        </w:rPr>
        <w:t xml:space="preserve"> with the increasing globalisation of markets, socially-embedded and locally-based organisations are more likely to be perceived as legitimate by their local communities. Furthermore, Tuominen et al </w:t>
      </w:r>
      <w:r w:rsidRPr="00461D4B">
        <w:rPr>
          <w:noProof/>
          <w:sz w:val="24"/>
          <w:szCs w:val="24"/>
        </w:rPr>
        <w:t>(2006)</w:t>
      </w:r>
      <w:r w:rsidRPr="00461D4B">
        <w:rPr>
          <w:sz w:val="24"/>
          <w:szCs w:val="24"/>
        </w:rPr>
        <w:t xml:space="preserve"> claim that cooperatives are likely to benefit from their more legitimate positions as actors in local communities. However, this rationale characterises coopera</w:t>
      </w:r>
      <w:r w:rsidR="008E23C7" w:rsidRPr="00461D4B">
        <w:rPr>
          <w:sz w:val="24"/>
          <w:szCs w:val="24"/>
        </w:rPr>
        <w:t xml:space="preserve">tives as small local players </w:t>
      </w:r>
      <w:r w:rsidRPr="00461D4B">
        <w:rPr>
          <w:sz w:val="24"/>
          <w:szCs w:val="24"/>
        </w:rPr>
        <w:t>dislocated from global markets and is inconsistent with the environment in which many cooperatives now operate. Studies of cooperatives indicate that they are capable of achieving significant industrialisation and growth. Thus, many cooperatives now operate both locally and globally - maintaining a connection with their local communities whilst also engaging with supply chain partners internationally.</w:t>
      </w:r>
    </w:p>
    <w:p w14:paraId="489F4D5D" w14:textId="7C4443C1" w:rsidR="003A692C" w:rsidRPr="00461D4B" w:rsidRDefault="00962C44" w:rsidP="0095358D">
      <w:pPr>
        <w:pStyle w:val="Heading2"/>
        <w:spacing w:line="360" w:lineRule="auto"/>
        <w:rPr>
          <w:rFonts w:asciiTheme="minorHAnsi" w:hAnsiTheme="minorHAnsi"/>
          <w:color w:val="auto"/>
        </w:rPr>
      </w:pPr>
      <w:bookmarkStart w:id="39" w:name="_Toc397326841"/>
      <w:bookmarkStart w:id="40" w:name="_Toc484085974"/>
      <w:bookmarkStart w:id="41" w:name="_Toc528919348"/>
      <w:r w:rsidRPr="00461D4B">
        <w:rPr>
          <w:rFonts w:asciiTheme="minorHAnsi" w:hAnsiTheme="minorHAnsi"/>
          <w:color w:val="auto"/>
        </w:rPr>
        <w:t>2.5</w:t>
      </w:r>
      <w:r w:rsidR="003A692C" w:rsidRPr="00461D4B">
        <w:rPr>
          <w:rFonts w:asciiTheme="minorHAnsi" w:hAnsiTheme="minorHAnsi"/>
          <w:color w:val="auto"/>
        </w:rPr>
        <w:t xml:space="preserve"> Summary</w:t>
      </w:r>
      <w:bookmarkEnd w:id="39"/>
      <w:bookmarkEnd w:id="40"/>
      <w:bookmarkEnd w:id="41"/>
    </w:p>
    <w:p w14:paraId="2267D79B" w14:textId="6A4F2C08" w:rsidR="006F2EE9" w:rsidRPr="00461D4B" w:rsidRDefault="003A692C" w:rsidP="00DC0244">
      <w:pPr>
        <w:spacing w:line="360" w:lineRule="auto"/>
        <w:rPr>
          <w:noProof/>
          <w:sz w:val="24"/>
        </w:rPr>
      </w:pPr>
      <w:r w:rsidRPr="00461D4B">
        <w:rPr>
          <w:sz w:val="24"/>
        </w:rPr>
        <w:t xml:space="preserve">This chapter has addressed some of the foundational </w:t>
      </w:r>
      <w:r w:rsidR="00FF5361" w:rsidRPr="00461D4B">
        <w:rPr>
          <w:sz w:val="24"/>
        </w:rPr>
        <w:t>concepts of NIS</w:t>
      </w:r>
      <w:r w:rsidR="00817567" w:rsidRPr="00461D4B">
        <w:rPr>
          <w:sz w:val="24"/>
        </w:rPr>
        <w:t xml:space="preserve"> and </w:t>
      </w:r>
      <w:r w:rsidR="00FF5361" w:rsidRPr="00461D4B">
        <w:rPr>
          <w:sz w:val="24"/>
        </w:rPr>
        <w:t>demonstrated how</w:t>
      </w:r>
      <w:r w:rsidR="00817567" w:rsidRPr="00461D4B">
        <w:rPr>
          <w:sz w:val="24"/>
        </w:rPr>
        <w:t xml:space="preserve"> </w:t>
      </w:r>
      <w:r w:rsidR="0026685A" w:rsidRPr="00461D4B">
        <w:rPr>
          <w:sz w:val="24"/>
        </w:rPr>
        <w:t>institutional pressures are capable of</w:t>
      </w:r>
      <w:r w:rsidR="00FF5361" w:rsidRPr="00461D4B">
        <w:rPr>
          <w:sz w:val="24"/>
        </w:rPr>
        <w:t xml:space="preserve"> both</w:t>
      </w:r>
      <w:r w:rsidR="0026685A" w:rsidRPr="00461D4B">
        <w:rPr>
          <w:sz w:val="24"/>
        </w:rPr>
        <w:t xml:space="preserve"> promoting</w:t>
      </w:r>
      <w:r w:rsidR="009901D1" w:rsidRPr="00461D4B">
        <w:rPr>
          <w:sz w:val="24"/>
        </w:rPr>
        <w:t xml:space="preserve"> and </w:t>
      </w:r>
      <w:r w:rsidR="0026685A" w:rsidRPr="00461D4B">
        <w:rPr>
          <w:sz w:val="24"/>
        </w:rPr>
        <w:t>degrading</w:t>
      </w:r>
      <w:r w:rsidR="009901D1" w:rsidRPr="00461D4B">
        <w:rPr>
          <w:sz w:val="24"/>
        </w:rPr>
        <w:t xml:space="preserve"> cooperative </w:t>
      </w:r>
      <w:r w:rsidR="00F748B7" w:rsidRPr="00461D4B">
        <w:rPr>
          <w:sz w:val="24"/>
        </w:rPr>
        <w:t>identity.</w:t>
      </w:r>
      <w:r w:rsidR="009901D1" w:rsidRPr="00461D4B">
        <w:rPr>
          <w:sz w:val="24"/>
        </w:rPr>
        <w:t xml:space="preserve"> </w:t>
      </w:r>
      <w:r w:rsidR="00AC2E98" w:rsidRPr="00461D4B">
        <w:rPr>
          <w:sz w:val="24"/>
        </w:rPr>
        <w:t>As a theoretical lens, new in</w:t>
      </w:r>
      <w:r w:rsidR="009901D1" w:rsidRPr="00461D4B">
        <w:rPr>
          <w:sz w:val="24"/>
        </w:rPr>
        <w:t>stitutionalism provides a use</w:t>
      </w:r>
      <w:r w:rsidR="00FF5361" w:rsidRPr="00461D4B">
        <w:rPr>
          <w:sz w:val="24"/>
        </w:rPr>
        <w:t>ful</w:t>
      </w:r>
      <w:r w:rsidR="00AC2E98" w:rsidRPr="00461D4B">
        <w:rPr>
          <w:sz w:val="24"/>
        </w:rPr>
        <w:t xml:space="preserve"> framework for </w:t>
      </w:r>
      <w:r w:rsidR="00984DB3" w:rsidRPr="00461D4B">
        <w:rPr>
          <w:sz w:val="24"/>
        </w:rPr>
        <w:t>understanding how institutions</w:t>
      </w:r>
      <w:r w:rsidR="009901D1" w:rsidRPr="00461D4B">
        <w:rPr>
          <w:sz w:val="24"/>
        </w:rPr>
        <w:t xml:space="preserve"> at the global and local level intersect </w:t>
      </w:r>
      <w:r w:rsidR="00984DB3" w:rsidRPr="00461D4B">
        <w:rPr>
          <w:sz w:val="24"/>
        </w:rPr>
        <w:t xml:space="preserve">within </w:t>
      </w:r>
      <w:r w:rsidR="00AC2E98" w:rsidRPr="00461D4B">
        <w:rPr>
          <w:sz w:val="24"/>
        </w:rPr>
        <w:t>an emerging market economy</w:t>
      </w:r>
      <w:r w:rsidR="0026685A" w:rsidRPr="00461D4B">
        <w:rPr>
          <w:sz w:val="24"/>
        </w:rPr>
        <w:t xml:space="preserve">. </w:t>
      </w:r>
      <w:r w:rsidR="001D2DD7" w:rsidRPr="00461D4B">
        <w:rPr>
          <w:sz w:val="24"/>
        </w:rPr>
        <w:t xml:space="preserve">Broadly speaking, </w:t>
      </w:r>
      <w:r w:rsidR="00DC0244" w:rsidRPr="00461D4B">
        <w:rPr>
          <w:sz w:val="24"/>
        </w:rPr>
        <w:t>NIS draws attention to</w:t>
      </w:r>
      <w:r w:rsidR="001D2DD7" w:rsidRPr="00461D4B">
        <w:rPr>
          <w:sz w:val="24"/>
        </w:rPr>
        <w:t xml:space="preserve"> the interrelationship between an organisation (i.e. a cooperative) and its environment, with aspects of organisations becoming homogeneous through a process of is</w:t>
      </w:r>
      <w:r w:rsidR="00DC0244" w:rsidRPr="00461D4B">
        <w:rPr>
          <w:sz w:val="24"/>
        </w:rPr>
        <w:t xml:space="preserve">omorphism with their environment caused by their search for legitimacy. </w:t>
      </w:r>
      <w:r w:rsidR="00AC2E98" w:rsidRPr="00461D4B">
        <w:rPr>
          <w:sz w:val="24"/>
        </w:rPr>
        <w:t xml:space="preserve">However, this study is also concerned with </w:t>
      </w:r>
      <w:r w:rsidR="00AC2E98" w:rsidRPr="00461D4B">
        <w:rPr>
          <w:noProof/>
          <w:sz w:val="24"/>
        </w:rPr>
        <w:t>t</w:t>
      </w:r>
      <w:r w:rsidR="00984DB3" w:rsidRPr="00461D4B">
        <w:rPr>
          <w:noProof/>
          <w:sz w:val="24"/>
        </w:rPr>
        <w:t>he</w:t>
      </w:r>
      <w:r w:rsidR="0026685A" w:rsidRPr="00461D4B">
        <w:rPr>
          <w:noProof/>
          <w:sz w:val="24"/>
        </w:rPr>
        <w:t xml:space="preserve"> broader political impact of worker co</w:t>
      </w:r>
      <w:r w:rsidR="00FF5361" w:rsidRPr="00461D4B">
        <w:rPr>
          <w:noProof/>
          <w:sz w:val="24"/>
        </w:rPr>
        <w:t>operatives,</w:t>
      </w:r>
      <w:r w:rsidR="0026685A" w:rsidRPr="00461D4B">
        <w:rPr>
          <w:noProof/>
          <w:sz w:val="24"/>
        </w:rPr>
        <w:t xml:space="preserve"> their implications for workplac</w:t>
      </w:r>
      <w:r w:rsidR="00FF5361" w:rsidRPr="00461D4B">
        <w:rPr>
          <w:noProof/>
          <w:sz w:val="24"/>
        </w:rPr>
        <w:t>e democracy, their impact on</w:t>
      </w:r>
      <w:r w:rsidR="0026685A" w:rsidRPr="00461D4B">
        <w:rPr>
          <w:noProof/>
          <w:sz w:val="24"/>
        </w:rPr>
        <w:t xml:space="preserve"> employment relation</w:t>
      </w:r>
      <w:r w:rsidR="00FF5361" w:rsidRPr="00461D4B">
        <w:rPr>
          <w:noProof/>
          <w:sz w:val="24"/>
        </w:rPr>
        <w:t>s</w:t>
      </w:r>
      <w:r w:rsidR="0026685A" w:rsidRPr="00461D4B">
        <w:rPr>
          <w:noProof/>
          <w:sz w:val="24"/>
        </w:rPr>
        <w:t xml:space="preserve">, </w:t>
      </w:r>
      <w:r w:rsidR="009901D1" w:rsidRPr="00461D4B">
        <w:rPr>
          <w:noProof/>
          <w:sz w:val="24"/>
        </w:rPr>
        <w:t>and</w:t>
      </w:r>
      <w:r w:rsidR="00441410" w:rsidRPr="00461D4B">
        <w:rPr>
          <w:noProof/>
          <w:sz w:val="24"/>
        </w:rPr>
        <w:t xml:space="preserve"> how (or whether) cooperatives</w:t>
      </w:r>
      <w:r w:rsidR="0026685A" w:rsidRPr="00461D4B">
        <w:rPr>
          <w:noProof/>
          <w:sz w:val="24"/>
        </w:rPr>
        <w:t xml:space="preserve"> influence</w:t>
      </w:r>
      <w:r w:rsidR="009901D1" w:rsidRPr="00461D4B">
        <w:rPr>
          <w:noProof/>
          <w:sz w:val="24"/>
        </w:rPr>
        <w:t xml:space="preserve"> the</w:t>
      </w:r>
      <w:r w:rsidR="00984DB3" w:rsidRPr="00461D4B">
        <w:rPr>
          <w:noProof/>
          <w:sz w:val="24"/>
        </w:rPr>
        <w:t xml:space="preserve"> nature of inter-organisation</w:t>
      </w:r>
      <w:r w:rsidR="00AC2E98" w:rsidRPr="00461D4B">
        <w:rPr>
          <w:noProof/>
          <w:sz w:val="24"/>
        </w:rPr>
        <w:t xml:space="preserve">al relationships </w:t>
      </w:r>
      <w:r w:rsidR="0026685A" w:rsidRPr="00461D4B">
        <w:rPr>
          <w:noProof/>
          <w:sz w:val="24"/>
        </w:rPr>
        <w:t>in global supply chains</w:t>
      </w:r>
      <w:r w:rsidR="00984DB3" w:rsidRPr="00461D4B">
        <w:rPr>
          <w:noProof/>
          <w:sz w:val="24"/>
        </w:rPr>
        <w:t xml:space="preserve">. </w:t>
      </w:r>
      <w:r w:rsidR="0026685A" w:rsidRPr="00461D4B">
        <w:rPr>
          <w:noProof/>
          <w:sz w:val="24"/>
        </w:rPr>
        <w:t xml:space="preserve">Whilst NIS provides a useful starting point for this analysis, </w:t>
      </w:r>
      <w:r w:rsidR="00FF5361" w:rsidRPr="00461D4B">
        <w:rPr>
          <w:noProof/>
          <w:sz w:val="24"/>
        </w:rPr>
        <w:t>o</w:t>
      </w:r>
      <w:r w:rsidR="0026685A" w:rsidRPr="00461D4B">
        <w:rPr>
          <w:noProof/>
          <w:sz w:val="24"/>
        </w:rPr>
        <w:t xml:space="preserve">ther theoretical frameworks </w:t>
      </w:r>
      <w:r w:rsidR="00FF5361" w:rsidRPr="00461D4B">
        <w:rPr>
          <w:noProof/>
          <w:sz w:val="24"/>
        </w:rPr>
        <w:t>can provide a</w:t>
      </w:r>
      <w:r w:rsidR="0026685A" w:rsidRPr="00461D4B">
        <w:rPr>
          <w:noProof/>
          <w:sz w:val="24"/>
        </w:rPr>
        <w:t xml:space="preserve"> more critical inquiry. </w:t>
      </w:r>
      <w:r w:rsidR="00984DB3" w:rsidRPr="00461D4B">
        <w:rPr>
          <w:noProof/>
          <w:sz w:val="24"/>
        </w:rPr>
        <w:t xml:space="preserve">Hence, the next chapter </w:t>
      </w:r>
      <w:r w:rsidR="00A84075" w:rsidRPr="00461D4B">
        <w:rPr>
          <w:noProof/>
          <w:sz w:val="24"/>
        </w:rPr>
        <w:t>turns to global value chain</w:t>
      </w:r>
      <w:r w:rsidR="00984DB3" w:rsidRPr="00461D4B">
        <w:rPr>
          <w:noProof/>
          <w:sz w:val="24"/>
        </w:rPr>
        <w:t xml:space="preserve"> (GVC)</w:t>
      </w:r>
      <w:r w:rsidR="00A84075" w:rsidRPr="00461D4B">
        <w:rPr>
          <w:noProof/>
          <w:sz w:val="24"/>
        </w:rPr>
        <w:t xml:space="preserve"> theory, which provides a lens throug</w:t>
      </w:r>
      <w:r w:rsidR="00CB3F07" w:rsidRPr="00461D4B">
        <w:rPr>
          <w:noProof/>
          <w:sz w:val="24"/>
        </w:rPr>
        <w:t>h which to interpret</w:t>
      </w:r>
      <w:r w:rsidR="00AC2E98" w:rsidRPr="00461D4B">
        <w:rPr>
          <w:noProof/>
          <w:sz w:val="24"/>
        </w:rPr>
        <w:t xml:space="preserve"> the governance</w:t>
      </w:r>
      <w:r w:rsidR="00984DB3" w:rsidRPr="00461D4B">
        <w:rPr>
          <w:noProof/>
          <w:sz w:val="24"/>
        </w:rPr>
        <w:t xml:space="preserve"> of supply chains, but also considers how GVC theory</w:t>
      </w:r>
      <w:r w:rsidR="00CB3F07" w:rsidRPr="00461D4B">
        <w:rPr>
          <w:noProof/>
          <w:sz w:val="24"/>
        </w:rPr>
        <w:t xml:space="preserve"> </w:t>
      </w:r>
      <w:r w:rsidR="00984DB3" w:rsidRPr="00461D4B">
        <w:rPr>
          <w:noProof/>
          <w:sz w:val="24"/>
        </w:rPr>
        <w:t>has been linked to what happens within the firm in terms of controlling the labour process.</w:t>
      </w:r>
    </w:p>
    <w:p w14:paraId="04C72197" w14:textId="77777777" w:rsidR="006F2EE9" w:rsidRPr="00D87EA4" w:rsidRDefault="006F2EE9" w:rsidP="0095358D">
      <w:pPr>
        <w:spacing w:line="360" w:lineRule="auto"/>
        <w:rPr>
          <w:noProof/>
        </w:rPr>
      </w:pPr>
      <w:r w:rsidRPr="00D87EA4">
        <w:rPr>
          <w:noProof/>
        </w:rPr>
        <w:br w:type="page"/>
      </w:r>
    </w:p>
    <w:p w14:paraId="66604DE2" w14:textId="77777777" w:rsidR="008F1CA9" w:rsidRPr="00461D4B" w:rsidRDefault="00362D7F" w:rsidP="0095358D">
      <w:pPr>
        <w:pStyle w:val="Heading1"/>
        <w:spacing w:line="360" w:lineRule="auto"/>
        <w:rPr>
          <w:color w:val="auto"/>
          <w:sz w:val="96"/>
          <w:szCs w:val="96"/>
        </w:rPr>
      </w:pPr>
      <w:bookmarkStart w:id="42" w:name="_Toc528919349"/>
      <w:bookmarkStart w:id="43" w:name="_Toc395001510"/>
      <w:bookmarkStart w:id="44" w:name="_Toc397326845"/>
      <w:bookmarkStart w:id="45" w:name="_Toc484085979"/>
      <w:r w:rsidRPr="00461D4B">
        <w:rPr>
          <w:color w:val="auto"/>
          <w:sz w:val="96"/>
          <w:szCs w:val="96"/>
        </w:rPr>
        <w:lastRenderedPageBreak/>
        <w:t>Chapter 3</w:t>
      </w:r>
      <w:bookmarkEnd w:id="42"/>
      <w:r w:rsidR="008F1CA9" w:rsidRPr="00461D4B">
        <w:rPr>
          <w:color w:val="auto"/>
          <w:sz w:val="96"/>
          <w:szCs w:val="96"/>
        </w:rPr>
        <w:t xml:space="preserve"> </w:t>
      </w:r>
    </w:p>
    <w:p w14:paraId="1798C181" w14:textId="14416E0D" w:rsidR="00BC25D9" w:rsidRPr="00461D4B" w:rsidRDefault="00C45D3F" w:rsidP="00E97AC1">
      <w:pPr>
        <w:pStyle w:val="Heading1"/>
        <w:spacing w:line="240" w:lineRule="auto"/>
        <w:rPr>
          <w:color w:val="auto"/>
          <w:sz w:val="48"/>
          <w:szCs w:val="48"/>
        </w:rPr>
      </w:pPr>
      <w:bookmarkStart w:id="46" w:name="_Toc528919350"/>
      <w:r w:rsidRPr="00461D4B">
        <w:rPr>
          <w:color w:val="auto"/>
          <w:sz w:val="48"/>
          <w:szCs w:val="48"/>
        </w:rPr>
        <w:t>Literature r</w:t>
      </w:r>
      <w:r w:rsidR="00DF0415" w:rsidRPr="00461D4B">
        <w:rPr>
          <w:color w:val="auto"/>
          <w:sz w:val="48"/>
          <w:szCs w:val="48"/>
        </w:rPr>
        <w:t xml:space="preserve">eview: </w:t>
      </w:r>
      <w:r w:rsidR="00417171" w:rsidRPr="00461D4B">
        <w:rPr>
          <w:color w:val="auto"/>
          <w:sz w:val="48"/>
          <w:szCs w:val="48"/>
        </w:rPr>
        <w:t>Gendered g</w:t>
      </w:r>
      <w:r w:rsidR="00510553" w:rsidRPr="00461D4B">
        <w:rPr>
          <w:color w:val="auto"/>
          <w:sz w:val="48"/>
          <w:szCs w:val="48"/>
        </w:rPr>
        <w:t>lobal value c</w:t>
      </w:r>
      <w:r w:rsidR="00417171" w:rsidRPr="00461D4B">
        <w:rPr>
          <w:color w:val="auto"/>
          <w:sz w:val="48"/>
          <w:szCs w:val="48"/>
        </w:rPr>
        <w:t>hains and</w:t>
      </w:r>
      <w:r w:rsidR="00212DF6" w:rsidRPr="00461D4B">
        <w:rPr>
          <w:color w:val="auto"/>
          <w:sz w:val="48"/>
          <w:szCs w:val="48"/>
        </w:rPr>
        <w:t xml:space="preserve"> </w:t>
      </w:r>
      <w:bookmarkEnd w:id="43"/>
      <w:bookmarkEnd w:id="44"/>
      <w:bookmarkEnd w:id="45"/>
      <w:r w:rsidR="0091566E" w:rsidRPr="00461D4B">
        <w:rPr>
          <w:color w:val="auto"/>
          <w:sz w:val="48"/>
          <w:szCs w:val="48"/>
        </w:rPr>
        <w:t>th</w:t>
      </w:r>
      <w:r w:rsidR="00134951" w:rsidRPr="00461D4B">
        <w:rPr>
          <w:color w:val="auto"/>
          <w:sz w:val="48"/>
          <w:szCs w:val="48"/>
        </w:rPr>
        <w:t>e labour process</w:t>
      </w:r>
      <w:bookmarkEnd w:id="46"/>
    </w:p>
    <w:p w14:paraId="02F1D0F0" w14:textId="7CE50738" w:rsidR="00C80E86" w:rsidRPr="00461D4B" w:rsidRDefault="009D590A" w:rsidP="0095358D">
      <w:pPr>
        <w:spacing w:line="360" w:lineRule="auto"/>
      </w:pPr>
      <w:r w:rsidRPr="00461D4B">
        <w:rPr>
          <w:noProof/>
          <w:lang w:eastAsia="zh-CN" w:bidi="ar-SA"/>
        </w:rPr>
        <mc:AlternateContent>
          <mc:Choice Requires="wps">
            <w:drawing>
              <wp:anchor distT="0" distB="0" distL="114300" distR="114300" simplePos="0" relativeHeight="251760640" behindDoc="0" locked="0" layoutInCell="1" allowOverlap="1" wp14:anchorId="1C3FE864" wp14:editId="68A8BBC7">
                <wp:simplePos x="0" y="0"/>
                <wp:positionH relativeFrom="column">
                  <wp:posOffset>19685</wp:posOffset>
                </wp:positionH>
                <wp:positionV relativeFrom="paragraph">
                  <wp:posOffset>226695</wp:posOffset>
                </wp:positionV>
                <wp:extent cx="5433060" cy="0"/>
                <wp:effectExtent l="6985" t="10795" r="20955" b="27305"/>
                <wp:wrapNone/>
                <wp:docPr id="239"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C7E9B" id="AutoShape 380" o:spid="_x0000_s1026" type="#_x0000_t32" style="position:absolute;margin-left:1.55pt;margin-top:17.85pt;width:427.8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d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"/>
            </w:pict>
          </mc:Fallback>
        </mc:AlternateContent>
      </w:r>
    </w:p>
    <w:p w14:paraId="7952DFA8" w14:textId="77777777" w:rsidR="00A01F7D" w:rsidRPr="00461D4B" w:rsidRDefault="00A01F7D" w:rsidP="0095358D">
      <w:pPr>
        <w:spacing w:line="360" w:lineRule="auto"/>
      </w:pPr>
    </w:p>
    <w:p w14:paraId="11E9351F" w14:textId="3A894756" w:rsidR="00816B72" w:rsidRPr="00461D4B" w:rsidRDefault="00BC25D9" w:rsidP="003F70D5">
      <w:pPr>
        <w:spacing w:line="360" w:lineRule="auto"/>
        <w:rPr>
          <w:sz w:val="24"/>
          <w:szCs w:val="24"/>
        </w:rPr>
      </w:pPr>
      <w:r w:rsidRPr="00461D4B">
        <w:rPr>
          <w:sz w:val="24"/>
          <w:szCs w:val="24"/>
        </w:rPr>
        <w:t>More than ever</w:t>
      </w:r>
      <w:r w:rsidR="00F85DEB" w:rsidRPr="00461D4B">
        <w:rPr>
          <w:sz w:val="24"/>
          <w:szCs w:val="24"/>
        </w:rPr>
        <w:t>,</w:t>
      </w:r>
      <w:r w:rsidRPr="00461D4B">
        <w:rPr>
          <w:sz w:val="24"/>
          <w:szCs w:val="24"/>
        </w:rPr>
        <w:t xml:space="preserve"> international supply chains link consumers and workers throughout the world, offering an opportunity for firms and workers in emerging and developing economies to integrate into the global economy (Gereffi et al, </w:t>
      </w:r>
      <w:r w:rsidR="00C014E9" w:rsidRPr="00461D4B">
        <w:rPr>
          <w:sz w:val="24"/>
          <w:szCs w:val="24"/>
        </w:rPr>
        <w:t xml:space="preserve">2011; </w:t>
      </w:r>
      <w:r w:rsidRPr="00461D4B">
        <w:rPr>
          <w:sz w:val="24"/>
          <w:szCs w:val="24"/>
        </w:rPr>
        <w:t>201</w:t>
      </w:r>
      <w:r w:rsidR="00C90B3F" w:rsidRPr="00461D4B">
        <w:rPr>
          <w:sz w:val="24"/>
          <w:szCs w:val="24"/>
        </w:rPr>
        <w:t>6</w:t>
      </w:r>
      <w:r w:rsidRPr="00461D4B">
        <w:rPr>
          <w:sz w:val="24"/>
          <w:szCs w:val="24"/>
        </w:rPr>
        <w:t xml:space="preserve">). </w:t>
      </w:r>
      <w:r w:rsidR="00C54645" w:rsidRPr="00461D4B">
        <w:rPr>
          <w:sz w:val="24"/>
          <w:szCs w:val="24"/>
        </w:rPr>
        <w:t>With this in mind, t</w:t>
      </w:r>
      <w:r w:rsidR="00156F0B" w:rsidRPr="00461D4B">
        <w:rPr>
          <w:sz w:val="24"/>
          <w:szCs w:val="24"/>
        </w:rPr>
        <w:t>his chapter examines the relevant literature in relation to two ob</w:t>
      </w:r>
      <w:r w:rsidR="00C54645" w:rsidRPr="00461D4B">
        <w:rPr>
          <w:sz w:val="24"/>
          <w:szCs w:val="24"/>
        </w:rPr>
        <w:t>jectives of this study. The first objective</w:t>
      </w:r>
      <w:r w:rsidR="009603EB" w:rsidRPr="00461D4B">
        <w:rPr>
          <w:sz w:val="24"/>
          <w:szCs w:val="24"/>
        </w:rPr>
        <w:t xml:space="preserve"> is</w:t>
      </w:r>
      <w:r w:rsidR="00A01F7D" w:rsidRPr="00461D4B">
        <w:rPr>
          <w:sz w:val="24"/>
          <w:szCs w:val="24"/>
        </w:rPr>
        <w:t xml:space="preserve"> </w:t>
      </w:r>
      <w:r w:rsidR="00132A81" w:rsidRPr="00461D4B">
        <w:rPr>
          <w:sz w:val="24"/>
          <w:szCs w:val="24"/>
        </w:rPr>
        <w:t>to explore how the l</w:t>
      </w:r>
      <w:r w:rsidR="009603EB" w:rsidRPr="00461D4B">
        <w:rPr>
          <w:sz w:val="24"/>
          <w:szCs w:val="24"/>
        </w:rPr>
        <w:t>abour process in cooperatives might be</w:t>
      </w:r>
      <w:r w:rsidR="00132A81" w:rsidRPr="00461D4B">
        <w:rPr>
          <w:sz w:val="24"/>
          <w:szCs w:val="24"/>
        </w:rPr>
        <w:t xml:space="preserve"> influenced by the configuration of the GVC. </w:t>
      </w:r>
      <w:r w:rsidR="00A838FD" w:rsidRPr="00461D4B">
        <w:rPr>
          <w:sz w:val="24"/>
          <w:szCs w:val="24"/>
        </w:rPr>
        <w:t>The second objective is to</w:t>
      </w:r>
      <w:r w:rsidR="00132A81" w:rsidRPr="00461D4B">
        <w:rPr>
          <w:sz w:val="24"/>
          <w:szCs w:val="24"/>
        </w:rPr>
        <w:t xml:space="preserve"> critically evaluate how the labour process within cooperatives</w:t>
      </w:r>
      <w:r w:rsidR="009603EB" w:rsidRPr="00461D4B">
        <w:rPr>
          <w:sz w:val="24"/>
          <w:szCs w:val="24"/>
        </w:rPr>
        <w:t xml:space="preserve"> might influence</w:t>
      </w:r>
      <w:r w:rsidR="00132A81" w:rsidRPr="00461D4B">
        <w:rPr>
          <w:sz w:val="24"/>
          <w:szCs w:val="24"/>
        </w:rPr>
        <w:t xml:space="preserve"> social upgrading</w:t>
      </w:r>
      <w:r w:rsidR="003F70D5" w:rsidRPr="00461D4B">
        <w:rPr>
          <w:sz w:val="24"/>
          <w:szCs w:val="24"/>
        </w:rPr>
        <w:t xml:space="preserve"> and down-grading</w:t>
      </w:r>
      <w:r w:rsidR="00132A81" w:rsidRPr="00461D4B">
        <w:rPr>
          <w:sz w:val="24"/>
          <w:szCs w:val="24"/>
        </w:rPr>
        <w:t xml:space="preserve"> in terms of </w:t>
      </w:r>
      <w:r w:rsidR="003F70D5" w:rsidRPr="00461D4B">
        <w:rPr>
          <w:sz w:val="24"/>
          <w:szCs w:val="24"/>
        </w:rPr>
        <w:t xml:space="preserve">worker democracy and </w:t>
      </w:r>
      <w:r w:rsidR="00132A81" w:rsidRPr="00461D4B">
        <w:rPr>
          <w:sz w:val="24"/>
          <w:szCs w:val="24"/>
        </w:rPr>
        <w:t>gender</w:t>
      </w:r>
      <w:r w:rsidR="003F70D5" w:rsidRPr="00461D4B">
        <w:rPr>
          <w:sz w:val="24"/>
          <w:szCs w:val="24"/>
        </w:rPr>
        <w:t xml:space="preserve"> relations</w:t>
      </w:r>
      <w:r w:rsidR="00132A81" w:rsidRPr="00461D4B">
        <w:rPr>
          <w:sz w:val="24"/>
          <w:szCs w:val="24"/>
        </w:rPr>
        <w:t xml:space="preserve">. </w:t>
      </w:r>
      <w:r w:rsidR="00816B72" w:rsidRPr="00461D4B">
        <w:rPr>
          <w:sz w:val="24"/>
          <w:szCs w:val="24"/>
        </w:rPr>
        <w:t>G</w:t>
      </w:r>
      <w:r w:rsidR="00212DF6" w:rsidRPr="00461D4B">
        <w:rPr>
          <w:sz w:val="24"/>
          <w:szCs w:val="24"/>
        </w:rPr>
        <w:t xml:space="preserve">lobal value chain </w:t>
      </w:r>
      <w:r w:rsidR="00816B72" w:rsidRPr="00461D4B">
        <w:rPr>
          <w:sz w:val="24"/>
          <w:szCs w:val="24"/>
        </w:rPr>
        <w:t xml:space="preserve">theory (Gereffi et al, </w:t>
      </w:r>
      <w:r w:rsidR="00121523" w:rsidRPr="00461D4B">
        <w:rPr>
          <w:sz w:val="24"/>
          <w:szCs w:val="24"/>
        </w:rPr>
        <w:t>2005; Gereffi</w:t>
      </w:r>
      <w:r w:rsidR="002459B9" w:rsidRPr="00461D4B">
        <w:rPr>
          <w:sz w:val="24"/>
          <w:szCs w:val="24"/>
        </w:rPr>
        <w:t xml:space="preserve"> and Fernandez-Stark, 2016</w:t>
      </w:r>
      <w:r w:rsidR="00816B72" w:rsidRPr="00461D4B">
        <w:rPr>
          <w:sz w:val="24"/>
          <w:szCs w:val="24"/>
        </w:rPr>
        <w:t>) provides a useful approach</w:t>
      </w:r>
      <w:r w:rsidRPr="00461D4B">
        <w:rPr>
          <w:sz w:val="24"/>
          <w:szCs w:val="24"/>
        </w:rPr>
        <w:t xml:space="preserve"> for understanding the structure and dynamics of different </w:t>
      </w:r>
      <w:r w:rsidR="002459B9" w:rsidRPr="00461D4B">
        <w:rPr>
          <w:sz w:val="24"/>
          <w:szCs w:val="24"/>
        </w:rPr>
        <w:t>actors in different industries</w:t>
      </w:r>
      <w:r w:rsidRPr="00461D4B">
        <w:rPr>
          <w:sz w:val="24"/>
          <w:szCs w:val="24"/>
        </w:rPr>
        <w:t xml:space="preserve">. </w:t>
      </w:r>
      <w:r w:rsidR="00212DF6" w:rsidRPr="00461D4B">
        <w:rPr>
          <w:sz w:val="24"/>
          <w:szCs w:val="24"/>
        </w:rPr>
        <w:t>In doing so, it draws attention to the shifting p</w:t>
      </w:r>
      <w:r w:rsidR="00F85DEB" w:rsidRPr="00461D4B">
        <w:rPr>
          <w:sz w:val="24"/>
          <w:szCs w:val="24"/>
        </w:rPr>
        <w:t>atterns of global production with</w:t>
      </w:r>
      <w:r w:rsidR="00777603" w:rsidRPr="00461D4B">
        <w:rPr>
          <w:sz w:val="24"/>
          <w:szCs w:val="24"/>
        </w:rPr>
        <w:t xml:space="preserve"> more recent developments focusing on </w:t>
      </w:r>
      <w:r w:rsidR="00212DF6" w:rsidRPr="00461D4B">
        <w:rPr>
          <w:sz w:val="24"/>
          <w:szCs w:val="24"/>
        </w:rPr>
        <w:t xml:space="preserve">workers </w:t>
      </w:r>
      <w:r w:rsidR="00777603" w:rsidRPr="00461D4B">
        <w:rPr>
          <w:sz w:val="24"/>
          <w:szCs w:val="24"/>
        </w:rPr>
        <w:t>as a factor in value chain analysis</w:t>
      </w:r>
      <w:r w:rsidR="00212DF6" w:rsidRPr="00461D4B">
        <w:rPr>
          <w:sz w:val="24"/>
          <w:szCs w:val="24"/>
        </w:rPr>
        <w:t xml:space="preserve"> (</w:t>
      </w:r>
      <w:r w:rsidR="00C014E9" w:rsidRPr="00461D4B">
        <w:rPr>
          <w:sz w:val="24"/>
          <w:szCs w:val="24"/>
        </w:rPr>
        <w:t xml:space="preserve">Rainnie et al, 2011; Selwyn, 2013; </w:t>
      </w:r>
      <w:r w:rsidR="00C90B3F" w:rsidRPr="00461D4B">
        <w:rPr>
          <w:sz w:val="24"/>
          <w:szCs w:val="24"/>
        </w:rPr>
        <w:t>Newsome et al, 2015</w:t>
      </w:r>
      <w:r w:rsidR="00212DF6" w:rsidRPr="00461D4B">
        <w:rPr>
          <w:sz w:val="24"/>
          <w:szCs w:val="24"/>
        </w:rPr>
        <w:t>).</w:t>
      </w:r>
      <w:r w:rsidRPr="00461D4B">
        <w:rPr>
          <w:sz w:val="24"/>
          <w:szCs w:val="24"/>
        </w:rPr>
        <w:t xml:space="preserve"> In this</w:t>
      </w:r>
      <w:r w:rsidR="009603EB" w:rsidRPr="00461D4B">
        <w:rPr>
          <w:sz w:val="24"/>
          <w:szCs w:val="24"/>
        </w:rPr>
        <w:t xml:space="preserve"> study, it is acknowledged that GVCs are</w:t>
      </w:r>
      <w:r w:rsidR="00132A81" w:rsidRPr="00461D4B">
        <w:rPr>
          <w:sz w:val="24"/>
          <w:szCs w:val="24"/>
        </w:rPr>
        <w:t xml:space="preserve"> gendered institutions (Fontana, 2011; Bamber and Staritz, 2015)</w:t>
      </w:r>
      <w:r w:rsidR="009603EB" w:rsidRPr="00461D4B">
        <w:rPr>
          <w:sz w:val="24"/>
          <w:szCs w:val="24"/>
        </w:rPr>
        <w:t>, and therefore the focus is</w:t>
      </w:r>
      <w:r w:rsidR="00F85DEB" w:rsidRPr="00461D4B">
        <w:rPr>
          <w:sz w:val="24"/>
          <w:szCs w:val="24"/>
        </w:rPr>
        <w:t xml:space="preserve"> on</w:t>
      </w:r>
      <w:r w:rsidR="00132A81" w:rsidRPr="00461D4B">
        <w:rPr>
          <w:sz w:val="24"/>
          <w:szCs w:val="24"/>
        </w:rPr>
        <w:t xml:space="preserve"> the gendered outcomes of</w:t>
      </w:r>
      <w:r w:rsidR="00816B72" w:rsidRPr="00461D4B">
        <w:rPr>
          <w:sz w:val="24"/>
          <w:szCs w:val="24"/>
        </w:rPr>
        <w:t xml:space="preserve"> e</w:t>
      </w:r>
      <w:r w:rsidRPr="00461D4B">
        <w:rPr>
          <w:sz w:val="24"/>
          <w:szCs w:val="24"/>
        </w:rPr>
        <w:t>conomic and social</w:t>
      </w:r>
      <w:r w:rsidR="00212DF6" w:rsidRPr="00461D4B">
        <w:rPr>
          <w:sz w:val="24"/>
          <w:szCs w:val="24"/>
        </w:rPr>
        <w:t xml:space="preserve"> upgrading</w:t>
      </w:r>
      <w:r w:rsidR="007C10F3" w:rsidRPr="00461D4B">
        <w:rPr>
          <w:sz w:val="24"/>
          <w:szCs w:val="24"/>
        </w:rPr>
        <w:t xml:space="preserve">. </w:t>
      </w:r>
      <w:r w:rsidR="000366D6" w:rsidRPr="00461D4B">
        <w:rPr>
          <w:sz w:val="24"/>
          <w:szCs w:val="24"/>
        </w:rPr>
        <w:t>Sec</w:t>
      </w:r>
      <w:r w:rsidR="009603EB" w:rsidRPr="00461D4B">
        <w:rPr>
          <w:sz w:val="24"/>
          <w:szCs w:val="24"/>
        </w:rPr>
        <w:t>tion 3.2 considers</w:t>
      </w:r>
      <w:r w:rsidR="000366D6" w:rsidRPr="00461D4B">
        <w:rPr>
          <w:sz w:val="24"/>
          <w:szCs w:val="24"/>
        </w:rPr>
        <w:t xml:space="preserve"> the gendered labour process, focusing on how men and women are located in different segments of the production process and subjected to different types of managerial control. </w:t>
      </w:r>
    </w:p>
    <w:p w14:paraId="6DB2F962" w14:textId="098A8E68" w:rsidR="000366D6" w:rsidRPr="00461D4B" w:rsidRDefault="00EA48E1" w:rsidP="009603EB">
      <w:pPr>
        <w:spacing w:line="360" w:lineRule="auto"/>
        <w:ind w:firstLine="720"/>
        <w:rPr>
          <w:sz w:val="24"/>
          <w:szCs w:val="24"/>
        </w:rPr>
      </w:pPr>
      <w:r w:rsidRPr="00461D4B">
        <w:rPr>
          <w:sz w:val="24"/>
          <w:szCs w:val="24"/>
        </w:rPr>
        <w:t>Finally, section 3.3 explor</w:t>
      </w:r>
      <w:r w:rsidR="000366D6" w:rsidRPr="00461D4B">
        <w:rPr>
          <w:sz w:val="24"/>
          <w:szCs w:val="24"/>
        </w:rPr>
        <w:t>es existing knowledge around</w:t>
      </w:r>
      <w:r w:rsidRPr="00461D4B">
        <w:rPr>
          <w:sz w:val="24"/>
          <w:szCs w:val="24"/>
        </w:rPr>
        <w:t xml:space="preserve"> labour process in the textiles and apparel indu</w:t>
      </w:r>
      <w:r w:rsidR="00F85DEB" w:rsidRPr="00461D4B">
        <w:rPr>
          <w:sz w:val="24"/>
          <w:szCs w:val="24"/>
        </w:rPr>
        <w:t>stries since l</w:t>
      </w:r>
      <w:r w:rsidR="007355EA" w:rsidRPr="00461D4B">
        <w:rPr>
          <w:sz w:val="24"/>
          <w:szCs w:val="24"/>
        </w:rPr>
        <w:t>abour process theory (</w:t>
      </w:r>
      <w:r w:rsidR="00F85DEB" w:rsidRPr="00461D4B">
        <w:rPr>
          <w:sz w:val="24"/>
          <w:szCs w:val="24"/>
        </w:rPr>
        <w:t>Burawoy, 1976; Braverman, 1979</w:t>
      </w:r>
      <w:r w:rsidR="007355EA" w:rsidRPr="00461D4B">
        <w:rPr>
          <w:sz w:val="24"/>
          <w:szCs w:val="24"/>
        </w:rPr>
        <w:t>) is used as a framework to understand the</w:t>
      </w:r>
      <w:r w:rsidRPr="00461D4B">
        <w:rPr>
          <w:sz w:val="24"/>
          <w:szCs w:val="24"/>
        </w:rPr>
        <w:t xml:space="preserve"> mechanisms of managerial control </w:t>
      </w:r>
      <w:r w:rsidRPr="00461D4B">
        <w:rPr>
          <w:sz w:val="24"/>
          <w:szCs w:val="24"/>
        </w:rPr>
        <w:lastRenderedPageBreak/>
        <w:t xml:space="preserve">through which </w:t>
      </w:r>
      <w:r w:rsidR="007355EA" w:rsidRPr="00461D4B">
        <w:rPr>
          <w:sz w:val="24"/>
          <w:szCs w:val="24"/>
        </w:rPr>
        <w:t xml:space="preserve">capital owners and managers attempt to exert power and influence over workers. </w:t>
      </w:r>
      <w:r w:rsidR="000366D6" w:rsidRPr="00461D4B">
        <w:rPr>
          <w:sz w:val="24"/>
          <w:szCs w:val="24"/>
        </w:rPr>
        <w:t>However, since this study also considers the dynamics of the national supply chain, section 3.3 briefly considers how local or regional trends in supply chain management</w:t>
      </w:r>
      <w:r w:rsidR="009603EB" w:rsidRPr="00461D4B">
        <w:rPr>
          <w:sz w:val="24"/>
          <w:szCs w:val="24"/>
        </w:rPr>
        <w:t xml:space="preserve"> can</w:t>
      </w:r>
      <w:r w:rsidR="000366D6" w:rsidRPr="00461D4B">
        <w:rPr>
          <w:sz w:val="24"/>
          <w:szCs w:val="24"/>
        </w:rPr>
        <w:t xml:space="preserve"> affect labour outcomes. </w:t>
      </w:r>
      <w:r w:rsidR="007355EA" w:rsidRPr="00461D4B">
        <w:rPr>
          <w:sz w:val="24"/>
          <w:szCs w:val="24"/>
        </w:rPr>
        <w:t>While this study is concerned with cooperative ownership of firms, which implies democratic control at the point of production,</w:t>
      </w:r>
      <w:r w:rsidR="00BE6610" w:rsidRPr="00461D4B">
        <w:rPr>
          <w:sz w:val="24"/>
          <w:szCs w:val="24"/>
        </w:rPr>
        <w:t xml:space="preserve"> this section argues that managerial controls at the inter</w:t>
      </w:r>
      <w:r w:rsidR="00777603" w:rsidRPr="00461D4B">
        <w:rPr>
          <w:sz w:val="24"/>
          <w:szCs w:val="24"/>
        </w:rPr>
        <w:t>-organisational level can affect the internal governance of firms, influencing</w:t>
      </w:r>
      <w:r w:rsidR="00816B72" w:rsidRPr="00461D4B">
        <w:rPr>
          <w:sz w:val="24"/>
          <w:szCs w:val="24"/>
        </w:rPr>
        <w:t xml:space="preserve"> the strategic</w:t>
      </w:r>
      <w:r w:rsidR="007355EA" w:rsidRPr="00461D4B">
        <w:rPr>
          <w:sz w:val="24"/>
          <w:szCs w:val="24"/>
        </w:rPr>
        <w:t xml:space="preserve"> options for labour</w:t>
      </w:r>
      <w:r w:rsidR="00777603" w:rsidRPr="00461D4B">
        <w:rPr>
          <w:sz w:val="24"/>
          <w:szCs w:val="24"/>
        </w:rPr>
        <w:t xml:space="preserve"> (and worker-owners)</w:t>
      </w:r>
      <w:r w:rsidR="007355EA" w:rsidRPr="00461D4B">
        <w:rPr>
          <w:sz w:val="24"/>
          <w:szCs w:val="24"/>
        </w:rPr>
        <w:t xml:space="preserve"> at the point of production. </w:t>
      </w:r>
    </w:p>
    <w:p w14:paraId="4CBE9972" w14:textId="77777777" w:rsidR="00212DF6" w:rsidRPr="00461D4B" w:rsidRDefault="00362D7F" w:rsidP="0095358D">
      <w:pPr>
        <w:pStyle w:val="Heading2"/>
        <w:spacing w:line="360" w:lineRule="auto"/>
        <w:rPr>
          <w:rFonts w:asciiTheme="minorHAnsi" w:hAnsiTheme="minorHAnsi"/>
          <w:color w:val="auto"/>
        </w:rPr>
      </w:pPr>
      <w:bookmarkStart w:id="47" w:name="_Toc484085980"/>
      <w:bookmarkStart w:id="48" w:name="_Toc528919351"/>
      <w:r w:rsidRPr="00461D4B">
        <w:rPr>
          <w:rFonts w:asciiTheme="minorHAnsi" w:hAnsiTheme="minorHAnsi"/>
          <w:color w:val="auto"/>
        </w:rPr>
        <w:t>3</w:t>
      </w:r>
      <w:r w:rsidR="00212DF6" w:rsidRPr="00461D4B">
        <w:rPr>
          <w:rFonts w:asciiTheme="minorHAnsi" w:hAnsiTheme="minorHAnsi"/>
          <w:color w:val="auto"/>
        </w:rPr>
        <w:t>.1</w:t>
      </w:r>
      <w:r w:rsidR="00C90B3F" w:rsidRPr="00461D4B">
        <w:rPr>
          <w:rFonts w:asciiTheme="minorHAnsi" w:hAnsiTheme="minorHAnsi"/>
          <w:color w:val="auto"/>
        </w:rPr>
        <w:t xml:space="preserve"> National </w:t>
      </w:r>
      <w:r w:rsidR="00B23EEC" w:rsidRPr="00461D4B">
        <w:rPr>
          <w:rFonts w:asciiTheme="minorHAnsi" w:hAnsiTheme="minorHAnsi"/>
          <w:color w:val="auto"/>
        </w:rPr>
        <w:t xml:space="preserve">and </w:t>
      </w:r>
      <w:r w:rsidR="00510553" w:rsidRPr="00461D4B">
        <w:rPr>
          <w:rFonts w:asciiTheme="minorHAnsi" w:hAnsiTheme="minorHAnsi"/>
          <w:color w:val="auto"/>
        </w:rPr>
        <w:t>global value c</w:t>
      </w:r>
      <w:r w:rsidR="00212DF6" w:rsidRPr="00461D4B">
        <w:rPr>
          <w:rFonts w:asciiTheme="minorHAnsi" w:hAnsiTheme="minorHAnsi"/>
          <w:color w:val="auto"/>
        </w:rPr>
        <w:t>hains</w:t>
      </w:r>
      <w:bookmarkEnd w:id="47"/>
      <w:bookmarkEnd w:id="48"/>
    </w:p>
    <w:p w14:paraId="47117A36" w14:textId="77777777" w:rsidR="00BE4A36" w:rsidRPr="00461D4B" w:rsidRDefault="00BE4A36" w:rsidP="0095358D">
      <w:pPr>
        <w:spacing w:line="360" w:lineRule="auto"/>
        <w:rPr>
          <w:sz w:val="24"/>
          <w:szCs w:val="24"/>
        </w:rPr>
      </w:pPr>
      <w:r w:rsidRPr="00461D4B">
        <w:rPr>
          <w:sz w:val="24"/>
          <w:szCs w:val="24"/>
        </w:rPr>
        <w:t>A global value chain</w:t>
      </w:r>
      <w:r w:rsidR="000772C6" w:rsidRPr="00461D4B">
        <w:rPr>
          <w:sz w:val="24"/>
          <w:szCs w:val="24"/>
        </w:rPr>
        <w:t xml:space="preserve"> </w:t>
      </w:r>
      <w:r w:rsidR="00395465" w:rsidRPr="00461D4B">
        <w:rPr>
          <w:sz w:val="24"/>
          <w:szCs w:val="24"/>
        </w:rPr>
        <w:t>is defined as</w:t>
      </w:r>
      <w:r w:rsidRPr="00461D4B">
        <w:rPr>
          <w:sz w:val="24"/>
          <w:szCs w:val="24"/>
        </w:rPr>
        <w:t xml:space="preserve"> ‘</w:t>
      </w:r>
      <w:r w:rsidR="00395465" w:rsidRPr="00461D4B">
        <w:rPr>
          <w:sz w:val="24"/>
          <w:szCs w:val="24"/>
        </w:rPr>
        <w:t xml:space="preserve">a </w:t>
      </w:r>
      <w:r w:rsidRPr="00461D4B">
        <w:rPr>
          <w:sz w:val="24"/>
          <w:szCs w:val="24"/>
        </w:rPr>
        <w:t>set of inter-sectoral linkages between firms and other actors through which […] geographical and organisational reconfiguration has taken place’</w:t>
      </w:r>
      <w:r w:rsidR="00395465" w:rsidRPr="00461D4B">
        <w:rPr>
          <w:sz w:val="24"/>
          <w:szCs w:val="24"/>
        </w:rPr>
        <w:t xml:space="preserve"> (Gibbon et al, 2008</w:t>
      </w:r>
      <w:r w:rsidR="00517C24" w:rsidRPr="00461D4B">
        <w:rPr>
          <w:sz w:val="24"/>
          <w:szCs w:val="24"/>
        </w:rPr>
        <w:t>: p.</w:t>
      </w:r>
      <w:r w:rsidR="00395465" w:rsidRPr="00461D4B">
        <w:rPr>
          <w:sz w:val="24"/>
          <w:szCs w:val="24"/>
        </w:rPr>
        <w:t>318)</w:t>
      </w:r>
      <w:r w:rsidR="000772C6" w:rsidRPr="00461D4B">
        <w:rPr>
          <w:sz w:val="24"/>
          <w:szCs w:val="24"/>
        </w:rPr>
        <w:t>.</w:t>
      </w:r>
      <w:r w:rsidRPr="00461D4B">
        <w:rPr>
          <w:sz w:val="24"/>
          <w:szCs w:val="24"/>
        </w:rPr>
        <w:t xml:space="preserve"> </w:t>
      </w:r>
      <w:r w:rsidR="00F85DEB" w:rsidRPr="00461D4B">
        <w:rPr>
          <w:sz w:val="24"/>
          <w:szCs w:val="24"/>
        </w:rPr>
        <w:t>GVC theory can be used to</w:t>
      </w:r>
      <w:r w:rsidR="000772C6" w:rsidRPr="00461D4B">
        <w:rPr>
          <w:sz w:val="24"/>
          <w:szCs w:val="24"/>
        </w:rPr>
        <w:t xml:space="preserve"> explore 'the full range of possible chain activities and end </w:t>
      </w:r>
      <w:r w:rsidR="00C014E9" w:rsidRPr="00461D4B">
        <w:rPr>
          <w:sz w:val="24"/>
          <w:szCs w:val="24"/>
        </w:rPr>
        <w:t>products' (Gereffi et al, 2001</w:t>
      </w:r>
      <w:r w:rsidR="00517C24" w:rsidRPr="00461D4B">
        <w:rPr>
          <w:sz w:val="24"/>
          <w:szCs w:val="24"/>
        </w:rPr>
        <w:t>: p.</w:t>
      </w:r>
      <w:r w:rsidR="000772C6" w:rsidRPr="00461D4B">
        <w:rPr>
          <w:sz w:val="24"/>
          <w:szCs w:val="24"/>
        </w:rPr>
        <w:t>12)</w:t>
      </w:r>
      <w:r w:rsidR="00F85DEB" w:rsidRPr="00461D4B">
        <w:rPr>
          <w:sz w:val="24"/>
          <w:szCs w:val="24"/>
        </w:rPr>
        <w:t xml:space="preserve">, </w:t>
      </w:r>
      <w:r w:rsidRPr="00461D4B">
        <w:rPr>
          <w:sz w:val="24"/>
          <w:szCs w:val="24"/>
        </w:rPr>
        <w:t>conceptualising shifts in global political economy (</w:t>
      </w:r>
      <w:r w:rsidR="00C014E9" w:rsidRPr="00461D4B">
        <w:rPr>
          <w:sz w:val="24"/>
          <w:szCs w:val="24"/>
        </w:rPr>
        <w:t>Palpacuer, 2008; Bair and Werner, 2011</w:t>
      </w:r>
      <w:r w:rsidRPr="00461D4B">
        <w:rPr>
          <w:sz w:val="24"/>
          <w:szCs w:val="24"/>
        </w:rPr>
        <w:t>)</w:t>
      </w:r>
      <w:r w:rsidR="00F85DEB" w:rsidRPr="00461D4B">
        <w:rPr>
          <w:sz w:val="24"/>
          <w:szCs w:val="24"/>
        </w:rPr>
        <w:t>, and</w:t>
      </w:r>
      <w:r w:rsidRPr="00461D4B">
        <w:rPr>
          <w:sz w:val="24"/>
          <w:szCs w:val="24"/>
        </w:rPr>
        <w:t xml:space="preserve"> understanding the governance of dyadic linkages in a value chain (Bair, 2008). However, the narrow focus on customer-supplier dyads ‘hinders the development of an understanding of power asymmetries acro</w:t>
      </w:r>
      <w:r w:rsidR="00C014E9" w:rsidRPr="00461D4B">
        <w:rPr>
          <w:sz w:val="24"/>
          <w:szCs w:val="24"/>
        </w:rPr>
        <w:t>ss chains’ (Taylor et al, 2015</w:t>
      </w:r>
      <w:r w:rsidR="00517C24" w:rsidRPr="00461D4B">
        <w:rPr>
          <w:sz w:val="24"/>
          <w:szCs w:val="24"/>
        </w:rPr>
        <w:t>: p.</w:t>
      </w:r>
      <w:r w:rsidRPr="00461D4B">
        <w:rPr>
          <w:sz w:val="24"/>
          <w:szCs w:val="24"/>
        </w:rPr>
        <w:t>4)</w:t>
      </w:r>
      <w:r w:rsidR="00C90B3F" w:rsidRPr="00461D4B">
        <w:rPr>
          <w:sz w:val="24"/>
          <w:szCs w:val="24"/>
        </w:rPr>
        <w:t xml:space="preserve"> and</w:t>
      </w:r>
      <w:r w:rsidR="00F85DEB" w:rsidRPr="00461D4B">
        <w:rPr>
          <w:sz w:val="24"/>
          <w:szCs w:val="24"/>
        </w:rPr>
        <w:t xml:space="preserve"> proponents of</w:t>
      </w:r>
      <w:r w:rsidR="000772C6" w:rsidRPr="00461D4B">
        <w:rPr>
          <w:sz w:val="24"/>
          <w:szCs w:val="24"/>
        </w:rPr>
        <w:t xml:space="preserve"> </w:t>
      </w:r>
      <w:r w:rsidRPr="00461D4B">
        <w:rPr>
          <w:sz w:val="24"/>
          <w:szCs w:val="24"/>
        </w:rPr>
        <w:t>GVC theory</w:t>
      </w:r>
      <w:r w:rsidR="0059024C" w:rsidRPr="00461D4B">
        <w:rPr>
          <w:sz w:val="24"/>
          <w:szCs w:val="24"/>
        </w:rPr>
        <w:t xml:space="preserve"> </w:t>
      </w:r>
      <w:r w:rsidR="00F85DEB" w:rsidRPr="00461D4B">
        <w:rPr>
          <w:sz w:val="24"/>
          <w:szCs w:val="24"/>
        </w:rPr>
        <w:t>initially</w:t>
      </w:r>
      <w:r w:rsidR="00C90B3F" w:rsidRPr="00461D4B">
        <w:rPr>
          <w:sz w:val="24"/>
          <w:szCs w:val="24"/>
        </w:rPr>
        <w:t xml:space="preserve"> tended to neglect the role of labour i</w:t>
      </w:r>
      <w:r w:rsidRPr="00461D4B">
        <w:rPr>
          <w:sz w:val="24"/>
          <w:szCs w:val="24"/>
        </w:rPr>
        <w:t>n GV</w:t>
      </w:r>
      <w:r w:rsidR="00C90B3F" w:rsidRPr="00461D4B">
        <w:rPr>
          <w:sz w:val="24"/>
          <w:szCs w:val="24"/>
        </w:rPr>
        <w:t>C</w:t>
      </w:r>
      <w:r w:rsidRPr="00461D4B">
        <w:rPr>
          <w:sz w:val="24"/>
          <w:szCs w:val="24"/>
        </w:rPr>
        <w:t xml:space="preserve"> governance, including its role in value creation and as an object of </w:t>
      </w:r>
      <w:r w:rsidR="00F85DEB" w:rsidRPr="00461D4B">
        <w:rPr>
          <w:sz w:val="24"/>
          <w:szCs w:val="24"/>
        </w:rPr>
        <w:t xml:space="preserve">value </w:t>
      </w:r>
      <w:r w:rsidRPr="00461D4B">
        <w:rPr>
          <w:sz w:val="24"/>
          <w:szCs w:val="24"/>
        </w:rPr>
        <w:t>chain dynamics</w:t>
      </w:r>
      <w:r w:rsidR="00C90B3F" w:rsidRPr="00461D4B">
        <w:rPr>
          <w:sz w:val="24"/>
          <w:szCs w:val="24"/>
        </w:rPr>
        <w:t xml:space="preserve"> (Taylor et al, 2013)</w:t>
      </w:r>
      <w:r w:rsidRPr="00461D4B">
        <w:rPr>
          <w:sz w:val="24"/>
          <w:szCs w:val="24"/>
        </w:rPr>
        <w:t xml:space="preserve">. </w:t>
      </w:r>
    </w:p>
    <w:p w14:paraId="048A549E" w14:textId="77777777" w:rsidR="00BE4A36" w:rsidRPr="00461D4B" w:rsidRDefault="00D4062E" w:rsidP="0095358D">
      <w:pPr>
        <w:spacing w:line="360" w:lineRule="auto"/>
        <w:rPr>
          <w:sz w:val="24"/>
          <w:szCs w:val="24"/>
        </w:rPr>
      </w:pPr>
      <w:r w:rsidRPr="00461D4B">
        <w:rPr>
          <w:sz w:val="24"/>
          <w:szCs w:val="24"/>
        </w:rPr>
        <w:tab/>
      </w:r>
      <w:r w:rsidR="00F85DEB" w:rsidRPr="00461D4B">
        <w:rPr>
          <w:sz w:val="24"/>
          <w:szCs w:val="24"/>
        </w:rPr>
        <w:t>This study</w:t>
      </w:r>
      <w:r w:rsidR="000772C6" w:rsidRPr="00461D4B">
        <w:rPr>
          <w:sz w:val="24"/>
          <w:szCs w:val="24"/>
        </w:rPr>
        <w:t xml:space="preserve"> draws on contributions from scholars of g</w:t>
      </w:r>
      <w:r w:rsidRPr="00461D4B">
        <w:rPr>
          <w:sz w:val="24"/>
          <w:szCs w:val="24"/>
        </w:rPr>
        <w:t>lobal value chain</w:t>
      </w:r>
      <w:r w:rsidR="000772C6" w:rsidRPr="00461D4B">
        <w:rPr>
          <w:sz w:val="24"/>
          <w:szCs w:val="24"/>
        </w:rPr>
        <w:t>s</w:t>
      </w:r>
      <w:r w:rsidRPr="00461D4B">
        <w:rPr>
          <w:sz w:val="24"/>
          <w:szCs w:val="24"/>
        </w:rPr>
        <w:t xml:space="preserve"> (GVC) theory, global commodity chain</w:t>
      </w:r>
      <w:r w:rsidR="000772C6" w:rsidRPr="00461D4B">
        <w:rPr>
          <w:sz w:val="24"/>
          <w:szCs w:val="24"/>
        </w:rPr>
        <w:t>s</w:t>
      </w:r>
      <w:r w:rsidRPr="00461D4B">
        <w:rPr>
          <w:sz w:val="24"/>
          <w:szCs w:val="24"/>
        </w:rPr>
        <w:t xml:space="preserve"> (GCC) and global production networks (GPN)</w:t>
      </w:r>
      <w:r w:rsidR="000772C6" w:rsidRPr="00461D4B">
        <w:rPr>
          <w:sz w:val="24"/>
          <w:szCs w:val="24"/>
        </w:rPr>
        <w:t>. These three approaches</w:t>
      </w:r>
      <w:r w:rsidRPr="00461D4B">
        <w:rPr>
          <w:sz w:val="24"/>
          <w:szCs w:val="24"/>
        </w:rPr>
        <w:t xml:space="preserve"> can be viewed as loosely integrated theoretical positions (Gibbon </w:t>
      </w:r>
      <w:r w:rsidR="00F85DEB" w:rsidRPr="00461D4B">
        <w:rPr>
          <w:sz w:val="24"/>
          <w:szCs w:val="24"/>
        </w:rPr>
        <w:t>et al</w:t>
      </w:r>
      <w:r w:rsidRPr="00461D4B">
        <w:rPr>
          <w:sz w:val="24"/>
          <w:szCs w:val="24"/>
        </w:rPr>
        <w:t xml:space="preserve">, 2008) that seek to understand the expanding and increasingly interconnected transnational production systems (Dicken, 2011). </w:t>
      </w:r>
      <w:r w:rsidR="00F85DEB" w:rsidRPr="00461D4B">
        <w:rPr>
          <w:sz w:val="24"/>
          <w:szCs w:val="24"/>
        </w:rPr>
        <w:t>T</w:t>
      </w:r>
      <w:r w:rsidR="000772C6" w:rsidRPr="00461D4B">
        <w:rPr>
          <w:sz w:val="24"/>
          <w:szCs w:val="24"/>
        </w:rPr>
        <w:t>here</w:t>
      </w:r>
      <w:r w:rsidR="00F85DEB" w:rsidRPr="00461D4B">
        <w:rPr>
          <w:sz w:val="24"/>
          <w:szCs w:val="24"/>
        </w:rPr>
        <w:t xml:space="preserve"> are arguable</w:t>
      </w:r>
      <w:r w:rsidRPr="00461D4B">
        <w:rPr>
          <w:sz w:val="24"/>
          <w:szCs w:val="24"/>
        </w:rPr>
        <w:t xml:space="preserve"> intellectual and theoretical problems involved in using these various terms interchangeably (Newsome et al, 2015) since </w:t>
      </w:r>
      <w:r w:rsidR="000772C6" w:rsidRPr="00461D4B">
        <w:rPr>
          <w:sz w:val="24"/>
          <w:szCs w:val="24"/>
        </w:rPr>
        <w:t>they</w:t>
      </w:r>
      <w:r w:rsidRPr="00461D4B">
        <w:rPr>
          <w:sz w:val="24"/>
          <w:szCs w:val="24"/>
        </w:rPr>
        <w:t xml:space="preserve"> are based upon different sets of assumptions that influence the focus and scope of empirical work conducted in each area (Sturgeon et al, 2005). </w:t>
      </w:r>
      <w:r w:rsidR="000772C6" w:rsidRPr="00461D4B">
        <w:rPr>
          <w:sz w:val="24"/>
          <w:szCs w:val="24"/>
        </w:rPr>
        <w:t xml:space="preserve">For instance, </w:t>
      </w:r>
      <w:r w:rsidR="00BE4A36" w:rsidRPr="00461D4B">
        <w:rPr>
          <w:sz w:val="24"/>
          <w:szCs w:val="24"/>
        </w:rPr>
        <w:t xml:space="preserve">GPN theory </w:t>
      </w:r>
      <w:r w:rsidR="007C10F3" w:rsidRPr="00461D4B">
        <w:rPr>
          <w:sz w:val="24"/>
          <w:szCs w:val="24"/>
        </w:rPr>
        <w:t xml:space="preserve">arguably better encapsulates </w:t>
      </w:r>
      <w:r w:rsidR="00BE4A36" w:rsidRPr="00461D4B">
        <w:rPr>
          <w:sz w:val="24"/>
          <w:szCs w:val="24"/>
        </w:rPr>
        <w:t>the complexity of power asymmetries at various levels of the supply cha</w:t>
      </w:r>
      <w:r w:rsidR="007C10F3" w:rsidRPr="00461D4B">
        <w:rPr>
          <w:sz w:val="24"/>
          <w:szCs w:val="24"/>
        </w:rPr>
        <w:t>in</w:t>
      </w:r>
      <w:r w:rsidR="00D74F56" w:rsidRPr="00461D4B">
        <w:rPr>
          <w:sz w:val="24"/>
          <w:szCs w:val="24"/>
        </w:rPr>
        <w:t>,</w:t>
      </w:r>
      <w:r w:rsidR="000772C6" w:rsidRPr="00461D4B">
        <w:rPr>
          <w:sz w:val="24"/>
          <w:szCs w:val="24"/>
        </w:rPr>
        <w:t xml:space="preserve"> incl</w:t>
      </w:r>
      <w:r w:rsidR="00D74F56" w:rsidRPr="00461D4B">
        <w:rPr>
          <w:sz w:val="24"/>
          <w:szCs w:val="24"/>
        </w:rPr>
        <w:t>uding horizontal and networked interactions</w:t>
      </w:r>
      <w:r w:rsidR="007C10F3" w:rsidRPr="00461D4B">
        <w:rPr>
          <w:sz w:val="24"/>
          <w:szCs w:val="24"/>
        </w:rPr>
        <w:t xml:space="preserve"> (</w:t>
      </w:r>
      <w:r w:rsidR="00C014E9" w:rsidRPr="00461D4B">
        <w:rPr>
          <w:sz w:val="24"/>
          <w:szCs w:val="24"/>
        </w:rPr>
        <w:t xml:space="preserve">Henderson et al, 2002; </w:t>
      </w:r>
      <w:r w:rsidR="00F927FF" w:rsidRPr="00461D4B">
        <w:rPr>
          <w:sz w:val="24"/>
          <w:szCs w:val="24"/>
        </w:rPr>
        <w:t>Rainnie et al, 2011; Milberg and Winkler, 2011</w:t>
      </w:r>
      <w:r w:rsidR="00D74F56" w:rsidRPr="00461D4B">
        <w:rPr>
          <w:sz w:val="24"/>
          <w:szCs w:val="24"/>
        </w:rPr>
        <w:t xml:space="preserve">). </w:t>
      </w:r>
      <w:r w:rsidR="00BE4A36" w:rsidRPr="00461D4B">
        <w:rPr>
          <w:sz w:val="24"/>
          <w:szCs w:val="24"/>
        </w:rPr>
        <w:lastRenderedPageBreak/>
        <w:t xml:space="preserve">However, </w:t>
      </w:r>
      <w:r w:rsidR="007C10F3" w:rsidRPr="00461D4B">
        <w:rPr>
          <w:sz w:val="24"/>
          <w:szCs w:val="24"/>
        </w:rPr>
        <w:t>it lacks coverage of the gov</w:t>
      </w:r>
      <w:r w:rsidRPr="00461D4B">
        <w:rPr>
          <w:sz w:val="24"/>
          <w:szCs w:val="24"/>
        </w:rPr>
        <w:t>ernance processes between firms. In contrast, GVC analysis provides a well-established framework</w:t>
      </w:r>
      <w:r w:rsidR="00F927FF" w:rsidRPr="00461D4B">
        <w:rPr>
          <w:sz w:val="24"/>
          <w:szCs w:val="24"/>
        </w:rPr>
        <w:t xml:space="preserve"> for exploring the different configurations of inter-organisational governance (Gereffi et al, 2005)</w:t>
      </w:r>
      <w:r w:rsidR="00F85DEB" w:rsidRPr="00461D4B">
        <w:rPr>
          <w:sz w:val="24"/>
          <w:szCs w:val="24"/>
        </w:rPr>
        <w:t xml:space="preserve">, with recent </w:t>
      </w:r>
      <w:r w:rsidR="00777603" w:rsidRPr="00461D4B">
        <w:rPr>
          <w:sz w:val="24"/>
          <w:szCs w:val="24"/>
        </w:rPr>
        <w:t xml:space="preserve">contribution </w:t>
      </w:r>
      <w:r w:rsidR="00D74F56" w:rsidRPr="00461D4B">
        <w:rPr>
          <w:sz w:val="24"/>
          <w:szCs w:val="24"/>
        </w:rPr>
        <w:t>address</w:t>
      </w:r>
      <w:r w:rsidR="00777603" w:rsidRPr="00461D4B">
        <w:rPr>
          <w:sz w:val="24"/>
          <w:szCs w:val="24"/>
        </w:rPr>
        <w:t>ing</w:t>
      </w:r>
      <w:r w:rsidR="00D74F56" w:rsidRPr="00461D4B">
        <w:rPr>
          <w:sz w:val="24"/>
          <w:szCs w:val="24"/>
        </w:rPr>
        <w:t xml:space="preserve"> the role of workers as a factor affecting the governance of the value chain (</w:t>
      </w:r>
      <w:r w:rsidR="00C014E9" w:rsidRPr="00461D4B">
        <w:rPr>
          <w:sz w:val="24"/>
          <w:szCs w:val="24"/>
        </w:rPr>
        <w:t>Riisgard and Hammer, 2010; Fernandez-Stark et al, 2011; Newsome et al, 2015; Gereffi and Lee, 2016</w:t>
      </w:r>
      <w:r w:rsidR="00D74F56" w:rsidRPr="00461D4B">
        <w:rPr>
          <w:sz w:val="24"/>
          <w:szCs w:val="24"/>
        </w:rPr>
        <w:t>)</w:t>
      </w:r>
      <w:r w:rsidRPr="00461D4B">
        <w:rPr>
          <w:sz w:val="24"/>
          <w:szCs w:val="24"/>
        </w:rPr>
        <w:t>.</w:t>
      </w:r>
      <w:r w:rsidR="007C10F3" w:rsidRPr="00461D4B">
        <w:rPr>
          <w:sz w:val="24"/>
          <w:szCs w:val="24"/>
        </w:rPr>
        <w:t xml:space="preserve"> Although it is important to be aware of the distinctions, the term GVC will generally be used in this study.</w:t>
      </w:r>
    </w:p>
    <w:p w14:paraId="49DCF38F" w14:textId="77777777" w:rsidR="00BE4A36" w:rsidRPr="00461D4B" w:rsidRDefault="007C10F3" w:rsidP="0095358D">
      <w:pPr>
        <w:spacing w:line="360" w:lineRule="auto"/>
        <w:rPr>
          <w:sz w:val="24"/>
          <w:szCs w:val="24"/>
        </w:rPr>
      </w:pPr>
      <w:r w:rsidRPr="00461D4B">
        <w:rPr>
          <w:sz w:val="24"/>
          <w:szCs w:val="24"/>
        </w:rPr>
        <w:tab/>
        <w:t>There are three</w:t>
      </w:r>
      <w:r w:rsidR="00BE4A36" w:rsidRPr="00461D4B">
        <w:rPr>
          <w:sz w:val="24"/>
          <w:szCs w:val="24"/>
        </w:rPr>
        <w:t xml:space="preserve"> dimensions of GVC analysis, which</w:t>
      </w:r>
      <w:r w:rsidRPr="00461D4B">
        <w:rPr>
          <w:sz w:val="24"/>
          <w:szCs w:val="24"/>
        </w:rPr>
        <w:t xml:space="preserve"> are particularly pertinent to this study. </w:t>
      </w:r>
      <w:r w:rsidR="00BE4A36" w:rsidRPr="00461D4B">
        <w:rPr>
          <w:sz w:val="24"/>
          <w:szCs w:val="24"/>
        </w:rPr>
        <w:t xml:space="preserve"> These are</w:t>
      </w:r>
      <w:r w:rsidR="00F87D2C" w:rsidRPr="00461D4B">
        <w:rPr>
          <w:sz w:val="24"/>
          <w:szCs w:val="24"/>
        </w:rPr>
        <w:t>:</w:t>
      </w:r>
      <w:r w:rsidR="00BE4A36" w:rsidRPr="00461D4B">
        <w:rPr>
          <w:sz w:val="24"/>
          <w:szCs w:val="24"/>
        </w:rPr>
        <w:t xml:space="preserve"> (1) the input-output structure of the chain, including the labour process; (2) the governance struct</w:t>
      </w:r>
      <w:r w:rsidRPr="00461D4B">
        <w:rPr>
          <w:sz w:val="24"/>
          <w:szCs w:val="24"/>
        </w:rPr>
        <w:t>ure of the value chain, including its implications for</w:t>
      </w:r>
      <w:r w:rsidR="001B37AE" w:rsidRPr="00461D4B">
        <w:rPr>
          <w:sz w:val="24"/>
          <w:szCs w:val="24"/>
        </w:rPr>
        <w:t xml:space="preserve"> gender (in)equality, and </w:t>
      </w:r>
      <w:r w:rsidRPr="00461D4B">
        <w:rPr>
          <w:sz w:val="24"/>
          <w:szCs w:val="24"/>
        </w:rPr>
        <w:t>(3</w:t>
      </w:r>
      <w:r w:rsidR="001B37AE" w:rsidRPr="00461D4B">
        <w:rPr>
          <w:sz w:val="24"/>
          <w:szCs w:val="24"/>
        </w:rPr>
        <w:t>) the p</w:t>
      </w:r>
      <w:r w:rsidR="00C014E9" w:rsidRPr="00461D4B">
        <w:rPr>
          <w:sz w:val="24"/>
          <w:szCs w:val="24"/>
        </w:rPr>
        <w:t>rocess of value chain upgrading.</w:t>
      </w:r>
    </w:p>
    <w:p w14:paraId="3C789DB3" w14:textId="77777777" w:rsidR="00212DF6" w:rsidRPr="00461D4B" w:rsidRDefault="007C10F3" w:rsidP="0095358D">
      <w:pPr>
        <w:spacing w:line="360" w:lineRule="auto"/>
        <w:rPr>
          <w:sz w:val="24"/>
          <w:szCs w:val="24"/>
        </w:rPr>
      </w:pPr>
      <w:r w:rsidRPr="00461D4B">
        <w:rPr>
          <w:sz w:val="24"/>
          <w:szCs w:val="24"/>
        </w:rPr>
        <w:tab/>
      </w:r>
      <w:r w:rsidR="00845BC4" w:rsidRPr="00461D4B">
        <w:rPr>
          <w:sz w:val="24"/>
          <w:szCs w:val="24"/>
        </w:rPr>
        <w:t xml:space="preserve">The first </w:t>
      </w:r>
      <w:r w:rsidR="00F87D2C" w:rsidRPr="00461D4B">
        <w:rPr>
          <w:sz w:val="24"/>
          <w:szCs w:val="24"/>
        </w:rPr>
        <w:t>strand</w:t>
      </w:r>
      <w:r w:rsidR="00212DF6" w:rsidRPr="00461D4B">
        <w:rPr>
          <w:sz w:val="24"/>
          <w:szCs w:val="24"/>
        </w:rPr>
        <w:t xml:space="preserve"> of GVC</w:t>
      </w:r>
      <w:r w:rsidR="00777603" w:rsidRPr="00461D4B">
        <w:rPr>
          <w:sz w:val="24"/>
          <w:szCs w:val="24"/>
        </w:rPr>
        <w:t xml:space="preserve"> theory</w:t>
      </w:r>
      <w:r w:rsidR="00212DF6" w:rsidRPr="00461D4B">
        <w:rPr>
          <w:sz w:val="24"/>
          <w:szCs w:val="24"/>
        </w:rPr>
        <w:t xml:space="preserve"> with relevance to this study relates to the process by which a raw material is transformed into a final product (input-output structure). Whilst the process varies from industry to industry, the various aspects include research and design, sourcing raw materials, manufacturing, marketing</w:t>
      </w:r>
      <w:r w:rsidR="00F87D2C" w:rsidRPr="00461D4B">
        <w:rPr>
          <w:sz w:val="24"/>
          <w:szCs w:val="24"/>
        </w:rPr>
        <w:t>,</w:t>
      </w:r>
      <w:r w:rsidR="00212DF6" w:rsidRPr="00461D4B">
        <w:rPr>
          <w:sz w:val="24"/>
          <w:szCs w:val="24"/>
        </w:rPr>
        <w:t xml:space="preserve"> distribution and sales. The input-output structure is often presented as a visual diagram that shows the flow of goods and services between firms in the GVC. According to Gereffi (2011</w:t>
      </w:r>
      <w:r w:rsidR="00D83ED8" w:rsidRPr="00461D4B">
        <w:rPr>
          <w:sz w:val="24"/>
          <w:szCs w:val="24"/>
        </w:rPr>
        <w:t>: p</w:t>
      </w:r>
      <w:r w:rsidR="00517C24" w:rsidRPr="00461D4B">
        <w:rPr>
          <w:sz w:val="24"/>
          <w:szCs w:val="24"/>
        </w:rPr>
        <w:t>.</w:t>
      </w:r>
      <w:r w:rsidR="00D83ED8" w:rsidRPr="00461D4B">
        <w:rPr>
          <w:sz w:val="24"/>
          <w:szCs w:val="24"/>
        </w:rPr>
        <w:t>5</w:t>
      </w:r>
      <w:r w:rsidR="00212DF6" w:rsidRPr="00461D4B">
        <w:rPr>
          <w:sz w:val="24"/>
          <w:szCs w:val="24"/>
        </w:rPr>
        <w:t xml:space="preserve">), a thorough understanding of this process is </w:t>
      </w:r>
      <w:r w:rsidR="00EC01B5" w:rsidRPr="00461D4B">
        <w:rPr>
          <w:sz w:val="24"/>
          <w:szCs w:val="24"/>
        </w:rPr>
        <w:t>'</w:t>
      </w:r>
      <w:r w:rsidR="00212DF6" w:rsidRPr="00461D4B">
        <w:rPr>
          <w:sz w:val="24"/>
          <w:szCs w:val="24"/>
        </w:rPr>
        <w:t xml:space="preserve">critical to mapping the value added at different stages </w:t>
      </w:r>
      <w:r w:rsidR="00777603" w:rsidRPr="00461D4B">
        <w:rPr>
          <w:sz w:val="24"/>
          <w:szCs w:val="24"/>
        </w:rPr>
        <w:t>in the chain, and to layering</w:t>
      </w:r>
      <w:r w:rsidR="00F92258" w:rsidRPr="00461D4B">
        <w:rPr>
          <w:sz w:val="24"/>
          <w:szCs w:val="24"/>
        </w:rPr>
        <w:t xml:space="preserve"> in</w:t>
      </w:r>
      <w:r w:rsidR="00212DF6" w:rsidRPr="00461D4B">
        <w:rPr>
          <w:sz w:val="24"/>
          <w:szCs w:val="24"/>
        </w:rPr>
        <w:t xml:space="preserve"> information of particular i</w:t>
      </w:r>
      <w:r w:rsidR="00D83ED8" w:rsidRPr="00461D4B">
        <w:rPr>
          <w:sz w:val="24"/>
          <w:szCs w:val="24"/>
        </w:rPr>
        <w:t>nterest to the researcher</w:t>
      </w:r>
      <w:r w:rsidR="00EC01B5" w:rsidRPr="00461D4B">
        <w:rPr>
          <w:sz w:val="24"/>
          <w:szCs w:val="24"/>
        </w:rPr>
        <w:t>'</w:t>
      </w:r>
      <w:r w:rsidR="00212DF6" w:rsidRPr="00461D4B">
        <w:rPr>
          <w:sz w:val="24"/>
          <w:szCs w:val="24"/>
        </w:rPr>
        <w:t>. In addition, the input-output structure should take into account the intra-organisational dynamics such as company structures and management strategies that may impact on the process of production. These may include strategies</w:t>
      </w:r>
      <w:r w:rsidR="00D83ED8" w:rsidRPr="00461D4B">
        <w:rPr>
          <w:sz w:val="24"/>
          <w:szCs w:val="24"/>
        </w:rPr>
        <w:t xml:space="preserve"> involved in</w:t>
      </w:r>
      <w:r w:rsidR="00212DF6" w:rsidRPr="00461D4B">
        <w:rPr>
          <w:sz w:val="24"/>
          <w:szCs w:val="24"/>
        </w:rPr>
        <w:t xml:space="preserve"> dealing with suppliers or issues of quality control that affect where materials are sourced or whether they make it to the consumer (Gereffi </w:t>
      </w:r>
      <w:r w:rsidR="00F85DEB" w:rsidRPr="00461D4B">
        <w:rPr>
          <w:sz w:val="24"/>
          <w:szCs w:val="24"/>
        </w:rPr>
        <w:t>and</w:t>
      </w:r>
      <w:r w:rsidR="00212DF6" w:rsidRPr="00461D4B">
        <w:rPr>
          <w:sz w:val="24"/>
          <w:szCs w:val="24"/>
        </w:rPr>
        <w:t xml:space="preserve"> Fernandez-Stark, 2016). </w:t>
      </w:r>
    </w:p>
    <w:p w14:paraId="7A46B351" w14:textId="77777777" w:rsidR="00212DF6" w:rsidRPr="00461D4B" w:rsidRDefault="00D83ED8" w:rsidP="0095358D">
      <w:pPr>
        <w:spacing w:line="360" w:lineRule="auto"/>
        <w:rPr>
          <w:sz w:val="24"/>
          <w:szCs w:val="24"/>
        </w:rPr>
      </w:pPr>
      <w:r w:rsidRPr="00461D4B">
        <w:rPr>
          <w:sz w:val="24"/>
          <w:szCs w:val="24"/>
        </w:rPr>
        <w:tab/>
      </w:r>
      <w:r w:rsidR="00212DF6" w:rsidRPr="00461D4B">
        <w:rPr>
          <w:sz w:val="24"/>
          <w:szCs w:val="24"/>
        </w:rPr>
        <w:t>The second aspect of GVC theory covered in this study relates</w:t>
      </w:r>
      <w:r w:rsidR="00F87D2C" w:rsidRPr="00461D4B">
        <w:rPr>
          <w:sz w:val="24"/>
          <w:szCs w:val="24"/>
        </w:rPr>
        <w:t xml:space="preserve"> to</w:t>
      </w:r>
      <w:r w:rsidR="00212DF6" w:rsidRPr="00461D4B">
        <w:rPr>
          <w:sz w:val="24"/>
          <w:szCs w:val="24"/>
        </w:rPr>
        <w:t xml:space="preserve"> the governance of the value chain. Early incarnations of GVC theory i</w:t>
      </w:r>
      <w:r w:rsidR="00F87D2C" w:rsidRPr="00461D4B">
        <w:rPr>
          <w:sz w:val="24"/>
          <w:szCs w:val="24"/>
        </w:rPr>
        <w:t>dentified a simple binary:</w:t>
      </w:r>
      <w:r w:rsidR="00212DF6" w:rsidRPr="00461D4B">
        <w:rPr>
          <w:sz w:val="24"/>
          <w:szCs w:val="24"/>
        </w:rPr>
        <w:t xml:space="preserve"> buyer-led and producer-led chains (Gereffi, 1994). Buyer-led chains were characterised by dominant</w:t>
      </w:r>
      <w:r w:rsidR="007767A9" w:rsidRPr="00461D4B">
        <w:rPr>
          <w:sz w:val="24"/>
          <w:szCs w:val="24"/>
        </w:rPr>
        <w:t xml:space="preserve"> retailers or global brands which</w:t>
      </w:r>
      <w:r w:rsidR="00212DF6" w:rsidRPr="00461D4B">
        <w:rPr>
          <w:sz w:val="24"/>
          <w:szCs w:val="24"/>
        </w:rPr>
        <w:t xml:space="preserve"> used their relatively powerful bargaining positions to influence the configuration of the chain (e.g. apparel). Producer-led supply chains refer to those that are vertically-integrated, or whereby some suppliers are able </w:t>
      </w:r>
      <w:r w:rsidR="00212DF6" w:rsidRPr="00461D4B">
        <w:rPr>
          <w:sz w:val="24"/>
          <w:szCs w:val="24"/>
        </w:rPr>
        <w:lastRenderedPageBreak/>
        <w:t xml:space="preserve">to exert strong bargaining power over the end customer (e.g. </w:t>
      </w:r>
      <w:r w:rsidRPr="00461D4B">
        <w:rPr>
          <w:sz w:val="24"/>
          <w:szCs w:val="24"/>
        </w:rPr>
        <w:t>the automotive</w:t>
      </w:r>
      <w:r w:rsidR="00212DF6" w:rsidRPr="00461D4B">
        <w:rPr>
          <w:sz w:val="24"/>
          <w:szCs w:val="24"/>
        </w:rPr>
        <w:t xml:space="preserve"> industry). However, subsequent de</w:t>
      </w:r>
      <w:r w:rsidRPr="00461D4B">
        <w:rPr>
          <w:sz w:val="24"/>
          <w:szCs w:val="24"/>
        </w:rPr>
        <w:t>velopments in GVC analysis (see</w:t>
      </w:r>
      <w:r w:rsidR="00A70992" w:rsidRPr="00461D4B">
        <w:rPr>
          <w:sz w:val="24"/>
          <w:szCs w:val="24"/>
        </w:rPr>
        <w:t xml:space="preserve"> Gereffi et al, 2005;</w:t>
      </w:r>
      <w:r w:rsidR="00212DF6" w:rsidRPr="00461D4B">
        <w:rPr>
          <w:sz w:val="24"/>
          <w:szCs w:val="24"/>
        </w:rPr>
        <w:t xml:space="preserve"> Frederick and Gereffi, 2009) have esta</w:t>
      </w:r>
      <w:r w:rsidR="00F87D2C" w:rsidRPr="00461D4B">
        <w:rPr>
          <w:sz w:val="24"/>
          <w:szCs w:val="24"/>
        </w:rPr>
        <w:t>blished a more detailed taxonomy</w:t>
      </w:r>
      <w:r w:rsidR="00F92258" w:rsidRPr="00461D4B">
        <w:rPr>
          <w:sz w:val="24"/>
          <w:szCs w:val="24"/>
        </w:rPr>
        <w:t>,</w:t>
      </w:r>
      <w:r w:rsidR="00212DF6" w:rsidRPr="00461D4B">
        <w:rPr>
          <w:sz w:val="24"/>
          <w:szCs w:val="24"/>
        </w:rPr>
        <w:t xml:space="preserve"> </w:t>
      </w:r>
      <w:r w:rsidR="00F92258" w:rsidRPr="00461D4B">
        <w:rPr>
          <w:sz w:val="24"/>
          <w:szCs w:val="24"/>
        </w:rPr>
        <w:t xml:space="preserve">arguing </w:t>
      </w:r>
      <w:r w:rsidR="00212DF6" w:rsidRPr="00461D4B">
        <w:rPr>
          <w:sz w:val="24"/>
          <w:szCs w:val="24"/>
        </w:rPr>
        <w:t>that value chain governance is influenced by three factors: the complexity of information exchanged between firms; the ease at which that information can be codified; and the competence of the supplier. These</w:t>
      </w:r>
      <w:r w:rsidR="007767A9" w:rsidRPr="00461D4B">
        <w:rPr>
          <w:sz w:val="24"/>
          <w:szCs w:val="24"/>
        </w:rPr>
        <w:t xml:space="preserve"> interacting factors</w:t>
      </w:r>
      <w:r w:rsidR="00A70992" w:rsidRPr="00461D4B">
        <w:rPr>
          <w:sz w:val="24"/>
          <w:szCs w:val="24"/>
        </w:rPr>
        <w:t>, which infer different tradeoffs between the benefits and risks of outsourcing (Gereffi et al, 2005),</w:t>
      </w:r>
      <w:r w:rsidR="007767A9" w:rsidRPr="00461D4B">
        <w:rPr>
          <w:sz w:val="24"/>
          <w:szCs w:val="24"/>
        </w:rPr>
        <w:t xml:space="preserve"> </w:t>
      </w:r>
      <w:r w:rsidR="009F17FB" w:rsidRPr="00461D4B">
        <w:rPr>
          <w:sz w:val="24"/>
          <w:szCs w:val="24"/>
        </w:rPr>
        <w:t>underpin</w:t>
      </w:r>
      <w:r w:rsidR="00212DF6" w:rsidRPr="00461D4B">
        <w:rPr>
          <w:sz w:val="24"/>
          <w:szCs w:val="24"/>
        </w:rPr>
        <w:t xml:space="preserve"> the five different </w:t>
      </w:r>
      <w:r w:rsidR="00A70992" w:rsidRPr="00461D4B">
        <w:rPr>
          <w:sz w:val="24"/>
          <w:szCs w:val="24"/>
        </w:rPr>
        <w:t>governance models of GVCs, and</w:t>
      </w:r>
      <w:r w:rsidR="00212DF6" w:rsidRPr="00461D4B">
        <w:rPr>
          <w:sz w:val="24"/>
          <w:szCs w:val="24"/>
        </w:rPr>
        <w:t xml:space="preserve"> are illustrated below in d</w:t>
      </w:r>
      <w:r w:rsidR="00CD7945" w:rsidRPr="00461D4B">
        <w:rPr>
          <w:sz w:val="24"/>
          <w:szCs w:val="24"/>
        </w:rPr>
        <w:t>iagram 3</w:t>
      </w:r>
      <w:r w:rsidR="00212DF6" w:rsidRPr="00461D4B">
        <w:rPr>
          <w:sz w:val="24"/>
          <w:szCs w:val="24"/>
        </w:rPr>
        <w:t xml:space="preserve">.1. </w:t>
      </w:r>
    </w:p>
    <w:p w14:paraId="055A1BB9" w14:textId="77777777" w:rsidR="005E2A49" w:rsidRPr="00461D4B" w:rsidRDefault="005E2A49" w:rsidP="0095358D">
      <w:pPr>
        <w:pStyle w:val="Heading6"/>
        <w:spacing w:line="360" w:lineRule="auto"/>
        <w:rPr>
          <w:b/>
          <w:i w:val="0"/>
          <w:color w:val="auto"/>
          <w:sz w:val="24"/>
          <w:szCs w:val="24"/>
        </w:rPr>
      </w:pPr>
      <w:bookmarkStart w:id="49" w:name="_Diagram_3.1_-"/>
      <w:bookmarkEnd w:id="49"/>
      <w:r w:rsidRPr="00461D4B">
        <w:rPr>
          <w:b/>
          <w:i w:val="0"/>
          <w:color w:val="auto"/>
          <w:sz w:val="24"/>
          <w:szCs w:val="24"/>
        </w:rPr>
        <w:t>Diagram 3.1 - Five different governance models of GVCs</w:t>
      </w:r>
    </w:p>
    <w:p w14:paraId="6CE62DE5" w14:textId="77777777" w:rsidR="00212DF6" w:rsidRPr="00461D4B" w:rsidRDefault="00212DF6" w:rsidP="0095358D">
      <w:pPr>
        <w:spacing w:line="360" w:lineRule="auto"/>
        <w:jc w:val="center"/>
        <w:rPr>
          <w:sz w:val="24"/>
          <w:szCs w:val="24"/>
        </w:rPr>
      </w:pPr>
      <w:r w:rsidRPr="00461D4B">
        <w:rPr>
          <w:noProof/>
          <w:sz w:val="24"/>
          <w:szCs w:val="24"/>
          <w:lang w:eastAsia="zh-CN" w:bidi="ar-SA"/>
        </w:rPr>
        <w:drawing>
          <wp:inline distT="0" distB="0" distL="0" distR="0" wp14:anchorId="5AC30032" wp14:editId="2C38B97B">
            <wp:extent cx="4982845" cy="31044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4-07 at 10.40.46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5671" cy="3143627"/>
                    </a:xfrm>
                    <a:prstGeom prst="rect">
                      <a:avLst/>
                    </a:prstGeom>
                  </pic:spPr>
                </pic:pic>
              </a:graphicData>
            </a:graphic>
          </wp:inline>
        </w:drawing>
      </w:r>
      <w:bookmarkStart w:id="50" w:name="_Toc397326846"/>
    </w:p>
    <w:p w14:paraId="557B920B" w14:textId="77777777" w:rsidR="00212DF6" w:rsidRPr="00461D4B" w:rsidRDefault="00212DF6" w:rsidP="0095358D">
      <w:pPr>
        <w:spacing w:line="360" w:lineRule="auto"/>
        <w:jc w:val="right"/>
        <w:rPr>
          <w:sz w:val="24"/>
          <w:szCs w:val="24"/>
        </w:rPr>
      </w:pPr>
      <w:r w:rsidRPr="00461D4B">
        <w:rPr>
          <w:sz w:val="24"/>
          <w:szCs w:val="24"/>
        </w:rPr>
        <w:t>(Gereffi, 2011</w:t>
      </w:r>
      <w:r w:rsidR="00517C24" w:rsidRPr="00461D4B">
        <w:rPr>
          <w:sz w:val="24"/>
          <w:szCs w:val="24"/>
        </w:rPr>
        <w:t>: p.</w:t>
      </w:r>
      <w:r w:rsidR="00F85DEB" w:rsidRPr="00461D4B">
        <w:rPr>
          <w:sz w:val="24"/>
          <w:szCs w:val="24"/>
        </w:rPr>
        <w:t>11</w:t>
      </w:r>
      <w:r w:rsidRPr="00461D4B">
        <w:rPr>
          <w:sz w:val="24"/>
          <w:szCs w:val="24"/>
        </w:rPr>
        <w:t>)</w:t>
      </w:r>
    </w:p>
    <w:p w14:paraId="009E808C" w14:textId="77777777" w:rsidR="00212DF6" w:rsidRPr="00461D4B" w:rsidRDefault="00506187" w:rsidP="0095358D">
      <w:pPr>
        <w:spacing w:line="360" w:lineRule="auto"/>
        <w:rPr>
          <w:sz w:val="24"/>
          <w:szCs w:val="24"/>
        </w:rPr>
      </w:pPr>
      <w:r w:rsidRPr="00461D4B">
        <w:rPr>
          <w:rFonts w:cstheme="minorHAnsi"/>
          <w:sz w:val="24"/>
          <w:szCs w:val="24"/>
        </w:rPr>
        <w:t xml:space="preserve">Captive networks are formed by lead firms that seek to lock suppliers into the relationship. Relational networks usually occur when firms need to exchange complex information that cannot be codified, therefore face-to-face interaction is deemed necessary (Gereffi et al, 2005; Gibbon et al, 2008). Modular networks occur through ‘highly formalized link[s] at the inter-firm boundary' (Sturgeon, 2002, p. 468). </w:t>
      </w:r>
      <w:r w:rsidR="00212DF6" w:rsidRPr="00461D4B">
        <w:rPr>
          <w:sz w:val="24"/>
          <w:szCs w:val="24"/>
        </w:rPr>
        <w:t>These various forms of gove</w:t>
      </w:r>
      <w:r w:rsidR="00F87D2C" w:rsidRPr="00461D4B">
        <w:rPr>
          <w:sz w:val="24"/>
          <w:szCs w:val="24"/>
        </w:rPr>
        <w:t>rnance provide a useful approach for exploring</w:t>
      </w:r>
      <w:r w:rsidR="00212DF6" w:rsidRPr="00461D4B">
        <w:rPr>
          <w:sz w:val="24"/>
          <w:szCs w:val="24"/>
        </w:rPr>
        <w:t xml:space="preserve"> the</w:t>
      </w:r>
      <w:r w:rsidR="00F87D2C" w:rsidRPr="00461D4B">
        <w:rPr>
          <w:sz w:val="24"/>
          <w:szCs w:val="24"/>
        </w:rPr>
        <w:t xml:space="preserve"> nature of</w:t>
      </w:r>
      <w:r w:rsidR="00212DF6" w:rsidRPr="00461D4B">
        <w:rPr>
          <w:sz w:val="24"/>
          <w:szCs w:val="24"/>
        </w:rPr>
        <w:t xml:space="preserve"> complex</w:t>
      </w:r>
      <w:r w:rsidR="00F85DEB" w:rsidRPr="00461D4B">
        <w:rPr>
          <w:sz w:val="24"/>
          <w:szCs w:val="24"/>
        </w:rPr>
        <w:t xml:space="preserve"> supply chain relationships,</w:t>
      </w:r>
      <w:r w:rsidR="00F87D2C" w:rsidRPr="00461D4B">
        <w:rPr>
          <w:sz w:val="24"/>
          <w:szCs w:val="24"/>
        </w:rPr>
        <w:t xml:space="preserve"> their embedded</w:t>
      </w:r>
      <w:r w:rsidR="00212DF6" w:rsidRPr="00461D4B">
        <w:rPr>
          <w:sz w:val="24"/>
          <w:szCs w:val="24"/>
        </w:rPr>
        <w:t xml:space="preserve"> power asymmetries</w:t>
      </w:r>
      <w:r w:rsidR="00F85DEB" w:rsidRPr="00461D4B">
        <w:rPr>
          <w:sz w:val="24"/>
          <w:szCs w:val="24"/>
        </w:rPr>
        <w:t>,</w:t>
      </w:r>
      <w:r w:rsidR="00212DF6" w:rsidRPr="00461D4B">
        <w:rPr>
          <w:sz w:val="24"/>
          <w:szCs w:val="24"/>
        </w:rPr>
        <w:t xml:space="preserve"> and </w:t>
      </w:r>
      <w:r w:rsidR="00F87D2C" w:rsidRPr="00461D4B">
        <w:rPr>
          <w:sz w:val="24"/>
          <w:szCs w:val="24"/>
        </w:rPr>
        <w:t>the conflicting interests of value chain</w:t>
      </w:r>
      <w:r w:rsidR="00212DF6" w:rsidRPr="00461D4B">
        <w:rPr>
          <w:sz w:val="24"/>
          <w:szCs w:val="24"/>
        </w:rPr>
        <w:t xml:space="preserve"> constituents</w:t>
      </w:r>
      <w:r w:rsidR="00F87D2C" w:rsidRPr="00461D4B">
        <w:rPr>
          <w:sz w:val="24"/>
          <w:szCs w:val="24"/>
        </w:rPr>
        <w:t xml:space="preserve"> (</w:t>
      </w:r>
      <w:r w:rsidR="00C014E9" w:rsidRPr="00461D4B">
        <w:rPr>
          <w:sz w:val="24"/>
          <w:szCs w:val="24"/>
        </w:rPr>
        <w:t>Gereffi et al, 2005; Gibbon et al, 2008; Staritz et al, 2013</w:t>
      </w:r>
      <w:r w:rsidR="00F87D2C" w:rsidRPr="00461D4B">
        <w:rPr>
          <w:sz w:val="24"/>
          <w:szCs w:val="24"/>
        </w:rPr>
        <w:t xml:space="preserve">). However, </w:t>
      </w:r>
      <w:r w:rsidR="00212DF6" w:rsidRPr="00461D4B">
        <w:rPr>
          <w:sz w:val="24"/>
          <w:szCs w:val="24"/>
        </w:rPr>
        <w:t xml:space="preserve">studies have indicated that GVCs are characterised by </w:t>
      </w:r>
      <w:r w:rsidR="00212DF6" w:rsidRPr="00461D4B">
        <w:rPr>
          <w:sz w:val="24"/>
          <w:szCs w:val="24"/>
        </w:rPr>
        <w:lastRenderedPageBreak/>
        <w:t>multiple and interacting governance structures (</w:t>
      </w:r>
      <w:r w:rsidR="00C014E9" w:rsidRPr="00461D4B">
        <w:rPr>
          <w:sz w:val="24"/>
          <w:szCs w:val="24"/>
        </w:rPr>
        <w:t xml:space="preserve">Dolan and Humphrey, 2004; </w:t>
      </w:r>
      <w:r w:rsidR="00F85DEB" w:rsidRPr="00461D4B">
        <w:rPr>
          <w:sz w:val="24"/>
          <w:szCs w:val="24"/>
        </w:rPr>
        <w:t>Gereffi et al</w:t>
      </w:r>
      <w:r w:rsidR="00BA6BB0" w:rsidRPr="00461D4B">
        <w:rPr>
          <w:sz w:val="24"/>
          <w:szCs w:val="24"/>
        </w:rPr>
        <w:t>, 2009</w:t>
      </w:r>
      <w:r w:rsidR="00212DF6" w:rsidRPr="00461D4B">
        <w:rPr>
          <w:sz w:val="24"/>
          <w:szCs w:val="24"/>
        </w:rPr>
        <w:t xml:space="preserve">), </w:t>
      </w:r>
      <w:r w:rsidR="00F87D2C" w:rsidRPr="00461D4B">
        <w:rPr>
          <w:sz w:val="24"/>
          <w:szCs w:val="24"/>
        </w:rPr>
        <w:t>imply</w:t>
      </w:r>
      <w:r w:rsidR="006E6AD3" w:rsidRPr="00461D4B">
        <w:rPr>
          <w:sz w:val="24"/>
          <w:szCs w:val="24"/>
        </w:rPr>
        <w:t>ing</w:t>
      </w:r>
      <w:r w:rsidR="00212DF6" w:rsidRPr="00461D4B">
        <w:rPr>
          <w:sz w:val="24"/>
          <w:szCs w:val="24"/>
        </w:rPr>
        <w:t xml:space="preserve"> that governance models within a particular</w:t>
      </w:r>
      <w:r w:rsidR="006E6AD3" w:rsidRPr="00461D4B">
        <w:rPr>
          <w:sz w:val="24"/>
          <w:szCs w:val="24"/>
        </w:rPr>
        <w:t xml:space="preserve"> industry change as the industries and economies mature</w:t>
      </w:r>
      <w:r w:rsidR="009F17FB" w:rsidRPr="00461D4B">
        <w:rPr>
          <w:sz w:val="24"/>
          <w:szCs w:val="24"/>
        </w:rPr>
        <w:t>. For example, Galvin and Morkel's (2001) study of the bicycle ind</w:t>
      </w:r>
      <w:r w:rsidR="003721BD" w:rsidRPr="00461D4B">
        <w:rPr>
          <w:sz w:val="24"/>
          <w:szCs w:val="24"/>
        </w:rPr>
        <w:t>ustry shows how value chains</w:t>
      </w:r>
      <w:r w:rsidR="009F17FB" w:rsidRPr="00461D4B">
        <w:rPr>
          <w:sz w:val="24"/>
          <w:szCs w:val="24"/>
        </w:rPr>
        <w:t xml:space="preserve"> evolve over time from vertically-integrated firms to more complex forms of inter-firm governance that rely on market mechanisms</w:t>
      </w:r>
      <w:r w:rsidR="00212DF6" w:rsidRPr="00461D4B">
        <w:rPr>
          <w:sz w:val="24"/>
          <w:szCs w:val="24"/>
        </w:rPr>
        <w:t xml:space="preserve">. </w:t>
      </w:r>
    </w:p>
    <w:p w14:paraId="5BB63873" w14:textId="77777777" w:rsidR="00212DF6" w:rsidRPr="00461D4B" w:rsidRDefault="007C10F3" w:rsidP="0095358D">
      <w:pPr>
        <w:spacing w:line="360" w:lineRule="auto"/>
        <w:rPr>
          <w:sz w:val="24"/>
          <w:szCs w:val="24"/>
        </w:rPr>
      </w:pPr>
      <w:r w:rsidRPr="00461D4B">
        <w:rPr>
          <w:sz w:val="24"/>
          <w:szCs w:val="24"/>
        </w:rPr>
        <w:tab/>
      </w:r>
      <w:r w:rsidR="00212DF6" w:rsidRPr="00461D4B">
        <w:rPr>
          <w:sz w:val="24"/>
          <w:szCs w:val="24"/>
        </w:rPr>
        <w:t xml:space="preserve">GVC </w:t>
      </w:r>
      <w:r w:rsidRPr="00461D4B">
        <w:rPr>
          <w:sz w:val="24"/>
          <w:szCs w:val="24"/>
        </w:rPr>
        <w:t xml:space="preserve">governance has also been shown to have implications for </w:t>
      </w:r>
      <w:r w:rsidR="00D83ED8" w:rsidRPr="00461D4B">
        <w:rPr>
          <w:sz w:val="24"/>
          <w:szCs w:val="24"/>
        </w:rPr>
        <w:t>gender equality</w:t>
      </w:r>
      <w:r w:rsidR="00212DF6" w:rsidRPr="00461D4B">
        <w:rPr>
          <w:sz w:val="24"/>
          <w:szCs w:val="24"/>
        </w:rPr>
        <w:t xml:space="preserve"> (</w:t>
      </w:r>
      <w:r w:rsidR="00C014E9" w:rsidRPr="00461D4B">
        <w:rPr>
          <w:sz w:val="24"/>
          <w:szCs w:val="24"/>
        </w:rPr>
        <w:t xml:space="preserve">Kabeer, 2000; Barrientos, 2001; </w:t>
      </w:r>
      <w:r w:rsidR="00212DF6" w:rsidRPr="00461D4B">
        <w:rPr>
          <w:sz w:val="24"/>
          <w:szCs w:val="24"/>
        </w:rPr>
        <w:t>Barrientos</w:t>
      </w:r>
      <w:r w:rsidR="00502444" w:rsidRPr="00461D4B">
        <w:rPr>
          <w:sz w:val="24"/>
          <w:szCs w:val="24"/>
        </w:rPr>
        <w:t xml:space="preserve"> </w:t>
      </w:r>
      <w:r w:rsidR="00F85DEB" w:rsidRPr="00461D4B">
        <w:rPr>
          <w:sz w:val="24"/>
          <w:szCs w:val="24"/>
        </w:rPr>
        <w:t>and</w:t>
      </w:r>
      <w:r w:rsidR="00502444" w:rsidRPr="00461D4B">
        <w:rPr>
          <w:sz w:val="24"/>
          <w:szCs w:val="24"/>
        </w:rPr>
        <w:t xml:space="preserve"> Evers</w:t>
      </w:r>
      <w:r w:rsidR="00C014E9" w:rsidRPr="00461D4B">
        <w:rPr>
          <w:sz w:val="24"/>
          <w:szCs w:val="24"/>
        </w:rPr>
        <w:t>, 2014</w:t>
      </w:r>
      <w:r w:rsidR="00212DF6" w:rsidRPr="00461D4B">
        <w:rPr>
          <w:sz w:val="24"/>
          <w:szCs w:val="24"/>
        </w:rPr>
        <w:t>). The global development literature informs us that the configur</w:t>
      </w:r>
      <w:r w:rsidR="00502444" w:rsidRPr="00461D4B">
        <w:rPr>
          <w:sz w:val="24"/>
          <w:szCs w:val="24"/>
        </w:rPr>
        <w:t>ation of global value chains is</w:t>
      </w:r>
      <w:r w:rsidR="00212DF6" w:rsidRPr="00461D4B">
        <w:rPr>
          <w:sz w:val="24"/>
          <w:szCs w:val="24"/>
        </w:rPr>
        <w:t xml:space="preserve"> structurally gendered because female workers are disproportionately represented in specific value chains, such as textiles, where workers are subjected to relatively poor labour standards (</w:t>
      </w:r>
      <w:r w:rsidR="00C014E9" w:rsidRPr="00461D4B">
        <w:rPr>
          <w:sz w:val="24"/>
          <w:szCs w:val="24"/>
        </w:rPr>
        <w:t xml:space="preserve">Kabeer, 2000; </w:t>
      </w:r>
      <w:r w:rsidR="00AF0946" w:rsidRPr="00461D4B">
        <w:rPr>
          <w:sz w:val="24"/>
          <w:szCs w:val="24"/>
        </w:rPr>
        <w:t>Barrientos</w:t>
      </w:r>
      <w:r w:rsidR="00502444" w:rsidRPr="00461D4B">
        <w:rPr>
          <w:sz w:val="24"/>
          <w:szCs w:val="24"/>
        </w:rPr>
        <w:t xml:space="preserve"> </w:t>
      </w:r>
      <w:r w:rsidR="00F85DEB" w:rsidRPr="00461D4B">
        <w:rPr>
          <w:sz w:val="24"/>
          <w:szCs w:val="24"/>
        </w:rPr>
        <w:t>and</w:t>
      </w:r>
      <w:r w:rsidR="00502444" w:rsidRPr="00461D4B">
        <w:rPr>
          <w:sz w:val="24"/>
          <w:szCs w:val="24"/>
        </w:rPr>
        <w:t xml:space="preserve"> Evers</w:t>
      </w:r>
      <w:r w:rsidR="00AF0946" w:rsidRPr="00461D4B">
        <w:rPr>
          <w:sz w:val="24"/>
          <w:szCs w:val="24"/>
        </w:rPr>
        <w:t>, 2014</w:t>
      </w:r>
      <w:r w:rsidR="00212DF6" w:rsidRPr="00461D4B">
        <w:rPr>
          <w:sz w:val="24"/>
          <w:szCs w:val="24"/>
        </w:rPr>
        <w:t>). According to Barrientos</w:t>
      </w:r>
      <w:r w:rsidR="00502444" w:rsidRPr="00461D4B">
        <w:rPr>
          <w:sz w:val="24"/>
          <w:szCs w:val="24"/>
        </w:rPr>
        <w:t xml:space="preserve"> </w:t>
      </w:r>
      <w:r w:rsidR="00F85DEB" w:rsidRPr="00461D4B">
        <w:rPr>
          <w:sz w:val="24"/>
          <w:szCs w:val="24"/>
        </w:rPr>
        <w:t>and</w:t>
      </w:r>
      <w:r w:rsidR="00502444" w:rsidRPr="00461D4B">
        <w:rPr>
          <w:sz w:val="24"/>
          <w:szCs w:val="24"/>
        </w:rPr>
        <w:t xml:space="preserve"> Evers</w:t>
      </w:r>
      <w:r w:rsidR="00212DF6" w:rsidRPr="00461D4B">
        <w:rPr>
          <w:sz w:val="24"/>
          <w:szCs w:val="24"/>
        </w:rPr>
        <w:t xml:space="preserve"> (2014</w:t>
      </w:r>
      <w:r w:rsidR="007767A9" w:rsidRPr="00461D4B">
        <w:rPr>
          <w:sz w:val="24"/>
          <w:szCs w:val="24"/>
        </w:rPr>
        <w:t>: p</w:t>
      </w:r>
      <w:r w:rsidR="00517C24" w:rsidRPr="00461D4B">
        <w:rPr>
          <w:sz w:val="24"/>
          <w:szCs w:val="24"/>
        </w:rPr>
        <w:t>.</w:t>
      </w:r>
      <w:r w:rsidR="007767A9" w:rsidRPr="00461D4B">
        <w:rPr>
          <w:sz w:val="24"/>
          <w:szCs w:val="24"/>
        </w:rPr>
        <w:t>792</w:t>
      </w:r>
      <w:r w:rsidR="00212DF6" w:rsidRPr="00461D4B">
        <w:rPr>
          <w:sz w:val="24"/>
          <w:szCs w:val="24"/>
        </w:rPr>
        <w:t>), GVC analysis facilitates a 'deeper exploration of the interaction between commercial firms and societal norms in which gendered patterns of consumption and production are em</w:t>
      </w:r>
      <w:r w:rsidR="007767A9" w:rsidRPr="00461D4B">
        <w:rPr>
          <w:sz w:val="24"/>
          <w:szCs w:val="24"/>
        </w:rPr>
        <w:t>bedded'</w:t>
      </w:r>
      <w:r w:rsidR="00212DF6" w:rsidRPr="00461D4B">
        <w:rPr>
          <w:sz w:val="24"/>
          <w:szCs w:val="24"/>
        </w:rPr>
        <w:t xml:space="preserve">. </w:t>
      </w:r>
      <w:r w:rsidR="00C87CF5" w:rsidRPr="00461D4B">
        <w:rPr>
          <w:sz w:val="24"/>
          <w:szCs w:val="24"/>
        </w:rPr>
        <w:t>B</w:t>
      </w:r>
      <w:r w:rsidR="00212DF6" w:rsidRPr="00461D4B">
        <w:rPr>
          <w:sz w:val="24"/>
          <w:szCs w:val="24"/>
        </w:rPr>
        <w:t>arriers</w:t>
      </w:r>
      <w:r w:rsidR="00502444" w:rsidRPr="00461D4B">
        <w:rPr>
          <w:sz w:val="24"/>
          <w:szCs w:val="24"/>
        </w:rPr>
        <w:t xml:space="preserve"> exist</w:t>
      </w:r>
      <w:r w:rsidR="00212DF6" w:rsidRPr="00461D4B">
        <w:rPr>
          <w:sz w:val="24"/>
          <w:szCs w:val="24"/>
        </w:rPr>
        <w:t xml:space="preserve"> that limit the potential for women to own, manage and expand small and medium enterprises, </w:t>
      </w:r>
      <w:r w:rsidR="00D83ED8" w:rsidRPr="00461D4B">
        <w:rPr>
          <w:sz w:val="24"/>
          <w:szCs w:val="24"/>
        </w:rPr>
        <w:t>especially</w:t>
      </w:r>
      <w:r w:rsidR="00212DF6" w:rsidRPr="00461D4B">
        <w:rPr>
          <w:sz w:val="24"/>
          <w:szCs w:val="24"/>
        </w:rPr>
        <w:t xml:space="preserve"> in relation to firms wishing</w:t>
      </w:r>
      <w:r w:rsidR="007767A9" w:rsidRPr="00461D4B">
        <w:rPr>
          <w:sz w:val="24"/>
          <w:szCs w:val="24"/>
        </w:rPr>
        <w:t xml:space="preserve"> to trade in GVCs (</w:t>
      </w:r>
      <w:r w:rsidR="00C014E9" w:rsidRPr="00461D4B">
        <w:rPr>
          <w:sz w:val="24"/>
          <w:szCs w:val="24"/>
        </w:rPr>
        <w:t xml:space="preserve">Simavi et al, 2010; </w:t>
      </w:r>
      <w:r w:rsidR="007767A9" w:rsidRPr="00461D4B">
        <w:rPr>
          <w:sz w:val="24"/>
          <w:szCs w:val="24"/>
        </w:rPr>
        <w:t xml:space="preserve">Brenton </w:t>
      </w:r>
      <w:r w:rsidR="00F85DEB" w:rsidRPr="00461D4B">
        <w:rPr>
          <w:sz w:val="24"/>
          <w:szCs w:val="24"/>
        </w:rPr>
        <w:t>et al</w:t>
      </w:r>
      <w:r w:rsidR="00C014E9" w:rsidRPr="00461D4B">
        <w:rPr>
          <w:sz w:val="24"/>
          <w:szCs w:val="24"/>
        </w:rPr>
        <w:t>, 2013</w:t>
      </w:r>
      <w:r w:rsidR="00212DF6" w:rsidRPr="00461D4B">
        <w:rPr>
          <w:sz w:val="24"/>
          <w:szCs w:val="24"/>
        </w:rPr>
        <w:t>). Moreover, female workers are more likely to have to endure poor labour standards, partly because their employers are often 'vulnerable to exploitative trading practices and have weak bargaining positions with buyers' (Jones et al, 2012: p</w:t>
      </w:r>
      <w:r w:rsidR="00517C24" w:rsidRPr="00461D4B">
        <w:rPr>
          <w:sz w:val="24"/>
          <w:szCs w:val="24"/>
        </w:rPr>
        <w:t>.</w:t>
      </w:r>
      <w:r w:rsidR="00212DF6" w:rsidRPr="00461D4B">
        <w:rPr>
          <w:sz w:val="24"/>
          <w:szCs w:val="24"/>
        </w:rPr>
        <w:t xml:space="preserve">14; see also </w:t>
      </w:r>
      <w:r w:rsidR="00C014E9" w:rsidRPr="00461D4B">
        <w:rPr>
          <w:sz w:val="24"/>
          <w:szCs w:val="24"/>
        </w:rPr>
        <w:t>Elson and Pearson, 1981; Barrientos, 2001</w:t>
      </w:r>
      <w:r w:rsidR="00212DF6" w:rsidRPr="00461D4B">
        <w:rPr>
          <w:sz w:val="24"/>
          <w:szCs w:val="24"/>
        </w:rPr>
        <w:t>).</w:t>
      </w:r>
    </w:p>
    <w:p w14:paraId="78A07974" w14:textId="77777777" w:rsidR="001B37AE" w:rsidRPr="00461D4B" w:rsidRDefault="00D83ED8" w:rsidP="0095358D">
      <w:pPr>
        <w:spacing w:line="360" w:lineRule="auto"/>
        <w:rPr>
          <w:sz w:val="24"/>
          <w:szCs w:val="24"/>
        </w:rPr>
      </w:pPr>
      <w:r w:rsidRPr="00461D4B">
        <w:rPr>
          <w:sz w:val="24"/>
          <w:szCs w:val="24"/>
        </w:rPr>
        <w:tab/>
      </w:r>
      <w:r w:rsidR="00C87CF5" w:rsidRPr="00461D4B">
        <w:rPr>
          <w:sz w:val="24"/>
          <w:szCs w:val="24"/>
        </w:rPr>
        <w:t>Thirdly</w:t>
      </w:r>
      <w:r w:rsidR="00502444" w:rsidRPr="00461D4B">
        <w:rPr>
          <w:sz w:val="24"/>
          <w:szCs w:val="24"/>
        </w:rPr>
        <w:t xml:space="preserve">, the concept of </w:t>
      </w:r>
      <w:r w:rsidR="001B37AE" w:rsidRPr="00461D4B">
        <w:rPr>
          <w:sz w:val="24"/>
          <w:szCs w:val="24"/>
        </w:rPr>
        <w:t xml:space="preserve">value chain upgrading </w:t>
      </w:r>
      <w:r w:rsidR="00502444" w:rsidRPr="00461D4B">
        <w:rPr>
          <w:sz w:val="24"/>
          <w:szCs w:val="24"/>
        </w:rPr>
        <w:t>has particular relevance to this study</w:t>
      </w:r>
      <w:r w:rsidR="001B37AE" w:rsidRPr="00461D4B">
        <w:rPr>
          <w:sz w:val="24"/>
          <w:szCs w:val="24"/>
        </w:rPr>
        <w:t xml:space="preserve">. </w:t>
      </w:r>
      <w:r w:rsidR="00502444" w:rsidRPr="00461D4B">
        <w:rPr>
          <w:sz w:val="24"/>
          <w:szCs w:val="24"/>
        </w:rPr>
        <w:t>Initially</w:t>
      </w:r>
      <w:r w:rsidR="003721BD" w:rsidRPr="00461D4B">
        <w:rPr>
          <w:sz w:val="24"/>
          <w:szCs w:val="24"/>
        </w:rPr>
        <w:t>,</w:t>
      </w:r>
      <w:r w:rsidR="00502444" w:rsidRPr="00461D4B">
        <w:rPr>
          <w:sz w:val="24"/>
          <w:szCs w:val="24"/>
        </w:rPr>
        <w:t xml:space="preserve"> upgrading</w:t>
      </w:r>
      <w:r w:rsidR="00BA6BB0" w:rsidRPr="00461D4B">
        <w:rPr>
          <w:sz w:val="24"/>
          <w:szCs w:val="24"/>
        </w:rPr>
        <w:t xml:space="preserve"> had</w:t>
      </w:r>
      <w:r w:rsidR="001B37AE" w:rsidRPr="00461D4B">
        <w:rPr>
          <w:sz w:val="24"/>
          <w:szCs w:val="24"/>
        </w:rPr>
        <w:t xml:space="preserve"> an economic focus</w:t>
      </w:r>
      <w:r w:rsidR="00502444" w:rsidRPr="00461D4B">
        <w:rPr>
          <w:sz w:val="24"/>
          <w:szCs w:val="24"/>
        </w:rPr>
        <w:t xml:space="preserve"> (e.g. Gereffi </w:t>
      </w:r>
      <w:r w:rsidR="00F85DEB" w:rsidRPr="00461D4B">
        <w:rPr>
          <w:sz w:val="24"/>
          <w:szCs w:val="24"/>
        </w:rPr>
        <w:t>and</w:t>
      </w:r>
      <w:r w:rsidR="00502444" w:rsidRPr="00461D4B">
        <w:rPr>
          <w:sz w:val="24"/>
          <w:szCs w:val="24"/>
        </w:rPr>
        <w:t xml:space="preserve"> Memedovic, 2003). It</w:t>
      </w:r>
      <w:r w:rsidR="001B37AE" w:rsidRPr="00461D4B">
        <w:rPr>
          <w:sz w:val="24"/>
          <w:szCs w:val="24"/>
        </w:rPr>
        <w:t xml:space="preserve"> was defined as </w:t>
      </w:r>
      <w:r w:rsidR="00EC01B5" w:rsidRPr="00461D4B">
        <w:rPr>
          <w:sz w:val="24"/>
          <w:szCs w:val="24"/>
        </w:rPr>
        <w:t>'</w:t>
      </w:r>
      <w:r w:rsidR="001B37AE" w:rsidRPr="00461D4B">
        <w:rPr>
          <w:sz w:val="24"/>
          <w:szCs w:val="24"/>
        </w:rPr>
        <w:t>firms, countries or regions moving to higher value activities in GVCs in order to increase the benefits (e.g. security, profits, value-added, capabilities) from participating in global produc</w:t>
      </w:r>
      <w:r w:rsidR="00BA6BB0" w:rsidRPr="00461D4B">
        <w:rPr>
          <w:sz w:val="24"/>
          <w:szCs w:val="24"/>
        </w:rPr>
        <w:t>tion</w:t>
      </w:r>
      <w:r w:rsidR="00EC01B5" w:rsidRPr="00461D4B">
        <w:rPr>
          <w:sz w:val="24"/>
          <w:szCs w:val="24"/>
        </w:rPr>
        <w:t>'</w:t>
      </w:r>
      <w:r w:rsidR="00BA6BB0" w:rsidRPr="00461D4B">
        <w:rPr>
          <w:sz w:val="24"/>
          <w:szCs w:val="24"/>
        </w:rPr>
        <w:t xml:space="preserve"> (Gereffi, 2005b, p. 171) and focused on </w:t>
      </w:r>
      <w:r w:rsidR="00BA6BB0" w:rsidRPr="00461D4B">
        <w:rPr>
          <w:rFonts w:cstheme="minorHAnsi"/>
          <w:sz w:val="24"/>
        </w:rPr>
        <w:t xml:space="preserve">‘the process by which economic actors – firms and workers – move from low-value to relatively high-value activities in global production networks’ (Gereffi 2005: 171). </w:t>
      </w:r>
      <w:r w:rsidR="001B37AE" w:rsidRPr="00461D4B">
        <w:rPr>
          <w:sz w:val="24"/>
          <w:szCs w:val="24"/>
        </w:rPr>
        <w:t>Humphrey and Schmitz (2002) identified four types of upgrading: process, product, function and int</w:t>
      </w:r>
      <w:r w:rsidR="00BA6BB0" w:rsidRPr="00461D4B">
        <w:rPr>
          <w:sz w:val="24"/>
          <w:szCs w:val="24"/>
        </w:rPr>
        <w:t>er-sectoral. However, Fernandez-</w:t>
      </w:r>
      <w:r w:rsidR="001B37AE" w:rsidRPr="00461D4B">
        <w:rPr>
          <w:sz w:val="24"/>
          <w:szCs w:val="24"/>
        </w:rPr>
        <w:t>Stark et al (2014)</w:t>
      </w:r>
      <w:r w:rsidR="00BA6BB0" w:rsidRPr="00461D4B">
        <w:rPr>
          <w:sz w:val="24"/>
          <w:szCs w:val="24"/>
        </w:rPr>
        <w:t xml:space="preserve"> refer</w:t>
      </w:r>
      <w:r w:rsidR="001B37AE" w:rsidRPr="00461D4B">
        <w:rPr>
          <w:sz w:val="24"/>
          <w:szCs w:val="24"/>
        </w:rPr>
        <w:t xml:space="preserve"> to more challenging forms of upgrading, such as 'value chain entry', where firms seek to participate for the first time in a national, regional or global value c</w:t>
      </w:r>
      <w:r w:rsidR="00BA6BB0" w:rsidRPr="00461D4B">
        <w:rPr>
          <w:sz w:val="24"/>
          <w:szCs w:val="24"/>
        </w:rPr>
        <w:t>hain. In doing so, they also dra</w:t>
      </w:r>
      <w:r w:rsidR="001B37AE" w:rsidRPr="00461D4B">
        <w:rPr>
          <w:sz w:val="24"/>
          <w:szCs w:val="24"/>
        </w:rPr>
        <w:t xml:space="preserve">w attention to the </w:t>
      </w:r>
      <w:r w:rsidR="001B37AE" w:rsidRPr="00461D4B">
        <w:rPr>
          <w:sz w:val="24"/>
          <w:szCs w:val="24"/>
        </w:rPr>
        <w:lastRenderedPageBreak/>
        <w:t xml:space="preserve">'backward linkages' that facilitate upgrading, whereby </w:t>
      </w:r>
      <w:r w:rsidR="00BA6BB0" w:rsidRPr="00461D4B">
        <w:rPr>
          <w:sz w:val="24"/>
          <w:szCs w:val="24"/>
        </w:rPr>
        <w:t xml:space="preserve">a </w:t>
      </w:r>
      <w:r w:rsidR="001B37AE" w:rsidRPr="00461D4B">
        <w:rPr>
          <w:sz w:val="24"/>
          <w:szCs w:val="24"/>
        </w:rPr>
        <w:t>local firm seek</w:t>
      </w:r>
      <w:r w:rsidR="00BA6BB0" w:rsidRPr="00461D4B">
        <w:rPr>
          <w:sz w:val="24"/>
          <w:szCs w:val="24"/>
        </w:rPr>
        <w:t>s</w:t>
      </w:r>
      <w:r w:rsidR="001B37AE" w:rsidRPr="00461D4B">
        <w:rPr>
          <w:sz w:val="24"/>
          <w:szCs w:val="24"/>
        </w:rPr>
        <w:t xml:space="preserve"> to supply goods or services to another domesti</w:t>
      </w:r>
      <w:r w:rsidR="00502444" w:rsidRPr="00461D4B">
        <w:rPr>
          <w:sz w:val="24"/>
          <w:szCs w:val="24"/>
        </w:rPr>
        <w:t>c firm which is already part of</w:t>
      </w:r>
      <w:r w:rsidR="001B37AE" w:rsidRPr="00461D4B">
        <w:rPr>
          <w:sz w:val="24"/>
          <w:szCs w:val="24"/>
        </w:rPr>
        <w:t xml:space="preserve"> a GVC. It should be noted, however, that patterns of upgrading vary between industries and countries according to the input-output structure of the chain and the institutional setting of each country. In some cases, countries may need to acquire expertise in one aspect of a chain before upgrad</w:t>
      </w:r>
      <w:r w:rsidR="00AF0946" w:rsidRPr="00461D4B">
        <w:rPr>
          <w:sz w:val="24"/>
          <w:szCs w:val="24"/>
        </w:rPr>
        <w:t>ing to another stage (Fernandez-</w:t>
      </w:r>
      <w:r w:rsidR="001B37AE" w:rsidRPr="00461D4B">
        <w:rPr>
          <w:sz w:val="24"/>
          <w:szCs w:val="24"/>
        </w:rPr>
        <w:t>Stark et al, 2011)</w:t>
      </w:r>
    </w:p>
    <w:p w14:paraId="3F604F1A" w14:textId="2DD17368" w:rsidR="00BA6BB0" w:rsidRPr="00461D4B" w:rsidRDefault="00BA6BB0" w:rsidP="0095358D">
      <w:pPr>
        <w:spacing w:line="360" w:lineRule="auto"/>
        <w:rPr>
          <w:rFonts w:cstheme="minorHAnsi"/>
          <w:sz w:val="24"/>
        </w:rPr>
      </w:pPr>
      <w:r w:rsidRPr="00461D4B">
        <w:rPr>
          <w:rFonts w:cstheme="minorHAnsi"/>
          <w:sz w:val="24"/>
        </w:rPr>
        <w:tab/>
        <w:t xml:space="preserve">Social upgrading refers to the aim to secure workers' ‘rights and entitlements and improve the quality of their employment’ (Barrientos </w:t>
      </w:r>
      <w:r w:rsidR="00F85DEB" w:rsidRPr="00461D4B">
        <w:rPr>
          <w:rFonts w:cstheme="minorHAnsi"/>
          <w:sz w:val="24"/>
        </w:rPr>
        <w:t>et al</w:t>
      </w:r>
      <w:r w:rsidRPr="00461D4B">
        <w:rPr>
          <w:rFonts w:cstheme="minorHAnsi"/>
          <w:sz w:val="24"/>
        </w:rPr>
        <w:t>, 2011: 324). This may in</w:t>
      </w:r>
      <w:r w:rsidR="00082EF6" w:rsidRPr="00461D4B">
        <w:rPr>
          <w:rFonts w:cstheme="minorHAnsi"/>
          <w:sz w:val="24"/>
        </w:rPr>
        <w:t>clude better pay and conditions, greater job security, and</w:t>
      </w:r>
      <w:r w:rsidRPr="00461D4B">
        <w:rPr>
          <w:rFonts w:cstheme="minorHAnsi"/>
          <w:sz w:val="24"/>
        </w:rPr>
        <w:t xml:space="preserve"> improved voice mechanisms. Initially, it was assumed that economic upgrading was a prerequisite for social upgrading; however, recent studies question the extent to which economic upgrading leads to social upgrading (Barrientos </w:t>
      </w:r>
      <w:r w:rsidR="00F85DEB" w:rsidRPr="00461D4B">
        <w:rPr>
          <w:rFonts w:cstheme="minorHAnsi"/>
          <w:sz w:val="24"/>
        </w:rPr>
        <w:t>et al</w:t>
      </w:r>
      <w:r w:rsidRPr="00461D4B">
        <w:rPr>
          <w:rFonts w:cstheme="minorHAnsi"/>
          <w:sz w:val="24"/>
        </w:rPr>
        <w:t xml:space="preserve">, 2011; </w:t>
      </w:r>
      <w:r w:rsidR="00082EF6" w:rsidRPr="00461D4B">
        <w:rPr>
          <w:rFonts w:cstheme="minorHAnsi"/>
          <w:sz w:val="24"/>
        </w:rPr>
        <w:t>Milberg and Winkler, 2011</w:t>
      </w:r>
      <w:r w:rsidR="00C014E9" w:rsidRPr="00461D4B">
        <w:rPr>
          <w:rFonts w:cstheme="minorHAnsi"/>
          <w:sz w:val="24"/>
        </w:rPr>
        <w:t>; Selwyn, 2013</w:t>
      </w:r>
      <w:r w:rsidR="00082EF6" w:rsidRPr="00461D4B">
        <w:rPr>
          <w:rFonts w:cstheme="minorHAnsi"/>
          <w:sz w:val="24"/>
        </w:rPr>
        <w:t>). Indeed, some studies have</w:t>
      </w:r>
      <w:r w:rsidRPr="00461D4B">
        <w:rPr>
          <w:rFonts w:cstheme="minorHAnsi"/>
          <w:sz w:val="24"/>
        </w:rPr>
        <w:t xml:space="preserve"> document</w:t>
      </w:r>
      <w:r w:rsidR="00082EF6" w:rsidRPr="00461D4B">
        <w:rPr>
          <w:rFonts w:cstheme="minorHAnsi"/>
          <w:sz w:val="24"/>
        </w:rPr>
        <w:t>ed</w:t>
      </w:r>
      <w:r w:rsidRPr="00461D4B">
        <w:rPr>
          <w:rFonts w:cstheme="minorHAnsi"/>
          <w:sz w:val="24"/>
        </w:rPr>
        <w:t xml:space="preserve"> the failed attempts to achieve social upgrading (see Chan, 2013; Chan </w:t>
      </w:r>
      <w:r w:rsidR="00F85DEB" w:rsidRPr="00461D4B">
        <w:rPr>
          <w:rFonts w:cstheme="minorHAnsi"/>
          <w:sz w:val="24"/>
        </w:rPr>
        <w:t>et al</w:t>
      </w:r>
      <w:r w:rsidRPr="00461D4B">
        <w:rPr>
          <w:rFonts w:cstheme="minorHAnsi"/>
          <w:sz w:val="24"/>
        </w:rPr>
        <w:t>, 2013). However, the question of whether economic upgrading leads to social upgrading depends to some extent</w:t>
      </w:r>
      <w:r w:rsidR="00E57292" w:rsidRPr="00461D4B">
        <w:rPr>
          <w:rFonts w:cstheme="minorHAnsi"/>
          <w:sz w:val="24"/>
        </w:rPr>
        <w:t xml:space="preserve"> on</w:t>
      </w:r>
      <w:r w:rsidRPr="00461D4B">
        <w:rPr>
          <w:rFonts w:cstheme="minorHAnsi"/>
          <w:sz w:val="24"/>
        </w:rPr>
        <w:t xml:space="preserve"> how we define the labour process (Pegler, 2016). Whilst Bair and Werner (2015) </w:t>
      </w:r>
      <w:r w:rsidR="00E57292" w:rsidRPr="00461D4B">
        <w:rPr>
          <w:rFonts w:cstheme="minorHAnsi"/>
          <w:sz w:val="24"/>
        </w:rPr>
        <w:t>equate</w:t>
      </w:r>
      <w:r w:rsidRPr="00461D4B">
        <w:rPr>
          <w:rFonts w:cstheme="minorHAnsi"/>
          <w:sz w:val="24"/>
        </w:rPr>
        <w:t xml:space="preserve"> social upgrading with the</w:t>
      </w:r>
      <w:r w:rsidR="00AB1104" w:rsidRPr="00461D4B">
        <w:rPr>
          <w:rFonts w:cstheme="minorHAnsi"/>
          <w:sz w:val="24"/>
        </w:rPr>
        <w:t xml:space="preserve"> ILO’s promotion</w:t>
      </w:r>
      <w:r w:rsidRPr="00461D4B">
        <w:rPr>
          <w:rFonts w:cstheme="minorHAnsi"/>
          <w:sz w:val="24"/>
        </w:rPr>
        <w:t xml:space="preserve"> of 'decent work', the situation is more complex since some actions may lead to improvements in some labour standards while undermining others. </w:t>
      </w:r>
      <w:r w:rsidR="00AB1104" w:rsidRPr="00461D4B">
        <w:rPr>
          <w:rFonts w:cstheme="minorHAnsi"/>
          <w:sz w:val="24"/>
        </w:rPr>
        <w:t>Further, Selwyn (2013) argues that current understandings around social upgrading are focus on top-down interventions through interventions at firm level, via the state, or through international bodies (e.g. ILO), but do not give adequate attention to instances in which workers’ resist exploitation – a process he describes as ‘bottom-up social upgrading’. Meanwhile, Pegler (2015) argued</w:t>
      </w:r>
      <w:r w:rsidRPr="00461D4B">
        <w:rPr>
          <w:rFonts w:cstheme="minorHAnsi"/>
          <w:sz w:val="24"/>
        </w:rPr>
        <w:t xml:space="preserve"> that it is necessary to adjust current understandings about social upgrading to take account of institutiona</w:t>
      </w:r>
      <w:r w:rsidR="00082EF6" w:rsidRPr="00461D4B">
        <w:rPr>
          <w:rFonts w:cstheme="minorHAnsi"/>
          <w:sz w:val="24"/>
        </w:rPr>
        <w:t>l factors and worker demands in</w:t>
      </w:r>
      <w:r w:rsidRPr="00461D4B">
        <w:rPr>
          <w:rFonts w:cstheme="minorHAnsi"/>
          <w:sz w:val="24"/>
        </w:rPr>
        <w:t xml:space="preserve"> different contexts (e.g. rural settings). </w:t>
      </w:r>
    </w:p>
    <w:p w14:paraId="6CC76AF0" w14:textId="48B0ECA5" w:rsidR="00BA6BB0" w:rsidRPr="00461D4B" w:rsidRDefault="00BA6BB0" w:rsidP="0095358D">
      <w:pPr>
        <w:spacing w:line="360" w:lineRule="auto"/>
        <w:rPr>
          <w:sz w:val="24"/>
          <w:szCs w:val="24"/>
        </w:rPr>
      </w:pPr>
      <w:r w:rsidRPr="00461D4B">
        <w:rPr>
          <w:rFonts w:cstheme="minorHAnsi"/>
          <w:sz w:val="24"/>
        </w:rPr>
        <w:tab/>
        <w:t>Recent developments in the GVC literature draw attention to th</w:t>
      </w:r>
      <w:r w:rsidR="00082EF6" w:rsidRPr="00461D4B">
        <w:rPr>
          <w:rFonts w:cstheme="minorHAnsi"/>
          <w:sz w:val="24"/>
        </w:rPr>
        <w:t>e process of upgrading in small</w:t>
      </w:r>
      <w:r w:rsidRPr="00461D4B">
        <w:rPr>
          <w:rFonts w:cstheme="minorHAnsi"/>
          <w:sz w:val="24"/>
        </w:rPr>
        <w:t xml:space="preserve"> and medium sized enterprises (</w:t>
      </w:r>
      <w:r w:rsidR="00C014E9" w:rsidRPr="00461D4B">
        <w:rPr>
          <w:rFonts w:cstheme="minorHAnsi"/>
          <w:sz w:val="24"/>
        </w:rPr>
        <w:t>Weinberger and Lumpkin, 2007</w:t>
      </w:r>
      <w:r w:rsidR="00502444" w:rsidRPr="00461D4B">
        <w:rPr>
          <w:rFonts w:cstheme="minorHAnsi"/>
          <w:sz w:val="24"/>
        </w:rPr>
        <w:t xml:space="preserve">; </w:t>
      </w:r>
      <w:r w:rsidR="00C014E9" w:rsidRPr="00461D4B">
        <w:rPr>
          <w:rFonts w:cstheme="minorHAnsi"/>
          <w:sz w:val="24"/>
        </w:rPr>
        <w:t xml:space="preserve">Fernandez-Stark et al, 2012; </w:t>
      </w:r>
      <w:r w:rsidR="00502444" w:rsidRPr="00461D4B">
        <w:rPr>
          <w:rFonts w:cstheme="minorHAnsi"/>
          <w:sz w:val="24"/>
        </w:rPr>
        <w:t xml:space="preserve">Staritz </w:t>
      </w:r>
      <w:r w:rsidR="00F85DEB" w:rsidRPr="00461D4B">
        <w:rPr>
          <w:rFonts w:cstheme="minorHAnsi"/>
          <w:sz w:val="24"/>
        </w:rPr>
        <w:t>and</w:t>
      </w:r>
      <w:r w:rsidR="00C014E9" w:rsidRPr="00461D4B">
        <w:rPr>
          <w:rFonts w:cstheme="minorHAnsi"/>
          <w:sz w:val="24"/>
        </w:rPr>
        <w:t xml:space="preserve"> Morris, 2013; Pegler, 2016</w:t>
      </w:r>
      <w:r w:rsidRPr="00461D4B">
        <w:rPr>
          <w:rFonts w:cstheme="minorHAnsi"/>
          <w:sz w:val="24"/>
        </w:rPr>
        <w:t>). Empirical evidence suggests that SMEs encounter constraints that limit their ability to access GVCs as viable business partners (</w:t>
      </w:r>
      <w:r w:rsidR="00C014E9" w:rsidRPr="00461D4B">
        <w:rPr>
          <w:rFonts w:cstheme="minorHAnsi"/>
          <w:sz w:val="24"/>
        </w:rPr>
        <w:t xml:space="preserve">Fernandez-Stark et al, 2012; </w:t>
      </w:r>
      <w:r w:rsidR="007228DF" w:rsidRPr="00461D4B">
        <w:rPr>
          <w:rFonts w:cstheme="minorHAnsi"/>
          <w:sz w:val="24"/>
        </w:rPr>
        <w:t>Anner, 2015</w:t>
      </w:r>
      <w:r w:rsidRPr="00461D4B">
        <w:rPr>
          <w:rFonts w:cstheme="minorHAnsi"/>
          <w:sz w:val="24"/>
        </w:rPr>
        <w:t>)</w:t>
      </w:r>
      <w:r w:rsidR="00502444" w:rsidRPr="00461D4B">
        <w:rPr>
          <w:rFonts w:cstheme="minorHAnsi"/>
          <w:sz w:val="24"/>
        </w:rPr>
        <w:t>.</w:t>
      </w:r>
      <w:r w:rsidRPr="00461D4B">
        <w:rPr>
          <w:rFonts w:cstheme="minorHAnsi"/>
          <w:sz w:val="24"/>
        </w:rPr>
        <w:t xml:space="preserve"> These</w:t>
      </w:r>
      <w:r w:rsidR="00E57292" w:rsidRPr="00461D4B">
        <w:rPr>
          <w:rFonts w:cstheme="minorHAnsi"/>
          <w:sz w:val="24"/>
        </w:rPr>
        <w:t xml:space="preserve"> constraints</w:t>
      </w:r>
      <w:r w:rsidRPr="00461D4B">
        <w:rPr>
          <w:rFonts w:cstheme="minorHAnsi"/>
          <w:sz w:val="24"/>
        </w:rPr>
        <w:t xml:space="preserve"> relate to the</w:t>
      </w:r>
      <w:r w:rsidR="00082EF6" w:rsidRPr="00461D4B">
        <w:rPr>
          <w:rFonts w:cstheme="minorHAnsi"/>
          <w:sz w:val="24"/>
        </w:rPr>
        <w:t>ir ability to access the market,</w:t>
      </w:r>
      <w:r w:rsidRPr="00461D4B">
        <w:rPr>
          <w:rFonts w:cstheme="minorHAnsi"/>
          <w:sz w:val="24"/>
        </w:rPr>
        <w:t xml:space="preserve"> access train</w:t>
      </w:r>
      <w:r w:rsidR="00082EF6" w:rsidRPr="00461D4B">
        <w:rPr>
          <w:rFonts w:cstheme="minorHAnsi"/>
          <w:sz w:val="24"/>
        </w:rPr>
        <w:t>ing,</w:t>
      </w:r>
      <w:r w:rsidR="00E57292" w:rsidRPr="00461D4B">
        <w:rPr>
          <w:rFonts w:cstheme="minorHAnsi"/>
          <w:sz w:val="24"/>
        </w:rPr>
        <w:t xml:space="preserve"> build </w:t>
      </w:r>
      <w:r w:rsidR="00082EF6" w:rsidRPr="00461D4B">
        <w:rPr>
          <w:rFonts w:cstheme="minorHAnsi"/>
          <w:sz w:val="24"/>
        </w:rPr>
        <w:t>strategic networks,</w:t>
      </w:r>
      <w:r w:rsidRPr="00461D4B">
        <w:rPr>
          <w:rFonts w:cstheme="minorHAnsi"/>
          <w:sz w:val="24"/>
        </w:rPr>
        <w:t xml:space="preserve"> and access </w:t>
      </w:r>
      <w:r w:rsidRPr="00461D4B">
        <w:rPr>
          <w:rFonts w:cstheme="minorHAnsi"/>
          <w:sz w:val="24"/>
        </w:rPr>
        <w:lastRenderedPageBreak/>
        <w:t>financial capital. It is</w:t>
      </w:r>
      <w:r w:rsidR="00E57292" w:rsidRPr="00461D4B">
        <w:rPr>
          <w:rFonts w:cstheme="minorHAnsi"/>
          <w:sz w:val="24"/>
        </w:rPr>
        <w:t xml:space="preserve"> also</w:t>
      </w:r>
      <w:r w:rsidRPr="00461D4B">
        <w:rPr>
          <w:rFonts w:cstheme="minorHAnsi"/>
          <w:sz w:val="24"/>
        </w:rPr>
        <w:t xml:space="preserve"> worth noting that recent studies (Gereffi et al, 2011) have shown that horizontal and vertical collaborations </w:t>
      </w:r>
      <w:r w:rsidR="00E57292" w:rsidRPr="00461D4B">
        <w:rPr>
          <w:rFonts w:cstheme="minorHAnsi"/>
          <w:sz w:val="24"/>
        </w:rPr>
        <w:t>between small-scale producers are</w:t>
      </w:r>
      <w:r w:rsidRPr="00461D4B">
        <w:rPr>
          <w:rFonts w:cstheme="minorHAnsi"/>
          <w:sz w:val="24"/>
        </w:rPr>
        <w:t xml:space="preserve"> crucial for chain performance and upgrading. However, these arguments are based on empirical studies of agro-food chains (</w:t>
      </w:r>
      <w:r w:rsidR="00C014E9" w:rsidRPr="00461D4B">
        <w:rPr>
          <w:rFonts w:cstheme="minorHAnsi"/>
          <w:sz w:val="24"/>
        </w:rPr>
        <w:t xml:space="preserve">Gereffi et al, 2011; </w:t>
      </w:r>
      <w:r w:rsidRPr="00461D4B">
        <w:rPr>
          <w:rFonts w:cstheme="minorHAnsi"/>
          <w:sz w:val="24"/>
        </w:rPr>
        <w:t xml:space="preserve">Fernandez-Stark </w:t>
      </w:r>
      <w:r w:rsidR="00F85DEB" w:rsidRPr="00461D4B">
        <w:rPr>
          <w:rFonts w:cstheme="minorHAnsi"/>
          <w:sz w:val="24"/>
        </w:rPr>
        <w:t>et al</w:t>
      </w:r>
      <w:r w:rsidR="00C014E9" w:rsidRPr="00461D4B">
        <w:rPr>
          <w:rFonts w:cstheme="minorHAnsi"/>
          <w:sz w:val="24"/>
        </w:rPr>
        <w:t>, 2012</w:t>
      </w:r>
      <w:r w:rsidRPr="00461D4B">
        <w:rPr>
          <w:rFonts w:cstheme="minorHAnsi"/>
          <w:sz w:val="24"/>
        </w:rPr>
        <w:t>)</w:t>
      </w:r>
      <w:r w:rsidR="008071B0" w:rsidRPr="00461D4B">
        <w:rPr>
          <w:rFonts w:cstheme="minorHAnsi"/>
          <w:sz w:val="24"/>
        </w:rPr>
        <w:t xml:space="preserve"> and</w:t>
      </w:r>
      <w:r w:rsidRPr="00461D4B">
        <w:rPr>
          <w:rFonts w:cstheme="minorHAnsi"/>
          <w:sz w:val="24"/>
        </w:rPr>
        <w:t xml:space="preserve"> make no distinction between different forms of organisations. As a result, it is unclear how these constraints aff</w:t>
      </w:r>
      <w:r w:rsidR="008071B0" w:rsidRPr="00461D4B">
        <w:rPr>
          <w:rFonts w:cstheme="minorHAnsi"/>
          <w:sz w:val="24"/>
        </w:rPr>
        <w:t>ect other types of organisation</w:t>
      </w:r>
      <w:r w:rsidRPr="00461D4B">
        <w:rPr>
          <w:rFonts w:cstheme="minorHAnsi"/>
          <w:sz w:val="24"/>
        </w:rPr>
        <w:t>, such as employee-owned businesses or cooperatives, which are also involved in various tiers of GVCs. Given the institutional barriers faced by employee-owned firms (</w:t>
      </w:r>
      <w:r w:rsidR="00C014E9" w:rsidRPr="00461D4B">
        <w:rPr>
          <w:rFonts w:cstheme="minorHAnsi"/>
          <w:sz w:val="24"/>
        </w:rPr>
        <w:t xml:space="preserve">Bager, 1997; </w:t>
      </w:r>
      <w:r w:rsidR="005F4982" w:rsidRPr="00461D4B">
        <w:rPr>
          <w:rFonts w:cstheme="minorHAnsi"/>
          <w:sz w:val="24"/>
        </w:rPr>
        <w:t>Battilani, 2012</w:t>
      </w:r>
      <w:r w:rsidRPr="00461D4B">
        <w:rPr>
          <w:rFonts w:cstheme="minorHAnsi"/>
          <w:sz w:val="24"/>
        </w:rPr>
        <w:t>) and the threat posed by intense market pressure to the future of worker-owned enterprises (</w:t>
      </w:r>
      <w:hyperlink r:id="rId36" w:history="1">
        <w:r w:rsidRPr="00461D4B">
          <w:rPr>
            <w:rStyle w:val="Hyperlink"/>
            <w:rFonts w:cstheme="minorHAnsi"/>
            <w:color w:val="auto"/>
            <w:sz w:val="24"/>
          </w:rPr>
          <w:t xml:space="preserve">Bretos </w:t>
        </w:r>
        <w:r w:rsidR="00F85DEB" w:rsidRPr="00461D4B">
          <w:rPr>
            <w:rStyle w:val="Hyperlink"/>
            <w:rFonts w:cstheme="minorHAnsi"/>
            <w:color w:val="auto"/>
            <w:sz w:val="24"/>
          </w:rPr>
          <w:t>and</w:t>
        </w:r>
        <w:r w:rsidRPr="00461D4B">
          <w:rPr>
            <w:rStyle w:val="Hyperlink"/>
            <w:rFonts w:cstheme="minorHAnsi"/>
            <w:color w:val="auto"/>
            <w:sz w:val="24"/>
          </w:rPr>
          <w:t xml:space="preserve"> Errasti, 2016</w:t>
        </w:r>
      </w:hyperlink>
      <w:r w:rsidRPr="00461D4B">
        <w:rPr>
          <w:rFonts w:cstheme="minorHAnsi"/>
          <w:sz w:val="24"/>
        </w:rPr>
        <w:t xml:space="preserve">; </w:t>
      </w:r>
      <w:hyperlink r:id="rId37" w:history="1">
        <w:r w:rsidRPr="00461D4B">
          <w:rPr>
            <w:rStyle w:val="Hyperlink"/>
            <w:rFonts w:cstheme="minorHAnsi"/>
            <w:color w:val="auto"/>
            <w:sz w:val="24"/>
          </w:rPr>
          <w:t>Errasti et al, 2016</w:t>
        </w:r>
      </w:hyperlink>
      <w:r w:rsidRPr="00461D4B">
        <w:rPr>
          <w:rFonts w:cstheme="minorHAnsi"/>
          <w:sz w:val="24"/>
        </w:rPr>
        <w:t>), it is highly likely that there may be other f</w:t>
      </w:r>
      <w:r w:rsidR="008071B0" w:rsidRPr="00461D4B">
        <w:rPr>
          <w:rFonts w:cstheme="minorHAnsi"/>
          <w:sz w:val="24"/>
        </w:rPr>
        <w:t>actors that affect the way these</w:t>
      </w:r>
      <w:r w:rsidRPr="00461D4B">
        <w:rPr>
          <w:rFonts w:cstheme="minorHAnsi"/>
          <w:sz w:val="24"/>
        </w:rPr>
        <w:t xml:space="preserve"> firms</w:t>
      </w:r>
      <w:r w:rsidR="008071B0" w:rsidRPr="00461D4B">
        <w:rPr>
          <w:rFonts w:cstheme="minorHAnsi"/>
          <w:sz w:val="24"/>
        </w:rPr>
        <w:t xml:space="preserve"> are embedded within GVCs. Consequently</w:t>
      </w:r>
      <w:r w:rsidRPr="00461D4B">
        <w:rPr>
          <w:rFonts w:cstheme="minorHAnsi"/>
          <w:sz w:val="24"/>
        </w:rPr>
        <w:t xml:space="preserve">, there </w:t>
      </w:r>
      <w:r w:rsidR="008071B0" w:rsidRPr="00461D4B">
        <w:rPr>
          <w:rFonts w:cstheme="minorHAnsi"/>
          <w:sz w:val="24"/>
        </w:rPr>
        <w:t>are</w:t>
      </w:r>
      <w:r w:rsidRPr="00461D4B">
        <w:rPr>
          <w:rFonts w:cstheme="minorHAnsi"/>
          <w:sz w:val="24"/>
        </w:rPr>
        <w:t xml:space="preserve"> several avenues of theoretical exploration that</w:t>
      </w:r>
      <w:r w:rsidR="008071B0" w:rsidRPr="00461D4B">
        <w:rPr>
          <w:rFonts w:cstheme="minorHAnsi"/>
          <w:sz w:val="24"/>
        </w:rPr>
        <w:t xml:space="preserve"> still</w:t>
      </w:r>
      <w:r w:rsidRPr="00461D4B">
        <w:rPr>
          <w:rFonts w:cstheme="minorHAnsi"/>
          <w:sz w:val="24"/>
        </w:rPr>
        <w:t xml:space="preserve"> require attention, such as what a combined approach using GVC and LPT theory</w:t>
      </w:r>
      <w:r w:rsidR="008071B0" w:rsidRPr="00461D4B">
        <w:rPr>
          <w:rFonts w:cstheme="minorHAnsi"/>
          <w:sz w:val="24"/>
        </w:rPr>
        <w:t xml:space="preserve"> can inform</w:t>
      </w:r>
      <w:r w:rsidRPr="00461D4B">
        <w:rPr>
          <w:rFonts w:cstheme="minorHAnsi"/>
          <w:sz w:val="24"/>
        </w:rPr>
        <w:t xml:space="preserve"> us about gender equality and female econo</w:t>
      </w:r>
      <w:r w:rsidR="008071B0" w:rsidRPr="00461D4B">
        <w:rPr>
          <w:rFonts w:cstheme="minorHAnsi"/>
          <w:sz w:val="24"/>
        </w:rPr>
        <w:t>mic empowerment. There is also the question of</w:t>
      </w:r>
      <w:r w:rsidRPr="00461D4B">
        <w:rPr>
          <w:rFonts w:cstheme="minorHAnsi"/>
          <w:sz w:val="24"/>
        </w:rPr>
        <w:t xml:space="preserve"> how worker democracy is affected by the control mechanisms, such as balanced scorecards or benchmarking systems, that are intended to govern at the inter-organisational level (i.e. between supply chain partners). </w:t>
      </w:r>
      <w:r w:rsidR="00CC7353" w:rsidRPr="00461D4B">
        <w:rPr>
          <w:sz w:val="24"/>
          <w:szCs w:val="24"/>
        </w:rPr>
        <w:t>The Balanced Scorecard (BSC) was developed by Kaplan et al (1996) in order to align the actions of all workers with the overall business strategy and it is now widely used as an internal management tool and as a means of influencing the practices of supply chain partners (Ax and Bj</w:t>
      </w:r>
      <w:r w:rsidR="00CC7353" w:rsidRPr="00461D4B">
        <w:rPr>
          <w:rFonts w:cs="Adobe Arabic"/>
          <w:sz w:val="24"/>
          <w:szCs w:val="24"/>
        </w:rPr>
        <w:t>ø</w:t>
      </w:r>
      <w:r w:rsidR="00CC7353" w:rsidRPr="00461D4B">
        <w:rPr>
          <w:sz w:val="24"/>
          <w:szCs w:val="24"/>
        </w:rPr>
        <w:t>rnenak, 2005; Busco et al, 2007). However, it has been criticised in the academic literature for failing to overcome the difficulties of aligning strategy with operations, while Norreklit (2000) warns that the BSC is not a neutral performance measurement system but actually a strategic control system used to align the actions of management and workers with the interests of the owner(s).</w:t>
      </w:r>
    </w:p>
    <w:p w14:paraId="7CA93249" w14:textId="01FB1089" w:rsidR="0055345F" w:rsidRPr="00461D4B" w:rsidRDefault="00A2058B" w:rsidP="0055345F">
      <w:pPr>
        <w:pStyle w:val="Heading3"/>
        <w:rPr>
          <w:rFonts w:asciiTheme="minorHAnsi" w:hAnsiTheme="minorHAnsi"/>
          <w:color w:val="auto"/>
          <w:sz w:val="26"/>
          <w:szCs w:val="26"/>
        </w:rPr>
      </w:pPr>
      <w:bookmarkStart w:id="51" w:name="_Toc528919352"/>
      <w:r w:rsidRPr="00461D4B">
        <w:rPr>
          <w:rFonts w:asciiTheme="minorHAnsi" w:hAnsiTheme="minorHAnsi"/>
          <w:color w:val="auto"/>
          <w:sz w:val="26"/>
          <w:szCs w:val="26"/>
        </w:rPr>
        <w:t>3.1.1 GVCs</w:t>
      </w:r>
      <w:r w:rsidR="00341842" w:rsidRPr="00461D4B">
        <w:rPr>
          <w:rFonts w:asciiTheme="minorHAnsi" w:hAnsiTheme="minorHAnsi"/>
          <w:color w:val="auto"/>
          <w:sz w:val="26"/>
          <w:szCs w:val="26"/>
        </w:rPr>
        <w:t>, upgrading</w:t>
      </w:r>
      <w:r w:rsidRPr="00461D4B">
        <w:rPr>
          <w:rFonts w:asciiTheme="minorHAnsi" w:hAnsiTheme="minorHAnsi"/>
          <w:color w:val="auto"/>
          <w:sz w:val="26"/>
          <w:szCs w:val="26"/>
        </w:rPr>
        <w:t xml:space="preserve"> and gender equality</w:t>
      </w:r>
      <w:bookmarkEnd w:id="51"/>
    </w:p>
    <w:p w14:paraId="1918AA61" w14:textId="6877051F" w:rsidR="00632F13" w:rsidRPr="00461D4B" w:rsidRDefault="00632F13" w:rsidP="00B419A8">
      <w:pPr>
        <w:spacing w:line="360" w:lineRule="auto"/>
        <w:rPr>
          <w:rFonts w:cstheme="minorHAnsi"/>
          <w:sz w:val="24"/>
        </w:rPr>
      </w:pPr>
      <w:r w:rsidRPr="00461D4B">
        <w:rPr>
          <w:rFonts w:cstheme="minorHAnsi"/>
          <w:sz w:val="24"/>
          <w:szCs w:val="24"/>
        </w:rPr>
        <w:t xml:space="preserve">The expansion of GVCs has different effects on men and women. GVCs are shaped by social and gender norms because GVCs are affected by and interact with national institutions within which gendered norms and relations are embedded. At the institutional level, there are three main gendered structures that affect the composition of GVCs. These are the gendered composition of the workforce, women’s primary </w:t>
      </w:r>
      <w:r w:rsidRPr="00461D4B">
        <w:rPr>
          <w:rFonts w:cstheme="minorHAnsi"/>
          <w:sz w:val="24"/>
          <w:szCs w:val="24"/>
        </w:rPr>
        <w:lastRenderedPageBreak/>
        <w:t xml:space="preserve">responsibility as homemaker, and women’s differential access to and control over resources (Benaria et al, 2010). In terms of the workforce, </w:t>
      </w:r>
      <w:r w:rsidR="00F431FA" w:rsidRPr="00461D4B">
        <w:rPr>
          <w:rFonts w:cstheme="minorHAnsi"/>
          <w:sz w:val="24"/>
          <w:szCs w:val="24"/>
        </w:rPr>
        <w:t>w</w:t>
      </w:r>
      <w:r w:rsidR="00CC46D5" w:rsidRPr="00461D4B">
        <w:rPr>
          <w:rFonts w:cstheme="minorHAnsi"/>
          <w:sz w:val="24"/>
          <w:szCs w:val="24"/>
        </w:rPr>
        <w:t>omen tend to be concentrated in fewer sectors than men</w:t>
      </w:r>
      <w:r w:rsidR="00F431FA" w:rsidRPr="00461D4B">
        <w:rPr>
          <w:rFonts w:cstheme="minorHAnsi"/>
          <w:sz w:val="24"/>
          <w:szCs w:val="24"/>
        </w:rPr>
        <w:t>, and</w:t>
      </w:r>
      <w:r w:rsidR="00CC46D5" w:rsidRPr="00461D4B">
        <w:rPr>
          <w:rFonts w:cstheme="minorHAnsi"/>
          <w:sz w:val="24"/>
          <w:szCs w:val="24"/>
        </w:rPr>
        <w:t xml:space="preserve"> located in specific occupations</w:t>
      </w:r>
      <w:r w:rsidR="00F431FA" w:rsidRPr="00461D4B">
        <w:rPr>
          <w:rFonts w:cstheme="minorHAnsi"/>
          <w:sz w:val="24"/>
          <w:szCs w:val="24"/>
        </w:rPr>
        <w:t xml:space="preserve"> within these sectors</w:t>
      </w:r>
      <w:r w:rsidR="00CC46D5" w:rsidRPr="00461D4B">
        <w:rPr>
          <w:rFonts w:cstheme="minorHAnsi"/>
          <w:sz w:val="24"/>
          <w:szCs w:val="24"/>
        </w:rPr>
        <w:t>, leading to gendered job segregation</w:t>
      </w:r>
      <w:r w:rsidR="00F431FA" w:rsidRPr="00461D4B">
        <w:rPr>
          <w:rFonts w:cstheme="minorHAnsi"/>
          <w:sz w:val="24"/>
          <w:szCs w:val="24"/>
        </w:rPr>
        <w:t xml:space="preserve"> </w:t>
      </w:r>
      <w:r w:rsidR="00B419A8" w:rsidRPr="00461D4B">
        <w:rPr>
          <w:rFonts w:cstheme="minorHAnsi"/>
          <w:sz w:val="24"/>
          <w:szCs w:val="24"/>
        </w:rPr>
        <w:t xml:space="preserve">that keeps </w:t>
      </w:r>
      <w:r w:rsidR="00B419A8" w:rsidRPr="00461D4B">
        <w:rPr>
          <w:rFonts w:cstheme="minorHAnsi"/>
          <w:sz w:val="24"/>
        </w:rPr>
        <w:t>women’s wages artificially low</w:t>
      </w:r>
      <w:r w:rsidR="00B419A8" w:rsidRPr="00461D4B">
        <w:rPr>
          <w:rFonts w:cstheme="minorHAnsi"/>
          <w:sz w:val="24"/>
          <w:szCs w:val="24"/>
        </w:rPr>
        <w:t xml:space="preserve"> </w:t>
      </w:r>
      <w:r w:rsidR="00F431FA" w:rsidRPr="00461D4B">
        <w:rPr>
          <w:rFonts w:cstheme="minorHAnsi"/>
          <w:sz w:val="24"/>
          <w:szCs w:val="24"/>
        </w:rPr>
        <w:t>(Fontana, 2011).</w:t>
      </w:r>
      <w:r w:rsidRPr="00461D4B">
        <w:rPr>
          <w:rFonts w:cstheme="minorHAnsi"/>
          <w:sz w:val="24"/>
          <w:szCs w:val="24"/>
        </w:rPr>
        <w:t xml:space="preserve"> At home, women’s responsibility for reproductive, care and unpaid work imposes time </w:t>
      </w:r>
      <w:r w:rsidR="00B57932" w:rsidRPr="00461D4B">
        <w:rPr>
          <w:rFonts w:cstheme="minorHAnsi"/>
          <w:sz w:val="24"/>
          <w:szCs w:val="24"/>
        </w:rPr>
        <w:t>constraints</w:t>
      </w:r>
      <w:r w:rsidRPr="00461D4B">
        <w:rPr>
          <w:rFonts w:cstheme="minorHAnsi"/>
          <w:sz w:val="24"/>
          <w:szCs w:val="24"/>
        </w:rPr>
        <w:t xml:space="preserve">, limiting opportunities to participate in paid employment </w:t>
      </w:r>
      <w:r w:rsidRPr="00461D4B">
        <w:rPr>
          <w:rFonts w:cstheme="minorHAnsi"/>
          <w:sz w:val="24"/>
        </w:rPr>
        <w:t xml:space="preserve">(Ferrant et al 2014). At the societal level, women also face </w:t>
      </w:r>
      <w:r w:rsidR="008B5DF3" w:rsidRPr="00461D4B">
        <w:rPr>
          <w:rFonts w:cstheme="minorHAnsi"/>
          <w:sz w:val="24"/>
        </w:rPr>
        <w:t>gender-intensified constraints</w:t>
      </w:r>
      <w:r w:rsidR="009603EB" w:rsidRPr="00461D4B">
        <w:rPr>
          <w:rFonts w:cstheme="minorHAnsi"/>
          <w:sz w:val="24"/>
        </w:rPr>
        <w:t xml:space="preserve"> when attempting</w:t>
      </w:r>
      <w:r w:rsidR="00441410" w:rsidRPr="00461D4B">
        <w:rPr>
          <w:rFonts w:cstheme="minorHAnsi"/>
          <w:sz w:val="24"/>
        </w:rPr>
        <w:t xml:space="preserve"> to</w:t>
      </w:r>
      <w:r w:rsidRPr="00461D4B">
        <w:rPr>
          <w:rFonts w:cstheme="minorHAnsi"/>
          <w:sz w:val="24"/>
        </w:rPr>
        <w:t xml:space="preserve"> </w:t>
      </w:r>
      <w:r w:rsidR="00441410" w:rsidRPr="00461D4B">
        <w:rPr>
          <w:rFonts w:cstheme="minorHAnsi"/>
          <w:sz w:val="24"/>
        </w:rPr>
        <w:t>access</w:t>
      </w:r>
      <w:r w:rsidR="008B5DF3" w:rsidRPr="00461D4B">
        <w:rPr>
          <w:rFonts w:cstheme="minorHAnsi"/>
          <w:sz w:val="24"/>
        </w:rPr>
        <w:t xml:space="preserve"> business resources, including </w:t>
      </w:r>
      <w:r w:rsidRPr="00461D4B">
        <w:rPr>
          <w:rFonts w:cstheme="minorHAnsi"/>
          <w:sz w:val="24"/>
        </w:rPr>
        <w:t>land,</w:t>
      </w:r>
      <w:r w:rsidR="008B5DF3" w:rsidRPr="00461D4B">
        <w:rPr>
          <w:rFonts w:cstheme="minorHAnsi"/>
          <w:sz w:val="24"/>
        </w:rPr>
        <w:t xml:space="preserve"> credit</w:t>
      </w:r>
      <w:r w:rsidRPr="00461D4B">
        <w:rPr>
          <w:rFonts w:cstheme="minorHAnsi"/>
          <w:sz w:val="24"/>
        </w:rPr>
        <w:t>,</w:t>
      </w:r>
      <w:r w:rsidR="008B5DF3" w:rsidRPr="00461D4B">
        <w:rPr>
          <w:rFonts w:cstheme="minorHAnsi"/>
          <w:sz w:val="24"/>
        </w:rPr>
        <w:t xml:space="preserve"> education, networks,</w:t>
      </w:r>
      <w:r w:rsidR="00B419A8" w:rsidRPr="00461D4B">
        <w:rPr>
          <w:rFonts w:cstheme="minorHAnsi"/>
          <w:sz w:val="24"/>
        </w:rPr>
        <w:t xml:space="preserve"> which can particularly</w:t>
      </w:r>
      <w:r w:rsidRPr="00461D4B">
        <w:rPr>
          <w:rFonts w:cstheme="minorHAnsi"/>
          <w:sz w:val="24"/>
        </w:rPr>
        <w:t xml:space="preserve"> limit the capabilities of female entrepreneurs</w:t>
      </w:r>
      <w:r w:rsidR="008B5DF3" w:rsidRPr="00461D4B">
        <w:rPr>
          <w:rFonts w:cstheme="minorHAnsi"/>
          <w:sz w:val="24"/>
        </w:rPr>
        <w:t xml:space="preserve"> (Fontana, 2011)</w:t>
      </w:r>
      <w:r w:rsidRPr="00461D4B">
        <w:rPr>
          <w:rFonts w:cstheme="minorHAnsi"/>
          <w:sz w:val="24"/>
        </w:rPr>
        <w:t>.</w:t>
      </w:r>
      <w:r w:rsidR="00B57932" w:rsidRPr="00461D4B">
        <w:rPr>
          <w:rFonts w:cstheme="minorHAnsi"/>
          <w:sz w:val="24"/>
        </w:rPr>
        <w:t xml:space="preserve"> </w:t>
      </w:r>
    </w:p>
    <w:p w14:paraId="3F93E661" w14:textId="12A5A40F" w:rsidR="00BF5F8B" w:rsidRPr="00461D4B" w:rsidRDefault="00D75C3A" w:rsidP="009603EB">
      <w:pPr>
        <w:spacing w:line="360" w:lineRule="auto"/>
        <w:ind w:firstLine="720"/>
        <w:rPr>
          <w:rFonts w:cstheme="minorHAnsi"/>
          <w:sz w:val="24"/>
        </w:rPr>
      </w:pPr>
      <w:r w:rsidRPr="00461D4B">
        <w:rPr>
          <w:rFonts w:cstheme="minorHAnsi"/>
          <w:sz w:val="24"/>
          <w:szCs w:val="24"/>
        </w:rPr>
        <w:t>Gendered institutions affect the composition of GVC</w:t>
      </w:r>
      <w:r w:rsidR="009603EB" w:rsidRPr="00461D4B">
        <w:rPr>
          <w:rFonts w:cstheme="minorHAnsi"/>
          <w:sz w:val="24"/>
          <w:szCs w:val="24"/>
        </w:rPr>
        <w:t>s</w:t>
      </w:r>
      <w:r w:rsidRPr="00461D4B">
        <w:rPr>
          <w:rFonts w:cstheme="minorHAnsi"/>
          <w:sz w:val="24"/>
          <w:szCs w:val="24"/>
        </w:rPr>
        <w:t xml:space="preserve"> because they affect resource allocations and competitive advantages of different countries.</w:t>
      </w:r>
      <w:r w:rsidRPr="00461D4B">
        <w:rPr>
          <w:rFonts w:cstheme="minorHAnsi"/>
          <w:sz w:val="24"/>
        </w:rPr>
        <w:t xml:space="preserve"> In terms of trade, gendered institutions create a resource for GVCs to exploit, resulting in female labour being leveraged as a source of export competitiveness (Staritz and Bamber, 2016). </w:t>
      </w:r>
      <w:r w:rsidR="009603EB" w:rsidRPr="00461D4B">
        <w:rPr>
          <w:rFonts w:cstheme="minorHAnsi"/>
          <w:sz w:val="24"/>
        </w:rPr>
        <w:t xml:space="preserve">Many </w:t>
      </w:r>
      <w:r w:rsidRPr="00461D4B">
        <w:rPr>
          <w:rFonts w:cstheme="minorHAnsi"/>
          <w:sz w:val="24"/>
        </w:rPr>
        <w:t>GVCs take adv</w:t>
      </w:r>
      <w:r w:rsidR="009603EB" w:rsidRPr="00461D4B">
        <w:rPr>
          <w:rFonts w:cstheme="minorHAnsi"/>
          <w:sz w:val="24"/>
        </w:rPr>
        <w:t>antage of low paid female labour</w:t>
      </w:r>
      <w:r w:rsidRPr="00461D4B">
        <w:rPr>
          <w:rFonts w:cstheme="minorHAnsi"/>
          <w:sz w:val="24"/>
        </w:rPr>
        <w:t xml:space="preserve"> to produce low-cost (albeit oft</w:t>
      </w:r>
      <w:r w:rsidR="009603EB" w:rsidRPr="00461D4B">
        <w:rPr>
          <w:rFonts w:cstheme="minorHAnsi"/>
          <w:sz w:val="24"/>
        </w:rPr>
        <w:t>en high quality) goods</w:t>
      </w:r>
      <w:r w:rsidRPr="00461D4B">
        <w:rPr>
          <w:rFonts w:cstheme="minorHAnsi"/>
          <w:sz w:val="24"/>
        </w:rPr>
        <w:t>. Crucially, the current configuration of many GVCs can only be maintained alongside gendered job segregation that keeps female wages artificially low (Tejani</w:t>
      </w:r>
      <w:r w:rsidR="00C13145" w:rsidRPr="00461D4B">
        <w:rPr>
          <w:rFonts w:cstheme="minorHAnsi"/>
          <w:sz w:val="24"/>
        </w:rPr>
        <w:t xml:space="preserve"> and Milberg</w:t>
      </w:r>
      <w:r w:rsidRPr="00461D4B">
        <w:rPr>
          <w:rFonts w:cstheme="minorHAnsi"/>
          <w:sz w:val="24"/>
        </w:rPr>
        <w:t>, 2010). Unsurpr</w:t>
      </w:r>
      <w:r w:rsidR="009603EB" w:rsidRPr="00461D4B">
        <w:rPr>
          <w:rFonts w:cstheme="minorHAnsi"/>
          <w:sz w:val="24"/>
        </w:rPr>
        <w:t>isingly, sectors such as textiles and apparel, where</w:t>
      </w:r>
      <w:r w:rsidRPr="00461D4B">
        <w:rPr>
          <w:rFonts w:cstheme="minorHAnsi"/>
          <w:sz w:val="24"/>
        </w:rPr>
        <w:t xml:space="preserve"> firms </w:t>
      </w:r>
      <w:r w:rsidR="009603EB" w:rsidRPr="00461D4B">
        <w:rPr>
          <w:rFonts w:cstheme="minorHAnsi"/>
          <w:sz w:val="24"/>
        </w:rPr>
        <w:t xml:space="preserve">primarily </w:t>
      </w:r>
      <w:r w:rsidRPr="00461D4B">
        <w:rPr>
          <w:rFonts w:cstheme="minorHAnsi"/>
          <w:sz w:val="24"/>
        </w:rPr>
        <w:t>compete on the basis of low</w:t>
      </w:r>
      <w:r w:rsidR="009603EB" w:rsidRPr="00461D4B">
        <w:rPr>
          <w:rFonts w:cstheme="minorHAnsi"/>
          <w:sz w:val="24"/>
        </w:rPr>
        <w:t xml:space="preserve"> labour</w:t>
      </w:r>
      <w:r w:rsidRPr="00461D4B">
        <w:rPr>
          <w:rFonts w:cstheme="minorHAnsi"/>
          <w:sz w:val="24"/>
        </w:rPr>
        <w:t xml:space="preserve"> cost</w:t>
      </w:r>
      <w:r w:rsidR="009603EB" w:rsidRPr="00461D4B">
        <w:rPr>
          <w:rFonts w:cstheme="minorHAnsi"/>
          <w:sz w:val="24"/>
        </w:rPr>
        <w:t>s,</w:t>
      </w:r>
      <w:r w:rsidRPr="00461D4B">
        <w:rPr>
          <w:rFonts w:cstheme="minorHAnsi"/>
          <w:sz w:val="24"/>
        </w:rPr>
        <w:t xml:space="preserve"> are most likely to take advantage of female labour in this way (Seguino, 1997; 2000).</w:t>
      </w:r>
    </w:p>
    <w:p w14:paraId="12FB83A2" w14:textId="7D08578D" w:rsidR="00BF5F8B" w:rsidRPr="00461D4B" w:rsidRDefault="00BF5F8B" w:rsidP="00BF5F8B">
      <w:pPr>
        <w:spacing w:line="360" w:lineRule="auto"/>
        <w:ind w:firstLine="720"/>
        <w:rPr>
          <w:rFonts w:cstheme="minorHAnsi"/>
          <w:sz w:val="24"/>
        </w:rPr>
      </w:pPr>
      <w:r w:rsidRPr="00461D4B">
        <w:rPr>
          <w:rFonts w:cstheme="minorHAnsi"/>
          <w:sz w:val="24"/>
        </w:rPr>
        <w:t>Successful GVC upgrading was initially associated with improved labour standards for female workers in labour intensive, low-cost industries. However,</w:t>
      </w:r>
      <w:r w:rsidR="00B57932" w:rsidRPr="00461D4B">
        <w:rPr>
          <w:rFonts w:cstheme="minorHAnsi"/>
          <w:sz w:val="24"/>
        </w:rPr>
        <w:t xml:space="preserve"> </w:t>
      </w:r>
      <w:r w:rsidRPr="00461D4B">
        <w:rPr>
          <w:rFonts w:cstheme="minorHAnsi"/>
          <w:sz w:val="24"/>
        </w:rPr>
        <w:t xml:space="preserve">as </w:t>
      </w:r>
      <w:r w:rsidR="00B57932" w:rsidRPr="00461D4B">
        <w:rPr>
          <w:rFonts w:cstheme="minorHAnsi"/>
          <w:sz w:val="24"/>
        </w:rPr>
        <w:t>Staritz and Bamber (2015) n</w:t>
      </w:r>
      <w:r w:rsidRPr="00461D4B">
        <w:rPr>
          <w:rFonts w:cstheme="minorHAnsi"/>
          <w:sz w:val="24"/>
        </w:rPr>
        <w:t>ote, upgrading processes can have the effect of altering</w:t>
      </w:r>
      <w:r w:rsidR="00B57932" w:rsidRPr="00461D4B">
        <w:rPr>
          <w:rFonts w:cstheme="minorHAnsi"/>
          <w:sz w:val="24"/>
        </w:rPr>
        <w:t xml:space="preserve">, </w:t>
      </w:r>
      <w:r w:rsidRPr="00461D4B">
        <w:rPr>
          <w:rFonts w:cstheme="minorHAnsi"/>
          <w:sz w:val="24"/>
        </w:rPr>
        <w:t>inhibiting</w:t>
      </w:r>
      <w:r w:rsidR="00B57932" w:rsidRPr="00461D4B">
        <w:rPr>
          <w:rFonts w:cstheme="minorHAnsi"/>
          <w:sz w:val="24"/>
        </w:rPr>
        <w:t xml:space="preserve">, or reinforcing gender </w:t>
      </w:r>
      <w:r w:rsidRPr="00461D4B">
        <w:rPr>
          <w:rFonts w:cstheme="minorHAnsi"/>
          <w:sz w:val="24"/>
          <w:szCs w:val="24"/>
        </w:rPr>
        <w:t>inequality</w:t>
      </w:r>
      <w:r w:rsidR="00B57932" w:rsidRPr="00461D4B">
        <w:rPr>
          <w:rFonts w:cstheme="minorHAnsi"/>
          <w:sz w:val="24"/>
          <w:szCs w:val="24"/>
        </w:rPr>
        <w:t xml:space="preserve"> (</w:t>
      </w:r>
      <w:r w:rsidR="00B57932" w:rsidRPr="00461D4B">
        <w:rPr>
          <w:rFonts w:cstheme="minorHAnsi"/>
          <w:sz w:val="24"/>
        </w:rPr>
        <w:t>Staritz and Bamber; 2015).</w:t>
      </w:r>
      <w:r w:rsidR="00B57932" w:rsidRPr="00461D4B">
        <w:rPr>
          <w:rFonts w:cstheme="minorHAnsi"/>
          <w:sz w:val="24"/>
          <w:szCs w:val="24"/>
        </w:rPr>
        <w:t xml:space="preserve"> In general, GVC integration has</w:t>
      </w:r>
      <w:r w:rsidR="00B57932" w:rsidRPr="00461D4B">
        <w:rPr>
          <w:rFonts w:cstheme="minorHAnsi"/>
          <w:sz w:val="24"/>
        </w:rPr>
        <w:t xml:space="preserve"> occurred alongside a significant rise in demand for female labour, providing an important source of employment for many women in developing countries and emerging markets (Tejani and Milberg, 2010). However,</w:t>
      </w:r>
      <w:r w:rsidR="00B57932" w:rsidRPr="00461D4B">
        <w:rPr>
          <w:rFonts w:cstheme="minorHAnsi"/>
          <w:sz w:val="24"/>
          <w:szCs w:val="24"/>
        </w:rPr>
        <w:t xml:space="preserve"> women workers in GVCs are more likely than men to be found in low-value added and precarious forms of work (UNCTAD 2015). </w:t>
      </w:r>
      <w:r w:rsidR="00D75C3A" w:rsidRPr="00461D4B">
        <w:rPr>
          <w:rFonts w:cstheme="minorHAnsi"/>
          <w:sz w:val="24"/>
          <w:szCs w:val="24"/>
        </w:rPr>
        <w:t xml:space="preserve">There is some evidence that </w:t>
      </w:r>
      <w:r w:rsidR="00D75C3A" w:rsidRPr="00461D4B">
        <w:rPr>
          <w:rFonts w:cstheme="minorHAnsi"/>
          <w:sz w:val="24"/>
        </w:rPr>
        <w:t xml:space="preserve">upgrading processes can lead to improved working conditions for women workers as the firms </w:t>
      </w:r>
      <w:r w:rsidR="00B419A8" w:rsidRPr="00461D4B">
        <w:rPr>
          <w:rFonts w:cstheme="minorHAnsi"/>
          <w:sz w:val="24"/>
        </w:rPr>
        <w:t>move</w:t>
      </w:r>
      <w:r w:rsidR="00D75C3A" w:rsidRPr="00461D4B">
        <w:rPr>
          <w:rFonts w:cstheme="minorHAnsi"/>
          <w:sz w:val="24"/>
        </w:rPr>
        <w:t xml:space="preserve"> to higher-value added segments of the value chain (Tejani, 2011). However, </w:t>
      </w:r>
      <w:r w:rsidR="00D75C3A" w:rsidRPr="00461D4B">
        <w:rPr>
          <w:rFonts w:cstheme="minorHAnsi"/>
          <w:sz w:val="24"/>
          <w:szCs w:val="24"/>
        </w:rPr>
        <w:t>upgrading strategies have</w:t>
      </w:r>
      <w:r w:rsidR="00B419A8" w:rsidRPr="00461D4B">
        <w:rPr>
          <w:rFonts w:cstheme="minorHAnsi"/>
          <w:sz w:val="24"/>
          <w:szCs w:val="24"/>
        </w:rPr>
        <w:t xml:space="preserve"> </w:t>
      </w:r>
      <w:r w:rsidR="00B419A8" w:rsidRPr="00461D4B">
        <w:rPr>
          <w:rFonts w:cstheme="minorHAnsi"/>
          <w:sz w:val="24"/>
          <w:szCs w:val="24"/>
        </w:rPr>
        <w:lastRenderedPageBreak/>
        <w:t>generally</w:t>
      </w:r>
      <w:r w:rsidR="00B57932" w:rsidRPr="00461D4B">
        <w:rPr>
          <w:rFonts w:cstheme="minorHAnsi"/>
          <w:sz w:val="24"/>
          <w:szCs w:val="24"/>
        </w:rPr>
        <w:t xml:space="preserve"> led to</w:t>
      </w:r>
      <w:r w:rsidR="00F42A60" w:rsidRPr="00461D4B">
        <w:rPr>
          <w:rFonts w:cstheme="minorHAnsi"/>
          <w:sz w:val="24"/>
          <w:szCs w:val="24"/>
        </w:rPr>
        <w:t xml:space="preserve"> women being displaced by men as work becomes higher-</w:t>
      </w:r>
      <w:r w:rsidR="00B57932" w:rsidRPr="00461D4B">
        <w:rPr>
          <w:rFonts w:cstheme="minorHAnsi"/>
          <w:sz w:val="24"/>
          <w:szCs w:val="24"/>
        </w:rPr>
        <w:t>skil</w:t>
      </w:r>
      <w:r w:rsidR="00F42A60" w:rsidRPr="00461D4B">
        <w:rPr>
          <w:rFonts w:cstheme="minorHAnsi"/>
          <w:sz w:val="24"/>
          <w:szCs w:val="24"/>
        </w:rPr>
        <w:t>led or capital intensive</w:t>
      </w:r>
      <w:r w:rsidR="00B57932" w:rsidRPr="00461D4B">
        <w:rPr>
          <w:rFonts w:cstheme="minorHAnsi"/>
          <w:sz w:val="24"/>
          <w:szCs w:val="24"/>
        </w:rPr>
        <w:t xml:space="preserve"> (Tejani &amp; Milberg 2010).</w:t>
      </w:r>
      <w:r w:rsidR="00D75C3A" w:rsidRPr="00461D4B">
        <w:rPr>
          <w:rFonts w:cstheme="minorHAnsi"/>
          <w:sz w:val="24"/>
          <w:szCs w:val="24"/>
        </w:rPr>
        <w:t xml:space="preserve"> </w:t>
      </w:r>
    </w:p>
    <w:p w14:paraId="2783AD04" w14:textId="384D855D" w:rsidR="006402CB" w:rsidRPr="00461D4B" w:rsidRDefault="00BF5F8B" w:rsidP="00BF5F8B">
      <w:pPr>
        <w:spacing w:line="360" w:lineRule="auto"/>
        <w:ind w:firstLine="720"/>
        <w:rPr>
          <w:rFonts w:cstheme="minorHAnsi"/>
          <w:sz w:val="24"/>
        </w:rPr>
      </w:pPr>
      <w:r w:rsidRPr="00461D4B">
        <w:rPr>
          <w:rFonts w:cstheme="minorHAnsi"/>
          <w:sz w:val="24"/>
        </w:rPr>
        <w:t>Gendered upgrading processes are also shaped by inequalities relating to the ability of entrepreneurs and producers to access GVCs</w:t>
      </w:r>
      <w:r w:rsidR="009603EB" w:rsidRPr="00461D4B">
        <w:rPr>
          <w:rFonts w:cstheme="minorHAnsi"/>
          <w:sz w:val="24"/>
        </w:rPr>
        <w:t xml:space="preserve"> (Fontana, 2011; Seguino, 2000)</w:t>
      </w:r>
      <w:r w:rsidRPr="00461D4B">
        <w:rPr>
          <w:rFonts w:cstheme="minorHAnsi"/>
          <w:sz w:val="24"/>
        </w:rPr>
        <w:t xml:space="preserve">. Here too, women are disadvantaged since </w:t>
      </w:r>
      <w:r w:rsidRPr="00461D4B">
        <w:rPr>
          <w:rFonts w:cstheme="minorHAnsi"/>
          <w:sz w:val="24"/>
          <w:szCs w:val="24"/>
        </w:rPr>
        <w:t>f</w:t>
      </w:r>
      <w:r w:rsidR="00476811" w:rsidRPr="00461D4B">
        <w:rPr>
          <w:rFonts w:cstheme="minorHAnsi"/>
          <w:sz w:val="24"/>
          <w:szCs w:val="24"/>
        </w:rPr>
        <w:t>emale producers and entrepre</w:t>
      </w:r>
      <w:r w:rsidR="009603EB" w:rsidRPr="00461D4B">
        <w:rPr>
          <w:rFonts w:cstheme="minorHAnsi"/>
          <w:sz w:val="24"/>
          <w:szCs w:val="24"/>
        </w:rPr>
        <w:t>neurs</w:t>
      </w:r>
      <w:r w:rsidRPr="00461D4B">
        <w:rPr>
          <w:rFonts w:cstheme="minorHAnsi"/>
          <w:sz w:val="24"/>
          <w:szCs w:val="24"/>
        </w:rPr>
        <w:t xml:space="preserve"> often encounter</w:t>
      </w:r>
      <w:r w:rsidR="00476811" w:rsidRPr="00461D4B">
        <w:rPr>
          <w:rFonts w:cstheme="minorHAnsi"/>
          <w:sz w:val="24"/>
          <w:szCs w:val="24"/>
        </w:rPr>
        <w:t xml:space="preserve"> gendered resource constraints when attempting to access new export opportunities that require investment</w:t>
      </w:r>
      <w:r w:rsidR="00476811" w:rsidRPr="00461D4B">
        <w:rPr>
          <w:rFonts w:cstheme="minorHAnsi"/>
          <w:sz w:val="24"/>
        </w:rPr>
        <w:t xml:space="preserve"> to achieve quality improvements, skills development, or increased productive capacity (Staritz and Bamber, 2016). As a result, firms run by female entrepreneurs tend to remain relatively small operations or</w:t>
      </w:r>
      <w:r w:rsidR="009603EB" w:rsidRPr="00461D4B">
        <w:rPr>
          <w:rFonts w:cstheme="minorHAnsi"/>
          <w:sz w:val="24"/>
        </w:rPr>
        <w:t xml:space="preserve"> be</w:t>
      </w:r>
      <w:r w:rsidR="00476811" w:rsidRPr="00461D4B">
        <w:rPr>
          <w:rFonts w:cstheme="minorHAnsi"/>
          <w:sz w:val="24"/>
        </w:rPr>
        <w:t xml:space="preserve"> confined to the informal sector (</w:t>
      </w:r>
      <w:r w:rsidR="00476811" w:rsidRPr="00461D4B">
        <w:rPr>
          <w:rFonts w:cstheme="minorHAnsi"/>
          <w:sz w:val="24"/>
          <w:szCs w:val="24"/>
        </w:rPr>
        <w:t xml:space="preserve">Tejani, 2010; </w:t>
      </w:r>
      <w:r w:rsidR="00476811" w:rsidRPr="00461D4B">
        <w:rPr>
          <w:rFonts w:cstheme="minorHAnsi"/>
          <w:sz w:val="24"/>
        </w:rPr>
        <w:t>ODI, 2009).</w:t>
      </w:r>
      <w:r w:rsidR="00476811" w:rsidRPr="00461D4B">
        <w:rPr>
          <w:rFonts w:cstheme="minorHAnsi"/>
          <w:sz w:val="24"/>
          <w:szCs w:val="24"/>
        </w:rPr>
        <w:t xml:space="preserve"> </w:t>
      </w:r>
    </w:p>
    <w:p w14:paraId="395E78DE" w14:textId="2C92FBC8" w:rsidR="00212DF6" w:rsidRPr="00461D4B" w:rsidRDefault="00362D7F" w:rsidP="00FF6D7B">
      <w:pPr>
        <w:pStyle w:val="Heading2"/>
        <w:rPr>
          <w:rFonts w:asciiTheme="minorHAnsi" w:hAnsiTheme="minorHAnsi"/>
          <w:color w:val="auto"/>
        </w:rPr>
      </w:pPr>
      <w:bookmarkStart w:id="52" w:name="_Toc484085982"/>
      <w:bookmarkStart w:id="53" w:name="_Toc528919353"/>
      <w:bookmarkEnd w:id="50"/>
      <w:r w:rsidRPr="00461D4B">
        <w:rPr>
          <w:rFonts w:asciiTheme="minorHAnsi" w:hAnsiTheme="minorHAnsi"/>
          <w:color w:val="auto"/>
        </w:rPr>
        <w:t>3</w:t>
      </w:r>
      <w:r w:rsidR="00C87CF5" w:rsidRPr="00461D4B">
        <w:rPr>
          <w:rFonts w:asciiTheme="minorHAnsi" w:hAnsiTheme="minorHAnsi"/>
          <w:color w:val="auto"/>
        </w:rPr>
        <w:t>.2</w:t>
      </w:r>
      <w:r w:rsidR="00212DF6" w:rsidRPr="00461D4B">
        <w:rPr>
          <w:rFonts w:asciiTheme="minorHAnsi" w:hAnsiTheme="minorHAnsi"/>
          <w:color w:val="auto"/>
        </w:rPr>
        <w:t xml:space="preserve"> </w:t>
      </w:r>
      <w:r w:rsidR="00000A7E" w:rsidRPr="00461D4B">
        <w:rPr>
          <w:rFonts w:asciiTheme="minorHAnsi" w:hAnsiTheme="minorHAnsi"/>
          <w:color w:val="auto"/>
        </w:rPr>
        <w:t>The labour process</w:t>
      </w:r>
      <w:bookmarkEnd w:id="52"/>
      <w:bookmarkEnd w:id="53"/>
    </w:p>
    <w:p w14:paraId="4A70E7AE" w14:textId="4EE7C680" w:rsidR="00F038D0" w:rsidRPr="00461D4B" w:rsidRDefault="00BF5F8B" w:rsidP="0095358D">
      <w:pPr>
        <w:spacing w:line="360" w:lineRule="auto"/>
        <w:rPr>
          <w:sz w:val="24"/>
        </w:rPr>
      </w:pPr>
      <w:r w:rsidRPr="00461D4B">
        <w:rPr>
          <w:sz w:val="24"/>
        </w:rPr>
        <w:t>A variety of sectoral and institutional factors are responsible for shaping the outcomes of upg</w:t>
      </w:r>
      <w:r w:rsidR="009603EB" w:rsidRPr="00461D4B">
        <w:rPr>
          <w:sz w:val="24"/>
        </w:rPr>
        <w:t xml:space="preserve">rading processes, including </w:t>
      </w:r>
      <w:r w:rsidRPr="00461D4B">
        <w:rPr>
          <w:sz w:val="24"/>
        </w:rPr>
        <w:t>form</w:t>
      </w:r>
      <w:r w:rsidR="009603EB" w:rsidRPr="00461D4B">
        <w:rPr>
          <w:sz w:val="24"/>
        </w:rPr>
        <w:t>s</w:t>
      </w:r>
      <w:r w:rsidRPr="00461D4B">
        <w:rPr>
          <w:sz w:val="24"/>
        </w:rPr>
        <w:t xml:space="preserve"> of managerial control (Anner, 2015). </w:t>
      </w:r>
      <w:r w:rsidR="00403960" w:rsidRPr="00461D4B">
        <w:rPr>
          <w:sz w:val="24"/>
        </w:rPr>
        <w:t>Labour process theory (LPT)</w:t>
      </w:r>
      <w:r w:rsidR="008F488B" w:rsidRPr="00461D4B">
        <w:rPr>
          <w:sz w:val="24"/>
        </w:rPr>
        <w:t xml:space="preserve"> is concerned with the nature and transformation of labour power under capitalism (Thompson and Smith, 2009) and</w:t>
      </w:r>
      <w:r w:rsidR="00403960" w:rsidRPr="00461D4B">
        <w:rPr>
          <w:sz w:val="24"/>
        </w:rPr>
        <w:t xml:space="preserve"> draws our attention to the plight of workers by highlight</w:t>
      </w:r>
      <w:r w:rsidR="00587146" w:rsidRPr="00461D4B">
        <w:rPr>
          <w:sz w:val="24"/>
        </w:rPr>
        <w:t>ing</w:t>
      </w:r>
      <w:r w:rsidR="00403960" w:rsidRPr="00461D4B">
        <w:rPr>
          <w:sz w:val="24"/>
        </w:rPr>
        <w:t xml:space="preserve"> issues of control, consent and resistance at the point of production (Thompson </w:t>
      </w:r>
      <w:r w:rsidR="00F85DEB" w:rsidRPr="00461D4B">
        <w:rPr>
          <w:sz w:val="24"/>
        </w:rPr>
        <w:t>and</w:t>
      </w:r>
      <w:r w:rsidR="00403960" w:rsidRPr="00461D4B">
        <w:rPr>
          <w:sz w:val="24"/>
        </w:rPr>
        <w:t xml:space="preserve"> Smith, 2010). </w:t>
      </w:r>
      <w:r w:rsidR="008071B0" w:rsidRPr="00461D4B">
        <w:rPr>
          <w:sz w:val="24"/>
        </w:rPr>
        <w:t>At the core</w:t>
      </w:r>
      <w:r w:rsidR="006E4FED" w:rsidRPr="00461D4B">
        <w:rPr>
          <w:sz w:val="24"/>
        </w:rPr>
        <w:t xml:space="preserve"> of LPT is the assumption that capital requires systems of control in order to maximise productivity (</w:t>
      </w:r>
      <w:r w:rsidR="00C014E9" w:rsidRPr="00461D4B">
        <w:rPr>
          <w:sz w:val="24"/>
        </w:rPr>
        <w:t>Salaman and Thompson, 1973; Wood 1982</w:t>
      </w:r>
      <w:r w:rsidR="006E4FED" w:rsidRPr="00461D4B">
        <w:rPr>
          <w:sz w:val="24"/>
        </w:rPr>
        <w:t xml:space="preserve">). </w:t>
      </w:r>
      <w:r w:rsidR="002A4138" w:rsidRPr="00461D4B">
        <w:rPr>
          <w:sz w:val="24"/>
        </w:rPr>
        <w:t xml:space="preserve">LPT has been used to show how changes to contemporary workplaces and trends in managerial practice have affected the division of labour (Smith </w:t>
      </w:r>
      <w:r w:rsidR="00F85DEB" w:rsidRPr="00461D4B">
        <w:rPr>
          <w:sz w:val="24"/>
        </w:rPr>
        <w:t>and</w:t>
      </w:r>
      <w:r w:rsidR="002A4138" w:rsidRPr="00461D4B">
        <w:rPr>
          <w:sz w:val="24"/>
        </w:rPr>
        <w:t xml:space="preserve"> Thompson, 1998). </w:t>
      </w:r>
    </w:p>
    <w:p w14:paraId="224FCB28" w14:textId="5EB81248" w:rsidR="004B0D81" w:rsidRPr="00461D4B" w:rsidRDefault="00000A7E" w:rsidP="0095358D">
      <w:pPr>
        <w:spacing w:line="360" w:lineRule="auto"/>
        <w:ind w:firstLine="720"/>
        <w:rPr>
          <w:sz w:val="24"/>
          <w:szCs w:val="24"/>
        </w:rPr>
      </w:pPr>
      <w:r w:rsidRPr="00461D4B">
        <w:rPr>
          <w:sz w:val="24"/>
          <w:szCs w:val="24"/>
        </w:rPr>
        <w:t>Harry Braverman is ofte</w:t>
      </w:r>
      <w:r w:rsidR="00082EF6" w:rsidRPr="00461D4B">
        <w:rPr>
          <w:sz w:val="24"/>
          <w:szCs w:val="24"/>
        </w:rPr>
        <w:t>n credited with pioneering many of the key</w:t>
      </w:r>
      <w:r w:rsidRPr="00461D4B">
        <w:rPr>
          <w:sz w:val="24"/>
          <w:szCs w:val="24"/>
        </w:rPr>
        <w:t xml:space="preserve"> debates</w:t>
      </w:r>
      <w:r w:rsidR="008071B0" w:rsidRPr="00461D4B">
        <w:rPr>
          <w:sz w:val="24"/>
          <w:szCs w:val="24"/>
        </w:rPr>
        <w:t xml:space="preserve"> around LPT. His seminal work,</w:t>
      </w:r>
      <w:r w:rsidRPr="00461D4B">
        <w:rPr>
          <w:sz w:val="24"/>
          <w:szCs w:val="24"/>
        </w:rPr>
        <w:t xml:space="preserve"> ‘Labour and Monopoly Capitalism’ (1974) argued that c</w:t>
      </w:r>
      <w:r w:rsidR="008071B0" w:rsidRPr="00461D4B">
        <w:rPr>
          <w:sz w:val="24"/>
          <w:szCs w:val="24"/>
        </w:rPr>
        <w:t>apital’s mode of production sub</w:t>
      </w:r>
      <w:r w:rsidR="004B0D81" w:rsidRPr="00461D4B">
        <w:rPr>
          <w:sz w:val="24"/>
          <w:szCs w:val="24"/>
        </w:rPr>
        <w:t>ordinates, alienates and impoverishes</w:t>
      </w:r>
      <w:r w:rsidRPr="00461D4B">
        <w:rPr>
          <w:sz w:val="24"/>
          <w:szCs w:val="24"/>
        </w:rPr>
        <w:t xml:space="preserve"> workers by forcing them to undertake simple and repetitive tasks. </w:t>
      </w:r>
      <w:r w:rsidR="004B0D81" w:rsidRPr="00461D4B">
        <w:rPr>
          <w:sz w:val="24"/>
          <w:szCs w:val="24"/>
        </w:rPr>
        <w:t>A</w:t>
      </w:r>
      <w:r w:rsidR="003C0B15" w:rsidRPr="00461D4B">
        <w:rPr>
          <w:sz w:val="24"/>
          <w:szCs w:val="24"/>
        </w:rPr>
        <w:t>t the heart of Braverman's (1974</w:t>
      </w:r>
      <w:r w:rsidR="004B0D81" w:rsidRPr="00461D4B">
        <w:rPr>
          <w:sz w:val="24"/>
          <w:szCs w:val="24"/>
        </w:rPr>
        <w:t xml:space="preserve">) critique was the assumption that three 'inherent' laws underpin the capitalist labour process. </w:t>
      </w:r>
      <w:r w:rsidR="004A72E5" w:rsidRPr="00461D4B">
        <w:rPr>
          <w:sz w:val="24"/>
          <w:szCs w:val="24"/>
        </w:rPr>
        <w:t xml:space="preserve"> Firstly,</w:t>
      </w:r>
      <w:r w:rsidR="008071B0" w:rsidRPr="00461D4B">
        <w:rPr>
          <w:sz w:val="24"/>
          <w:szCs w:val="24"/>
        </w:rPr>
        <w:t xml:space="preserve"> he contended that</w:t>
      </w:r>
      <w:r w:rsidR="004A72E5" w:rsidRPr="00461D4B">
        <w:rPr>
          <w:sz w:val="24"/>
          <w:szCs w:val="24"/>
        </w:rPr>
        <w:t xml:space="preserve"> labour is divided according to the intellectual or manual nature o</w:t>
      </w:r>
      <w:r w:rsidR="008071B0" w:rsidRPr="00461D4B">
        <w:rPr>
          <w:sz w:val="24"/>
          <w:szCs w:val="24"/>
        </w:rPr>
        <w:t>f the work, which was based on the</w:t>
      </w:r>
      <w:r w:rsidR="004A72E5" w:rsidRPr="00461D4B">
        <w:rPr>
          <w:sz w:val="24"/>
          <w:szCs w:val="24"/>
        </w:rPr>
        <w:t xml:space="preserve"> </w:t>
      </w:r>
      <w:r w:rsidR="004B0D81" w:rsidRPr="00461D4B">
        <w:rPr>
          <w:sz w:val="24"/>
          <w:szCs w:val="24"/>
        </w:rPr>
        <w:t>assumption that capital maintains the knowledge and power to influence the desig</w:t>
      </w:r>
      <w:r w:rsidR="008071B0" w:rsidRPr="00461D4B">
        <w:rPr>
          <w:sz w:val="24"/>
          <w:szCs w:val="24"/>
        </w:rPr>
        <w:t>n of production systems.</w:t>
      </w:r>
      <w:r w:rsidR="004B0D81" w:rsidRPr="00461D4B">
        <w:rPr>
          <w:sz w:val="24"/>
          <w:szCs w:val="24"/>
        </w:rPr>
        <w:t xml:space="preserve"> </w:t>
      </w:r>
      <w:r w:rsidR="008071B0" w:rsidRPr="00461D4B">
        <w:rPr>
          <w:sz w:val="24"/>
          <w:szCs w:val="24"/>
        </w:rPr>
        <w:t>W</w:t>
      </w:r>
      <w:r w:rsidR="004B0D81" w:rsidRPr="00461D4B">
        <w:rPr>
          <w:sz w:val="24"/>
          <w:szCs w:val="24"/>
        </w:rPr>
        <w:t>orkers</w:t>
      </w:r>
      <w:r w:rsidR="008071B0" w:rsidRPr="00461D4B">
        <w:rPr>
          <w:sz w:val="24"/>
          <w:szCs w:val="24"/>
        </w:rPr>
        <w:t>, therefore,</w:t>
      </w:r>
      <w:r w:rsidR="004B0D81" w:rsidRPr="00461D4B">
        <w:rPr>
          <w:sz w:val="24"/>
          <w:szCs w:val="24"/>
        </w:rPr>
        <w:t xml:space="preserve"> are characterised as passive executors of the production process. </w:t>
      </w:r>
      <w:r w:rsidR="004B0D81" w:rsidRPr="00461D4B">
        <w:rPr>
          <w:sz w:val="24"/>
          <w:szCs w:val="24"/>
        </w:rPr>
        <w:lastRenderedPageBreak/>
        <w:t>Secondly,</w:t>
      </w:r>
      <w:r w:rsidR="008071B0" w:rsidRPr="00461D4B">
        <w:rPr>
          <w:sz w:val="24"/>
          <w:szCs w:val="24"/>
        </w:rPr>
        <w:t xml:space="preserve"> labour</w:t>
      </w:r>
      <w:r w:rsidR="004A72E5" w:rsidRPr="00461D4B">
        <w:rPr>
          <w:sz w:val="24"/>
          <w:szCs w:val="24"/>
        </w:rPr>
        <w:t xml:space="preserve"> hierarchies arise due to the inherently hostile nature of the capitalist labour process and are used as a control mechanism</w:t>
      </w:r>
      <w:r w:rsidR="000F2545" w:rsidRPr="00461D4B">
        <w:rPr>
          <w:sz w:val="24"/>
          <w:szCs w:val="24"/>
        </w:rPr>
        <w:t xml:space="preserve"> (Friedman, 1977)</w:t>
      </w:r>
      <w:r w:rsidR="004B0D81" w:rsidRPr="00461D4B">
        <w:rPr>
          <w:sz w:val="24"/>
          <w:szCs w:val="24"/>
        </w:rPr>
        <w:t xml:space="preserve">. </w:t>
      </w:r>
      <w:r w:rsidR="004A72E5" w:rsidRPr="00461D4B">
        <w:rPr>
          <w:sz w:val="24"/>
          <w:szCs w:val="24"/>
        </w:rPr>
        <w:t>Thirdly,</w:t>
      </w:r>
      <w:r w:rsidR="004B0D81" w:rsidRPr="00461D4B">
        <w:rPr>
          <w:sz w:val="24"/>
          <w:szCs w:val="24"/>
        </w:rPr>
        <w:t xml:space="preserve"> </w:t>
      </w:r>
      <w:r w:rsidR="004A72E5" w:rsidRPr="00461D4B">
        <w:rPr>
          <w:sz w:val="24"/>
          <w:szCs w:val="24"/>
        </w:rPr>
        <w:t>labour becomes fragmented (and de-skilled) as a result of capital's objective to standardise and measure the labour process.</w:t>
      </w:r>
      <w:r w:rsidR="0076527D" w:rsidRPr="00461D4B">
        <w:rPr>
          <w:sz w:val="24"/>
          <w:szCs w:val="24"/>
        </w:rPr>
        <w:t xml:space="preserve"> </w:t>
      </w:r>
    </w:p>
    <w:p w14:paraId="6A318948" w14:textId="77777777" w:rsidR="00FD5504" w:rsidRPr="00461D4B" w:rsidRDefault="004A72E5" w:rsidP="0095358D">
      <w:pPr>
        <w:spacing w:line="360" w:lineRule="auto"/>
        <w:rPr>
          <w:sz w:val="24"/>
          <w:szCs w:val="24"/>
        </w:rPr>
      </w:pPr>
      <w:r w:rsidRPr="00461D4B">
        <w:rPr>
          <w:sz w:val="24"/>
          <w:szCs w:val="24"/>
        </w:rPr>
        <w:tab/>
      </w:r>
      <w:r w:rsidR="00FD5792" w:rsidRPr="00461D4B">
        <w:rPr>
          <w:sz w:val="24"/>
          <w:szCs w:val="24"/>
        </w:rPr>
        <w:t>Since the early work on LPT, empirical studies have created a more complex understanding of the capitalist labour process. In doing so, they draw attention to the ways in which capital attempts to extract further value from labour by accessing the tacit knowledge or the emotional commitment of workers (</w:t>
      </w:r>
      <w:r w:rsidR="00082EF6" w:rsidRPr="00461D4B">
        <w:rPr>
          <w:sz w:val="24"/>
          <w:szCs w:val="24"/>
        </w:rPr>
        <w:t xml:space="preserve">Witz et al, 2003; Bolton, 2005; </w:t>
      </w:r>
      <w:r w:rsidR="00720E3A" w:rsidRPr="00461D4B">
        <w:rPr>
          <w:sz w:val="24"/>
          <w:szCs w:val="24"/>
        </w:rPr>
        <w:t>Thompson</w:t>
      </w:r>
      <w:r w:rsidR="00082EF6" w:rsidRPr="00461D4B">
        <w:rPr>
          <w:sz w:val="24"/>
          <w:szCs w:val="24"/>
        </w:rPr>
        <w:t>, 2010</w:t>
      </w:r>
      <w:r w:rsidR="00FD5792" w:rsidRPr="00461D4B">
        <w:rPr>
          <w:sz w:val="24"/>
          <w:szCs w:val="24"/>
        </w:rPr>
        <w:t xml:space="preserve">). The vast body of </w:t>
      </w:r>
      <w:r w:rsidR="005F4982" w:rsidRPr="00461D4B">
        <w:rPr>
          <w:sz w:val="24"/>
          <w:szCs w:val="24"/>
        </w:rPr>
        <w:t>empirical</w:t>
      </w:r>
      <w:r w:rsidR="00FD5792" w:rsidRPr="00461D4B">
        <w:rPr>
          <w:sz w:val="24"/>
          <w:szCs w:val="24"/>
        </w:rPr>
        <w:t xml:space="preserve"> work in this area raises questions about the</w:t>
      </w:r>
      <w:r w:rsidRPr="00461D4B">
        <w:rPr>
          <w:sz w:val="24"/>
          <w:szCs w:val="24"/>
        </w:rPr>
        <w:t xml:space="preserve"> assumptions</w:t>
      </w:r>
      <w:r w:rsidR="00FD5792" w:rsidRPr="00461D4B">
        <w:rPr>
          <w:sz w:val="24"/>
          <w:szCs w:val="24"/>
        </w:rPr>
        <w:t xml:space="preserve"> made by Braverman</w:t>
      </w:r>
      <w:r w:rsidRPr="00461D4B">
        <w:rPr>
          <w:sz w:val="24"/>
          <w:szCs w:val="24"/>
        </w:rPr>
        <w:t xml:space="preserve"> about the</w:t>
      </w:r>
      <w:r w:rsidR="006A2D1D" w:rsidRPr="00461D4B">
        <w:rPr>
          <w:sz w:val="24"/>
          <w:szCs w:val="24"/>
        </w:rPr>
        <w:t xml:space="preserve"> 'inherent' laws that underpin the</w:t>
      </w:r>
      <w:r w:rsidRPr="00461D4B">
        <w:rPr>
          <w:sz w:val="24"/>
          <w:szCs w:val="24"/>
        </w:rPr>
        <w:t xml:space="preserve"> labour process (Thompson, 2010).</w:t>
      </w:r>
      <w:r w:rsidR="006A2D1D" w:rsidRPr="00461D4B">
        <w:rPr>
          <w:sz w:val="24"/>
          <w:szCs w:val="24"/>
        </w:rPr>
        <w:t xml:space="preserve"> As Weber and others have shown, the use of labour hierarchies is not limited to the capitalist labour proc</w:t>
      </w:r>
      <w:r w:rsidR="00B20867" w:rsidRPr="00461D4B">
        <w:rPr>
          <w:sz w:val="24"/>
          <w:szCs w:val="24"/>
        </w:rPr>
        <w:t>ess, but</w:t>
      </w:r>
      <w:r w:rsidR="00FD5504" w:rsidRPr="00461D4B">
        <w:rPr>
          <w:sz w:val="24"/>
          <w:szCs w:val="24"/>
        </w:rPr>
        <w:t xml:space="preserve"> Thompson (2010</w:t>
      </w:r>
      <w:r w:rsidR="00517C24" w:rsidRPr="00461D4B">
        <w:rPr>
          <w:sz w:val="24"/>
          <w:szCs w:val="24"/>
        </w:rPr>
        <w:t>: p.</w:t>
      </w:r>
      <w:r w:rsidR="000F2545" w:rsidRPr="00461D4B">
        <w:rPr>
          <w:sz w:val="24"/>
          <w:szCs w:val="24"/>
        </w:rPr>
        <w:t>9</w:t>
      </w:r>
      <w:r w:rsidR="00B20867" w:rsidRPr="00461D4B">
        <w:rPr>
          <w:sz w:val="24"/>
          <w:szCs w:val="24"/>
        </w:rPr>
        <w:t xml:space="preserve">) alerts us to the fact </w:t>
      </w:r>
      <w:r w:rsidR="00FD5504" w:rsidRPr="00461D4B">
        <w:rPr>
          <w:sz w:val="24"/>
          <w:szCs w:val="24"/>
        </w:rPr>
        <w:t>that 'capital may utilise delegated powers to teams and/or normative self-discipline</w:t>
      </w:r>
      <w:r w:rsidR="000F2545" w:rsidRPr="00461D4B">
        <w:rPr>
          <w:sz w:val="24"/>
          <w:szCs w:val="24"/>
        </w:rPr>
        <w:t>'</w:t>
      </w:r>
      <w:r w:rsidR="00FD5504" w:rsidRPr="00461D4B">
        <w:rPr>
          <w:sz w:val="24"/>
          <w:szCs w:val="24"/>
        </w:rPr>
        <w:t>.</w:t>
      </w:r>
      <w:r w:rsidR="006A2D1D" w:rsidRPr="00461D4B">
        <w:rPr>
          <w:sz w:val="24"/>
          <w:szCs w:val="24"/>
        </w:rPr>
        <w:t xml:space="preserve"> Furthermore, some scholars question whether the legacy of scientific management was as </w:t>
      </w:r>
      <w:r w:rsidR="00FD5792" w:rsidRPr="00461D4B">
        <w:rPr>
          <w:sz w:val="24"/>
          <w:szCs w:val="24"/>
        </w:rPr>
        <w:t>pronounced</w:t>
      </w:r>
      <w:r w:rsidR="006A2D1D" w:rsidRPr="00461D4B">
        <w:rPr>
          <w:sz w:val="24"/>
          <w:szCs w:val="24"/>
        </w:rPr>
        <w:t xml:space="preserve"> as Braverman implied (see </w:t>
      </w:r>
      <w:r w:rsidR="00082EF6" w:rsidRPr="00461D4B">
        <w:rPr>
          <w:sz w:val="24"/>
          <w:szCs w:val="24"/>
        </w:rPr>
        <w:t xml:space="preserve">Edwards 1979; Littler 1982; </w:t>
      </w:r>
      <w:r w:rsidR="005F4982" w:rsidRPr="00461D4B">
        <w:rPr>
          <w:sz w:val="24"/>
          <w:szCs w:val="24"/>
        </w:rPr>
        <w:t>Thompson 1989</w:t>
      </w:r>
      <w:r w:rsidR="006A2D1D" w:rsidRPr="00461D4B">
        <w:rPr>
          <w:sz w:val="24"/>
          <w:szCs w:val="24"/>
        </w:rPr>
        <w:t xml:space="preserve">). </w:t>
      </w:r>
      <w:r w:rsidR="00FD5504" w:rsidRPr="00461D4B">
        <w:rPr>
          <w:sz w:val="24"/>
          <w:szCs w:val="24"/>
        </w:rPr>
        <w:t>Although standardisation is a common feature of the capitalist labou</w:t>
      </w:r>
      <w:r w:rsidR="00805D73" w:rsidRPr="00461D4B">
        <w:rPr>
          <w:sz w:val="24"/>
          <w:szCs w:val="24"/>
        </w:rPr>
        <w:t>r process</w:t>
      </w:r>
      <w:r w:rsidR="000F2545" w:rsidRPr="00461D4B">
        <w:rPr>
          <w:sz w:val="24"/>
          <w:szCs w:val="24"/>
        </w:rPr>
        <w:t>, it</w:t>
      </w:r>
      <w:r w:rsidR="00805D73" w:rsidRPr="00461D4B">
        <w:rPr>
          <w:sz w:val="24"/>
          <w:szCs w:val="24"/>
        </w:rPr>
        <w:t xml:space="preserve"> is clearly</w:t>
      </w:r>
      <w:r w:rsidR="00EE4A2F" w:rsidRPr="00461D4B">
        <w:rPr>
          <w:sz w:val="24"/>
          <w:szCs w:val="24"/>
        </w:rPr>
        <w:t xml:space="preserve"> not applicable to all</w:t>
      </w:r>
      <w:r w:rsidR="00FD5504" w:rsidRPr="00461D4B">
        <w:rPr>
          <w:sz w:val="24"/>
          <w:szCs w:val="24"/>
        </w:rPr>
        <w:t xml:space="preserve"> </w:t>
      </w:r>
      <w:r w:rsidR="00805D73" w:rsidRPr="00461D4B">
        <w:rPr>
          <w:sz w:val="24"/>
          <w:szCs w:val="24"/>
        </w:rPr>
        <w:t xml:space="preserve">forms of work. Thus, it can be concluded that Braverman's assumptions about </w:t>
      </w:r>
      <w:r w:rsidR="00EE4A2F" w:rsidRPr="00461D4B">
        <w:rPr>
          <w:sz w:val="24"/>
          <w:szCs w:val="24"/>
        </w:rPr>
        <w:t>'</w:t>
      </w:r>
      <w:r w:rsidR="00805D73" w:rsidRPr="00461D4B">
        <w:rPr>
          <w:sz w:val="24"/>
          <w:szCs w:val="24"/>
        </w:rPr>
        <w:t>inherent</w:t>
      </w:r>
      <w:r w:rsidR="00EE4A2F" w:rsidRPr="00461D4B">
        <w:rPr>
          <w:sz w:val="24"/>
          <w:szCs w:val="24"/>
        </w:rPr>
        <w:t>'</w:t>
      </w:r>
      <w:r w:rsidR="00805D73" w:rsidRPr="00461D4B">
        <w:rPr>
          <w:sz w:val="24"/>
          <w:szCs w:val="24"/>
        </w:rPr>
        <w:t xml:space="preserve"> laws fail to grasp the complex nature of the capitalist labour process</w:t>
      </w:r>
      <w:r w:rsidR="000F2545" w:rsidRPr="00461D4B">
        <w:rPr>
          <w:sz w:val="24"/>
          <w:szCs w:val="24"/>
        </w:rPr>
        <w:t xml:space="preserve"> </w:t>
      </w:r>
      <w:r w:rsidR="000F2545" w:rsidRPr="00461D4B">
        <w:rPr>
          <w:sz w:val="28"/>
          <w:szCs w:val="24"/>
        </w:rPr>
        <w:t>(</w:t>
      </w:r>
      <w:r w:rsidR="000F2545" w:rsidRPr="00461D4B">
        <w:rPr>
          <w:sz w:val="24"/>
          <w:lang w:val="en-US"/>
        </w:rPr>
        <w:t xml:space="preserve">Thompson </w:t>
      </w:r>
      <w:r w:rsidR="00F85DEB" w:rsidRPr="00461D4B">
        <w:rPr>
          <w:sz w:val="24"/>
          <w:lang w:val="en-US"/>
        </w:rPr>
        <w:t>and</w:t>
      </w:r>
      <w:r w:rsidR="000F2545" w:rsidRPr="00461D4B">
        <w:rPr>
          <w:sz w:val="24"/>
          <w:lang w:val="en-US"/>
        </w:rPr>
        <w:t xml:space="preserve"> McHugh, 2009)</w:t>
      </w:r>
      <w:r w:rsidR="00805D73" w:rsidRPr="00461D4B">
        <w:rPr>
          <w:sz w:val="28"/>
          <w:szCs w:val="24"/>
        </w:rPr>
        <w:t>.</w:t>
      </w:r>
    </w:p>
    <w:p w14:paraId="096C8180" w14:textId="46C3F38B" w:rsidR="006E4FED" w:rsidRPr="00461D4B" w:rsidRDefault="00000A7E" w:rsidP="0095358D">
      <w:pPr>
        <w:spacing w:line="360" w:lineRule="auto"/>
        <w:rPr>
          <w:sz w:val="24"/>
          <w:szCs w:val="24"/>
        </w:rPr>
      </w:pPr>
      <w:r w:rsidRPr="00461D4B">
        <w:rPr>
          <w:sz w:val="24"/>
          <w:szCs w:val="24"/>
        </w:rPr>
        <w:tab/>
      </w:r>
      <w:r w:rsidR="006E4FED" w:rsidRPr="00461D4B">
        <w:rPr>
          <w:sz w:val="24"/>
          <w:szCs w:val="24"/>
        </w:rPr>
        <w:t>Debates around LPT were developed further by Edwards</w:t>
      </w:r>
      <w:r w:rsidR="000F2545" w:rsidRPr="00461D4B">
        <w:rPr>
          <w:sz w:val="24"/>
          <w:szCs w:val="24"/>
        </w:rPr>
        <w:t>'</w:t>
      </w:r>
      <w:r w:rsidR="006E4FED" w:rsidRPr="00461D4B">
        <w:rPr>
          <w:sz w:val="24"/>
          <w:szCs w:val="24"/>
        </w:rPr>
        <w:t xml:space="preserve"> (1979)</w:t>
      </w:r>
      <w:r w:rsidR="000F2545" w:rsidRPr="00461D4B">
        <w:rPr>
          <w:sz w:val="24"/>
          <w:szCs w:val="24"/>
        </w:rPr>
        <w:t xml:space="preserve"> and Friedman's (1977)</w:t>
      </w:r>
      <w:r w:rsidR="006E4FED" w:rsidRPr="00461D4B">
        <w:rPr>
          <w:sz w:val="24"/>
          <w:szCs w:val="24"/>
        </w:rPr>
        <w:t xml:space="preserve"> work on the </w:t>
      </w:r>
      <w:r w:rsidR="008F488B" w:rsidRPr="00461D4B">
        <w:rPr>
          <w:sz w:val="24"/>
          <w:szCs w:val="24"/>
        </w:rPr>
        <w:t>mechanisms</w:t>
      </w:r>
      <w:r w:rsidR="006E4FED" w:rsidRPr="00461D4B">
        <w:rPr>
          <w:sz w:val="24"/>
          <w:szCs w:val="24"/>
        </w:rPr>
        <w:t xml:space="preserve"> of control that underpin the capitalist labour process. Control systems are defined as ‘mechanisms by which employers direct work tasks, discipline and reward workers, and supervise and evaluate their performance in produ</w:t>
      </w:r>
      <w:r w:rsidR="00082EF6" w:rsidRPr="00461D4B">
        <w:rPr>
          <w:sz w:val="24"/>
          <w:szCs w:val="24"/>
        </w:rPr>
        <w:t>ction’ (Thompson, 1989</w:t>
      </w:r>
      <w:r w:rsidR="00517C24" w:rsidRPr="00461D4B">
        <w:rPr>
          <w:sz w:val="24"/>
          <w:szCs w:val="24"/>
        </w:rPr>
        <w:t>: p</w:t>
      </w:r>
      <w:r w:rsidR="006E4FED" w:rsidRPr="00461D4B">
        <w:rPr>
          <w:sz w:val="24"/>
          <w:szCs w:val="24"/>
        </w:rPr>
        <w:t xml:space="preserve">.xiv). Edwards (1979) argued that managerial control mechanisms responded to factors relating to market conditions and to the type of worker required to complete the task. In doing so, he argued that control mechanisms can be separated into three categories. Firstly, he argued that </w:t>
      </w:r>
      <w:r w:rsidR="006E4FED" w:rsidRPr="00461D4B">
        <w:rPr>
          <w:i/>
          <w:sz w:val="24"/>
          <w:szCs w:val="24"/>
        </w:rPr>
        <w:t>simple</w:t>
      </w:r>
      <w:r w:rsidR="006E4FED" w:rsidRPr="00461D4B">
        <w:rPr>
          <w:sz w:val="24"/>
          <w:szCs w:val="24"/>
        </w:rPr>
        <w:t xml:space="preserve"> control mechanisms, such as direct or indirect supervision, tended to be used by firms in competitive industries that governed cheap and unskilled labour. Secondly, </w:t>
      </w:r>
      <w:r w:rsidR="006E4FED" w:rsidRPr="00461D4B">
        <w:rPr>
          <w:i/>
          <w:sz w:val="24"/>
          <w:szCs w:val="24"/>
        </w:rPr>
        <w:t xml:space="preserve">technical </w:t>
      </w:r>
      <w:r w:rsidR="006E4FED" w:rsidRPr="00461D4B">
        <w:rPr>
          <w:sz w:val="24"/>
          <w:szCs w:val="24"/>
        </w:rPr>
        <w:t>forms of control, such as assembly lines, that used mechanic</w:t>
      </w:r>
      <w:r w:rsidR="00EE4A2F" w:rsidRPr="00461D4B">
        <w:rPr>
          <w:sz w:val="24"/>
          <w:szCs w:val="24"/>
        </w:rPr>
        <w:t>al</w:t>
      </w:r>
      <w:r w:rsidR="006E4FED" w:rsidRPr="00461D4B">
        <w:rPr>
          <w:sz w:val="24"/>
          <w:szCs w:val="24"/>
        </w:rPr>
        <w:t xml:space="preserve"> processes to orientate worker behaviour were used by larger firms in place of direct forms of supervision. </w:t>
      </w:r>
      <w:r w:rsidR="006E4FED" w:rsidRPr="00461D4B">
        <w:rPr>
          <w:sz w:val="24"/>
          <w:szCs w:val="24"/>
        </w:rPr>
        <w:lastRenderedPageBreak/>
        <w:t xml:space="preserve">Finally, </w:t>
      </w:r>
      <w:r w:rsidR="006E4FED" w:rsidRPr="00461D4B">
        <w:rPr>
          <w:i/>
          <w:sz w:val="24"/>
          <w:szCs w:val="24"/>
        </w:rPr>
        <w:t>bureaucratic</w:t>
      </w:r>
      <w:r w:rsidR="00EE4A2F" w:rsidRPr="00461D4B">
        <w:rPr>
          <w:sz w:val="24"/>
          <w:szCs w:val="24"/>
        </w:rPr>
        <w:t xml:space="preserve"> control</w:t>
      </w:r>
      <w:r w:rsidR="006E4FED" w:rsidRPr="00461D4B">
        <w:rPr>
          <w:sz w:val="24"/>
          <w:szCs w:val="24"/>
        </w:rPr>
        <w:t xml:space="preserve"> is associated with formal rules, policies and protocols</w:t>
      </w:r>
      <w:r w:rsidR="00EE4A2F" w:rsidRPr="00461D4B">
        <w:rPr>
          <w:sz w:val="24"/>
          <w:szCs w:val="24"/>
        </w:rPr>
        <w:t>,</w:t>
      </w:r>
      <w:r w:rsidR="006E4FED" w:rsidRPr="00461D4B">
        <w:rPr>
          <w:sz w:val="24"/>
          <w:szCs w:val="24"/>
        </w:rPr>
        <w:t xml:space="preserve"> and hierarchical lines of command</w:t>
      </w:r>
      <w:r w:rsidR="0063333E" w:rsidRPr="00461D4B">
        <w:rPr>
          <w:sz w:val="24"/>
          <w:szCs w:val="24"/>
        </w:rPr>
        <w:t xml:space="preserve"> (Du Gay, 2000)</w:t>
      </w:r>
      <w:r w:rsidR="006E4FED" w:rsidRPr="00461D4B">
        <w:rPr>
          <w:sz w:val="24"/>
          <w:szCs w:val="24"/>
        </w:rPr>
        <w:t xml:space="preserve">. A central tenet of this type of control is the segregation of the work process and the establishment of routines for workers to follow. While </w:t>
      </w:r>
      <w:r w:rsidR="00EE4A2F" w:rsidRPr="00461D4B">
        <w:rPr>
          <w:sz w:val="24"/>
          <w:szCs w:val="24"/>
        </w:rPr>
        <w:t>Edwards has been criticis</w:t>
      </w:r>
      <w:r w:rsidR="006E4FED" w:rsidRPr="00461D4B">
        <w:rPr>
          <w:sz w:val="24"/>
          <w:szCs w:val="24"/>
        </w:rPr>
        <w:t>ed for presenting a rigid characterization of managerial control</w:t>
      </w:r>
      <w:r w:rsidR="006D54A2" w:rsidRPr="00461D4B">
        <w:rPr>
          <w:sz w:val="24"/>
          <w:szCs w:val="24"/>
        </w:rPr>
        <w:t xml:space="preserve"> (Littler and Salaman</w:t>
      </w:r>
      <w:r w:rsidR="006E4FED" w:rsidRPr="00461D4B">
        <w:rPr>
          <w:sz w:val="24"/>
          <w:szCs w:val="24"/>
        </w:rPr>
        <w:t>,</w:t>
      </w:r>
      <w:r w:rsidR="006D54A2" w:rsidRPr="00461D4B">
        <w:rPr>
          <w:sz w:val="24"/>
          <w:szCs w:val="24"/>
        </w:rPr>
        <w:t xml:space="preserve"> 1982),</w:t>
      </w:r>
      <w:r w:rsidR="006E4FED" w:rsidRPr="00461D4B">
        <w:rPr>
          <w:sz w:val="24"/>
          <w:szCs w:val="24"/>
        </w:rPr>
        <w:t xml:space="preserve"> the development of a variety of con</w:t>
      </w:r>
      <w:r w:rsidR="00EE4A2F" w:rsidRPr="00461D4B">
        <w:rPr>
          <w:sz w:val="24"/>
          <w:szCs w:val="24"/>
        </w:rPr>
        <w:t>trol mechanisms helped correct</w:t>
      </w:r>
      <w:r w:rsidR="006E4FED" w:rsidRPr="00461D4B">
        <w:rPr>
          <w:sz w:val="24"/>
          <w:szCs w:val="24"/>
        </w:rPr>
        <w:t xml:space="preserve"> Braverman’s </w:t>
      </w:r>
      <w:r w:rsidR="00CE106C" w:rsidRPr="00461D4B">
        <w:rPr>
          <w:sz w:val="24"/>
          <w:szCs w:val="24"/>
        </w:rPr>
        <w:t xml:space="preserve">overly </w:t>
      </w:r>
      <w:r w:rsidR="006E4FED" w:rsidRPr="00461D4B">
        <w:rPr>
          <w:sz w:val="24"/>
          <w:szCs w:val="24"/>
        </w:rPr>
        <w:t>simplistic view that Taylorism was almost solely responsible for the control of the workforce</w:t>
      </w:r>
      <w:r w:rsidR="00B17D98" w:rsidRPr="00461D4B">
        <w:rPr>
          <w:sz w:val="24"/>
          <w:szCs w:val="24"/>
        </w:rPr>
        <w:t>. Such a development is helpful in relation to the analysis of the labour process in worker cooperatives where variations in the technical and hierarchical division of labour (e.g. job rotation) are commonplace (Atzeni and Ghigliani, 2007).</w:t>
      </w:r>
    </w:p>
    <w:p w14:paraId="22B0C605" w14:textId="37D9961C" w:rsidR="00705B6F" w:rsidRPr="00461D4B" w:rsidRDefault="006E4FED" w:rsidP="0095358D">
      <w:pPr>
        <w:spacing w:line="360" w:lineRule="auto"/>
        <w:rPr>
          <w:rFonts w:cstheme="minorHAnsi"/>
          <w:sz w:val="24"/>
          <w:szCs w:val="24"/>
        </w:rPr>
      </w:pPr>
      <w:r w:rsidRPr="00461D4B">
        <w:rPr>
          <w:sz w:val="24"/>
          <w:szCs w:val="24"/>
        </w:rPr>
        <w:tab/>
      </w:r>
      <w:r w:rsidR="00D016AB" w:rsidRPr="00461D4B">
        <w:rPr>
          <w:sz w:val="24"/>
          <w:szCs w:val="24"/>
        </w:rPr>
        <w:t>A further criticism of Braverman's work relates to his decision to omit the subjective responses of workers from his analysis.</w:t>
      </w:r>
      <w:r w:rsidR="000F2545" w:rsidRPr="00461D4B">
        <w:rPr>
          <w:sz w:val="24"/>
          <w:szCs w:val="24"/>
        </w:rPr>
        <w:t xml:space="preserve"> T</w:t>
      </w:r>
      <w:r w:rsidR="00D016AB" w:rsidRPr="00461D4B">
        <w:rPr>
          <w:sz w:val="24"/>
          <w:szCs w:val="24"/>
        </w:rPr>
        <w:t xml:space="preserve">he second wave of LPT </w:t>
      </w:r>
      <w:r w:rsidR="004E29B7" w:rsidRPr="00461D4B">
        <w:rPr>
          <w:sz w:val="24"/>
          <w:szCs w:val="24"/>
        </w:rPr>
        <w:t xml:space="preserve">reinserted the agency of employees by exploring issues of resistance, creativity and consent (Smith and Thompson, 2000). </w:t>
      </w:r>
      <w:r w:rsidR="00D016AB" w:rsidRPr="00461D4B">
        <w:rPr>
          <w:sz w:val="24"/>
          <w:szCs w:val="24"/>
        </w:rPr>
        <w:t>Thus, m</w:t>
      </w:r>
      <w:r w:rsidR="001C7656" w:rsidRPr="00461D4B">
        <w:rPr>
          <w:sz w:val="24"/>
          <w:szCs w:val="24"/>
        </w:rPr>
        <w:t xml:space="preserve">ore recent debates </w:t>
      </w:r>
      <w:r w:rsidR="00FD5792" w:rsidRPr="00461D4B">
        <w:rPr>
          <w:sz w:val="24"/>
          <w:szCs w:val="24"/>
        </w:rPr>
        <w:t>around</w:t>
      </w:r>
      <w:r w:rsidR="001C7656" w:rsidRPr="00461D4B">
        <w:rPr>
          <w:sz w:val="24"/>
          <w:szCs w:val="24"/>
        </w:rPr>
        <w:t xml:space="preserve"> LPT </w:t>
      </w:r>
      <w:r w:rsidRPr="00461D4B">
        <w:rPr>
          <w:sz w:val="24"/>
          <w:szCs w:val="24"/>
        </w:rPr>
        <w:t>ha</w:t>
      </w:r>
      <w:r w:rsidR="001C7656" w:rsidRPr="00461D4B">
        <w:rPr>
          <w:sz w:val="24"/>
          <w:szCs w:val="24"/>
        </w:rPr>
        <w:t xml:space="preserve">ve </w:t>
      </w:r>
      <w:r w:rsidRPr="00461D4B">
        <w:rPr>
          <w:sz w:val="24"/>
          <w:szCs w:val="24"/>
        </w:rPr>
        <w:t xml:space="preserve">developed a more nuanced understanding of the </w:t>
      </w:r>
      <w:r w:rsidRPr="00461D4B">
        <w:rPr>
          <w:rFonts w:cstheme="minorHAnsi"/>
          <w:sz w:val="24"/>
          <w:szCs w:val="24"/>
        </w:rPr>
        <w:t>process</w:t>
      </w:r>
      <w:r w:rsidR="008F488B" w:rsidRPr="00461D4B">
        <w:rPr>
          <w:rFonts w:cstheme="minorHAnsi"/>
          <w:sz w:val="24"/>
          <w:szCs w:val="24"/>
        </w:rPr>
        <w:t>es</w:t>
      </w:r>
      <w:r w:rsidRPr="00461D4B">
        <w:rPr>
          <w:rFonts w:cstheme="minorHAnsi"/>
          <w:sz w:val="24"/>
          <w:szCs w:val="24"/>
        </w:rPr>
        <w:t xml:space="preserve"> of control.</w:t>
      </w:r>
      <w:r w:rsidR="00FD5792" w:rsidRPr="00461D4B">
        <w:rPr>
          <w:rFonts w:cstheme="minorHAnsi"/>
          <w:sz w:val="24"/>
          <w:szCs w:val="24"/>
        </w:rPr>
        <w:t xml:space="preserve"> </w:t>
      </w:r>
      <w:r w:rsidR="004E29B7" w:rsidRPr="00461D4B">
        <w:rPr>
          <w:rFonts w:cstheme="minorHAnsi"/>
          <w:sz w:val="24"/>
          <w:szCs w:val="24"/>
        </w:rPr>
        <w:t xml:space="preserve">For instance, </w:t>
      </w:r>
      <w:r w:rsidR="00D016AB" w:rsidRPr="00461D4B">
        <w:rPr>
          <w:rFonts w:cstheme="minorHAnsi"/>
          <w:sz w:val="24"/>
          <w:szCs w:val="24"/>
          <w:shd w:val="clear" w:color="auto" w:fill="FFFFFF"/>
        </w:rPr>
        <w:t>Ramsay et al (2000) highlighted flaws in the assumption that the success of high-performance work systems</w:t>
      </w:r>
      <w:r w:rsidR="00C61F6F" w:rsidRPr="00461D4B">
        <w:rPr>
          <w:rFonts w:cstheme="minorHAnsi"/>
          <w:sz w:val="24"/>
          <w:szCs w:val="24"/>
          <w:shd w:val="clear" w:color="auto" w:fill="FFFFFF"/>
        </w:rPr>
        <w:t>, such as TQM,</w:t>
      </w:r>
      <w:r w:rsidR="00D016AB" w:rsidRPr="00461D4B">
        <w:rPr>
          <w:rFonts w:cstheme="minorHAnsi"/>
          <w:sz w:val="24"/>
          <w:szCs w:val="24"/>
          <w:shd w:val="clear" w:color="auto" w:fill="FFFFFF"/>
        </w:rPr>
        <w:t xml:space="preserve"> were underpinned by the increased commitment of workers. </w:t>
      </w:r>
      <w:r w:rsidR="00705B6F" w:rsidRPr="00461D4B">
        <w:rPr>
          <w:rFonts w:cstheme="minorHAnsi"/>
          <w:sz w:val="24"/>
          <w:szCs w:val="24"/>
          <w:shd w:val="clear" w:color="auto" w:fill="FFFFFF"/>
        </w:rPr>
        <w:t>Similarly, Smith and Thompson (2000: p</w:t>
      </w:r>
      <w:r w:rsidR="00517C24" w:rsidRPr="00461D4B">
        <w:rPr>
          <w:rFonts w:cstheme="minorHAnsi"/>
          <w:sz w:val="24"/>
          <w:szCs w:val="24"/>
          <w:shd w:val="clear" w:color="auto" w:fill="FFFFFF"/>
        </w:rPr>
        <w:t>.</w:t>
      </w:r>
      <w:r w:rsidR="00705B6F" w:rsidRPr="00461D4B">
        <w:rPr>
          <w:rFonts w:cstheme="minorHAnsi"/>
          <w:sz w:val="24"/>
          <w:szCs w:val="24"/>
          <w:shd w:val="clear" w:color="auto" w:fill="FFFFFF"/>
        </w:rPr>
        <w:t>556) argue that some managerial concepts had naively attempted to (re)characterise organisations as moving 'from a model of control to one of commitment'. However, Ramsay et al (2000</w:t>
      </w:r>
      <w:r w:rsidR="005F4982" w:rsidRPr="00461D4B">
        <w:rPr>
          <w:rFonts w:cstheme="minorHAnsi"/>
          <w:sz w:val="24"/>
          <w:szCs w:val="24"/>
          <w:shd w:val="clear" w:color="auto" w:fill="FFFFFF"/>
        </w:rPr>
        <w:t>: p</w:t>
      </w:r>
      <w:r w:rsidR="00517C24" w:rsidRPr="00461D4B">
        <w:rPr>
          <w:rFonts w:cstheme="minorHAnsi"/>
          <w:sz w:val="24"/>
          <w:szCs w:val="24"/>
          <w:shd w:val="clear" w:color="auto" w:fill="FFFFFF"/>
        </w:rPr>
        <w:t>.</w:t>
      </w:r>
      <w:r w:rsidR="005F4982" w:rsidRPr="00461D4B">
        <w:rPr>
          <w:rFonts w:cstheme="minorHAnsi"/>
          <w:sz w:val="24"/>
          <w:szCs w:val="24"/>
          <w:shd w:val="clear" w:color="auto" w:fill="FFFFFF"/>
        </w:rPr>
        <w:t>51</w:t>
      </w:r>
      <w:r w:rsidR="00705B6F" w:rsidRPr="00461D4B">
        <w:rPr>
          <w:rFonts w:cstheme="minorHAnsi"/>
          <w:sz w:val="24"/>
          <w:szCs w:val="24"/>
          <w:shd w:val="clear" w:color="auto" w:fill="FFFFFF"/>
        </w:rPr>
        <w:t>)</w:t>
      </w:r>
      <w:r w:rsidR="00D016AB" w:rsidRPr="00461D4B">
        <w:rPr>
          <w:rFonts w:cstheme="minorHAnsi"/>
          <w:sz w:val="24"/>
          <w:szCs w:val="24"/>
          <w:shd w:val="clear" w:color="auto" w:fill="FFFFFF"/>
        </w:rPr>
        <w:t xml:space="preserve"> found evidence that performance gains actually arose 'from work intensification, offloading of task controls</w:t>
      </w:r>
      <w:r w:rsidR="005F4982" w:rsidRPr="00461D4B">
        <w:rPr>
          <w:rFonts w:cstheme="minorHAnsi"/>
          <w:sz w:val="24"/>
          <w:szCs w:val="24"/>
          <w:shd w:val="clear" w:color="auto" w:fill="FFFFFF"/>
        </w:rPr>
        <w:t xml:space="preserve"> and increased job strain</w:t>
      </w:r>
      <w:r w:rsidR="0076527D" w:rsidRPr="00461D4B">
        <w:rPr>
          <w:rFonts w:cstheme="minorHAnsi"/>
          <w:sz w:val="24"/>
          <w:szCs w:val="24"/>
          <w:shd w:val="clear" w:color="auto" w:fill="FFFFFF"/>
        </w:rPr>
        <w:t>’, all of which have since been observed in assembly line work in textiles factories (Jenkins, 2017; Anner, 2015).</w:t>
      </w:r>
    </w:p>
    <w:p w14:paraId="6F18295A" w14:textId="0D3C7DD4" w:rsidR="00500E1D" w:rsidRPr="00461D4B" w:rsidRDefault="008F488B" w:rsidP="0095358D">
      <w:pPr>
        <w:spacing w:line="360" w:lineRule="auto"/>
        <w:rPr>
          <w:rFonts w:cstheme="minorHAnsi"/>
          <w:sz w:val="24"/>
          <w:szCs w:val="24"/>
        </w:rPr>
      </w:pPr>
      <w:r w:rsidRPr="00461D4B">
        <w:rPr>
          <w:rFonts w:cstheme="minorHAnsi"/>
          <w:sz w:val="24"/>
          <w:szCs w:val="24"/>
        </w:rPr>
        <w:t xml:space="preserve"> </w:t>
      </w:r>
      <w:r w:rsidR="00C61F6F" w:rsidRPr="00461D4B">
        <w:rPr>
          <w:rFonts w:cstheme="minorHAnsi"/>
          <w:sz w:val="24"/>
          <w:szCs w:val="24"/>
          <w:shd w:val="clear" w:color="auto" w:fill="FFFFFF"/>
        </w:rPr>
        <w:tab/>
        <w:t>Since the early incarnations of LPT theory, scholars have spent considerable time exploring alternative modes of control.</w:t>
      </w:r>
      <w:r w:rsidR="00705B6F" w:rsidRPr="00461D4B">
        <w:rPr>
          <w:rFonts w:cstheme="minorHAnsi"/>
          <w:sz w:val="24"/>
          <w:szCs w:val="24"/>
          <w:shd w:val="clear" w:color="auto" w:fill="FFFFFF"/>
        </w:rPr>
        <w:t xml:space="preserve"> </w:t>
      </w:r>
      <w:r w:rsidR="008D40C2" w:rsidRPr="00461D4B">
        <w:rPr>
          <w:rFonts w:cstheme="minorHAnsi"/>
          <w:sz w:val="24"/>
          <w:szCs w:val="24"/>
          <w:shd w:val="clear" w:color="auto" w:fill="FFFFFF"/>
        </w:rPr>
        <w:t xml:space="preserve">For </w:t>
      </w:r>
      <w:r w:rsidR="00121523" w:rsidRPr="00461D4B">
        <w:rPr>
          <w:rFonts w:cstheme="minorHAnsi"/>
          <w:sz w:val="24"/>
          <w:szCs w:val="24"/>
          <w:shd w:val="clear" w:color="auto" w:fill="FFFFFF"/>
        </w:rPr>
        <w:t>instance,</w:t>
      </w:r>
      <w:r w:rsidR="008D40C2" w:rsidRPr="00461D4B">
        <w:rPr>
          <w:rFonts w:cstheme="minorHAnsi"/>
          <w:sz w:val="24"/>
          <w:szCs w:val="24"/>
          <w:shd w:val="clear" w:color="auto" w:fill="FFFFFF"/>
        </w:rPr>
        <w:t xml:space="preserve"> </w:t>
      </w:r>
      <w:r w:rsidR="002A4138" w:rsidRPr="00461D4B">
        <w:rPr>
          <w:rFonts w:cstheme="minorHAnsi"/>
          <w:sz w:val="24"/>
          <w:szCs w:val="24"/>
          <w:shd w:val="clear" w:color="auto" w:fill="FFFFFF"/>
        </w:rPr>
        <w:t>proponents of new production concepts, such a</w:t>
      </w:r>
      <w:r w:rsidR="00121523" w:rsidRPr="00461D4B">
        <w:rPr>
          <w:rFonts w:cstheme="minorHAnsi"/>
          <w:sz w:val="24"/>
          <w:szCs w:val="24"/>
          <w:shd w:val="clear" w:color="auto" w:fill="FFFFFF"/>
        </w:rPr>
        <w:t>s</w:t>
      </w:r>
      <w:r w:rsidR="002A4138" w:rsidRPr="00461D4B">
        <w:rPr>
          <w:rFonts w:cstheme="minorHAnsi"/>
          <w:sz w:val="24"/>
          <w:szCs w:val="24"/>
          <w:shd w:val="clear" w:color="auto" w:fill="FFFFFF"/>
        </w:rPr>
        <w:t xml:space="preserve"> lean production methods, have argued that firms' require </w:t>
      </w:r>
      <w:r w:rsidR="008D40C2" w:rsidRPr="00461D4B">
        <w:rPr>
          <w:rFonts w:cstheme="minorHAnsi"/>
          <w:sz w:val="24"/>
          <w:szCs w:val="24"/>
          <w:shd w:val="clear" w:color="auto" w:fill="FFFFFF"/>
        </w:rPr>
        <w:t xml:space="preserve">'smarter', more </w:t>
      </w:r>
      <w:r w:rsidR="00C13145" w:rsidRPr="00461D4B">
        <w:rPr>
          <w:rFonts w:cstheme="minorHAnsi"/>
          <w:sz w:val="24"/>
          <w:szCs w:val="24"/>
          <w:shd w:val="clear" w:color="auto" w:fill="FFFFFF"/>
        </w:rPr>
        <w:t>autonomous workers, capable of</w:t>
      </w:r>
      <w:r w:rsidR="008D40C2" w:rsidRPr="00461D4B">
        <w:rPr>
          <w:rFonts w:cstheme="minorHAnsi"/>
          <w:sz w:val="24"/>
          <w:szCs w:val="24"/>
          <w:shd w:val="clear" w:color="auto" w:fill="FFFFFF"/>
        </w:rPr>
        <w:t xml:space="preserve"> undertaking a variety of tasks (Womack et al, 1990: p</w:t>
      </w:r>
      <w:r w:rsidR="00517C24" w:rsidRPr="00461D4B">
        <w:rPr>
          <w:rFonts w:cstheme="minorHAnsi"/>
          <w:sz w:val="24"/>
          <w:szCs w:val="24"/>
          <w:shd w:val="clear" w:color="auto" w:fill="FFFFFF"/>
        </w:rPr>
        <w:t>.</w:t>
      </w:r>
      <w:r w:rsidR="008D40C2" w:rsidRPr="00461D4B">
        <w:rPr>
          <w:rFonts w:cstheme="minorHAnsi"/>
          <w:sz w:val="24"/>
          <w:szCs w:val="24"/>
          <w:shd w:val="clear" w:color="auto" w:fill="FFFFFF"/>
        </w:rPr>
        <w:t>13). Moreover, these systems apparently rely on the replacement of the vertical hierarchies of control with more horizontal forms of coordination based on collaborative team working between different groups (Castells, 1996).</w:t>
      </w:r>
      <w:r w:rsidR="00705B6F" w:rsidRPr="00461D4B">
        <w:rPr>
          <w:rFonts w:cstheme="minorHAnsi"/>
          <w:sz w:val="24"/>
          <w:szCs w:val="24"/>
          <w:shd w:val="clear" w:color="auto" w:fill="FFFFFF"/>
        </w:rPr>
        <w:t xml:space="preserve"> </w:t>
      </w:r>
      <w:r w:rsidR="00917857" w:rsidRPr="00461D4B">
        <w:rPr>
          <w:rFonts w:cstheme="minorHAnsi"/>
          <w:sz w:val="24"/>
          <w:szCs w:val="24"/>
          <w:shd w:val="clear" w:color="auto" w:fill="FFFFFF"/>
        </w:rPr>
        <w:t>H</w:t>
      </w:r>
      <w:r w:rsidR="008D40C2" w:rsidRPr="00461D4B">
        <w:rPr>
          <w:rFonts w:cstheme="minorHAnsi"/>
          <w:sz w:val="24"/>
          <w:szCs w:val="24"/>
          <w:shd w:val="clear" w:color="auto" w:fill="FFFFFF"/>
        </w:rPr>
        <w:t>owever,</w:t>
      </w:r>
      <w:r w:rsidR="00D504C8" w:rsidRPr="00461D4B">
        <w:rPr>
          <w:rFonts w:cstheme="minorHAnsi"/>
          <w:sz w:val="24"/>
          <w:szCs w:val="24"/>
          <w:shd w:val="clear" w:color="auto" w:fill="FFFFFF"/>
        </w:rPr>
        <w:t xml:space="preserve"> </w:t>
      </w:r>
      <w:r w:rsidR="00917857" w:rsidRPr="00461D4B">
        <w:rPr>
          <w:rFonts w:cstheme="minorHAnsi"/>
          <w:sz w:val="24"/>
          <w:szCs w:val="24"/>
          <w:shd w:val="clear" w:color="auto" w:fill="FFFFFF"/>
        </w:rPr>
        <w:t xml:space="preserve">Smith </w:t>
      </w:r>
      <w:r w:rsidR="00F85DEB" w:rsidRPr="00461D4B">
        <w:rPr>
          <w:rFonts w:cstheme="minorHAnsi"/>
          <w:sz w:val="24"/>
          <w:szCs w:val="24"/>
          <w:shd w:val="clear" w:color="auto" w:fill="FFFFFF"/>
        </w:rPr>
        <w:t>and</w:t>
      </w:r>
      <w:r w:rsidR="00917857" w:rsidRPr="00461D4B">
        <w:rPr>
          <w:rFonts w:cstheme="minorHAnsi"/>
          <w:sz w:val="24"/>
          <w:szCs w:val="24"/>
          <w:shd w:val="clear" w:color="auto" w:fill="FFFFFF"/>
        </w:rPr>
        <w:t xml:space="preserve"> Thompson (1998) inform us that these practices are more likely to produce sets of</w:t>
      </w:r>
      <w:r w:rsidR="008D40C2" w:rsidRPr="00461D4B">
        <w:rPr>
          <w:rFonts w:cstheme="minorHAnsi"/>
          <w:sz w:val="24"/>
          <w:szCs w:val="24"/>
          <w:shd w:val="clear" w:color="auto" w:fill="FFFFFF"/>
        </w:rPr>
        <w:t xml:space="preserve"> interchangeable </w:t>
      </w:r>
      <w:r w:rsidR="008D40C2" w:rsidRPr="00461D4B">
        <w:rPr>
          <w:rFonts w:cstheme="minorHAnsi"/>
          <w:sz w:val="24"/>
          <w:szCs w:val="24"/>
          <w:shd w:val="clear" w:color="auto" w:fill="FFFFFF"/>
        </w:rPr>
        <w:lastRenderedPageBreak/>
        <w:t>tasks and substitutable workers, who are capable of undertaking a broader range of skills, but not higher ones (</w:t>
      </w:r>
      <w:r w:rsidR="00917857" w:rsidRPr="00461D4B">
        <w:rPr>
          <w:rFonts w:cstheme="minorHAnsi"/>
          <w:sz w:val="24"/>
          <w:szCs w:val="24"/>
          <w:shd w:val="clear" w:color="auto" w:fill="FFFFFF"/>
        </w:rPr>
        <w:t xml:space="preserve">see also </w:t>
      </w:r>
      <w:r w:rsidR="00C014E9" w:rsidRPr="00461D4B">
        <w:rPr>
          <w:rFonts w:cstheme="minorHAnsi"/>
          <w:sz w:val="24"/>
          <w:szCs w:val="24"/>
          <w:shd w:val="clear" w:color="auto" w:fill="FFFFFF"/>
        </w:rPr>
        <w:t>Boreham</w:t>
      </w:r>
      <w:r w:rsidR="0051004F" w:rsidRPr="00461D4B">
        <w:rPr>
          <w:rFonts w:cstheme="minorHAnsi"/>
          <w:sz w:val="24"/>
          <w:szCs w:val="24"/>
          <w:shd w:val="clear" w:color="auto" w:fill="FFFFFF"/>
        </w:rPr>
        <w:t xml:space="preserve"> et al</w:t>
      </w:r>
      <w:r w:rsidR="00C014E9" w:rsidRPr="00461D4B">
        <w:rPr>
          <w:rFonts w:cstheme="minorHAnsi"/>
          <w:sz w:val="24"/>
          <w:szCs w:val="24"/>
          <w:shd w:val="clear" w:color="auto" w:fill="FFFFFF"/>
        </w:rPr>
        <w:t>, 1992; Rinehart et al, 1997</w:t>
      </w:r>
      <w:r w:rsidR="008D40C2" w:rsidRPr="00461D4B">
        <w:rPr>
          <w:rFonts w:cstheme="minorHAnsi"/>
          <w:sz w:val="24"/>
          <w:szCs w:val="24"/>
          <w:shd w:val="clear" w:color="auto" w:fill="FFFFFF"/>
        </w:rPr>
        <w:t>)</w:t>
      </w:r>
      <w:r w:rsidR="00917857" w:rsidRPr="00461D4B">
        <w:rPr>
          <w:rFonts w:cstheme="minorHAnsi"/>
          <w:sz w:val="24"/>
          <w:szCs w:val="24"/>
          <w:shd w:val="clear" w:color="auto" w:fill="FFFFFF"/>
        </w:rPr>
        <w:t>. In other words, modern management techniques that attempt to arouse high levels of commitment from workers, rarely grant them significantly more</w:t>
      </w:r>
      <w:r w:rsidR="008D40C2" w:rsidRPr="00461D4B">
        <w:rPr>
          <w:rFonts w:cstheme="minorHAnsi"/>
          <w:sz w:val="24"/>
          <w:szCs w:val="24"/>
          <w:shd w:val="clear" w:color="auto" w:fill="FFFFFF"/>
        </w:rPr>
        <w:t xml:space="preserve"> authority (Rinehart et al, 1997</w:t>
      </w:r>
      <w:r w:rsidR="00917857" w:rsidRPr="00461D4B">
        <w:rPr>
          <w:rFonts w:cstheme="minorHAnsi"/>
          <w:sz w:val="24"/>
          <w:szCs w:val="24"/>
          <w:shd w:val="clear" w:color="auto" w:fill="FFFFFF"/>
        </w:rPr>
        <w:t>). In addition, t</w:t>
      </w:r>
      <w:r w:rsidR="00D504C8" w:rsidRPr="00461D4B">
        <w:rPr>
          <w:rFonts w:cstheme="minorHAnsi"/>
          <w:sz w:val="24"/>
          <w:szCs w:val="24"/>
          <w:shd w:val="clear" w:color="auto" w:fill="FFFFFF"/>
        </w:rPr>
        <w:t>he localised aut</w:t>
      </w:r>
      <w:r w:rsidR="00917857" w:rsidRPr="00461D4B">
        <w:rPr>
          <w:rFonts w:cstheme="minorHAnsi"/>
          <w:sz w:val="24"/>
          <w:szCs w:val="24"/>
          <w:shd w:val="clear" w:color="auto" w:fill="FFFFFF"/>
        </w:rPr>
        <w:t>onomy of managers is increasingly</w:t>
      </w:r>
      <w:r w:rsidR="00082EF6" w:rsidRPr="00461D4B">
        <w:rPr>
          <w:rFonts w:cstheme="minorHAnsi"/>
          <w:sz w:val="24"/>
          <w:szCs w:val="24"/>
          <w:shd w:val="clear" w:color="auto" w:fill="FFFFFF"/>
        </w:rPr>
        <w:t xml:space="preserve"> undermined </w:t>
      </w:r>
      <w:r w:rsidR="00D504C8" w:rsidRPr="00461D4B">
        <w:rPr>
          <w:rFonts w:cstheme="minorHAnsi"/>
          <w:sz w:val="24"/>
          <w:szCs w:val="24"/>
          <w:shd w:val="clear" w:color="auto" w:fill="FFFFFF"/>
        </w:rPr>
        <w:t xml:space="preserve">by audits </w:t>
      </w:r>
      <w:r w:rsidR="00AB1C69" w:rsidRPr="00461D4B">
        <w:rPr>
          <w:rFonts w:cstheme="minorHAnsi"/>
          <w:sz w:val="24"/>
          <w:szCs w:val="24"/>
          <w:shd w:val="clear" w:color="auto" w:fill="FFFFFF"/>
        </w:rPr>
        <w:t>and assessments in</w:t>
      </w:r>
      <w:r w:rsidR="00917857" w:rsidRPr="00461D4B">
        <w:rPr>
          <w:rFonts w:cstheme="minorHAnsi"/>
          <w:sz w:val="24"/>
          <w:szCs w:val="24"/>
          <w:shd w:val="clear" w:color="auto" w:fill="FFFFFF"/>
        </w:rPr>
        <w:t xml:space="preserve"> publicly-</w:t>
      </w:r>
      <w:r w:rsidR="00C014E9" w:rsidRPr="00461D4B">
        <w:rPr>
          <w:rFonts w:cstheme="minorHAnsi"/>
          <w:sz w:val="24"/>
          <w:szCs w:val="24"/>
          <w:shd w:val="clear" w:color="auto" w:fill="FFFFFF"/>
        </w:rPr>
        <w:t>owned organisations (Wilson</w:t>
      </w:r>
      <w:r w:rsidR="00D504C8" w:rsidRPr="00461D4B">
        <w:rPr>
          <w:rFonts w:cstheme="minorHAnsi"/>
          <w:sz w:val="24"/>
          <w:szCs w:val="24"/>
          <w:shd w:val="clear" w:color="auto" w:fill="FFFFFF"/>
        </w:rPr>
        <w:t>, 1991), or by financial targets, tight deadlines, and outsourcing in t</w:t>
      </w:r>
      <w:r w:rsidR="00082EF6" w:rsidRPr="00461D4B">
        <w:rPr>
          <w:rFonts w:cstheme="minorHAnsi"/>
          <w:sz w:val="24"/>
          <w:szCs w:val="24"/>
          <w:shd w:val="clear" w:color="auto" w:fill="FFFFFF"/>
        </w:rPr>
        <w:t>he private sector (</w:t>
      </w:r>
      <w:r w:rsidR="00082EF6" w:rsidRPr="00461D4B">
        <w:rPr>
          <w:rFonts w:cstheme="minorHAnsi"/>
          <w:sz w:val="24"/>
          <w:szCs w:val="24"/>
        </w:rPr>
        <w:t>O’Riain, 2001</w:t>
      </w:r>
      <w:r w:rsidR="00B93CD6" w:rsidRPr="00461D4B">
        <w:rPr>
          <w:rFonts w:cstheme="minorHAnsi"/>
          <w:sz w:val="24"/>
          <w:szCs w:val="24"/>
        </w:rPr>
        <w:t>; Coe et al, 2008</w:t>
      </w:r>
      <w:r w:rsidR="00082EF6" w:rsidRPr="00461D4B">
        <w:rPr>
          <w:rFonts w:cstheme="minorHAnsi"/>
          <w:sz w:val="24"/>
          <w:szCs w:val="24"/>
        </w:rPr>
        <w:t>).</w:t>
      </w:r>
      <w:r w:rsidR="00500E1D" w:rsidRPr="00461D4B">
        <w:rPr>
          <w:rFonts w:cstheme="minorHAnsi"/>
          <w:sz w:val="24"/>
          <w:szCs w:val="24"/>
        </w:rPr>
        <w:t xml:space="preserve"> However, in the case of worker cooperatives, where management is effectively employed by labour, it is likely that these managerial techniques may be less effective (Egan, 1990). </w:t>
      </w:r>
    </w:p>
    <w:p w14:paraId="6BF9F2E2" w14:textId="750326E8" w:rsidR="005674F8" w:rsidRPr="00461D4B" w:rsidRDefault="00E14C86" w:rsidP="0095358D">
      <w:pPr>
        <w:spacing w:line="360" w:lineRule="auto"/>
        <w:rPr>
          <w:rFonts w:cstheme="minorHAnsi"/>
          <w:sz w:val="24"/>
          <w:szCs w:val="24"/>
          <w:shd w:val="clear" w:color="auto" w:fill="FFFFFF"/>
        </w:rPr>
      </w:pPr>
      <w:r w:rsidRPr="00461D4B">
        <w:rPr>
          <w:rFonts w:ascii="Arial" w:hAnsi="Arial" w:cs="Arial"/>
          <w:sz w:val="24"/>
          <w:szCs w:val="24"/>
          <w:shd w:val="clear" w:color="auto" w:fill="FFFFFF"/>
        </w:rPr>
        <w:tab/>
      </w:r>
      <w:r w:rsidR="00256C3E" w:rsidRPr="00461D4B">
        <w:rPr>
          <w:sz w:val="24"/>
          <w:szCs w:val="24"/>
        </w:rPr>
        <w:t>C</w:t>
      </w:r>
      <w:r w:rsidR="002A4138" w:rsidRPr="00461D4B">
        <w:rPr>
          <w:sz w:val="24"/>
          <w:szCs w:val="24"/>
        </w:rPr>
        <w:t>ultural controls represent more recent</w:t>
      </w:r>
      <w:r w:rsidR="00FD5792" w:rsidRPr="00461D4B">
        <w:rPr>
          <w:sz w:val="24"/>
          <w:szCs w:val="24"/>
        </w:rPr>
        <w:t xml:space="preserve"> attempt by managers to inf</w:t>
      </w:r>
      <w:r w:rsidR="00B17964" w:rsidRPr="00461D4B">
        <w:rPr>
          <w:sz w:val="24"/>
          <w:szCs w:val="24"/>
        </w:rPr>
        <w:t xml:space="preserve">luence the </w:t>
      </w:r>
      <w:r w:rsidR="00121523" w:rsidRPr="00461D4B">
        <w:rPr>
          <w:sz w:val="24"/>
          <w:szCs w:val="24"/>
        </w:rPr>
        <w:t>employee’s</w:t>
      </w:r>
      <w:r w:rsidR="00B17964" w:rsidRPr="00461D4B">
        <w:rPr>
          <w:sz w:val="24"/>
          <w:szCs w:val="24"/>
        </w:rPr>
        <w:t xml:space="preserve"> behaviour</w:t>
      </w:r>
      <w:r w:rsidR="00FD5792" w:rsidRPr="00461D4B">
        <w:rPr>
          <w:sz w:val="24"/>
          <w:szCs w:val="24"/>
        </w:rPr>
        <w:t xml:space="preserve"> by e</w:t>
      </w:r>
      <w:r w:rsidR="004E29B7" w:rsidRPr="00461D4B">
        <w:rPr>
          <w:sz w:val="24"/>
          <w:szCs w:val="24"/>
        </w:rPr>
        <w:t>stablishing a collective set of</w:t>
      </w:r>
      <w:r w:rsidR="00FD5792" w:rsidRPr="00461D4B">
        <w:rPr>
          <w:sz w:val="24"/>
          <w:szCs w:val="24"/>
        </w:rPr>
        <w:t xml:space="preserve"> attitudes</w:t>
      </w:r>
      <w:r w:rsidR="00B17964" w:rsidRPr="00461D4B">
        <w:rPr>
          <w:sz w:val="24"/>
          <w:szCs w:val="24"/>
        </w:rPr>
        <w:t xml:space="preserve"> and by </w:t>
      </w:r>
      <w:r w:rsidR="00B17964" w:rsidRPr="00461D4B">
        <w:rPr>
          <w:rFonts w:cstheme="minorHAnsi"/>
          <w:sz w:val="24"/>
          <w:szCs w:val="24"/>
          <w:shd w:val="clear" w:color="auto" w:fill="FFFFFF"/>
        </w:rPr>
        <w:t>subtly persuading them that they are being treated well (</w:t>
      </w:r>
      <w:r w:rsidR="00333827" w:rsidRPr="00461D4B">
        <w:rPr>
          <w:sz w:val="24"/>
          <w:szCs w:val="24"/>
        </w:rPr>
        <w:t xml:space="preserve">Kanter, 1989; </w:t>
      </w:r>
      <w:r w:rsidR="005F4982" w:rsidRPr="00461D4B">
        <w:rPr>
          <w:rFonts w:cstheme="minorHAnsi"/>
          <w:sz w:val="24"/>
          <w:szCs w:val="24"/>
          <w:shd w:val="clear" w:color="auto" w:fill="FFFFFF"/>
        </w:rPr>
        <w:t>Thompson, 2010</w:t>
      </w:r>
      <w:r w:rsidR="00B17964" w:rsidRPr="00461D4B">
        <w:rPr>
          <w:rFonts w:cstheme="minorHAnsi"/>
          <w:sz w:val="24"/>
          <w:szCs w:val="24"/>
          <w:shd w:val="clear" w:color="auto" w:fill="FFFFFF"/>
        </w:rPr>
        <w:t>)</w:t>
      </w:r>
      <w:r w:rsidR="00FD5792" w:rsidRPr="00461D4B">
        <w:rPr>
          <w:sz w:val="24"/>
          <w:szCs w:val="24"/>
        </w:rPr>
        <w:t xml:space="preserve">. </w:t>
      </w:r>
      <w:r w:rsidR="00AB1C69" w:rsidRPr="00461D4B">
        <w:rPr>
          <w:rFonts w:cstheme="minorHAnsi"/>
          <w:sz w:val="24"/>
          <w:szCs w:val="24"/>
          <w:shd w:val="clear" w:color="auto" w:fill="FFFFFF"/>
        </w:rPr>
        <w:t xml:space="preserve">In other words, the modern managerial rhetoric can be recast as a </w:t>
      </w:r>
      <w:r w:rsidR="007F72CE" w:rsidRPr="00461D4B">
        <w:rPr>
          <w:rFonts w:cstheme="minorHAnsi"/>
          <w:sz w:val="24"/>
          <w:szCs w:val="24"/>
          <w:shd w:val="clear" w:color="auto" w:fill="FFFFFF"/>
        </w:rPr>
        <w:t>subtler</w:t>
      </w:r>
      <w:r w:rsidR="00AB1C69" w:rsidRPr="00461D4B">
        <w:rPr>
          <w:rFonts w:cstheme="minorHAnsi"/>
          <w:sz w:val="24"/>
          <w:szCs w:val="24"/>
          <w:shd w:val="clear" w:color="auto" w:fill="FFFFFF"/>
        </w:rPr>
        <w:t xml:space="preserve"> form of cultural or emotional control </w:t>
      </w:r>
      <w:r w:rsidR="00AB1C69" w:rsidRPr="00461D4B">
        <w:rPr>
          <w:rFonts w:cstheme="minorHAnsi"/>
          <w:sz w:val="24"/>
          <w:szCs w:val="24"/>
        </w:rPr>
        <w:t>(</w:t>
      </w:r>
      <w:r w:rsidR="00C014E9" w:rsidRPr="00461D4B">
        <w:rPr>
          <w:rFonts w:cstheme="minorHAnsi"/>
          <w:sz w:val="24"/>
          <w:szCs w:val="24"/>
        </w:rPr>
        <w:t xml:space="preserve">Mintzberg, 1979; </w:t>
      </w:r>
      <w:r w:rsidR="00AB1C69" w:rsidRPr="00461D4B">
        <w:rPr>
          <w:rFonts w:cstheme="minorHAnsi"/>
          <w:sz w:val="24"/>
          <w:szCs w:val="24"/>
        </w:rPr>
        <w:t>Bolton, 2005)</w:t>
      </w:r>
      <w:r w:rsidR="00AB1C69" w:rsidRPr="00461D4B">
        <w:rPr>
          <w:rFonts w:cstheme="minorHAnsi"/>
          <w:sz w:val="24"/>
          <w:szCs w:val="24"/>
          <w:shd w:val="clear" w:color="auto" w:fill="FFFFFF"/>
        </w:rPr>
        <w:t xml:space="preserve">.  </w:t>
      </w:r>
      <w:r w:rsidR="00FD5792" w:rsidRPr="00461D4B">
        <w:rPr>
          <w:sz w:val="24"/>
          <w:szCs w:val="24"/>
        </w:rPr>
        <w:t>This type of control</w:t>
      </w:r>
      <w:r w:rsidRPr="00461D4B">
        <w:rPr>
          <w:sz w:val="24"/>
          <w:szCs w:val="24"/>
        </w:rPr>
        <w:t xml:space="preserve">, which is typically shrouded in the language of empowerment, engagement or involvement, </w:t>
      </w:r>
      <w:r w:rsidR="00FD5792" w:rsidRPr="00461D4B">
        <w:rPr>
          <w:sz w:val="24"/>
          <w:szCs w:val="24"/>
        </w:rPr>
        <w:t>works by establishing a common sense of p</w:t>
      </w:r>
      <w:r w:rsidR="00B17964" w:rsidRPr="00461D4B">
        <w:rPr>
          <w:sz w:val="24"/>
          <w:szCs w:val="24"/>
        </w:rPr>
        <w:t>urpose. Once rooted, this</w:t>
      </w:r>
      <w:r w:rsidRPr="00461D4B">
        <w:rPr>
          <w:sz w:val="24"/>
          <w:szCs w:val="24"/>
        </w:rPr>
        <w:t xml:space="preserve"> commitment is then supposedly</w:t>
      </w:r>
      <w:r w:rsidR="00FD5792" w:rsidRPr="00461D4B">
        <w:rPr>
          <w:sz w:val="24"/>
          <w:szCs w:val="24"/>
        </w:rPr>
        <w:t xml:space="preserve"> activated by drawing on the workers’ emotion</w:t>
      </w:r>
      <w:r w:rsidR="00AB1C69" w:rsidRPr="00461D4B">
        <w:rPr>
          <w:sz w:val="24"/>
          <w:szCs w:val="24"/>
        </w:rPr>
        <w:t>al</w:t>
      </w:r>
      <w:r w:rsidR="00FD5792" w:rsidRPr="00461D4B">
        <w:rPr>
          <w:sz w:val="24"/>
          <w:szCs w:val="24"/>
        </w:rPr>
        <w:t xml:space="preserve"> attachment to the organisation (</w:t>
      </w:r>
      <w:r w:rsidR="00C014E9" w:rsidRPr="00461D4B">
        <w:rPr>
          <w:sz w:val="24"/>
          <w:szCs w:val="24"/>
        </w:rPr>
        <w:t>Kanter, 1989; Bolton, 2005</w:t>
      </w:r>
      <w:r w:rsidR="00EA77CD" w:rsidRPr="00461D4B">
        <w:rPr>
          <w:sz w:val="24"/>
          <w:szCs w:val="24"/>
        </w:rPr>
        <w:t>). According to this view, the</w:t>
      </w:r>
      <w:r w:rsidR="00256C3E" w:rsidRPr="00461D4B">
        <w:rPr>
          <w:sz w:val="24"/>
          <w:szCs w:val="24"/>
        </w:rPr>
        <w:t xml:space="preserve"> sentimental link</w:t>
      </w:r>
      <w:r w:rsidR="00FD5792" w:rsidRPr="00461D4B">
        <w:rPr>
          <w:sz w:val="24"/>
          <w:szCs w:val="24"/>
        </w:rPr>
        <w:t xml:space="preserve"> between the worker and the organisation makes the constant surveillance of employees redundant since workers will conform to managerial obj</w:t>
      </w:r>
      <w:r w:rsidRPr="00461D4B">
        <w:rPr>
          <w:sz w:val="24"/>
          <w:szCs w:val="24"/>
        </w:rPr>
        <w:t>ectives through self-discipline, which</w:t>
      </w:r>
      <w:r w:rsidR="005674F8" w:rsidRPr="00461D4B">
        <w:rPr>
          <w:sz w:val="24"/>
          <w:szCs w:val="24"/>
        </w:rPr>
        <w:t xml:space="preserve"> is then re-enforced through peer surveillance of norms and outcomes around attendance and productivity (</w:t>
      </w:r>
      <w:r w:rsidR="00C014E9" w:rsidRPr="00461D4B">
        <w:rPr>
          <w:sz w:val="24"/>
          <w:szCs w:val="24"/>
        </w:rPr>
        <w:t xml:space="preserve">Sewell and Wilkinson, 1992; </w:t>
      </w:r>
      <w:r w:rsidR="005F4982" w:rsidRPr="00461D4B">
        <w:rPr>
          <w:sz w:val="24"/>
          <w:szCs w:val="24"/>
        </w:rPr>
        <w:t>McKinley and Taylor, 1998</w:t>
      </w:r>
      <w:r w:rsidR="005674F8" w:rsidRPr="00461D4B">
        <w:rPr>
          <w:sz w:val="24"/>
          <w:szCs w:val="24"/>
        </w:rPr>
        <w:t xml:space="preserve">). </w:t>
      </w:r>
    </w:p>
    <w:p w14:paraId="6EE7B99E" w14:textId="77777777" w:rsidR="0074296B" w:rsidRPr="00461D4B" w:rsidRDefault="00C61F6F" w:rsidP="0095358D">
      <w:pPr>
        <w:spacing w:line="360" w:lineRule="auto"/>
        <w:rPr>
          <w:sz w:val="24"/>
          <w:szCs w:val="24"/>
        </w:rPr>
      </w:pPr>
      <w:r w:rsidRPr="00461D4B">
        <w:rPr>
          <w:sz w:val="24"/>
          <w:szCs w:val="24"/>
        </w:rPr>
        <w:tab/>
      </w:r>
      <w:r w:rsidR="00B17964" w:rsidRPr="00461D4B">
        <w:rPr>
          <w:sz w:val="24"/>
          <w:szCs w:val="24"/>
        </w:rPr>
        <w:t>Whilst the notion of cultural management</w:t>
      </w:r>
      <w:r w:rsidR="00256C3E" w:rsidRPr="00461D4B">
        <w:rPr>
          <w:sz w:val="24"/>
          <w:szCs w:val="24"/>
        </w:rPr>
        <w:t xml:space="preserve"> is</w:t>
      </w:r>
      <w:r w:rsidR="00FD5792" w:rsidRPr="00461D4B">
        <w:rPr>
          <w:sz w:val="24"/>
          <w:szCs w:val="24"/>
        </w:rPr>
        <w:t xml:space="preserve"> u</w:t>
      </w:r>
      <w:r w:rsidR="00256C3E" w:rsidRPr="00461D4B">
        <w:rPr>
          <w:sz w:val="24"/>
          <w:szCs w:val="24"/>
        </w:rPr>
        <w:t>sefu</w:t>
      </w:r>
      <w:r w:rsidR="00EA77CD" w:rsidRPr="00461D4B">
        <w:rPr>
          <w:sz w:val="24"/>
          <w:szCs w:val="24"/>
        </w:rPr>
        <w:t>l in</w:t>
      </w:r>
      <w:r w:rsidR="00256C3E" w:rsidRPr="00461D4B">
        <w:rPr>
          <w:sz w:val="24"/>
          <w:szCs w:val="24"/>
        </w:rPr>
        <w:t xml:space="preserve"> understand</w:t>
      </w:r>
      <w:r w:rsidR="00EA77CD" w:rsidRPr="00461D4B">
        <w:rPr>
          <w:sz w:val="24"/>
          <w:szCs w:val="24"/>
        </w:rPr>
        <w:t>ing</w:t>
      </w:r>
      <w:r w:rsidR="00256C3E" w:rsidRPr="00461D4B">
        <w:rPr>
          <w:sz w:val="24"/>
          <w:szCs w:val="24"/>
        </w:rPr>
        <w:t xml:space="preserve"> the </w:t>
      </w:r>
      <w:r w:rsidR="005674F8" w:rsidRPr="00461D4B">
        <w:rPr>
          <w:sz w:val="24"/>
          <w:szCs w:val="24"/>
        </w:rPr>
        <w:t>way in which capital</w:t>
      </w:r>
      <w:r w:rsidR="00256C3E" w:rsidRPr="00461D4B">
        <w:rPr>
          <w:sz w:val="24"/>
          <w:szCs w:val="24"/>
        </w:rPr>
        <w:t xml:space="preserve"> exert</w:t>
      </w:r>
      <w:r w:rsidR="005674F8" w:rsidRPr="00461D4B">
        <w:rPr>
          <w:sz w:val="24"/>
          <w:szCs w:val="24"/>
        </w:rPr>
        <w:t>s</w:t>
      </w:r>
      <w:r w:rsidR="00FD5792" w:rsidRPr="00461D4B">
        <w:rPr>
          <w:sz w:val="24"/>
          <w:szCs w:val="24"/>
        </w:rPr>
        <w:t xml:space="preserve"> control</w:t>
      </w:r>
      <w:r w:rsidR="005674F8" w:rsidRPr="00461D4B">
        <w:rPr>
          <w:sz w:val="24"/>
          <w:szCs w:val="24"/>
        </w:rPr>
        <w:t xml:space="preserve"> over</w:t>
      </w:r>
      <w:r w:rsidR="00FD5792" w:rsidRPr="00461D4B">
        <w:rPr>
          <w:sz w:val="24"/>
          <w:szCs w:val="24"/>
        </w:rPr>
        <w:t xml:space="preserve"> worker</w:t>
      </w:r>
      <w:r w:rsidR="005674F8" w:rsidRPr="00461D4B">
        <w:rPr>
          <w:sz w:val="24"/>
          <w:szCs w:val="24"/>
        </w:rPr>
        <w:t>s'</w:t>
      </w:r>
      <w:r w:rsidR="00FD5792" w:rsidRPr="00461D4B">
        <w:rPr>
          <w:sz w:val="24"/>
          <w:szCs w:val="24"/>
        </w:rPr>
        <w:t xml:space="preserve"> behaviour</w:t>
      </w:r>
      <w:r w:rsidR="00B17964" w:rsidRPr="00461D4B">
        <w:rPr>
          <w:sz w:val="24"/>
          <w:szCs w:val="24"/>
        </w:rPr>
        <w:t>,</w:t>
      </w:r>
      <w:r w:rsidR="00256C3E" w:rsidRPr="00461D4B">
        <w:rPr>
          <w:sz w:val="24"/>
          <w:szCs w:val="24"/>
        </w:rPr>
        <w:t xml:space="preserve"> Thompson (2010: p</w:t>
      </w:r>
      <w:r w:rsidR="00517C24" w:rsidRPr="00461D4B">
        <w:rPr>
          <w:sz w:val="24"/>
          <w:szCs w:val="24"/>
        </w:rPr>
        <w:t>.</w:t>
      </w:r>
      <w:r w:rsidR="00256C3E" w:rsidRPr="00461D4B">
        <w:rPr>
          <w:sz w:val="24"/>
          <w:szCs w:val="24"/>
        </w:rPr>
        <w:t>11) remin</w:t>
      </w:r>
      <w:r w:rsidR="00B17964" w:rsidRPr="00461D4B">
        <w:rPr>
          <w:sz w:val="24"/>
          <w:szCs w:val="24"/>
        </w:rPr>
        <w:t>ds us that no form of control goes</w:t>
      </w:r>
      <w:r w:rsidR="00256C3E" w:rsidRPr="00461D4B">
        <w:rPr>
          <w:sz w:val="24"/>
          <w:szCs w:val="24"/>
        </w:rPr>
        <w:t xml:space="preserve"> 'untested by labour'.</w:t>
      </w:r>
      <w:r w:rsidR="00B17964" w:rsidRPr="00461D4B">
        <w:rPr>
          <w:sz w:val="24"/>
          <w:szCs w:val="24"/>
        </w:rPr>
        <w:t xml:space="preserve"> In other words, recent contributions to LPT </w:t>
      </w:r>
      <w:r w:rsidR="003C568B" w:rsidRPr="00461D4B">
        <w:rPr>
          <w:sz w:val="24"/>
          <w:szCs w:val="24"/>
        </w:rPr>
        <w:t>emphasise the role played by</w:t>
      </w:r>
      <w:r w:rsidR="00B17964" w:rsidRPr="00461D4B">
        <w:rPr>
          <w:sz w:val="24"/>
          <w:szCs w:val="24"/>
        </w:rPr>
        <w:t xml:space="preserve"> labour in</w:t>
      </w:r>
      <w:r w:rsidR="003C568B" w:rsidRPr="00461D4B">
        <w:rPr>
          <w:sz w:val="24"/>
          <w:szCs w:val="24"/>
        </w:rPr>
        <w:t xml:space="preserve"> consenting to and resisting attempts to control their behaviour, whilst also considering their ability to</w:t>
      </w:r>
      <w:r w:rsidR="00B17964" w:rsidRPr="00461D4B">
        <w:rPr>
          <w:sz w:val="24"/>
          <w:szCs w:val="24"/>
        </w:rPr>
        <w:t xml:space="preserve"> </w:t>
      </w:r>
      <w:r w:rsidR="003C568B" w:rsidRPr="00461D4B">
        <w:rPr>
          <w:sz w:val="24"/>
          <w:szCs w:val="24"/>
        </w:rPr>
        <w:t xml:space="preserve">(re)shape outcomes </w:t>
      </w:r>
      <w:r w:rsidR="00B17964" w:rsidRPr="00461D4B">
        <w:rPr>
          <w:sz w:val="24"/>
          <w:szCs w:val="24"/>
        </w:rPr>
        <w:t>(Smith and Thompson, 1998)</w:t>
      </w:r>
      <w:r w:rsidR="003C568B" w:rsidRPr="00461D4B">
        <w:rPr>
          <w:sz w:val="24"/>
          <w:szCs w:val="24"/>
        </w:rPr>
        <w:t xml:space="preserve">. Notably, these perspectives assume </w:t>
      </w:r>
      <w:r w:rsidR="006E4FED" w:rsidRPr="00461D4B">
        <w:rPr>
          <w:sz w:val="24"/>
          <w:szCs w:val="24"/>
        </w:rPr>
        <w:t xml:space="preserve">that </w:t>
      </w:r>
      <w:r w:rsidR="00403960" w:rsidRPr="00461D4B">
        <w:rPr>
          <w:sz w:val="24"/>
          <w:szCs w:val="24"/>
        </w:rPr>
        <w:t>workers are complex social actors who respond in</w:t>
      </w:r>
      <w:r w:rsidR="00AB1C69" w:rsidRPr="00461D4B">
        <w:rPr>
          <w:sz w:val="24"/>
          <w:szCs w:val="24"/>
        </w:rPr>
        <w:t xml:space="preserve"> a</w:t>
      </w:r>
      <w:r w:rsidR="00403960" w:rsidRPr="00461D4B">
        <w:rPr>
          <w:sz w:val="24"/>
          <w:szCs w:val="24"/>
        </w:rPr>
        <w:t xml:space="preserve"> variety of ways to attempts by management to control their </w:t>
      </w:r>
      <w:r w:rsidR="006F23D9" w:rsidRPr="00461D4B">
        <w:rPr>
          <w:sz w:val="24"/>
          <w:szCs w:val="24"/>
        </w:rPr>
        <w:t>behaviour</w:t>
      </w:r>
      <w:r w:rsidR="00403960" w:rsidRPr="00461D4B">
        <w:rPr>
          <w:sz w:val="24"/>
          <w:szCs w:val="24"/>
        </w:rPr>
        <w:t xml:space="preserve"> (</w:t>
      </w:r>
      <w:r w:rsidR="001C1986" w:rsidRPr="00461D4B">
        <w:rPr>
          <w:sz w:val="24"/>
          <w:szCs w:val="24"/>
        </w:rPr>
        <w:t xml:space="preserve">Hyman and Mason, 2005; </w:t>
      </w:r>
      <w:r w:rsidR="005F4982" w:rsidRPr="00461D4B">
        <w:rPr>
          <w:sz w:val="24"/>
          <w:szCs w:val="24"/>
        </w:rPr>
        <w:t>Edwards et al, 2010</w:t>
      </w:r>
      <w:r w:rsidR="00403960" w:rsidRPr="00461D4B">
        <w:rPr>
          <w:sz w:val="24"/>
          <w:szCs w:val="24"/>
        </w:rPr>
        <w:t xml:space="preserve">). </w:t>
      </w:r>
    </w:p>
    <w:p w14:paraId="4AC8C36E" w14:textId="77777777" w:rsidR="006E4FED" w:rsidRPr="00461D4B" w:rsidRDefault="006F23D9" w:rsidP="0095358D">
      <w:pPr>
        <w:spacing w:line="360" w:lineRule="auto"/>
        <w:rPr>
          <w:rFonts w:cstheme="minorHAnsi"/>
          <w:sz w:val="24"/>
          <w:szCs w:val="24"/>
        </w:rPr>
      </w:pPr>
      <w:r w:rsidRPr="00461D4B">
        <w:rPr>
          <w:rFonts w:cstheme="minorHAnsi"/>
          <w:sz w:val="24"/>
          <w:szCs w:val="24"/>
        </w:rPr>
        <w:lastRenderedPageBreak/>
        <w:tab/>
      </w:r>
      <w:r w:rsidR="00321FDF" w:rsidRPr="00461D4B">
        <w:rPr>
          <w:rFonts w:cstheme="minorHAnsi"/>
          <w:sz w:val="24"/>
          <w:szCs w:val="24"/>
        </w:rPr>
        <w:t>Despite a wide body of literature mapping changes to the labour process, LPT</w:t>
      </w:r>
      <w:r w:rsidR="00171566" w:rsidRPr="00461D4B">
        <w:rPr>
          <w:rFonts w:cstheme="minorHAnsi"/>
          <w:sz w:val="24"/>
          <w:szCs w:val="24"/>
        </w:rPr>
        <w:t xml:space="preserve"> has been </w:t>
      </w:r>
      <w:r w:rsidRPr="00461D4B">
        <w:rPr>
          <w:rFonts w:cstheme="minorHAnsi"/>
          <w:sz w:val="24"/>
          <w:szCs w:val="24"/>
        </w:rPr>
        <w:t>criticised</w:t>
      </w:r>
      <w:r w:rsidR="00171566" w:rsidRPr="00461D4B">
        <w:rPr>
          <w:rFonts w:cstheme="minorHAnsi"/>
          <w:sz w:val="24"/>
          <w:szCs w:val="24"/>
        </w:rPr>
        <w:t xml:space="preserve"> for failing to</w:t>
      </w:r>
      <w:r w:rsidR="003C568B" w:rsidRPr="00461D4B">
        <w:rPr>
          <w:rFonts w:cstheme="minorHAnsi"/>
          <w:sz w:val="24"/>
          <w:szCs w:val="24"/>
        </w:rPr>
        <w:t xml:space="preserve"> </w:t>
      </w:r>
      <w:r w:rsidR="00321FDF" w:rsidRPr="00461D4B">
        <w:rPr>
          <w:rFonts w:cstheme="minorHAnsi"/>
          <w:sz w:val="24"/>
          <w:szCs w:val="24"/>
        </w:rPr>
        <w:t>explain why and how these changes took place</w:t>
      </w:r>
      <w:r w:rsidR="003C568B" w:rsidRPr="00461D4B">
        <w:rPr>
          <w:rFonts w:cstheme="minorHAnsi"/>
          <w:sz w:val="24"/>
          <w:szCs w:val="24"/>
        </w:rPr>
        <w:t xml:space="preserve"> (Thompson, 2010). In other words, LPT has generally failed to take adequate account of the broader economic and political trends that have (re)shaped the nature of contemporary production (</w:t>
      </w:r>
      <w:r w:rsidR="001C1986" w:rsidRPr="00461D4B">
        <w:rPr>
          <w:rFonts w:cstheme="minorHAnsi"/>
          <w:sz w:val="24"/>
          <w:szCs w:val="24"/>
        </w:rPr>
        <w:t xml:space="preserve">Smith and Thompson, 2009; </w:t>
      </w:r>
      <w:r w:rsidR="005F4982" w:rsidRPr="00461D4B">
        <w:rPr>
          <w:rFonts w:cstheme="minorHAnsi"/>
          <w:sz w:val="24"/>
          <w:szCs w:val="24"/>
        </w:rPr>
        <w:t>Thompson and Smith, 2010</w:t>
      </w:r>
      <w:r w:rsidR="003C568B" w:rsidRPr="00461D4B">
        <w:rPr>
          <w:rFonts w:cstheme="minorHAnsi"/>
          <w:sz w:val="24"/>
          <w:szCs w:val="24"/>
        </w:rPr>
        <w:t>).</w:t>
      </w:r>
      <w:r w:rsidR="00651E1E" w:rsidRPr="00461D4B">
        <w:rPr>
          <w:rFonts w:cstheme="minorHAnsi"/>
          <w:sz w:val="24"/>
          <w:szCs w:val="24"/>
        </w:rPr>
        <w:t xml:space="preserve"> For Thompson</w:t>
      </w:r>
      <w:r w:rsidR="001B089C" w:rsidRPr="00461D4B">
        <w:rPr>
          <w:rFonts w:cstheme="minorHAnsi"/>
          <w:sz w:val="24"/>
          <w:szCs w:val="24"/>
        </w:rPr>
        <w:t xml:space="preserve"> &amp; Newsome (2004: p</w:t>
      </w:r>
      <w:r w:rsidR="00517C24" w:rsidRPr="00461D4B">
        <w:rPr>
          <w:rFonts w:cstheme="minorHAnsi"/>
          <w:sz w:val="24"/>
          <w:szCs w:val="24"/>
        </w:rPr>
        <w:t>.</w:t>
      </w:r>
      <w:r w:rsidR="001B089C" w:rsidRPr="00461D4B">
        <w:rPr>
          <w:rFonts w:cstheme="minorHAnsi"/>
          <w:sz w:val="24"/>
          <w:szCs w:val="24"/>
        </w:rPr>
        <w:t>133</w:t>
      </w:r>
      <w:r w:rsidR="00651E1E" w:rsidRPr="00461D4B">
        <w:rPr>
          <w:rFonts w:cstheme="minorHAnsi"/>
          <w:sz w:val="24"/>
          <w:szCs w:val="24"/>
        </w:rPr>
        <w:t>), this 'connectivity problem'</w:t>
      </w:r>
      <w:r w:rsidR="003C568B" w:rsidRPr="00461D4B">
        <w:rPr>
          <w:rFonts w:cstheme="minorHAnsi"/>
          <w:sz w:val="24"/>
          <w:szCs w:val="24"/>
        </w:rPr>
        <w:t xml:space="preserve"> </w:t>
      </w:r>
      <w:r w:rsidR="00AB1C69" w:rsidRPr="00461D4B">
        <w:rPr>
          <w:rFonts w:cstheme="minorHAnsi"/>
          <w:sz w:val="24"/>
          <w:szCs w:val="24"/>
        </w:rPr>
        <w:t xml:space="preserve">occurred because too many </w:t>
      </w:r>
      <w:r w:rsidR="005F4982" w:rsidRPr="00461D4B">
        <w:rPr>
          <w:rFonts w:cstheme="minorHAnsi"/>
          <w:sz w:val="24"/>
          <w:szCs w:val="24"/>
        </w:rPr>
        <w:t>empirical studies</w:t>
      </w:r>
      <w:r w:rsidR="00AB1C69" w:rsidRPr="00461D4B">
        <w:rPr>
          <w:rFonts w:cstheme="minorHAnsi"/>
          <w:sz w:val="24"/>
          <w:szCs w:val="24"/>
        </w:rPr>
        <w:t xml:space="preserve"> placed too strong a focus</w:t>
      </w:r>
      <w:r w:rsidR="005F4982" w:rsidRPr="00461D4B">
        <w:rPr>
          <w:rFonts w:cstheme="minorHAnsi"/>
          <w:sz w:val="24"/>
          <w:szCs w:val="24"/>
        </w:rPr>
        <w:t xml:space="preserve"> on the</w:t>
      </w:r>
      <w:r w:rsidR="00651E1E" w:rsidRPr="00461D4B">
        <w:rPr>
          <w:rFonts w:cstheme="minorHAnsi"/>
          <w:sz w:val="24"/>
          <w:szCs w:val="24"/>
        </w:rPr>
        <w:t xml:space="preserve"> labour process within the traditional boundaries of the organisation</w:t>
      </w:r>
      <w:r w:rsidR="001B089C" w:rsidRPr="00461D4B">
        <w:rPr>
          <w:rFonts w:cstheme="minorHAnsi"/>
          <w:sz w:val="24"/>
          <w:szCs w:val="24"/>
        </w:rPr>
        <w:t xml:space="preserve"> and failed to link work and employment relations to a broader context</w:t>
      </w:r>
      <w:r w:rsidR="00651E1E" w:rsidRPr="00461D4B">
        <w:rPr>
          <w:rFonts w:cstheme="minorHAnsi"/>
          <w:sz w:val="24"/>
          <w:szCs w:val="24"/>
        </w:rPr>
        <w:t>.  While the firm remains the main site of employment, it is necessary to explore broader frameworks in order to understand how the labour process is integrated into a f</w:t>
      </w:r>
      <w:r w:rsidR="003C568B" w:rsidRPr="00461D4B">
        <w:rPr>
          <w:rFonts w:cstheme="minorHAnsi"/>
          <w:sz w:val="24"/>
          <w:szCs w:val="24"/>
        </w:rPr>
        <w:t>ra</w:t>
      </w:r>
      <w:r w:rsidR="00651E1E" w:rsidRPr="00461D4B">
        <w:rPr>
          <w:rFonts w:cstheme="minorHAnsi"/>
          <w:sz w:val="24"/>
          <w:szCs w:val="24"/>
        </w:rPr>
        <w:t>mework of change at</w:t>
      </w:r>
      <w:r w:rsidR="003C568B" w:rsidRPr="00461D4B">
        <w:rPr>
          <w:rFonts w:cstheme="minorHAnsi"/>
          <w:sz w:val="24"/>
          <w:szCs w:val="24"/>
        </w:rPr>
        <w:t xml:space="preserve"> the global socio-economic level.</w:t>
      </w:r>
      <w:r w:rsidR="00651E1E" w:rsidRPr="00461D4B">
        <w:rPr>
          <w:rFonts w:cstheme="minorHAnsi"/>
          <w:sz w:val="24"/>
          <w:szCs w:val="24"/>
        </w:rPr>
        <w:t xml:space="preserve"> Scholars from the varieties of capitalism literature (</w:t>
      </w:r>
      <w:r w:rsidR="001C1986" w:rsidRPr="00461D4B">
        <w:rPr>
          <w:rFonts w:cstheme="minorHAnsi"/>
          <w:sz w:val="24"/>
          <w:szCs w:val="24"/>
        </w:rPr>
        <w:t>Soskice</w:t>
      </w:r>
      <w:r w:rsidR="00ED47E9" w:rsidRPr="00461D4B">
        <w:rPr>
          <w:rFonts w:cstheme="minorHAnsi"/>
          <w:sz w:val="24"/>
          <w:szCs w:val="24"/>
        </w:rPr>
        <w:t xml:space="preserve"> and Hall</w:t>
      </w:r>
      <w:r w:rsidR="001C1986" w:rsidRPr="00461D4B">
        <w:rPr>
          <w:rFonts w:cstheme="minorHAnsi"/>
          <w:sz w:val="24"/>
          <w:szCs w:val="24"/>
        </w:rPr>
        <w:t>, 2001</w:t>
      </w:r>
      <w:r w:rsidR="00B544B2" w:rsidRPr="00461D4B">
        <w:rPr>
          <w:rFonts w:cstheme="minorHAnsi"/>
          <w:sz w:val="24"/>
          <w:szCs w:val="24"/>
        </w:rPr>
        <w:t>; Coates, 2005</w:t>
      </w:r>
      <w:r w:rsidR="00651E1E" w:rsidRPr="00461D4B">
        <w:rPr>
          <w:rFonts w:cstheme="minorHAnsi"/>
          <w:sz w:val="24"/>
          <w:szCs w:val="24"/>
        </w:rPr>
        <w:t xml:space="preserve">) have addressed this </w:t>
      </w:r>
      <w:r w:rsidR="00B3327E" w:rsidRPr="00461D4B">
        <w:rPr>
          <w:rFonts w:cstheme="minorHAnsi"/>
          <w:sz w:val="24"/>
          <w:szCs w:val="24"/>
        </w:rPr>
        <w:t>issue to some extent;</w:t>
      </w:r>
      <w:r w:rsidR="00651E1E" w:rsidRPr="00461D4B">
        <w:rPr>
          <w:rFonts w:cstheme="minorHAnsi"/>
          <w:sz w:val="24"/>
          <w:szCs w:val="24"/>
        </w:rPr>
        <w:t xml:space="preserve"> however</w:t>
      </w:r>
      <w:r w:rsidR="00B3327E" w:rsidRPr="00461D4B">
        <w:rPr>
          <w:rFonts w:cstheme="minorHAnsi"/>
          <w:sz w:val="24"/>
          <w:szCs w:val="24"/>
        </w:rPr>
        <w:t xml:space="preserve">, as Thompson (2010) notes the focus on institutional factors only marginally improves the explanatory power of LPT. </w:t>
      </w:r>
      <w:r w:rsidR="003C568B" w:rsidRPr="00461D4B">
        <w:rPr>
          <w:rFonts w:cstheme="minorHAnsi"/>
          <w:sz w:val="24"/>
          <w:szCs w:val="24"/>
        </w:rPr>
        <w:t xml:space="preserve"> </w:t>
      </w:r>
    </w:p>
    <w:p w14:paraId="12FE357F" w14:textId="41ACEC27" w:rsidR="006300D7" w:rsidRPr="00461D4B" w:rsidRDefault="00B3327E" w:rsidP="0095358D">
      <w:pPr>
        <w:spacing w:line="360" w:lineRule="auto"/>
        <w:rPr>
          <w:rFonts w:cstheme="minorHAnsi"/>
          <w:sz w:val="24"/>
          <w:szCs w:val="24"/>
        </w:rPr>
      </w:pPr>
      <w:r w:rsidRPr="00461D4B">
        <w:rPr>
          <w:rFonts w:cstheme="minorHAnsi"/>
          <w:sz w:val="24"/>
          <w:szCs w:val="24"/>
        </w:rPr>
        <w:tab/>
        <w:t>According to Thomp</w:t>
      </w:r>
      <w:r w:rsidR="00ED47E9" w:rsidRPr="00461D4B">
        <w:rPr>
          <w:rFonts w:cstheme="minorHAnsi"/>
          <w:sz w:val="24"/>
          <w:szCs w:val="24"/>
        </w:rPr>
        <w:t>son (2010)</w:t>
      </w:r>
      <w:r w:rsidR="00AB1C69" w:rsidRPr="00461D4B">
        <w:rPr>
          <w:rFonts w:cstheme="minorHAnsi"/>
          <w:sz w:val="24"/>
          <w:szCs w:val="24"/>
        </w:rPr>
        <w:t>, GVC theory</w:t>
      </w:r>
      <w:r w:rsidRPr="00461D4B">
        <w:rPr>
          <w:rFonts w:cstheme="minorHAnsi"/>
          <w:sz w:val="24"/>
          <w:szCs w:val="24"/>
        </w:rPr>
        <w:t xml:space="preserve"> potentially offers a more appropriate framework for under</w:t>
      </w:r>
      <w:r w:rsidR="00AB1C69" w:rsidRPr="00461D4B">
        <w:rPr>
          <w:rFonts w:cstheme="minorHAnsi"/>
          <w:sz w:val="24"/>
          <w:szCs w:val="24"/>
        </w:rPr>
        <w:t>standing the way in which changes to the configuration of global production</w:t>
      </w:r>
      <w:r w:rsidRPr="00461D4B">
        <w:rPr>
          <w:rFonts w:cstheme="minorHAnsi"/>
          <w:sz w:val="24"/>
          <w:szCs w:val="24"/>
        </w:rPr>
        <w:t xml:space="preserve"> affect</w:t>
      </w:r>
      <w:r w:rsidR="00AB1C69" w:rsidRPr="00461D4B">
        <w:rPr>
          <w:rFonts w:cstheme="minorHAnsi"/>
          <w:sz w:val="24"/>
          <w:szCs w:val="24"/>
        </w:rPr>
        <w:t>s</w:t>
      </w:r>
      <w:r w:rsidRPr="00461D4B">
        <w:rPr>
          <w:rFonts w:cstheme="minorHAnsi"/>
          <w:sz w:val="24"/>
          <w:szCs w:val="24"/>
        </w:rPr>
        <w:t xml:space="preserve"> the labour process.  More recently, there have been attempts to integrate aspects</w:t>
      </w:r>
      <w:r w:rsidR="00BB3E1A" w:rsidRPr="00461D4B">
        <w:rPr>
          <w:rFonts w:cstheme="minorHAnsi"/>
          <w:sz w:val="24"/>
          <w:szCs w:val="24"/>
        </w:rPr>
        <w:t xml:space="preserve"> of</w:t>
      </w:r>
      <w:r w:rsidRPr="00461D4B">
        <w:rPr>
          <w:rFonts w:cstheme="minorHAnsi"/>
          <w:sz w:val="24"/>
          <w:szCs w:val="24"/>
        </w:rPr>
        <w:t xml:space="preserve"> LPT with GVC analysis in order to better understand the implication</w:t>
      </w:r>
      <w:r w:rsidR="00AB1C69" w:rsidRPr="00461D4B">
        <w:rPr>
          <w:rFonts w:cstheme="minorHAnsi"/>
          <w:sz w:val="24"/>
          <w:szCs w:val="24"/>
        </w:rPr>
        <w:t>s of internationalised forms of production</w:t>
      </w:r>
      <w:r w:rsidRPr="00461D4B">
        <w:rPr>
          <w:rFonts w:cstheme="minorHAnsi"/>
          <w:sz w:val="24"/>
          <w:szCs w:val="24"/>
        </w:rPr>
        <w:t xml:space="preserve"> for labour at various segments of the chain (Newsome et al, 2015). </w:t>
      </w:r>
      <w:r w:rsidR="00F23083" w:rsidRPr="00461D4B">
        <w:rPr>
          <w:rFonts w:cstheme="minorHAnsi"/>
          <w:sz w:val="24"/>
          <w:szCs w:val="24"/>
        </w:rPr>
        <w:t xml:space="preserve">This addresses concerns of </w:t>
      </w:r>
      <w:r w:rsidR="006300D7" w:rsidRPr="00461D4B">
        <w:rPr>
          <w:rFonts w:cstheme="minorHAnsi"/>
          <w:sz w:val="24"/>
          <w:szCs w:val="24"/>
        </w:rPr>
        <w:t>scholars from both GVC and LPT traditions</w:t>
      </w:r>
      <w:r w:rsidR="00F23083" w:rsidRPr="00461D4B">
        <w:rPr>
          <w:rFonts w:cstheme="minorHAnsi"/>
          <w:sz w:val="24"/>
          <w:szCs w:val="24"/>
        </w:rPr>
        <w:t xml:space="preserve"> who</w:t>
      </w:r>
      <w:r w:rsidR="006300D7" w:rsidRPr="00461D4B">
        <w:rPr>
          <w:rFonts w:cstheme="minorHAnsi"/>
          <w:sz w:val="24"/>
          <w:szCs w:val="24"/>
        </w:rPr>
        <w:t xml:space="preserve"> have found their respective frameworks unable to explain the nature of employment in modern capitalism in the context of global linkages and networked </w:t>
      </w:r>
      <w:r w:rsidR="00121523" w:rsidRPr="00461D4B">
        <w:rPr>
          <w:rFonts w:cstheme="minorHAnsi"/>
          <w:sz w:val="24"/>
          <w:szCs w:val="24"/>
        </w:rPr>
        <w:t>organisations (</w:t>
      </w:r>
      <w:r w:rsidR="006300D7" w:rsidRPr="00461D4B">
        <w:rPr>
          <w:rFonts w:cstheme="minorHAnsi"/>
          <w:sz w:val="24"/>
          <w:szCs w:val="24"/>
        </w:rPr>
        <w:t>e.g. Flecker and Meil, 2010; Newsome, 2010). As a result, they have begun to explore the intersections of GVC theory and labour process analysis with far more vigour (</w:t>
      </w:r>
      <w:r w:rsidR="001C1986" w:rsidRPr="00461D4B">
        <w:rPr>
          <w:rFonts w:cstheme="minorHAnsi"/>
          <w:sz w:val="24"/>
          <w:szCs w:val="24"/>
        </w:rPr>
        <w:t>Rainnie et al, 2011; Newsome et al, 2015</w:t>
      </w:r>
      <w:r w:rsidR="006300D7" w:rsidRPr="00461D4B">
        <w:rPr>
          <w:rFonts w:cstheme="minorHAnsi"/>
          <w:sz w:val="24"/>
          <w:szCs w:val="24"/>
        </w:rPr>
        <w:t>).</w:t>
      </w:r>
      <w:r w:rsidR="00631EE8" w:rsidRPr="00461D4B">
        <w:rPr>
          <w:rFonts w:cstheme="minorHAnsi"/>
          <w:sz w:val="24"/>
          <w:szCs w:val="24"/>
        </w:rPr>
        <w:t xml:space="preserve"> With respect to GVC theory, </w:t>
      </w:r>
      <w:r w:rsidR="0073252F" w:rsidRPr="00461D4B">
        <w:rPr>
          <w:rFonts w:cstheme="minorHAnsi"/>
          <w:sz w:val="24"/>
          <w:szCs w:val="24"/>
        </w:rPr>
        <w:t xml:space="preserve">the objective was to redress the 'labour deficit' within its theoretical framework, which refers to the aim of bringing the social relations of production into its analysis. </w:t>
      </w:r>
      <w:r w:rsidR="006F23D9" w:rsidRPr="00461D4B">
        <w:rPr>
          <w:rFonts w:cstheme="minorHAnsi"/>
          <w:sz w:val="24"/>
          <w:szCs w:val="24"/>
        </w:rPr>
        <w:t>For Newsome et al (2015)</w:t>
      </w:r>
      <w:r w:rsidR="00D51EBB" w:rsidRPr="00461D4B">
        <w:rPr>
          <w:rFonts w:cstheme="minorHAnsi"/>
          <w:sz w:val="24"/>
          <w:szCs w:val="24"/>
        </w:rPr>
        <w:t xml:space="preserve"> the</w:t>
      </w:r>
      <w:r w:rsidR="006F23D9" w:rsidRPr="00461D4B">
        <w:rPr>
          <w:rFonts w:cstheme="minorHAnsi"/>
          <w:sz w:val="24"/>
          <w:szCs w:val="24"/>
        </w:rPr>
        <w:t xml:space="preserve"> concept of social upgrading is one way of integratin</w:t>
      </w:r>
      <w:r w:rsidR="0076527D" w:rsidRPr="00461D4B">
        <w:rPr>
          <w:rFonts w:cstheme="minorHAnsi"/>
          <w:sz w:val="24"/>
          <w:szCs w:val="24"/>
        </w:rPr>
        <w:t>g GVC and LPT analyses since it is capable of highlighting opportunities for solidarity in internationalised supply chains, and it</w:t>
      </w:r>
      <w:r w:rsidR="006F23D9" w:rsidRPr="00461D4B">
        <w:rPr>
          <w:rFonts w:cstheme="minorHAnsi"/>
          <w:sz w:val="24"/>
          <w:szCs w:val="24"/>
        </w:rPr>
        <w:t xml:space="preserve"> </w:t>
      </w:r>
      <w:r w:rsidR="0076527D" w:rsidRPr="00461D4B">
        <w:rPr>
          <w:rFonts w:cstheme="minorHAnsi"/>
          <w:sz w:val="24"/>
          <w:szCs w:val="24"/>
        </w:rPr>
        <w:t xml:space="preserve">is for </w:t>
      </w:r>
      <w:r w:rsidR="006F23D9" w:rsidRPr="00461D4B">
        <w:rPr>
          <w:rFonts w:cstheme="minorHAnsi"/>
          <w:sz w:val="24"/>
          <w:szCs w:val="24"/>
        </w:rPr>
        <w:t>this</w:t>
      </w:r>
      <w:r w:rsidR="0076527D" w:rsidRPr="00461D4B">
        <w:rPr>
          <w:rFonts w:cstheme="minorHAnsi"/>
          <w:sz w:val="24"/>
          <w:szCs w:val="24"/>
        </w:rPr>
        <w:t xml:space="preserve"> reason that GVC upgrading processes form</w:t>
      </w:r>
      <w:r w:rsidR="006F23D9" w:rsidRPr="00461D4B">
        <w:rPr>
          <w:rFonts w:cstheme="minorHAnsi"/>
          <w:sz w:val="24"/>
          <w:szCs w:val="24"/>
        </w:rPr>
        <w:t xml:space="preserve"> the basis of this study</w:t>
      </w:r>
      <w:r w:rsidR="0076527D" w:rsidRPr="00461D4B">
        <w:rPr>
          <w:rFonts w:cstheme="minorHAnsi"/>
          <w:sz w:val="24"/>
          <w:szCs w:val="24"/>
        </w:rPr>
        <w:t>.</w:t>
      </w:r>
    </w:p>
    <w:p w14:paraId="79C887BE" w14:textId="08B22FB8" w:rsidR="00A2058B" w:rsidRPr="00461D4B" w:rsidRDefault="00A2058B" w:rsidP="00A2058B">
      <w:pPr>
        <w:pStyle w:val="Heading3"/>
        <w:rPr>
          <w:color w:val="auto"/>
          <w:sz w:val="28"/>
        </w:rPr>
      </w:pPr>
      <w:bookmarkStart w:id="54" w:name="_Toc528919354"/>
      <w:r w:rsidRPr="00461D4B">
        <w:rPr>
          <w:color w:val="auto"/>
          <w:sz w:val="28"/>
        </w:rPr>
        <w:lastRenderedPageBreak/>
        <w:t>3.2.1</w:t>
      </w:r>
      <w:r w:rsidR="00CB794B" w:rsidRPr="00461D4B">
        <w:rPr>
          <w:color w:val="auto"/>
          <w:sz w:val="28"/>
        </w:rPr>
        <w:t xml:space="preserve"> The</w:t>
      </w:r>
      <w:r w:rsidRPr="00461D4B">
        <w:rPr>
          <w:color w:val="auto"/>
          <w:sz w:val="28"/>
        </w:rPr>
        <w:t xml:space="preserve"> Labour process and gender equality</w:t>
      </w:r>
      <w:bookmarkEnd w:id="54"/>
    </w:p>
    <w:p w14:paraId="30C1568A" w14:textId="4AB32C4E" w:rsidR="00465201" w:rsidRPr="00461D4B" w:rsidRDefault="007B471D" w:rsidP="001315F1">
      <w:pPr>
        <w:spacing w:line="360" w:lineRule="auto"/>
        <w:rPr>
          <w:sz w:val="24"/>
          <w:szCs w:val="24"/>
        </w:rPr>
      </w:pPr>
      <w:r w:rsidRPr="00461D4B">
        <w:rPr>
          <w:sz w:val="24"/>
          <w:szCs w:val="24"/>
        </w:rPr>
        <w:t>L</w:t>
      </w:r>
      <w:r w:rsidR="000A2E94" w:rsidRPr="00461D4B">
        <w:rPr>
          <w:sz w:val="24"/>
          <w:szCs w:val="24"/>
        </w:rPr>
        <w:t>abour process theory</w:t>
      </w:r>
      <w:r w:rsidRPr="00461D4B">
        <w:rPr>
          <w:sz w:val="24"/>
          <w:szCs w:val="24"/>
        </w:rPr>
        <w:t xml:space="preserve"> has also been applied to gender (in)equality. For </w:t>
      </w:r>
      <w:r w:rsidR="0076527D" w:rsidRPr="00461D4B">
        <w:rPr>
          <w:sz w:val="24"/>
          <w:szCs w:val="24"/>
        </w:rPr>
        <w:t>example, Pollert</w:t>
      </w:r>
      <w:r w:rsidR="000A2E94" w:rsidRPr="00461D4B">
        <w:rPr>
          <w:sz w:val="24"/>
          <w:szCs w:val="24"/>
        </w:rPr>
        <w:t xml:space="preserve"> (1996), asserts that gender inequality and patria</w:t>
      </w:r>
      <w:r w:rsidR="00830501" w:rsidRPr="00461D4B">
        <w:rPr>
          <w:sz w:val="24"/>
          <w:szCs w:val="24"/>
        </w:rPr>
        <w:t>rch</w:t>
      </w:r>
      <w:r w:rsidR="000A2E94" w:rsidRPr="00461D4B">
        <w:rPr>
          <w:sz w:val="24"/>
          <w:szCs w:val="24"/>
        </w:rPr>
        <w:t>al values</w:t>
      </w:r>
      <w:r w:rsidR="00830501" w:rsidRPr="00461D4B">
        <w:rPr>
          <w:sz w:val="24"/>
          <w:szCs w:val="24"/>
        </w:rPr>
        <w:t xml:space="preserve"> are</w:t>
      </w:r>
      <w:r w:rsidR="000A2E94" w:rsidRPr="00461D4B">
        <w:rPr>
          <w:sz w:val="24"/>
          <w:szCs w:val="24"/>
        </w:rPr>
        <w:t xml:space="preserve"> inherent in the capitalist labour process</w:t>
      </w:r>
      <w:r w:rsidR="00830501" w:rsidRPr="00461D4B">
        <w:rPr>
          <w:sz w:val="24"/>
          <w:szCs w:val="24"/>
        </w:rPr>
        <w:t xml:space="preserve"> (see also West, 1990)</w:t>
      </w:r>
      <w:r w:rsidR="000A2E94" w:rsidRPr="00461D4B">
        <w:rPr>
          <w:sz w:val="24"/>
          <w:szCs w:val="24"/>
        </w:rPr>
        <w:t>,</w:t>
      </w:r>
      <w:r w:rsidR="00830501" w:rsidRPr="00461D4B">
        <w:rPr>
          <w:sz w:val="24"/>
          <w:szCs w:val="24"/>
        </w:rPr>
        <w:t xml:space="preserve"> and it is the i</w:t>
      </w:r>
      <w:r w:rsidR="00FE50ED" w:rsidRPr="00461D4B">
        <w:rPr>
          <w:sz w:val="24"/>
          <w:szCs w:val="24"/>
        </w:rPr>
        <w:t>mposition</w:t>
      </w:r>
      <w:r w:rsidR="00FB0E41" w:rsidRPr="00461D4B">
        <w:rPr>
          <w:sz w:val="24"/>
          <w:szCs w:val="24"/>
        </w:rPr>
        <w:t xml:space="preserve"> of these values in fi</w:t>
      </w:r>
      <w:r w:rsidR="00830501" w:rsidRPr="00461D4B">
        <w:rPr>
          <w:sz w:val="24"/>
          <w:szCs w:val="24"/>
        </w:rPr>
        <w:t>rms that</w:t>
      </w:r>
      <w:r w:rsidR="000A2E94" w:rsidRPr="00461D4B">
        <w:rPr>
          <w:sz w:val="24"/>
          <w:szCs w:val="24"/>
        </w:rPr>
        <w:t xml:space="preserve"> lead</w:t>
      </w:r>
      <w:r w:rsidR="00830501" w:rsidRPr="00461D4B">
        <w:rPr>
          <w:sz w:val="24"/>
          <w:szCs w:val="24"/>
        </w:rPr>
        <w:t>s</w:t>
      </w:r>
      <w:r w:rsidR="000A2E94" w:rsidRPr="00461D4B">
        <w:rPr>
          <w:sz w:val="24"/>
          <w:szCs w:val="24"/>
        </w:rPr>
        <w:t xml:space="preserve"> to</w:t>
      </w:r>
      <w:r w:rsidR="00FB0E41" w:rsidRPr="00461D4B">
        <w:rPr>
          <w:sz w:val="24"/>
          <w:szCs w:val="24"/>
        </w:rPr>
        <w:t xml:space="preserve"> the gendered division of labour (Phillips and Taylor, 1980), and to</w:t>
      </w:r>
      <w:r w:rsidR="000A2E94" w:rsidRPr="00461D4B">
        <w:rPr>
          <w:sz w:val="24"/>
          <w:szCs w:val="24"/>
        </w:rPr>
        <w:t xml:space="preserve"> divergent control systems for men and women (</w:t>
      </w:r>
      <w:r w:rsidR="00BC65A1" w:rsidRPr="00461D4B">
        <w:rPr>
          <w:sz w:val="24"/>
          <w:szCs w:val="24"/>
        </w:rPr>
        <w:t>Tilly, 1998;</w:t>
      </w:r>
      <w:r w:rsidR="000A2E94" w:rsidRPr="00461D4B">
        <w:rPr>
          <w:sz w:val="24"/>
          <w:szCs w:val="24"/>
        </w:rPr>
        <w:t xml:space="preserve"> Crowley, 2013). </w:t>
      </w:r>
      <w:r w:rsidR="00465201" w:rsidRPr="00461D4B">
        <w:rPr>
          <w:sz w:val="24"/>
          <w:szCs w:val="24"/>
        </w:rPr>
        <w:t>These patriarchal values</w:t>
      </w:r>
      <w:r w:rsidR="00FB0E41" w:rsidRPr="00461D4B">
        <w:rPr>
          <w:sz w:val="24"/>
          <w:szCs w:val="24"/>
        </w:rPr>
        <w:t xml:space="preserve"> guide organisational practices, facilitating</w:t>
      </w:r>
      <w:r w:rsidR="00465201" w:rsidRPr="00461D4B">
        <w:rPr>
          <w:sz w:val="24"/>
          <w:szCs w:val="24"/>
        </w:rPr>
        <w:t xml:space="preserve"> men’</w:t>
      </w:r>
      <w:r w:rsidR="00FB0E41" w:rsidRPr="00461D4B">
        <w:rPr>
          <w:sz w:val="24"/>
          <w:szCs w:val="24"/>
        </w:rPr>
        <w:t>s entry into</w:t>
      </w:r>
      <w:r w:rsidR="00465201" w:rsidRPr="00461D4B">
        <w:rPr>
          <w:sz w:val="24"/>
          <w:szCs w:val="24"/>
        </w:rPr>
        <w:t xml:space="preserve"> professions offering better employment terms and more </w:t>
      </w:r>
      <w:r w:rsidR="00BC65A1" w:rsidRPr="00461D4B">
        <w:rPr>
          <w:sz w:val="24"/>
          <w:szCs w:val="24"/>
        </w:rPr>
        <w:t>advantageous control structures, whereas</w:t>
      </w:r>
      <w:r w:rsidR="00465201" w:rsidRPr="00461D4B">
        <w:rPr>
          <w:sz w:val="24"/>
          <w:szCs w:val="24"/>
        </w:rPr>
        <w:t xml:space="preserve"> women are channelled </w:t>
      </w:r>
      <w:r w:rsidR="00BC65A1" w:rsidRPr="00461D4B">
        <w:rPr>
          <w:sz w:val="24"/>
          <w:szCs w:val="24"/>
        </w:rPr>
        <w:t>into jobs characterised</w:t>
      </w:r>
      <w:r w:rsidR="00465201" w:rsidRPr="00461D4B">
        <w:rPr>
          <w:sz w:val="24"/>
          <w:szCs w:val="24"/>
        </w:rPr>
        <w:t xml:space="preserve"> by</w:t>
      </w:r>
      <w:r w:rsidR="00366E6A" w:rsidRPr="00461D4B">
        <w:rPr>
          <w:sz w:val="24"/>
          <w:szCs w:val="24"/>
        </w:rPr>
        <w:t xml:space="preserve"> low pay, insecurity,</w:t>
      </w:r>
      <w:r w:rsidR="00465201" w:rsidRPr="00461D4B">
        <w:rPr>
          <w:sz w:val="24"/>
          <w:szCs w:val="24"/>
        </w:rPr>
        <w:t xml:space="preserve"> supervision and constraint</w:t>
      </w:r>
      <w:r w:rsidR="009603EB" w:rsidRPr="00461D4B">
        <w:rPr>
          <w:sz w:val="24"/>
          <w:szCs w:val="24"/>
        </w:rPr>
        <w:t>s</w:t>
      </w:r>
      <w:r w:rsidR="00465201" w:rsidRPr="00461D4B">
        <w:rPr>
          <w:sz w:val="24"/>
          <w:szCs w:val="24"/>
        </w:rPr>
        <w:t xml:space="preserve"> (Crowley, 2013). </w:t>
      </w:r>
    </w:p>
    <w:p w14:paraId="255ECC68" w14:textId="6747D0A4" w:rsidR="0088235B" w:rsidRPr="00461D4B" w:rsidRDefault="00366E6A" w:rsidP="0076527D">
      <w:pPr>
        <w:spacing w:line="360" w:lineRule="auto"/>
        <w:ind w:firstLine="720"/>
        <w:rPr>
          <w:sz w:val="24"/>
          <w:szCs w:val="24"/>
        </w:rPr>
      </w:pPr>
      <w:r w:rsidRPr="00461D4B">
        <w:rPr>
          <w:sz w:val="24"/>
          <w:szCs w:val="24"/>
        </w:rPr>
        <w:t>There are three principle ways in which patriarcha</w:t>
      </w:r>
      <w:r w:rsidR="0085113A" w:rsidRPr="00461D4B">
        <w:rPr>
          <w:sz w:val="24"/>
          <w:szCs w:val="24"/>
        </w:rPr>
        <w:t>l values are imposed on</w:t>
      </w:r>
      <w:r w:rsidRPr="00461D4B">
        <w:rPr>
          <w:sz w:val="24"/>
          <w:szCs w:val="24"/>
        </w:rPr>
        <w:t xml:space="preserve"> the labour process and, in particular on workplace control systems. Firstly, women tend to be excluded</w:t>
      </w:r>
      <w:r w:rsidR="00465201" w:rsidRPr="00461D4B">
        <w:rPr>
          <w:sz w:val="24"/>
          <w:szCs w:val="24"/>
        </w:rPr>
        <w:t xml:space="preserve"> from jobs associated with skill, autonomy, hig</w:t>
      </w:r>
      <w:r w:rsidR="009603EB" w:rsidRPr="00461D4B">
        <w:rPr>
          <w:sz w:val="24"/>
          <w:szCs w:val="24"/>
        </w:rPr>
        <w:t>her pay, and career progression, with</w:t>
      </w:r>
      <w:r w:rsidRPr="00461D4B">
        <w:rPr>
          <w:sz w:val="24"/>
          <w:szCs w:val="24"/>
        </w:rPr>
        <w:t xml:space="preserve"> their exclusion being justified on the grounds of a perceived deficit of skill or aptitude, such as intelligence, emotional fortitude, commitment, or physical strength (Cockburn, 1983; Tomaskovic-Devey and Skaggs, 2002). </w:t>
      </w:r>
      <w:r w:rsidR="00B73189" w:rsidRPr="00461D4B">
        <w:rPr>
          <w:sz w:val="24"/>
          <w:szCs w:val="24"/>
        </w:rPr>
        <w:t>Recruitment decisions are heavily influenced by these gender stereotypes, causing employers to select new workers that correspond to these assumptions, and enabling men to monopolise the most economically and intrinsically rewarding and jobs (Reskin and Roos, 1990). Gender stereotypes are then reinforced post recruitmen</w:t>
      </w:r>
      <w:r w:rsidR="009603EB" w:rsidRPr="00461D4B">
        <w:rPr>
          <w:sz w:val="24"/>
          <w:szCs w:val="24"/>
        </w:rPr>
        <w:t>t</w:t>
      </w:r>
      <w:r w:rsidR="00B73189" w:rsidRPr="00461D4B">
        <w:rPr>
          <w:sz w:val="24"/>
          <w:szCs w:val="24"/>
        </w:rPr>
        <w:t xml:space="preserve"> </w:t>
      </w:r>
      <w:r w:rsidR="009603EB" w:rsidRPr="00461D4B">
        <w:rPr>
          <w:sz w:val="24"/>
          <w:szCs w:val="24"/>
        </w:rPr>
        <w:t>by men who seek out ‘male’ jobs</w:t>
      </w:r>
      <w:r w:rsidR="00B73189" w:rsidRPr="00461D4B">
        <w:rPr>
          <w:sz w:val="24"/>
          <w:szCs w:val="24"/>
        </w:rPr>
        <w:t xml:space="preserve"> and </w:t>
      </w:r>
      <w:r w:rsidR="009603EB" w:rsidRPr="00461D4B">
        <w:rPr>
          <w:sz w:val="24"/>
          <w:szCs w:val="24"/>
        </w:rPr>
        <w:t>scrutinise</w:t>
      </w:r>
      <w:r w:rsidR="00B73189" w:rsidRPr="00461D4B">
        <w:rPr>
          <w:sz w:val="24"/>
          <w:szCs w:val="24"/>
        </w:rPr>
        <w:t xml:space="preserve"> and target female ‘interlopers’ (Bergman</w:t>
      </w:r>
      <w:r w:rsidR="00911A2E" w:rsidRPr="00461D4B">
        <w:rPr>
          <w:sz w:val="24"/>
          <w:szCs w:val="24"/>
        </w:rPr>
        <w:t>n</w:t>
      </w:r>
      <w:r w:rsidR="00B73189" w:rsidRPr="00461D4B">
        <w:rPr>
          <w:sz w:val="24"/>
          <w:szCs w:val="24"/>
        </w:rPr>
        <w:t>, 2011</w:t>
      </w:r>
      <w:r w:rsidR="009603EB" w:rsidRPr="00461D4B">
        <w:rPr>
          <w:sz w:val="24"/>
          <w:szCs w:val="24"/>
        </w:rPr>
        <w:t>: 51</w:t>
      </w:r>
      <w:r w:rsidR="00B73189" w:rsidRPr="00461D4B">
        <w:rPr>
          <w:sz w:val="24"/>
          <w:szCs w:val="24"/>
        </w:rPr>
        <w:t xml:space="preserve">).  </w:t>
      </w:r>
    </w:p>
    <w:p w14:paraId="01263951" w14:textId="6D5D70F8" w:rsidR="0085113A" w:rsidRPr="00461D4B" w:rsidRDefault="00366E6A" w:rsidP="002B0AD2">
      <w:pPr>
        <w:spacing w:line="360" w:lineRule="auto"/>
        <w:ind w:firstLine="720"/>
        <w:rPr>
          <w:sz w:val="24"/>
          <w:szCs w:val="24"/>
        </w:rPr>
      </w:pPr>
      <w:r w:rsidRPr="00461D4B">
        <w:rPr>
          <w:sz w:val="24"/>
          <w:szCs w:val="24"/>
        </w:rPr>
        <w:t xml:space="preserve">Secondly, </w:t>
      </w:r>
      <w:r w:rsidR="0088235B" w:rsidRPr="00461D4B">
        <w:rPr>
          <w:sz w:val="24"/>
          <w:szCs w:val="24"/>
        </w:rPr>
        <w:t>organisational efforts t</w:t>
      </w:r>
      <w:r w:rsidR="00FE50ED" w:rsidRPr="00461D4B">
        <w:rPr>
          <w:sz w:val="24"/>
          <w:szCs w:val="24"/>
        </w:rPr>
        <w:t>o promote inclusion (such as work-life balance</w:t>
      </w:r>
      <w:r w:rsidR="0088235B" w:rsidRPr="00461D4B">
        <w:rPr>
          <w:sz w:val="24"/>
          <w:szCs w:val="24"/>
        </w:rPr>
        <w:t xml:space="preserve"> policies) instead</w:t>
      </w:r>
      <w:r w:rsidR="00465201" w:rsidRPr="00461D4B">
        <w:rPr>
          <w:sz w:val="24"/>
          <w:szCs w:val="24"/>
        </w:rPr>
        <w:t xml:space="preserve"> steer women into roles that </w:t>
      </w:r>
      <w:r w:rsidR="009603EB" w:rsidRPr="00461D4B">
        <w:rPr>
          <w:sz w:val="24"/>
          <w:szCs w:val="24"/>
        </w:rPr>
        <w:t>complement</w:t>
      </w:r>
      <w:r w:rsidR="00465201" w:rsidRPr="00461D4B">
        <w:rPr>
          <w:sz w:val="24"/>
          <w:szCs w:val="24"/>
        </w:rPr>
        <w:t xml:space="preserve"> their external responsibilities</w:t>
      </w:r>
      <w:r w:rsidR="0088235B" w:rsidRPr="00461D4B">
        <w:rPr>
          <w:sz w:val="24"/>
          <w:szCs w:val="24"/>
        </w:rPr>
        <w:t xml:space="preserve"> (or the perception of what they are or should be)</w:t>
      </w:r>
      <w:r w:rsidR="00465201" w:rsidRPr="00461D4B">
        <w:rPr>
          <w:sz w:val="24"/>
          <w:szCs w:val="24"/>
        </w:rPr>
        <w:t>.</w:t>
      </w:r>
      <w:r w:rsidR="0088235B" w:rsidRPr="00461D4B">
        <w:rPr>
          <w:sz w:val="24"/>
          <w:szCs w:val="24"/>
        </w:rPr>
        <w:t xml:space="preserve"> Jobs are built around the gendered expectations and stereotypes about men and women’s lives, leading to the creation of masculinisation and feminisation of different job roles (Phillips, 1983). Once job expectations are established, organisations recruit on the basis of whose external responsibilities are perceived to align to the firm’</w:t>
      </w:r>
      <w:r w:rsidR="0085113A" w:rsidRPr="00461D4B">
        <w:rPr>
          <w:sz w:val="24"/>
          <w:szCs w:val="24"/>
        </w:rPr>
        <w:t xml:space="preserve">s </w:t>
      </w:r>
      <w:r w:rsidR="001E06C4" w:rsidRPr="00461D4B">
        <w:rPr>
          <w:sz w:val="24"/>
          <w:szCs w:val="24"/>
        </w:rPr>
        <w:t>requirements, resulting</w:t>
      </w:r>
      <w:r w:rsidR="0085113A" w:rsidRPr="00461D4B">
        <w:rPr>
          <w:sz w:val="24"/>
          <w:szCs w:val="24"/>
        </w:rPr>
        <w:t xml:space="preserve"> in women being recruited </w:t>
      </w:r>
      <w:r w:rsidR="009603EB" w:rsidRPr="00461D4B">
        <w:rPr>
          <w:sz w:val="24"/>
          <w:szCs w:val="24"/>
        </w:rPr>
        <w:t>to jobs that are part-time, sub</w:t>
      </w:r>
      <w:r w:rsidR="0085113A" w:rsidRPr="00461D4B">
        <w:rPr>
          <w:sz w:val="24"/>
          <w:szCs w:val="24"/>
        </w:rPr>
        <w:t>ordinated and routine (Collinson et al</w:t>
      </w:r>
      <w:r w:rsidR="002B0AD2" w:rsidRPr="00461D4B">
        <w:rPr>
          <w:sz w:val="24"/>
          <w:szCs w:val="24"/>
        </w:rPr>
        <w:t>, 1990</w:t>
      </w:r>
      <w:r w:rsidR="009603EB" w:rsidRPr="00461D4B">
        <w:rPr>
          <w:sz w:val="24"/>
          <w:szCs w:val="24"/>
        </w:rPr>
        <w:t>). These practices can also be</w:t>
      </w:r>
      <w:r w:rsidR="0085113A" w:rsidRPr="00461D4B">
        <w:rPr>
          <w:sz w:val="24"/>
          <w:szCs w:val="24"/>
        </w:rPr>
        <w:t xml:space="preserve"> reinforced by supply-side factors, including </w:t>
      </w:r>
      <w:r w:rsidR="0088235B" w:rsidRPr="00461D4B">
        <w:rPr>
          <w:sz w:val="24"/>
          <w:szCs w:val="24"/>
        </w:rPr>
        <w:t xml:space="preserve">men’s </w:t>
      </w:r>
      <w:r w:rsidR="0088235B" w:rsidRPr="00461D4B">
        <w:rPr>
          <w:sz w:val="24"/>
          <w:szCs w:val="24"/>
        </w:rPr>
        <w:lastRenderedPageBreak/>
        <w:t>tendency to avoid jobs that are assumed to be ‘female jobs’</w:t>
      </w:r>
      <w:r w:rsidR="0085113A" w:rsidRPr="00461D4B">
        <w:rPr>
          <w:sz w:val="24"/>
          <w:szCs w:val="24"/>
        </w:rPr>
        <w:t>, and women’s self-selection into jobs that fit with caregiving roles (Hartman, 1976; Webber and Williams, 2008).</w:t>
      </w:r>
    </w:p>
    <w:p w14:paraId="4CCAB5BC" w14:textId="3FF9C6A4" w:rsidR="000A2E94" w:rsidRPr="00461D4B" w:rsidRDefault="00BC65A1" w:rsidP="0065214D">
      <w:pPr>
        <w:spacing w:line="360" w:lineRule="auto"/>
        <w:ind w:firstLine="720"/>
        <w:rPr>
          <w:sz w:val="24"/>
          <w:szCs w:val="24"/>
        </w:rPr>
      </w:pPr>
      <w:r w:rsidRPr="00461D4B">
        <w:rPr>
          <w:sz w:val="24"/>
          <w:szCs w:val="24"/>
        </w:rPr>
        <w:t>Third</w:t>
      </w:r>
      <w:r w:rsidR="0085113A" w:rsidRPr="00461D4B">
        <w:rPr>
          <w:sz w:val="24"/>
          <w:szCs w:val="24"/>
        </w:rPr>
        <w:t>,</w:t>
      </w:r>
      <w:r w:rsidRPr="00461D4B">
        <w:rPr>
          <w:sz w:val="24"/>
          <w:szCs w:val="24"/>
        </w:rPr>
        <w:t xml:space="preserve"> work is subjected to gendering processes that influence what activities are undertaken </w:t>
      </w:r>
      <w:r w:rsidR="0065214D" w:rsidRPr="00461D4B">
        <w:rPr>
          <w:sz w:val="24"/>
          <w:szCs w:val="24"/>
        </w:rPr>
        <w:t>by men and women (Cockburn, 1983</w:t>
      </w:r>
      <w:r w:rsidRPr="00461D4B">
        <w:rPr>
          <w:sz w:val="24"/>
          <w:szCs w:val="24"/>
        </w:rPr>
        <w:t>). Over time, jobs typically occupied by women take on a gendered character, which leads to the labelling of ‘women’s jobs’</w:t>
      </w:r>
      <w:r w:rsidR="00830501" w:rsidRPr="00461D4B">
        <w:rPr>
          <w:sz w:val="24"/>
          <w:szCs w:val="24"/>
        </w:rPr>
        <w:t xml:space="preserve"> and the assumption that workers in these jobs (regardless of their gender) should be treated according to societal norms and stereotypes about women (Lee, 1998)</w:t>
      </w:r>
      <w:r w:rsidRPr="00461D4B">
        <w:rPr>
          <w:sz w:val="24"/>
          <w:szCs w:val="24"/>
        </w:rPr>
        <w:t>.</w:t>
      </w:r>
      <w:r w:rsidR="00830501" w:rsidRPr="00461D4B">
        <w:rPr>
          <w:sz w:val="24"/>
          <w:szCs w:val="24"/>
        </w:rPr>
        <w:t xml:space="preserve"> In line with women’s sub-ordinated status in society, this type of work becomes associated with low status work, relatively low pay, and limited options for career progression (Davies, 1982; Levanon et al, 2009). In terms of control processes, e</w:t>
      </w:r>
      <w:r w:rsidRPr="00461D4B">
        <w:rPr>
          <w:sz w:val="24"/>
          <w:szCs w:val="24"/>
        </w:rPr>
        <w:t>vidence suggests that female work groups are often patronised and demeaned by managers, leading to the imposition of constraints that further reinforces the idea that high levels of supervision and control are necessary</w:t>
      </w:r>
      <w:r w:rsidR="00BB7284" w:rsidRPr="00461D4B">
        <w:rPr>
          <w:sz w:val="24"/>
          <w:szCs w:val="24"/>
        </w:rPr>
        <w:t xml:space="preserve"> (Acker and </w:t>
      </w:r>
      <w:r w:rsidR="0065214D" w:rsidRPr="00461D4B">
        <w:rPr>
          <w:sz w:val="24"/>
          <w:szCs w:val="24"/>
        </w:rPr>
        <w:t>Van Houten, 1974; Cockburn, 1983</w:t>
      </w:r>
      <w:r w:rsidR="00BB7284" w:rsidRPr="00461D4B">
        <w:rPr>
          <w:sz w:val="24"/>
          <w:szCs w:val="24"/>
        </w:rPr>
        <w:t>)</w:t>
      </w:r>
      <w:r w:rsidRPr="00461D4B">
        <w:rPr>
          <w:sz w:val="24"/>
          <w:szCs w:val="24"/>
        </w:rPr>
        <w:t>.</w:t>
      </w:r>
    </w:p>
    <w:p w14:paraId="73D94CDC" w14:textId="667DA8AF" w:rsidR="007F6673" w:rsidRPr="00461D4B" w:rsidRDefault="00C338CB" w:rsidP="0069176A">
      <w:pPr>
        <w:spacing w:line="360" w:lineRule="auto"/>
        <w:rPr>
          <w:sz w:val="24"/>
          <w:szCs w:val="24"/>
        </w:rPr>
      </w:pPr>
      <w:r w:rsidRPr="00461D4B">
        <w:rPr>
          <w:sz w:val="24"/>
          <w:szCs w:val="24"/>
        </w:rPr>
        <w:tab/>
      </w:r>
      <w:r w:rsidR="00CE4CC6" w:rsidRPr="00461D4B">
        <w:rPr>
          <w:sz w:val="24"/>
          <w:szCs w:val="24"/>
        </w:rPr>
        <w:t>The forms of worker control that were covered in the previous section are often perceived by employers to be differentially suited to men and women. Coercive control</w:t>
      </w:r>
      <w:r w:rsidR="0069176A" w:rsidRPr="00461D4B">
        <w:rPr>
          <w:sz w:val="24"/>
          <w:szCs w:val="24"/>
        </w:rPr>
        <w:t>s, such as direct supervision are</w:t>
      </w:r>
      <w:r w:rsidR="00CE4CC6" w:rsidRPr="00461D4B">
        <w:rPr>
          <w:sz w:val="24"/>
          <w:szCs w:val="24"/>
        </w:rPr>
        <w:t xml:space="preserve"> often presumed to be more suited to women, who are perceived to have been socialised to </w:t>
      </w:r>
      <w:r w:rsidR="00FB70CF" w:rsidRPr="00461D4B">
        <w:rPr>
          <w:sz w:val="24"/>
          <w:szCs w:val="24"/>
        </w:rPr>
        <w:t>subservient roles (Kanter, 1977; Williams, 1995)</w:t>
      </w:r>
      <w:r w:rsidR="00CE4CC6" w:rsidRPr="00461D4B">
        <w:rPr>
          <w:sz w:val="24"/>
          <w:szCs w:val="24"/>
        </w:rPr>
        <w:t xml:space="preserve">. </w:t>
      </w:r>
      <w:r w:rsidR="0069176A" w:rsidRPr="00461D4B">
        <w:rPr>
          <w:sz w:val="24"/>
          <w:szCs w:val="24"/>
        </w:rPr>
        <w:t>M</w:t>
      </w:r>
      <w:r w:rsidR="00CE4CC6" w:rsidRPr="00461D4B">
        <w:rPr>
          <w:sz w:val="24"/>
          <w:szCs w:val="24"/>
        </w:rPr>
        <w:t>any men are</w:t>
      </w:r>
      <w:r w:rsidR="00FB70CF" w:rsidRPr="00461D4B">
        <w:rPr>
          <w:sz w:val="24"/>
          <w:szCs w:val="24"/>
        </w:rPr>
        <w:t xml:space="preserve"> also</w:t>
      </w:r>
      <w:r w:rsidR="00CE4CC6" w:rsidRPr="00461D4B">
        <w:rPr>
          <w:sz w:val="24"/>
          <w:szCs w:val="24"/>
        </w:rPr>
        <w:t xml:space="preserve"> subjected to this form of control, however employers demonstrate a clear tendency to recruit women into roles with direct </w:t>
      </w:r>
      <w:r w:rsidR="00FB70CF" w:rsidRPr="00461D4B">
        <w:rPr>
          <w:sz w:val="24"/>
          <w:szCs w:val="24"/>
        </w:rPr>
        <w:t>supervision, whilst excluding them from s</w:t>
      </w:r>
      <w:r w:rsidR="0065214D" w:rsidRPr="00461D4B">
        <w:rPr>
          <w:sz w:val="24"/>
          <w:szCs w:val="24"/>
        </w:rPr>
        <w:t>upervisory roles (Cockburn, 1983</w:t>
      </w:r>
      <w:r w:rsidR="00FB70CF" w:rsidRPr="00461D4B">
        <w:rPr>
          <w:sz w:val="24"/>
          <w:szCs w:val="24"/>
        </w:rPr>
        <w:t>; Smith, 2002).</w:t>
      </w:r>
      <w:r w:rsidR="00CE4CC6" w:rsidRPr="00461D4B">
        <w:rPr>
          <w:sz w:val="24"/>
          <w:szCs w:val="24"/>
        </w:rPr>
        <w:t xml:space="preserve"> </w:t>
      </w:r>
    </w:p>
    <w:p w14:paraId="5A2120CB" w14:textId="77777777" w:rsidR="007F6673" w:rsidRPr="00461D4B" w:rsidRDefault="00FB70CF" w:rsidP="007F6673">
      <w:pPr>
        <w:spacing w:line="360" w:lineRule="auto"/>
        <w:ind w:firstLine="720"/>
        <w:rPr>
          <w:sz w:val="24"/>
          <w:szCs w:val="24"/>
        </w:rPr>
      </w:pPr>
      <w:r w:rsidRPr="00461D4B">
        <w:rPr>
          <w:sz w:val="24"/>
          <w:szCs w:val="24"/>
        </w:rPr>
        <w:t>Task segmentation – the process of dividing complex jobs into simple sub-tasks –</w:t>
      </w:r>
      <w:r w:rsidR="007F6673" w:rsidRPr="00461D4B">
        <w:rPr>
          <w:sz w:val="24"/>
          <w:szCs w:val="24"/>
        </w:rPr>
        <w:t xml:space="preserve"> and automation are</w:t>
      </w:r>
      <w:r w:rsidRPr="00461D4B">
        <w:rPr>
          <w:sz w:val="24"/>
          <w:szCs w:val="24"/>
        </w:rPr>
        <w:t xml:space="preserve"> also a common form of control used in occupations dominated by women (Davies, 1982; Kanter, 1977).</w:t>
      </w:r>
      <w:r w:rsidR="007F6673" w:rsidRPr="00461D4B">
        <w:rPr>
          <w:sz w:val="24"/>
          <w:szCs w:val="24"/>
        </w:rPr>
        <w:t xml:space="preserve"> Whereas men are associated with jobs involving the maintenance of technological automation, women’s roles are typically subjected to it. Both task segmentation and automation are i</w:t>
      </w:r>
      <w:r w:rsidRPr="00461D4B">
        <w:rPr>
          <w:sz w:val="24"/>
          <w:szCs w:val="24"/>
        </w:rPr>
        <w:t xml:space="preserve">ntended to boost speed and efficiency through </w:t>
      </w:r>
      <w:r w:rsidR="007F6673" w:rsidRPr="00461D4B">
        <w:rPr>
          <w:sz w:val="24"/>
          <w:szCs w:val="24"/>
        </w:rPr>
        <w:t>repetitive action</w:t>
      </w:r>
      <w:r w:rsidRPr="00461D4B">
        <w:rPr>
          <w:sz w:val="24"/>
          <w:szCs w:val="24"/>
        </w:rPr>
        <w:t xml:space="preserve">, </w:t>
      </w:r>
      <w:r w:rsidR="007F6673" w:rsidRPr="00461D4B">
        <w:rPr>
          <w:sz w:val="24"/>
          <w:szCs w:val="24"/>
        </w:rPr>
        <w:t xml:space="preserve">and </w:t>
      </w:r>
      <w:r w:rsidRPr="00461D4B">
        <w:rPr>
          <w:sz w:val="24"/>
          <w:szCs w:val="24"/>
        </w:rPr>
        <w:t>women are touted by managers as being particularly suited to such activities, owing to their</w:t>
      </w:r>
      <w:r w:rsidR="007F6673" w:rsidRPr="00461D4B">
        <w:rPr>
          <w:sz w:val="24"/>
          <w:szCs w:val="24"/>
        </w:rPr>
        <w:t xml:space="preserve"> nimble fingers, attention to detail, patience and heightened concentration levels vis-a-vis men (Wolf, 1992; Wright, 2001). </w:t>
      </w:r>
    </w:p>
    <w:p w14:paraId="33FF0056" w14:textId="691405D6" w:rsidR="00CE4CC6" w:rsidRPr="00461D4B" w:rsidRDefault="007F6673" w:rsidP="00A33C89">
      <w:pPr>
        <w:spacing w:line="360" w:lineRule="auto"/>
        <w:ind w:firstLine="720"/>
        <w:rPr>
          <w:sz w:val="24"/>
          <w:szCs w:val="24"/>
        </w:rPr>
      </w:pPr>
      <w:r w:rsidRPr="00461D4B">
        <w:rPr>
          <w:sz w:val="24"/>
          <w:szCs w:val="24"/>
        </w:rPr>
        <w:t>In contrast to the research on supervision and task segmentation, less is known about the gender differences in rule-based control sy</w:t>
      </w:r>
      <w:r w:rsidR="00A33C89" w:rsidRPr="00461D4B">
        <w:rPr>
          <w:sz w:val="24"/>
          <w:szCs w:val="24"/>
        </w:rPr>
        <w:t>stems or how</w:t>
      </w:r>
      <w:r w:rsidRPr="00461D4B">
        <w:rPr>
          <w:sz w:val="24"/>
          <w:szCs w:val="24"/>
        </w:rPr>
        <w:t xml:space="preserve"> </w:t>
      </w:r>
      <w:r w:rsidR="00A33C89" w:rsidRPr="00461D4B">
        <w:rPr>
          <w:sz w:val="24"/>
          <w:szCs w:val="24"/>
        </w:rPr>
        <w:t xml:space="preserve">participatory-based </w:t>
      </w:r>
      <w:r w:rsidR="00A33C89" w:rsidRPr="00461D4B">
        <w:rPr>
          <w:sz w:val="24"/>
          <w:szCs w:val="24"/>
        </w:rPr>
        <w:lastRenderedPageBreak/>
        <w:t xml:space="preserve">schemes are able to extract heightened commitment from workers. There are, however, some exceptions. Wolf’s (1992) study of working groups in Indian factories found that rules used to </w:t>
      </w:r>
      <w:r w:rsidR="0069176A" w:rsidRPr="00461D4B">
        <w:rPr>
          <w:sz w:val="24"/>
          <w:szCs w:val="24"/>
        </w:rPr>
        <w:t>govern groups of female workers</w:t>
      </w:r>
      <w:r w:rsidR="00A33C89" w:rsidRPr="00461D4B">
        <w:rPr>
          <w:sz w:val="24"/>
          <w:szCs w:val="24"/>
        </w:rPr>
        <w:t xml:space="preserve"> were not applied to male working groups. In addition, frontline services, where women are heavily concentrated, are often subjected to rule-based constraints, covering appropriate use of time, accuracy of service, demeanour, behaviour and appeara</w:t>
      </w:r>
      <w:r w:rsidR="0069176A" w:rsidRPr="00461D4B">
        <w:rPr>
          <w:sz w:val="24"/>
          <w:szCs w:val="24"/>
        </w:rPr>
        <w:t>nce (Austrin, 1991). In terms of</w:t>
      </w:r>
      <w:r w:rsidR="00A33C89" w:rsidRPr="00461D4B">
        <w:rPr>
          <w:sz w:val="24"/>
          <w:szCs w:val="24"/>
        </w:rPr>
        <w:t xml:space="preserve"> participation in workplace decisions, the broader literature on</w:t>
      </w:r>
      <w:r w:rsidR="0069176A" w:rsidRPr="00461D4B">
        <w:rPr>
          <w:sz w:val="24"/>
          <w:szCs w:val="24"/>
        </w:rPr>
        <w:t xml:space="preserve"> the</w:t>
      </w:r>
      <w:r w:rsidR="00A33C89" w:rsidRPr="00461D4B">
        <w:rPr>
          <w:sz w:val="24"/>
          <w:szCs w:val="24"/>
        </w:rPr>
        <w:t xml:space="preserve"> labour process informs us that many constra</w:t>
      </w:r>
      <w:r w:rsidR="0069176A" w:rsidRPr="00461D4B">
        <w:rPr>
          <w:sz w:val="24"/>
          <w:szCs w:val="24"/>
        </w:rPr>
        <w:t>int-based forms of control</w:t>
      </w:r>
      <w:r w:rsidR="00A33C89" w:rsidRPr="00461D4B">
        <w:rPr>
          <w:sz w:val="24"/>
          <w:szCs w:val="24"/>
        </w:rPr>
        <w:t xml:space="preserve"> undermine the attempts to promote engagement and participation (Vallas, 2003). Since women are concentrated in jobs with extensive forms of supervision and control, i</w:t>
      </w:r>
      <w:r w:rsidR="00753ECF" w:rsidRPr="00461D4B">
        <w:rPr>
          <w:sz w:val="24"/>
          <w:szCs w:val="24"/>
        </w:rPr>
        <w:t>t follows that they will face more constraints when engaging in workplace deci</w:t>
      </w:r>
      <w:r w:rsidR="0069176A" w:rsidRPr="00461D4B">
        <w:rPr>
          <w:sz w:val="24"/>
          <w:szCs w:val="24"/>
        </w:rPr>
        <w:t>sion-making processes. Employers’ stereotyping is</w:t>
      </w:r>
      <w:r w:rsidR="00753ECF" w:rsidRPr="00461D4B">
        <w:rPr>
          <w:sz w:val="24"/>
          <w:szCs w:val="24"/>
        </w:rPr>
        <w:t xml:space="preserve"> also likely to undermine women’s participation because women are often perceived to be ‘lacking interest, ambition, or general fit with the requirements of flexible production’ (Crowley, 2013: p1216: see also Wright, 2001; Zanoni, 2011). </w:t>
      </w:r>
    </w:p>
    <w:p w14:paraId="3D56F725" w14:textId="77777777" w:rsidR="000F2747" w:rsidRPr="00461D4B" w:rsidRDefault="00C87CF5" w:rsidP="0095358D">
      <w:pPr>
        <w:pStyle w:val="Heading2"/>
        <w:spacing w:line="360" w:lineRule="auto"/>
        <w:rPr>
          <w:rFonts w:asciiTheme="minorHAnsi" w:hAnsiTheme="minorHAnsi"/>
          <w:color w:val="auto"/>
        </w:rPr>
      </w:pPr>
      <w:bookmarkStart w:id="55" w:name="_Toc528919355"/>
      <w:r w:rsidRPr="00461D4B">
        <w:rPr>
          <w:rFonts w:asciiTheme="minorHAnsi" w:hAnsiTheme="minorHAnsi"/>
          <w:color w:val="auto"/>
        </w:rPr>
        <w:t>3.3 SCM, GVCs and the labour process in</w:t>
      </w:r>
      <w:r w:rsidR="00B23EEC" w:rsidRPr="00461D4B">
        <w:rPr>
          <w:rFonts w:asciiTheme="minorHAnsi" w:hAnsiTheme="minorHAnsi"/>
          <w:color w:val="auto"/>
        </w:rPr>
        <w:t xml:space="preserve"> the</w:t>
      </w:r>
      <w:r w:rsidRPr="00461D4B">
        <w:rPr>
          <w:rFonts w:asciiTheme="minorHAnsi" w:hAnsiTheme="minorHAnsi"/>
          <w:color w:val="auto"/>
        </w:rPr>
        <w:t xml:space="preserve"> t</w:t>
      </w:r>
      <w:r w:rsidR="00B23EEC" w:rsidRPr="00461D4B">
        <w:rPr>
          <w:rFonts w:asciiTheme="minorHAnsi" w:hAnsiTheme="minorHAnsi"/>
          <w:color w:val="auto"/>
        </w:rPr>
        <w:t>extile</w:t>
      </w:r>
      <w:r w:rsidR="000F2747" w:rsidRPr="00461D4B">
        <w:rPr>
          <w:rFonts w:asciiTheme="minorHAnsi" w:hAnsiTheme="minorHAnsi"/>
          <w:color w:val="auto"/>
        </w:rPr>
        <w:t xml:space="preserve"> </w:t>
      </w:r>
      <w:r w:rsidRPr="00461D4B">
        <w:rPr>
          <w:rFonts w:asciiTheme="minorHAnsi" w:hAnsiTheme="minorHAnsi"/>
          <w:color w:val="auto"/>
        </w:rPr>
        <w:t>industry</w:t>
      </w:r>
      <w:bookmarkEnd w:id="55"/>
    </w:p>
    <w:p w14:paraId="4C540E26" w14:textId="77777777" w:rsidR="00C87CF5" w:rsidRPr="00461D4B" w:rsidRDefault="00F23083" w:rsidP="0095358D">
      <w:pPr>
        <w:spacing w:line="360" w:lineRule="auto"/>
        <w:rPr>
          <w:sz w:val="24"/>
        </w:rPr>
      </w:pPr>
      <w:r w:rsidRPr="00461D4B">
        <w:rPr>
          <w:sz w:val="24"/>
        </w:rPr>
        <w:t>Supply chain managers undertake strategic and operational decisions that affect the nature of customer and supplier relations (Christopher, 2016) which infers that they are likely to affect the governance structure of GVCs (Gereffi and Lee, 2012; Golini et al, 2016). Supply chain management</w:t>
      </w:r>
      <w:r w:rsidR="00C87CF5" w:rsidRPr="00461D4B">
        <w:rPr>
          <w:sz w:val="24"/>
        </w:rPr>
        <w:t xml:space="preserve"> refers to a form of governance that extends beyond the legal limits of the firm </w:t>
      </w:r>
      <w:r w:rsidR="00C87CF5" w:rsidRPr="00461D4B">
        <w:rPr>
          <w:noProof/>
          <w:sz w:val="24"/>
        </w:rPr>
        <w:t>(Riggs &amp; Robbins, 1998)</w:t>
      </w:r>
      <w:r w:rsidRPr="00461D4B">
        <w:rPr>
          <w:sz w:val="24"/>
        </w:rPr>
        <w:t>.</w:t>
      </w:r>
      <w:r w:rsidR="00EB5723" w:rsidRPr="00461D4B">
        <w:rPr>
          <w:sz w:val="24"/>
        </w:rPr>
        <w:t xml:space="preserve"> </w:t>
      </w:r>
      <w:r w:rsidR="00C87CF5" w:rsidRPr="00461D4B">
        <w:rPr>
          <w:sz w:val="24"/>
        </w:rPr>
        <w:t xml:space="preserve">Despite the substantial literature on SCM, the term 'supply chain' remains contentious. Mentzer et al </w:t>
      </w:r>
      <w:r w:rsidR="00C87CF5" w:rsidRPr="00461D4B">
        <w:rPr>
          <w:noProof/>
          <w:sz w:val="24"/>
        </w:rPr>
        <w:t>(2001)</w:t>
      </w:r>
      <w:r w:rsidR="00C87CF5" w:rsidRPr="00461D4B">
        <w:rPr>
          <w:sz w:val="24"/>
        </w:rPr>
        <w:t xml:space="preserve"> define a supply chain as </w:t>
      </w:r>
      <w:r w:rsidR="00EC01B5" w:rsidRPr="00461D4B">
        <w:rPr>
          <w:sz w:val="24"/>
        </w:rPr>
        <w:t>'</w:t>
      </w:r>
      <w:r w:rsidR="00C87CF5" w:rsidRPr="00461D4B">
        <w:rPr>
          <w:sz w:val="24"/>
        </w:rPr>
        <w:t>a set of three or more entities</w:t>
      </w:r>
      <w:r w:rsidR="00EC01B5" w:rsidRPr="00461D4B">
        <w:rPr>
          <w:sz w:val="24"/>
        </w:rPr>
        <w:t>'</w:t>
      </w:r>
      <w:r w:rsidR="00C87CF5" w:rsidRPr="00461D4B">
        <w:rPr>
          <w:sz w:val="24"/>
        </w:rPr>
        <w:t xml:space="preserve"> (o</w:t>
      </w:r>
      <w:r w:rsidR="00E75DF3" w:rsidRPr="00461D4B">
        <w:rPr>
          <w:sz w:val="24"/>
        </w:rPr>
        <w:t>rganisation</w:t>
      </w:r>
      <w:r w:rsidR="00C87CF5" w:rsidRPr="00461D4B">
        <w:rPr>
          <w:sz w:val="24"/>
        </w:rPr>
        <w:t>s or individuals) directly involved in the upstream and downstream flow of products, services, finances, and/or information from a source to a customer</w:t>
      </w:r>
      <w:r w:rsidR="00EC01B5" w:rsidRPr="00461D4B">
        <w:rPr>
          <w:sz w:val="24"/>
        </w:rPr>
        <w:t>'</w:t>
      </w:r>
      <w:r w:rsidR="00C87CF5" w:rsidRPr="00461D4B">
        <w:rPr>
          <w:sz w:val="24"/>
        </w:rPr>
        <w:t xml:space="preserve"> </w:t>
      </w:r>
      <w:r w:rsidR="00C87CF5" w:rsidRPr="00461D4B">
        <w:rPr>
          <w:noProof/>
          <w:sz w:val="24"/>
        </w:rPr>
        <w:t>(Mentzer, et al., 2001, p. 4)</w:t>
      </w:r>
      <w:r w:rsidR="00C87CF5" w:rsidRPr="00461D4B">
        <w:rPr>
          <w:sz w:val="24"/>
        </w:rPr>
        <w:t>. In practice, however, linear connections between orga</w:t>
      </w:r>
      <w:r w:rsidR="00EB5723" w:rsidRPr="00461D4B">
        <w:rPr>
          <w:sz w:val="24"/>
        </w:rPr>
        <w:t xml:space="preserve">nisations are relatively rare. </w:t>
      </w:r>
      <w:r w:rsidR="00C87CF5" w:rsidRPr="00461D4B">
        <w:rPr>
          <w:sz w:val="24"/>
        </w:rPr>
        <w:t xml:space="preserve">For Christopher </w:t>
      </w:r>
      <w:r w:rsidR="00C87CF5" w:rsidRPr="00461D4B">
        <w:rPr>
          <w:noProof/>
          <w:sz w:val="24"/>
        </w:rPr>
        <w:t>(2005)</w:t>
      </w:r>
      <w:r w:rsidR="00C87CF5" w:rsidRPr="00461D4B">
        <w:rPr>
          <w:sz w:val="24"/>
        </w:rPr>
        <w:t xml:space="preserve">, the </w:t>
      </w:r>
      <w:r w:rsidR="00C87CF5" w:rsidRPr="00461D4B">
        <w:rPr>
          <w:i/>
          <w:sz w:val="24"/>
        </w:rPr>
        <w:t>supply chain</w:t>
      </w:r>
      <w:r w:rsidR="00C87CF5" w:rsidRPr="00461D4B">
        <w:rPr>
          <w:sz w:val="24"/>
        </w:rPr>
        <w:t xml:space="preserve"> refers to an inter-connected network of companies involved in activities that create value in the form of products and services. Berry et al (2005) provide a more complex definition, by asserting that the more appropriate term is 'supply network' because it accommodates the variety of multi-directi</w:t>
      </w:r>
      <w:r w:rsidR="00EB5723" w:rsidRPr="00461D4B">
        <w:rPr>
          <w:sz w:val="24"/>
        </w:rPr>
        <w:t xml:space="preserve">onal connections between firms. </w:t>
      </w:r>
    </w:p>
    <w:p w14:paraId="4FAF9B20" w14:textId="77777777" w:rsidR="00C87CF5" w:rsidRPr="00461D4B" w:rsidRDefault="00C87CF5" w:rsidP="0095358D">
      <w:pPr>
        <w:spacing w:line="360" w:lineRule="auto"/>
        <w:ind w:firstLine="720"/>
        <w:rPr>
          <w:rFonts w:eastAsiaTheme="minorHAnsi" w:cs="Times New Roman"/>
          <w:sz w:val="24"/>
          <w:lang w:bidi="ar-SA"/>
        </w:rPr>
      </w:pPr>
      <w:r w:rsidRPr="00461D4B">
        <w:rPr>
          <w:sz w:val="24"/>
        </w:rPr>
        <w:t>Firms can exploit competitive advantage not only between individual firms, but also throughout their supply chain. By establishing</w:t>
      </w:r>
      <w:r w:rsidRPr="00461D4B">
        <w:rPr>
          <w:rFonts w:eastAsiaTheme="minorHAnsi" w:cs="Times New Roman"/>
          <w:sz w:val="24"/>
          <w:lang w:bidi="ar-SA"/>
        </w:rPr>
        <w:t xml:space="preserve"> new inter-organisational forms - such </w:t>
      </w:r>
      <w:r w:rsidRPr="00461D4B">
        <w:rPr>
          <w:rFonts w:eastAsiaTheme="minorHAnsi" w:cs="Times New Roman"/>
          <w:sz w:val="24"/>
          <w:lang w:bidi="ar-SA"/>
        </w:rPr>
        <w:lastRenderedPageBreak/>
        <w:t>as strategic alliances, collaborations, partnerships, and networks – firms can harness more responsive supply chains, which are capable of increasing customer value and reducing costs</w:t>
      </w:r>
      <w:r w:rsidRPr="00461D4B">
        <w:rPr>
          <w:sz w:val="24"/>
        </w:rPr>
        <w:t xml:space="preserve"> </w:t>
      </w:r>
      <w:r w:rsidRPr="00461D4B">
        <w:rPr>
          <w:noProof/>
          <w:sz w:val="24"/>
        </w:rPr>
        <w:t>(Christopher, 2005</w:t>
      </w:r>
      <w:r w:rsidR="00DB3AA5" w:rsidRPr="00461D4B">
        <w:rPr>
          <w:noProof/>
          <w:sz w:val="24"/>
        </w:rPr>
        <w:t xml:space="preserve">). </w:t>
      </w:r>
      <w:r w:rsidRPr="00461D4B">
        <w:rPr>
          <w:rFonts w:eastAsiaTheme="minorHAnsi" w:cs="Times New Roman"/>
          <w:sz w:val="24"/>
          <w:lang w:bidi="ar-SA"/>
        </w:rPr>
        <w:t xml:space="preserve">The collaborative environment increases the flow of information between supply chain partners, </w:t>
      </w:r>
      <w:r w:rsidR="00DB3AA5" w:rsidRPr="00461D4B">
        <w:rPr>
          <w:rFonts w:eastAsiaTheme="minorHAnsi" w:cs="Times New Roman"/>
          <w:sz w:val="24"/>
          <w:lang w:bidi="ar-SA"/>
        </w:rPr>
        <w:t>allowing</w:t>
      </w:r>
      <w:r w:rsidRPr="00461D4B">
        <w:rPr>
          <w:rFonts w:eastAsiaTheme="minorHAnsi" w:cs="Times New Roman"/>
          <w:sz w:val="24"/>
          <w:lang w:bidi="ar-SA"/>
        </w:rPr>
        <w:t xml:space="preserve"> firms to identify potential risks to supply</w:t>
      </w:r>
      <w:r w:rsidR="00DB3AA5" w:rsidRPr="00461D4B">
        <w:rPr>
          <w:rFonts w:eastAsiaTheme="minorHAnsi" w:cs="Times New Roman"/>
          <w:sz w:val="24"/>
          <w:lang w:bidi="ar-SA"/>
        </w:rPr>
        <w:t xml:space="preserve"> </w:t>
      </w:r>
      <w:r w:rsidR="00DB3AA5" w:rsidRPr="00461D4B">
        <w:rPr>
          <w:sz w:val="24"/>
        </w:rPr>
        <w:t>(</w:t>
      </w:r>
      <w:r w:rsidR="00CE65F9" w:rsidRPr="00461D4B">
        <w:rPr>
          <w:sz w:val="24"/>
        </w:rPr>
        <w:t>Juttner</w:t>
      </w:r>
      <w:r w:rsidR="00DB3AA5" w:rsidRPr="00461D4B">
        <w:rPr>
          <w:sz w:val="24"/>
        </w:rPr>
        <w:t xml:space="preserve"> et al, 2003)</w:t>
      </w:r>
      <w:r w:rsidRPr="00461D4B">
        <w:rPr>
          <w:rFonts w:eastAsiaTheme="minorHAnsi" w:cs="Times New Roman"/>
          <w:sz w:val="24"/>
          <w:lang w:bidi="ar-SA"/>
        </w:rPr>
        <w:t xml:space="preserve"> or to eliminate the duplication of </w:t>
      </w:r>
      <w:r w:rsidR="00121523" w:rsidRPr="00461D4B">
        <w:rPr>
          <w:rFonts w:eastAsiaTheme="minorHAnsi" w:cs="Times New Roman"/>
          <w:sz w:val="24"/>
          <w:lang w:bidi="ar-SA"/>
        </w:rPr>
        <w:t xml:space="preserve">activities </w:t>
      </w:r>
      <w:r w:rsidR="00121523" w:rsidRPr="00461D4B">
        <w:rPr>
          <w:sz w:val="24"/>
        </w:rPr>
        <w:t>(</w:t>
      </w:r>
      <w:r w:rsidRPr="00461D4B">
        <w:rPr>
          <w:noProof/>
          <w:sz w:val="24"/>
        </w:rPr>
        <w:t xml:space="preserve">e.g. Harland </w:t>
      </w:r>
      <w:r w:rsidR="00F85DEB" w:rsidRPr="00461D4B">
        <w:rPr>
          <w:noProof/>
          <w:sz w:val="24"/>
        </w:rPr>
        <w:t>et al</w:t>
      </w:r>
      <w:r w:rsidRPr="00461D4B">
        <w:rPr>
          <w:noProof/>
          <w:sz w:val="24"/>
        </w:rPr>
        <w:t>, 2001)</w:t>
      </w:r>
      <w:r w:rsidR="00DB3AA5" w:rsidRPr="00461D4B">
        <w:rPr>
          <w:sz w:val="24"/>
        </w:rPr>
        <w:t>.</w:t>
      </w:r>
    </w:p>
    <w:p w14:paraId="1EDEF3DE" w14:textId="77777777" w:rsidR="00C87CF5" w:rsidRPr="00461D4B" w:rsidRDefault="00C87CF5" w:rsidP="0095358D">
      <w:pPr>
        <w:spacing w:line="360" w:lineRule="auto"/>
        <w:ind w:firstLine="720"/>
        <w:rPr>
          <w:sz w:val="24"/>
        </w:rPr>
      </w:pPr>
      <w:r w:rsidRPr="00461D4B">
        <w:rPr>
          <w:sz w:val="24"/>
        </w:rPr>
        <w:t>A supply chain may operate differently depending on its maturity</w:t>
      </w:r>
      <w:r w:rsidR="00922598" w:rsidRPr="00461D4B">
        <w:rPr>
          <w:sz w:val="24"/>
        </w:rPr>
        <w:t xml:space="preserve"> (</w:t>
      </w:r>
      <w:r w:rsidR="00216C3A" w:rsidRPr="00461D4B">
        <w:rPr>
          <w:sz w:val="24"/>
        </w:rPr>
        <w:t>Harland et al</w:t>
      </w:r>
      <w:r w:rsidR="00922598" w:rsidRPr="00461D4B">
        <w:rPr>
          <w:sz w:val="24"/>
        </w:rPr>
        <w:t>,</w:t>
      </w:r>
      <w:r w:rsidR="00216C3A" w:rsidRPr="00461D4B">
        <w:rPr>
          <w:sz w:val="24"/>
        </w:rPr>
        <w:t xml:space="preserve"> 2001</w:t>
      </w:r>
      <w:r w:rsidR="004A6771" w:rsidRPr="00461D4B">
        <w:rPr>
          <w:sz w:val="24"/>
        </w:rPr>
        <w:t>;</w:t>
      </w:r>
      <w:r w:rsidR="004A6771" w:rsidRPr="00461D4B">
        <w:t xml:space="preserve"> </w:t>
      </w:r>
      <w:r w:rsidR="004A6771" w:rsidRPr="00461D4B">
        <w:rPr>
          <w:sz w:val="24"/>
          <w:szCs w:val="24"/>
        </w:rPr>
        <w:t>Van der Meer-Kooistra and Scapens, 2008; Varoutsa and Scapens, 2015</w:t>
      </w:r>
      <w:r w:rsidR="00922598" w:rsidRPr="00461D4B">
        <w:rPr>
          <w:sz w:val="24"/>
        </w:rPr>
        <w:t>)</w:t>
      </w:r>
      <w:r w:rsidR="00A67429" w:rsidRPr="00461D4B">
        <w:rPr>
          <w:sz w:val="24"/>
        </w:rPr>
        <w:t xml:space="preserve">, inferring that </w:t>
      </w:r>
      <w:r w:rsidR="00D94B45" w:rsidRPr="00461D4B">
        <w:rPr>
          <w:sz w:val="24"/>
        </w:rPr>
        <w:t xml:space="preserve">supply chains have 'life cycles' or developmental stages that can be managed and controlled (CIPS, 2017). </w:t>
      </w:r>
      <w:r w:rsidR="00A67429" w:rsidRPr="00461D4B">
        <w:rPr>
          <w:sz w:val="24"/>
        </w:rPr>
        <w:t>Berry et al (2000)</w:t>
      </w:r>
      <w:r w:rsidR="00A67429" w:rsidRPr="00461D4B">
        <w:rPr>
          <w:rFonts w:eastAsiaTheme="minorHAnsi"/>
          <w:sz w:val="24"/>
          <w:lang w:bidi="ar-SA"/>
        </w:rPr>
        <w:t xml:space="preserve"> identified</w:t>
      </w:r>
      <w:r w:rsidR="006F23D9" w:rsidRPr="00461D4B">
        <w:rPr>
          <w:sz w:val="24"/>
        </w:rPr>
        <w:t xml:space="preserve"> </w:t>
      </w:r>
      <w:r w:rsidRPr="00461D4B">
        <w:rPr>
          <w:sz w:val="24"/>
        </w:rPr>
        <w:t xml:space="preserve">four phases: namely the </w:t>
      </w:r>
      <w:r w:rsidRPr="00461D4B">
        <w:rPr>
          <w:rFonts w:eastAsiaTheme="minorHAnsi"/>
          <w:iCs/>
          <w:sz w:val="24"/>
          <w:lang w:bidi="ar-SA"/>
        </w:rPr>
        <w:t>autonomous firm phase</w:t>
      </w:r>
      <w:r w:rsidRPr="00461D4B">
        <w:rPr>
          <w:rFonts w:eastAsiaTheme="minorHAnsi"/>
          <w:sz w:val="24"/>
          <w:lang w:bidi="ar-SA"/>
        </w:rPr>
        <w:t xml:space="preserve">, the </w:t>
      </w:r>
      <w:r w:rsidRPr="00461D4B">
        <w:rPr>
          <w:rFonts w:eastAsiaTheme="minorHAnsi"/>
          <w:iCs/>
          <w:sz w:val="24"/>
          <w:lang w:bidi="ar-SA"/>
        </w:rPr>
        <w:t>serial dependence phase</w:t>
      </w:r>
      <w:r w:rsidRPr="00461D4B">
        <w:rPr>
          <w:rFonts w:eastAsiaTheme="minorHAnsi"/>
          <w:sz w:val="24"/>
          <w:lang w:bidi="ar-SA"/>
        </w:rPr>
        <w:t xml:space="preserve">, the </w:t>
      </w:r>
      <w:r w:rsidRPr="00461D4B">
        <w:rPr>
          <w:rFonts w:eastAsiaTheme="minorHAnsi"/>
          <w:iCs/>
          <w:sz w:val="24"/>
          <w:lang w:bidi="ar-SA"/>
        </w:rPr>
        <w:t>reciprocal dependence phase</w:t>
      </w:r>
      <w:r w:rsidRPr="00461D4B">
        <w:rPr>
          <w:rFonts w:eastAsiaTheme="minorHAnsi"/>
          <w:sz w:val="24"/>
          <w:lang w:bidi="ar-SA"/>
        </w:rPr>
        <w:t xml:space="preserve">, and the </w:t>
      </w:r>
      <w:r w:rsidRPr="00461D4B">
        <w:rPr>
          <w:rFonts w:eastAsiaTheme="minorHAnsi"/>
          <w:iCs/>
          <w:sz w:val="24"/>
          <w:lang w:bidi="ar-SA"/>
        </w:rPr>
        <w:t>mutual dependence phase</w:t>
      </w:r>
      <w:r w:rsidR="00A67429" w:rsidRPr="00461D4B">
        <w:rPr>
          <w:rFonts w:eastAsiaTheme="minorHAnsi"/>
          <w:iCs/>
          <w:sz w:val="24"/>
          <w:lang w:bidi="ar-SA"/>
        </w:rPr>
        <w:t>.</w:t>
      </w:r>
      <w:r w:rsidR="006F23D9" w:rsidRPr="00461D4B">
        <w:rPr>
          <w:rFonts w:eastAsiaTheme="minorHAnsi"/>
          <w:iCs/>
          <w:sz w:val="24"/>
          <w:lang w:bidi="ar-SA"/>
        </w:rPr>
        <w:t xml:space="preserve"> </w:t>
      </w:r>
      <w:r w:rsidR="00D51EBB" w:rsidRPr="00461D4B">
        <w:rPr>
          <w:rFonts w:eastAsiaTheme="minorHAnsi"/>
          <w:sz w:val="24"/>
          <w:lang w:bidi="ar-SA"/>
        </w:rPr>
        <w:t>At t</w:t>
      </w:r>
      <w:r w:rsidRPr="00461D4B">
        <w:rPr>
          <w:rFonts w:eastAsiaTheme="minorHAnsi"/>
          <w:sz w:val="24"/>
          <w:lang w:bidi="ar-SA"/>
        </w:rPr>
        <w:t>he autonomous phase, which is considered to be the least mature, firms seek the lowest cost approach that provides the requisite quality – meaning they are likely to engage in arm’s length transaction</w:t>
      </w:r>
      <w:r w:rsidR="00D51EBB" w:rsidRPr="00461D4B">
        <w:rPr>
          <w:rFonts w:eastAsiaTheme="minorHAnsi"/>
          <w:sz w:val="24"/>
          <w:lang w:bidi="ar-SA"/>
        </w:rPr>
        <w:t>s</w:t>
      </w:r>
      <w:r w:rsidRPr="00461D4B">
        <w:rPr>
          <w:rFonts w:eastAsiaTheme="minorHAnsi"/>
          <w:sz w:val="24"/>
          <w:lang w:bidi="ar-SA"/>
        </w:rPr>
        <w:t xml:space="preserve"> with suppliers. Serial dependence is likely to be driven by attempts to reduce costs through the management of suppliers. Reciprocal and mutual </w:t>
      </w:r>
      <w:r w:rsidR="002F412B" w:rsidRPr="00461D4B">
        <w:rPr>
          <w:rFonts w:eastAsiaTheme="minorHAnsi"/>
          <w:sz w:val="24"/>
          <w:lang w:bidi="ar-SA"/>
        </w:rPr>
        <w:t>dependency</w:t>
      </w:r>
      <w:r w:rsidRPr="00461D4B">
        <w:rPr>
          <w:rFonts w:eastAsiaTheme="minorHAnsi"/>
          <w:sz w:val="24"/>
          <w:lang w:bidi="ar-SA"/>
        </w:rPr>
        <w:t xml:space="preserve"> refers to relationships that are collaborative, whereby firms engage in supply chain techniques that rely on high</w:t>
      </w:r>
      <w:r w:rsidR="006F23D9" w:rsidRPr="00461D4B">
        <w:rPr>
          <w:rFonts w:eastAsiaTheme="minorHAnsi"/>
          <w:sz w:val="24"/>
          <w:lang w:bidi="ar-SA"/>
        </w:rPr>
        <w:t xml:space="preserve"> levels of trust between actors.</w:t>
      </w:r>
    </w:p>
    <w:p w14:paraId="6A3E4BEF" w14:textId="77777777" w:rsidR="00470584" w:rsidRPr="00461D4B" w:rsidRDefault="006F23D9" w:rsidP="0095358D">
      <w:pPr>
        <w:spacing w:line="360" w:lineRule="auto"/>
        <w:rPr>
          <w:sz w:val="24"/>
        </w:rPr>
      </w:pPr>
      <w:r w:rsidRPr="00461D4B">
        <w:rPr>
          <w:sz w:val="24"/>
        </w:rPr>
        <w:tab/>
      </w:r>
      <w:r w:rsidR="000F2747" w:rsidRPr="00461D4B">
        <w:rPr>
          <w:sz w:val="24"/>
        </w:rPr>
        <w:t>The textiles industry, which is the focus of this study, has received attention from GVC and LPT scholars (</w:t>
      </w:r>
      <w:r w:rsidR="00537121" w:rsidRPr="00461D4B">
        <w:rPr>
          <w:sz w:val="24"/>
        </w:rPr>
        <w:t xml:space="preserve">Abernathy et al, 1999; Gereffi and Memedovic, 2003; Gereffi and Frederick, 2010; Staritz, 2011; </w:t>
      </w:r>
      <w:r w:rsidR="000F2747" w:rsidRPr="00461D4B">
        <w:rPr>
          <w:sz w:val="24"/>
        </w:rPr>
        <w:t>Anner, 2015). This literature can be separated into three sub-sectors: apparel</w:t>
      </w:r>
      <w:r w:rsidR="00537121" w:rsidRPr="00461D4B">
        <w:rPr>
          <w:sz w:val="24"/>
        </w:rPr>
        <w:t>, home textiles,</w:t>
      </w:r>
      <w:r w:rsidR="000F2747" w:rsidRPr="00461D4B">
        <w:rPr>
          <w:sz w:val="24"/>
        </w:rPr>
        <w:t xml:space="preserve"> and industrial textiles. Each sub-sector is characterised by different market pressures that influence supply chain relationships, management decisions and labour outcomes. Industrial textiles often involve higher value-added processes and automated production functions. In contrast, apparel supply chains are characterised by long production lead times, shorter product life cycles for fashion items and errors in forecasting product demand </w:t>
      </w:r>
      <w:sdt>
        <w:sdtPr>
          <w:rPr>
            <w:sz w:val="24"/>
          </w:rPr>
          <w:id w:val="619041"/>
          <w:citation/>
        </w:sdtPr>
        <w:sdtEndPr/>
        <w:sdtContent>
          <w:r w:rsidR="00747DFB" w:rsidRPr="00461D4B">
            <w:rPr>
              <w:sz w:val="24"/>
            </w:rPr>
            <w:fldChar w:fldCharType="begin"/>
          </w:r>
          <w:r w:rsidR="00DA5AFE" w:rsidRPr="00461D4B">
            <w:rPr>
              <w:sz w:val="24"/>
            </w:rPr>
            <w:instrText xml:space="preserve"> CITATION Lam06 \l 2057 </w:instrText>
          </w:r>
          <w:r w:rsidR="00747DFB" w:rsidRPr="00461D4B">
            <w:rPr>
              <w:sz w:val="24"/>
            </w:rPr>
            <w:fldChar w:fldCharType="separate"/>
          </w:r>
          <w:r w:rsidR="000F2747" w:rsidRPr="00461D4B">
            <w:rPr>
              <w:noProof/>
              <w:sz w:val="24"/>
            </w:rPr>
            <w:t>(Lam &amp; Postle, 2006)</w:t>
          </w:r>
          <w:r w:rsidR="00747DFB" w:rsidRPr="00461D4B">
            <w:rPr>
              <w:sz w:val="24"/>
            </w:rPr>
            <w:fldChar w:fldCharType="end"/>
          </w:r>
        </w:sdtContent>
      </w:sdt>
      <w:r w:rsidR="000F2747" w:rsidRPr="00461D4B">
        <w:rPr>
          <w:sz w:val="24"/>
        </w:rPr>
        <w:t>. Generally speaking, textiles</w:t>
      </w:r>
      <w:r w:rsidR="00537121" w:rsidRPr="00461D4B">
        <w:rPr>
          <w:sz w:val="24"/>
        </w:rPr>
        <w:t xml:space="preserve"> and apparel</w:t>
      </w:r>
      <w:r w:rsidR="000F2747" w:rsidRPr="00461D4B">
        <w:rPr>
          <w:sz w:val="24"/>
        </w:rPr>
        <w:t xml:space="preserve"> GVCs are comprised of firms of varying size, although </w:t>
      </w:r>
      <w:r w:rsidR="00537121" w:rsidRPr="00461D4B">
        <w:rPr>
          <w:sz w:val="24"/>
        </w:rPr>
        <w:t xml:space="preserve">there are significant numbers of </w:t>
      </w:r>
      <w:r w:rsidR="000F2747" w:rsidRPr="00461D4B">
        <w:rPr>
          <w:sz w:val="24"/>
        </w:rPr>
        <w:t>smal</w:t>
      </w:r>
      <w:r w:rsidR="00537121" w:rsidRPr="00461D4B">
        <w:rPr>
          <w:sz w:val="24"/>
        </w:rPr>
        <w:t>l and medium size firms located at</w:t>
      </w:r>
      <w:r w:rsidR="000F2747" w:rsidRPr="00461D4B">
        <w:rPr>
          <w:sz w:val="24"/>
        </w:rPr>
        <w:t xml:space="preserve"> the manufacturing and primary stages of the production process</w:t>
      </w:r>
      <w:r w:rsidR="00537121" w:rsidRPr="00461D4B">
        <w:rPr>
          <w:sz w:val="24"/>
        </w:rPr>
        <w:t xml:space="preserve"> (</w:t>
      </w:r>
      <w:r w:rsidR="00F36497" w:rsidRPr="00461D4B">
        <w:rPr>
          <w:sz w:val="24"/>
        </w:rPr>
        <w:t>Martin, 2013</w:t>
      </w:r>
      <w:r w:rsidR="00537121" w:rsidRPr="00461D4B">
        <w:rPr>
          <w:sz w:val="24"/>
        </w:rPr>
        <w:t xml:space="preserve">; Anner </w:t>
      </w:r>
      <w:r w:rsidR="00537121" w:rsidRPr="00461D4B">
        <w:rPr>
          <w:sz w:val="24"/>
        </w:rPr>
        <w:lastRenderedPageBreak/>
        <w:t>2015)</w:t>
      </w:r>
      <w:r w:rsidR="000F2747" w:rsidRPr="00461D4B">
        <w:rPr>
          <w:sz w:val="24"/>
        </w:rPr>
        <w:t xml:space="preserve">. Meanwhile, lead firms, in the form of large retailers and brands, possess significant bargaining power over upstream segments. </w:t>
      </w:r>
    </w:p>
    <w:p w14:paraId="72F40A2E" w14:textId="77777777" w:rsidR="000F2747" w:rsidRPr="00461D4B" w:rsidRDefault="00470584" w:rsidP="0095358D">
      <w:pPr>
        <w:spacing w:line="360" w:lineRule="auto"/>
        <w:rPr>
          <w:sz w:val="24"/>
        </w:rPr>
      </w:pPr>
      <w:r w:rsidRPr="00461D4B">
        <w:rPr>
          <w:sz w:val="24"/>
        </w:rPr>
        <w:tab/>
        <w:t xml:space="preserve"> </w:t>
      </w:r>
      <w:r w:rsidR="00EF625E" w:rsidRPr="00461D4B">
        <w:rPr>
          <w:sz w:val="24"/>
        </w:rPr>
        <w:t>The</w:t>
      </w:r>
      <w:r w:rsidR="00F5531A" w:rsidRPr="00461D4B">
        <w:rPr>
          <w:sz w:val="24"/>
        </w:rPr>
        <w:t xml:space="preserve"> various aspects of a</w:t>
      </w:r>
      <w:r w:rsidR="000F2747" w:rsidRPr="00461D4B">
        <w:rPr>
          <w:sz w:val="24"/>
        </w:rPr>
        <w:t xml:space="preserve"> clothing supply chain</w:t>
      </w:r>
      <w:r w:rsidR="00EF625E" w:rsidRPr="00461D4B">
        <w:rPr>
          <w:sz w:val="24"/>
        </w:rPr>
        <w:t xml:space="preserve"> are</w:t>
      </w:r>
      <w:r w:rsidR="000F2747" w:rsidRPr="00461D4B">
        <w:rPr>
          <w:sz w:val="24"/>
        </w:rPr>
        <w:t xml:space="preserve"> illustrated in figure 3.2.</w:t>
      </w:r>
    </w:p>
    <w:p w14:paraId="1737784E" w14:textId="77777777" w:rsidR="000F2747" w:rsidRPr="00461D4B" w:rsidRDefault="000F2747" w:rsidP="0095358D">
      <w:pPr>
        <w:pStyle w:val="Heading6"/>
        <w:spacing w:line="360" w:lineRule="auto"/>
        <w:rPr>
          <w:rFonts w:asciiTheme="minorHAnsi" w:hAnsiTheme="minorHAnsi" w:cstheme="minorHAnsi"/>
          <w:b/>
          <w:i w:val="0"/>
          <w:color w:val="auto"/>
          <w:sz w:val="24"/>
          <w:u w:val="single"/>
        </w:rPr>
      </w:pPr>
      <w:bookmarkStart w:id="56" w:name="_Figure_3.2_–"/>
      <w:bookmarkEnd w:id="56"/>
      <w:r w:rsidRPr="00461D4B">
        <w:rPr>
          <w:rFonts w:asciiTheme="minorHAnsi" w:hAnsiTheme="minorHAnsi" w:cstheme="minorHAnsi"/>
          <w:b/>
          <w:i w:val="0"/>
          <w:color w:val="auto"/>
          <w:sz w:val="24"/>
          <w:u w:val="single"/>
        </w:rPr>
        <w:t>Figure 3.2 – A typical textiles/apparel supply chain</w:t>
      </w:r>
    </w:p>
    <w:p w14:paraId="460F09E6" w14:textId="77777777" w:rsidR="000F2747" w:rsidRPr="00461D4B" w:rsidRDefault="000F2747" w:rsidP="0095358D">
      <w:pPr>
        <w:spacing w:line="360" w:lineRule="auto"/>
        <w:jc w:val="right"/>
        <w:rPr>
          <w:sz w:val="24"/>
        </w:rPr>
      </w:pPr>
      <w:r w:rsidRPr="00461D4B">
        <w:rPr>
          <w:noProof/>
          <w:sz w:val="24"/>
          <w:lang w:eastAsia="zh-CN" w:bidi="ar-SA"/>
        </w:rPr>
        <w:drawing>
          <wp:inline distT="0" distB="0" distL="0" distR="0" wp14:anchorId="315C875F" wp14:editId="173064A6">
            <wp:extent cx="5444012" cy="3177030"/>
            <wp:effectExtent l="19050" t="0" r="4288" b="0"/>
            <wp:docPr id="8" name="Picture 0" descr="textiles G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les GVC.png"/>
                    <pic:cNvPicPr/>
                  </pic:nvPicPr>
                  <pic:blipFill>
                    <a:blip r:embed="rId38" cstate="print"/>
                    <a:stretch>
                      <a:fillRect/>
                    </a:stretch>
                  </pic:blipFill>
                  <pic:spPr>
                    <a:xfrm>
                      <a:off x="0" y="0"/>
                      <a:ext cx="5443329" cy="3176632"/>
                    </a:xfrm>
                    <a:prstGeom prst="rect">
                      <a:avLst/>
                    </a:prstGeom>
                  </pic:spPr>
                </pic:pic>
              </a:graphicData>
            </a:graphic>
          </wp:inline>
        </w:drawing>
      </w:r>
      <w:r w:rsidRPr="00461D4B">
        <w:rPr>
          <w:sz w:val="24"/>
        </w:rPr>
        <w:t xml:space="preserve"> </w:t>
      </w:r>
      <w:r w:rsidRPr="00461D4B">
        <w:rPr>
          <w:sz w:val="24"/>
          <w:szCs w:val="24"/>
        </w:rPr>
        <w:t>Source: Martin, M (</w:t>
      </w:r>
      <w:r w:rsidR="00F36497" w:rsidRPr="00461D4B">
        <w:rPr>
          <w:sz w:val="24"/>
          <w:szCs w:val="24"/>
        </w:rPr>
        <w:t>2013</w:t>
      </w:r>
      <w:r w:rsidR="00517C24" w:rsidRPr="00461D4B">
        <w:rPr>
          <w:sz w:val="24"/>
          <w:szCs w:val="24"/>
        </w:rPr>
        <w:t>: p.</w:t>
      </w:r>
      <w:r w:rsidR="00F36497" w:rsidRPr="00461D4B">
        <w:rPr>
          <w:sz w:val="24"/>
          <w:szCs w:val="24"/>
        </w:rPr>
        <w:t>6</w:t>
      </w:r>
      <w:r w:rsidRPr="00461D4B">
        <w:rPr>
          <w:sz w:val="24"/>
          <w:szCs w:val="24"/>
        </w:rPr>
        <w:t>)</w:t>
      </w:r>
    </w:p>
    <w:p w14:paraId="49FB93EC" w14:textId="77777777" w:rsidR="000F2747" w:rsidRPr="00461D4B" w:rsidRDefault="000F2747" w:rsidP="0095358D">
      <w:pPr>
        <w:spacing w:line="360" w:lineRule="auto"/>
        <w:rPr>
          <w:sz w:val="24"/>
        </w:rPr>
      </w:pPr>
      <w:r w:rsidRPr="00461D4B">
        <w:rPr>
          <w:sz w:val="24"/>
        </w:rPr>
        <w:t>For clothing retailers and brands, the shift towards globalised forms of production has opened up a vast number of new markets - meaning that companies will often maintain a portfolio of suppliers from various countries. For firms exposed to the intense pressure of the global markets, the diversification of suppliers has the potential to reduce costs and reduce the risks by limiting the detrimental impact of exchange rate fluctuations, supply shortages or local political developments. The latter is particularly pertinent as textiles companies are extremely quick to adapt to new opportunities. Similarly, scholars from the field of international development have drawn attention to the relationship between supply chain management practices, such as fast-fashion and just-in-time production methods, and the exploitation of workers in the upstream segments of the chain (Green, 2016). These studies alert us to the plight of garment and textiles workers, most of whom are located in hard-to-find, sub-contracted nodes of the supply chain, and are exposed to po</w:t>
      </w:r>
      <w:r w:rsidR="00D51EBB" w:rsidRPr="00461D4B">
        <w:rPr>
          <w:sz w:val="24"/>
        </w:rPr>
        <w:t xml:space="preserve">or labour standards, including long, inflexible working hours, lack </w:t>
      </w:r>
      <w:r w:rsidR="00D51EBB" w:rsidRPr="00461D4B">
        <w:rPr>
          <w:sz w:val="24"/>
        </w:rPr>
        <w:lastRenderedPageBreak/>
        <w:t>of freedom of association, poor pay, and</w:t>
      </w:r>
      <w:r w:rsidRPr="00461D4B">
        <w:rPr>
          <w:sz w:val="24"/>
        </w:rPr>
        <w:t xml:space="preserve"> insecure work (</w:t>
      </w:r>
      <w:r w:rsidR="0071320F" w:rsidRPr="00461D4B">
        <w:rPr>
          <w:rFonts w:cstheme="minorHAnsi"/>
          <w:sz w:val="24"/>
          <w:szCs w:val="24"/>
        </w:rPr>
        <w:t xml:space="preserve">Yimprasert and Hveem, 2005; </w:t>
      </w:r>
      <w:r w:rsidRPr="00461D4B">
        <w:rPr>
          <w:sz w:val="24"/>
        </w:rPr>
        <w:t>Ferrigno, 2008; Martin, 2013).</w:t>
      </w:r>
    </w:p>
    <w:p w14:paraId="536696A1" w14:textId="77777777" w:rsidR="00F5531A" w:rsidRPr="00461D4B" w:rsidRDefault="0088469B" w:rsidP="0095358D">
      <w:pPr>
        <w:spacing w:line="360" w:lineRule="auto"/>
        <w:rPr>
          <w:sz w:val="24"/>
        </w:rPr>
      </w:pPr>
      <w:r w:rsidRPr="00461D4B">
        <w:rPr>
          <w:sz w:val="24"/>
        </w:rPr>
        <w:tab/>
        <w:t xml:space="preserve"> </w:t>
      </w:r>
      <w:r w:rsidR="00F5531A" w:rsidRPr="00461D4B">
        <w:rPr>
          <w:sz w:val="24"/>
        </w:rPr>
        <w:t>The governance</w:t>
      </w:r>
      <w:r w:rsidR="00832C1E" w:rsidRPr="00461D4B">
        <w:rPr>
          <w:sz w:val="24"/>
        </w:rPr>
        <w:t xml:space="preserve"> structure </w:t>
      </w:r>
      <w:r w:rsidR="00F5531A" w:rsidRPr="00461D4B">
        <w:rPr>
          <w:sz w:val="24"/>
        </w:rPr>
        <w:t xml:space="preserve">of </w:t>
      </w:r>
      <w:r w:rsidR="00832C1E" w:rsidRPr="00461D4B">
        <w:rPr>
          <w:sz w:val="24"/>
        </w:rPr>
        <w:t>textile and apparel</w:t>
      </w:r>
      <w:r w:rsidR="00F5531A" w:rsidRPr="00461D4B">
        <w:rPr>
          <w:sz w:val="24"/>
        </w:rPr>
        <w:t xml:space="preserve"> value chains</w:t>
      </w:r>
      <w:r w:rsidR="00832C1E" w:rsidRPr="00461D4B">
        <w:rPr>
          <w:sz w:val="24"/>
        </w:rPr>
        <w:t xml:space="preserve"> can</w:t>
      </w:r>
      <w:r w:rsidR="00F5531A" w:rsidRPr="00461D4B">
        <w:rPr>
          <w:sz w:val="24"/>
        </w:rPr>
        <w:t xml:space="preserve"> var</w:t>
      </w:r>
      <w:r w:rsidR="00832C1E" w:rsidRPr="00461D4B">
        <w:rPr>
          <w:sz w:val="24"/>
        </w:rPr>
        <w:t>y</w:t>
      </w:r>
      <w:r w:rsidR="00F5531A" w:rsidRPr="00461D4B">
        <w:rPr>
          <w:sz w:val="24"/>
        </w:rPr>
        <w:t xml:space="preserve"> between countries and regions. For Gereffi et al (2005), changes to the pattern of global production in recent decades had a significant impact on the apparel value chains, initiating a trend away from captive value chains towards more relational (modular) forms of governance. This characterisation, however, is based partly on the example of several East Asian economies (Japan, China, Taiwan, South Korea) that successfully transitioned from undertaking simple forms of manufacturing (e.g. assembly) to becoming 'world class textile and apparel exporters' (Gereffi et al, 2005: p.91; see also Bonacich et al, 1994). In contrast, apparel industries in other parts of the world</w:t>
      </w:r>
      <w:r w:rsidR="004F65B3" w:rsidRPr="00461D4B">
        <w:rPr>
          <w:sz w:val="24"/>
        </w:rPr>
        <w:t>,</w:t>
      </w:r>
      <w:r w:rsidR="00F5531A" w:rsidRPr="00461D4B">
        <w:rPr>
          <w:sz w:val="24"/>
        </w:rPr>
        <w:t xml:space="preserve"> such as Africa, continue to focus on the assembly of imported inputs or producing raw materials (Vlok, 2006; Truett and Truett, 2010), retaining aspects of captive value chain governance. </w:t>
      </w:r>
    </w:p>
    <w:p w14:paraId="21AD8CC9" w14:textId="75232110" w:rsidR="000F2747" w:rsidRPr="00461D4B" w:rsidRDefault="00F5531A" w:rsidP="0095358D">
      <w:pPr>
        <w:spacing w:line="360" w:lineRule="auto"/>
        <w:rPr>
          <w:sz w:val="24"/>
        </w:rPr>
      </w:pPr>
      <w:r w:rsidRPr="00461D4B">
        <w:rPr>
          <w:sz w:val="24"/>
        </w:rPr>
        <w:tab/>
      </w:r>
      <w:r w:rsidR="00203661" w:rsidRPr="00461D4B">
        <w:rPr>
          <w:sz w:val="24"/>
        </w:rPr>
        <w:t>For SCM scholars</w:t>
      </w:r>
      <w:r w:rsidR="002025CE" w:rsidRPr="00461D4B">
        <w:rPr>
          <w:sz w:val="24"/>
        </w:rPr>
        <w:t>,</w:t>
      </w:r>
      <w:r w:rsidR="00203661" w:rsidRPr="00461D4B">
        <w:rPr>
          <w:sz w:val="24"/>
        </w:rPr>
        <w:t xml:space="preserve"> their</w:t>
      </w:r>
      <w:r w:rsidR="002025CE" w:rsidRPr="00461D4B">
        <w:rPr>
          <w:sz w:val="24"/>
        </w:rPr>
        <w:t xml:space="preserve"> interest in textiles </w:t>
      </w:r>
      <w:r w:rsidR="00203661" w:rsidRPr="00461D4B">
        <w:rPr>
          <w:sz w:val="24"/>
        </w:rPr>
        <w:t>supply chains has tended to focus</w:t>
      </w:r>
      <w:r w:rsidR="002025CE" w:rsidRPr="00461D4B">
        <w:rPr>
          <w:sz w:val="24"/>
        </w:rPr>
        <w:t xml:space="preserve"> on commercial and operational concerns, such as</w:t>
      </w:r>
      <w:r w:rsidR="00203661" w:rsidRPr="00461D4B">
        <w:rPr>
          <w:sz w:val="24"/>
        </w:rPr>
        <w:t xml:space="preserve"> how to satisfy consumer demands for</w:t>
      </w:r>
      <w:r w:rsidR="002025CE" w:rsidRPr="00461D4B">
        <w:rPr>
          <w:sz w:val="24"/>
        </w:rPr>
        <w:t xml:space="preserve"> fast-fashion (B</w:t>
      </w:r>
      <w:r w:rsidR="00203661" w:rsidRPr="00461D4B">
        <w:rPr>
          <w:sz w:val="24"/>
        </w:rPr>
        <w:t xml:space="preserve">arnes and Lea-Greenwood, 2006) through the use of </w:t>
      </w:r>
      <w:r w:rsidR="002025CE" w:rsidRPr="00461D4B">
        <w:rPr>
          <w:sz w:val="24"/>
        </w:rPr>
        <w:t>lean and agile manufacturing</w:t>
      </w:r>
      <w:r w:rsidR="00203661" w:rsidRPr="00461D4B">
        <w:rPr>
          <w:sz w:val="24"/>
        </w:rPr>
        <w:t xml:space="preserve"> techniques</w:t>
      </w:r>
      <w:r w:rsidR="002025CE" w:rsidRPr="00461D4B">
        <w:rPr>
          <w:sz w:val="24"/>
        </w:rPr>
        <w:t xml:space="preserve"> (Bruce et al, 2004; Hallgren and Olhager, 2009). </w:t>
      </w:r>
      <w:r w:rsidR="000F2747" w:rsidRPr="00461D4B">
        <w:rPr>
          <w:sz w:val="24"/>
        </w:rPr>
        <w:t xml:space="preserve">Holland </w:t>
      </w:r>
      <w:sdt>
        <w:sdtPr>
          <w:rPr>
            <w:sz w:val="24"/>
          </w:rPr>
          <w:id w:val="619043"/>
          <w:citation/>
        </w:sdtPr>
        <w:sdtEndPr/>
        <w:sdtContent>
          <w:r w:rsidR="00747DFB" w:rsidRPr="00461D4B">
            <w:rPr>
              <w:sz w:val="24"/>
            </w:rPr>
            <w:fldChar w:fldCharType="begin"/>
          </w:r>
          <w:r w:rsidR="00DA5AFE" w:rsidRPr="00461D4B">
            <w:rPr>
              <w:sz w:val="24"/>
            </w:rPr>
            <w:instrText xml:space="preserve"> CITATION Hol95 \n  \t  \l 2057  </w:instrText>
          </w:r>
          <w:r w:rsidR="00747DFB" w:rsidRPr="00461D4B">
            <w:rPr>
              <w:sz w:val="24"/>
            </w:rPr>
            <w:fldChar w:fldCharType="separate"/>
          </w:r>
          <w:r w:rsidR="000F2747" w:rsidRPr="00461D4B">
            <w:rPr>
              <w:noProof/>
              <w:sz w:val="24"/>
            </w:rPr>
            <w:t>(1995)</w:t>
          </w:r>
          <w:r w:rsidR="00747DFB" w:rsidRPr="00461D4B">
            <w:rPr>
              <w:sz w:val="24"/>
            </w:rPr>
            <w:fldChar w:fldCharType="end"/>
          </w:r>
        </w:sdtContent>
      </w:sdt>
      <w:r w:rsidR="000F2747" w:rsidRPr="00461D4B">
        <w:rPr>
          <w:sz w:val="24"/>
        </w:rPr>
        <w:t xml:space="preserve"> claimed that textile firms were showing signs of moving to more collaborative strategies of SCM by implementing systems designed to share information at the inter-organisational level. However, the textiles industry has endured significant changes since 1995</w:t>
      </w:r>
      <w:r w:rsidR="00D51EBB" w:rsidRPr="00461D4B">
        <w:rPr>
          <w:sz w:val="24"/>
        </w:rPr>
        <w:t xml:space="preserve"> resulting in</w:t>
      </w:r>
      <w:r w:rsidR="000F2747" w:rsidRPr="00461D4B">
        <w:rPr>
          <w:sz w:val="24"/>
        </w:rPr>
        <w:t xml:space="preserve"> increased competiveness, reduced global prices for fabrics and applied pressure on firms to reduce costs. Locke et al's (2007) research into Nike's supply chain offers a more recent insight into the trends in management practice in apparel supply chains. The study found that the company's supply network consists of more than 500 factories in 23 different countries, yet Nike does not have a direct relationship with most of these suppliers. Instead, it employs an intermediary organisation to monitor suppliers using management controls and supplier selection methods designed to ensure that orders are delivered on-time, at the agreed price, and at the required quality. The study found that productivity had increased most significantly in the few factories where </w:t>
      </w:r>
      <w:r w:rsidR="000F2747" w:rsidRPr="00461D4B">
        <w:rPr>
          <w:sz w:val="24"/>
        </w:rPr>
        <w:lastRenderedPageBreak/>
        <w:t xml:space="preserve">Nike's management had established a direct relationship with managers in the supplier firm </w:t>
      </w:r>
      <w:r w:rsidR="00697422" w:rsidRPr="00461D4B">
        <w:rPr>
          <w:noProof/>
          <w:sz w:val="24"/>
        </w:rPr>
        <w:t>(Locke et al</w:t>
      </w:r>
      <w:r w:rsidR="000F2747" w:rsidRPr="00461D4B">
        <w:rPr>
          <w:noProof/>
          <w:sz w:val="24"/>
        </w:rPr>
        <w:t>, 2007)</w:t>
      </w:r>
      <w:r w:rsidR="007B12E9" w:rsidRPr="00461D4B">
        <w:rPr>
          <w:noProof/>
          <w:sz w:val="24"/>
        </w:rPr>
        <w:t>.</w:t>
      </w:r>
      <w:r w:rsidR="000F2747" w:rsidRPr="00461D4B">
        <w:rPr>
          <w:sz w:val="24"/>
        </w:rPr>
        <w:tab/>
      </w:r>
    </w:p>
    <w:p w14:paraId="19FEBCE2" w14:textId="77777777" w:rsidR="000F2747" w:rsidRPr="00461D4B" w:rsidRDefault="000F2747" w:rsidP="0095358D">
      <w:pPr>
        <w:spacing w:line="360" w:lineRule="auto"/>
        <w:ind w:firstLine="720"/>
        <w:rPr>
          <w:sz w:val="24"/>
        </w:rPr>
      </w:pPr>
      <w:r w:rsidRPr="00461D4B">
        <w:rPr>
          <w:sz w:val="24"/>
        </w:rPr>
        <w:t>Despite pressu</w:t>
      </w:r>
      <w:r w:rsidR="00211040" w:rsidRPr="00461D4B">
        <w:rPr>
          <w:sz w:val="24"/>
        </w:rPr>
        <w:t>re from consumer groups and</w:t>
      </w:r>
      <w:r w:rsidRPr="00461D4B">
        <w:rPr>
          <w:sz w:val="24"/>
        </w:rPr>
        <w:t xml:space="preserve"> civil society organisations for better traceability and transparency of g</w:t>
      </w:r>
      <w:r w:rsidR="00211040" w:rsidRPr="00461D4B">
        <w:rPr>
          <w:sz w:val="24"/>
        </w:rPr>
        <w:t>arment supply chains, the</w:t>
      </w:r>
      <w:r w:rsidRPr="00461D4B">
        <w:rPr>
          <w:sz w:val="24"/>
        </w:rPr>
        <w:t xml:space="preserve"> industry has been reluctant to embrace technologies that are used in other industries to monitor supply chain practices. </w:t>
      </w:r>
      <w:r w:rsidR="00BB266B" w:rsidRPr="00461D4B">
        <w:rPr>
          <w:sz w:val="24"/>
        </w:rPr>
        <w:t>T</w:t>
      </w:r>
      <w:r w:rsidRPr="00461D4B">
        <w:rPr>
          <w:sz w:val="24"/>
        </w:rPr>
        <w:t xml:space="preserve">hese technologies are not only used in high-value added industries where capital investment is easier to access; they have also been used in organic and </w:t>
      </w:r>
      <w:r w:rsidR="00BB266B" w:rsidRPr="00461D4B">
        <w:rPr>
          <w:sz w:val="24"/>
        </w:rPr>
        <w:t>Fairtrade</w:t>
      </w:r>
      <w:r w:rsidRPr="00461D4B">
        <w:rPr>
          <w:sz w:val="24"/>
        </w:rPr>
        <w:t xml:space="preserve"> supply chains in the food industry where cost pressures are comparably intense. In contrast, many textiles buyers, brands and retailers possess little knowledge about where their clothes are made. This may indicate a lack of will on the part of the lead firm. However, it also reflects the intense pressure and challenges facing firms throughout the supply chain. For instance, textiles manufacturers, who are faced with intensely competitive market pressures, often agree to undertake orders that exceed their capabilities. As a result, they are forced to sub-contract aspects of production to third-party suppliers. These sub-contracted firms have been shown to over-state their own capabilities, which results in further sub-contracting. Ultimately, this means that textiles value chains have become increasingly elongated and hard-to-trace.</w:t>
      </w:r>
    </w:p>
    <w:p w14:paraId="5CA0F6FA" w14:textId="77777777" w:rsidR="00C058A2" w:rsidRPr="00461D4B" w:rsidRDefault="00146192" w:rsidP="0095358D">
      <w:pPr>
        <w:spacing w:line="360" w:lineRule="auto"/>
        <w:rPr>
          <w:sz w:val="24"/>
        </w:rPr>
      </w:pPr>
      <w:r w:rsidRPr="00461D4B">
        <w:rPr>
          <w:sz w:val="24"/>
        </w:rPr>
        <w:tab/>
      </w:r>
      <w:r w:rsidR="00211040" w:rsidRPr="00461D4B">
        <w:rPr>
          <w:sz w:val="24"/>
        </w:rPr>
        <w:t>M</w:t>
      </w:r>
      <w:r w:rsidRPr="00461D4B">
        <w:rPr>
          <w:sz w:val="24"/>
        </w:rPr>
        <w:t>anagers in textiles and apparel firms have been shown to adopt</w:t>
      </w:r>
      <w:r w:rsidR="00C058A2" w:rsidRPr="00461D4B">
        <w:rPr>
          <w:sz w:val="24"/>
        </w:rPr>
        <w:t xml:space="preserve"> various control mechanisms</w:t>
      </w:r>
      <w:r w:rsidRPr="00461D4B">
        <w:rPr>
          <w:sz w:val="24"/>
        </w:rPr>
        <w:t xml:space="preserve"> in an attempt</w:t>
      </w:r>
      <w:r w:rsidR="00C058A2" w:rsidRPr="00461D4B">
        <w:rPr>
          <w:sz w:val="24"/>
        </w:rPr>
        <w:t xml:space="preserve"> to govern labour</w:t>
      </w:r>
      <w:r w:rsidR="00211040" w:rsidRPr="00461D4B">
        <w:rPr>
          <w:sz w:val="24"/>
        </w:rPr>
        <w:t xml:space="preserve"> (</w:t>
      </w:r>
      <w:r w:rsidR="003461AF" w:rsidRPr="00461D4B">
        <w:rPr>
          <w:sz w:val="24"/>
        </w:rPr>
        <w:t xml:space="preserve">Roberts and Thoburn, 2004; Collins, 2009; </w:t>
      </w:r>
      <w:r w:rsidR="00211040" w:rsidRPr="00461D4B">
        <w:rPr>
          <w:sz w:val="24"/>
        </w:rPr>
        <w:t>Anner,</w:t>
      </w:r>
      <w:r w:rsidR="003461AF" w:rsidRPr="00461D4B">
        <w:rPr>
          <w:sz w:val="24"/>
        </w:rPr>
        <w:t xml:space="preserve"> 2011;</w:t>
      </w:r>
      <w:r w:rsidR="00211040" w:rsidRPr="00461D4B">
        <w:rPr>
          <w:sz w:val="24"/>
        </w:rPr>
        <w:t xml:space="preserve"> </w:t>
      </w:r>
      <w:r w:rsidR="003461AF" w:rsidRPr="00461D4B">
        <w:rPr>
          <w:sz w:val="24"/>
        </w:rPr>
        <w:t>2015</w:t>
      </w:r>
      <w:r w:rsidR="00211040" w:rsidRPr="00461D4B">
        <w:rPr>
          <w:sz w:val="24"/>
        </w:rPr>
        <w:t>)</w:t>
      </w:r>
      <w:r w:rsidR="00C058A2" w:rsidRPr="00461D4B">
        <w:rPr>
          <w:sz w:val="24"/>
        </w:rPr>
        <w:t xml:space="preserve">. Probably the most notorious and contested system of control used in the apparel industry is the piece rate system (Anner, 2015). Although its application varies in different contexts, the basic premise of piece rates is that workers are paid by what they produce rather than by how long they work. Although minimum wage legislation makes such schemes less common, many unscrupulous employers have found ways to circumvent labour laws. For instance, Anner (2015) notes that some employers require workers to complete a certain number of operations in a specified period in order to keep their job. In other circumstances, some textiles firms have chosen to outsource production to sub-contractors or homeworkers in the informal sector where labour regulations are less effective and piece rate systems endure.  </w:t>
      </w:r>
    </w:p>
    <w:p w14:paraId="262FBC99" w14:textId="0B94E186" w:rsidR="003D0BF8" w:rsidRPr="00461D4B" w:rsidRDefault="00211040" w:rsidP="007B12E9">
      <w:pPr>
        <w:spacing w:line="360" w:lineRule="auto"/>
        <w:ind w:firstLine="720"/>
        <w:rPr>
          <w:sz w:val="24"/>
        </w:rPr>
      </w:pPr>
      <w:r w:rsidRPr="00461D4B">
        <w:rPr>
          <w:sz w:val="24"/>
        </w:rPr>
        <w:lastRenderedPageBreak/>
        <w:t>O</w:t>
      </w:r>
      <w:r w:rsidR="00C058A2" w:rsidRPr="00461D4B">
        <w:rPr>
          <w:sz w:val="24"/>
        </w:rPr>
        <w:t>ther forms of labour control are also</w:t>
      </w:r>
      <w:r w:rsidR="003461AF" w:rsidRPr="00461D4B">
        <w:rPr>
          <w:sz w:val="24"/>
        </w:rPr>
        <w:t xml:space="preserve"> particularly</w:t>
      </w:r>
      <w:r w:rsidR="00C058A2" w:rsidRPr="00461D4B">
        <w:rPr>
          <w:sz w:val="24"/>
        </w:rPr>
        <w:t xml:space="preserve"> associated with the textiles industry. According to Collins (</w:t>
      </w:r>
      <w:hyperlink r:id="rId39" w:anchor="v=onepage&amp;q=labour%20management%20in%20apparel%20and%20textiles&amp;f=false" w:history="1">
        <w:r w:rsidR="00C058A2" w:rsidRPr="00461D4B">
          <w:rPr>
            <w:rStyle w:val="Hyperlink"/>
            <w:color w:val="auto"/>
            <w:sz w:val="24"/>
          </w:rPr>
          <w:t>2009</w:t>
        </w:r>
      </w:hyperlink>
      <w:r w:rsidR="00C058A2" w:rsidRPr="00461D4B">
        <w:rPr>
          <w:sz w:val="24"/>
        </w:rPr>
        <w:t>), the prescriptions of Taylorism are still felt within textiles factories throughout the world. Technical forms of control are present in t</w:t>
      </w:r>
      <w:r w:rsidRPr="00461D4B">
        <w:rPr>
          <w:sz w:val="24"/>
        </w:rPr>
        <w:t>he guise</w:t>
      </w:r>
      <w:r w:rsidR="00C058A2" w:rsidRPr="00461D4B">
        <w:rPr>
          <w:sz w:val="24"/>
        </w:rPr>
        <w:t xml:space="preserve"> of basic assembly lines, which are commonplace even in small firms (Abernathy et al, </w:t>
      </w:r>
      <w:hyperlink r:id="rId40" w:history="1">
        <w:r w:rsidR="00C058A2" w:rsidRPr="00461D4B">
          <w:rPr>
            <w:rStyle w:val="Hyperlink"/>
            <w:color w:val="auto"/>
            <w:sz w:val="24"/>
          </w:rPr>
          <w:t>1999</w:t>
        </w:r>
      </w:hyperlink>
      <w:r w:rsidR="00C058A2" w:rsidRPr="00461D4B">
        <w:rPr>
          <w:sz w:val="24"/>
        </w:rPr>
        <w:t>). Various studies have shown how authoritarian management structures and direct forms of supervision are often used to ensure that workers comply with strict rules around working hours and breaks (</w:t>
      </w:r>
      <w:r w:rsidR="003461AF" w:rsidRPr="00461D4B">
        <w:rPr>
          <w:sz w:val="24"/>
        </w:rPr>
        <w:t>Baylies and Wright, 1993; Anner, 2011</w:t>
      </w:r>
      <w:r w:rsidR="00C058A2" w:rsidRPr="00461D4B">
        <w:rPr>
          <w:sz w:val="24"/>
        </w:rPr>
        <w:t>). In some cases, managers position their office as a panoptic balcony overlooking the shop</w:t>
      </w:r>
      <w:r w:rsidRPr="00461D4B">
        <w:rPr>
          <w:sz w:val="24"/>
        </w:rPr>
        <w:t xml:space="preserve"> </w:t>
      </w:r>
      <w:r w:rsidR="00C058A2" w:rsidRPr="00461D4B">
        <w:rPr>
          <w:sz w:val="24"/>
        </w:rPr>
        <w:t xml:space="preserve">floor, which allows them to covertly monitor the activities of employees (Baylies </w:t>
      </w:r>
      <w:r w:rsidR="00F85DEB" w:rsidRPr="00461D4B">
        <w:rPr>
          <w:sz w:val="24"/>
        </w:rPr>
        <w:t>and</w:t>
      </w:r>
      <w:r w:rsidR="00C058A2" w:rsidRPr="00461D4B">
        <w:rPr>
          <w:sz w:val="24"/>
        </w:rPr>
        <w:t xml:space="preserve"> Wright, 1993). </w:t>
      </w:r>
      <w:r w:rsidR="007B12E9" w:rsidRPr="00461D4B">
        <w:rPr>
          <w:sz w:val="24"/>
        </w:rPr>
        <w:t>Some of</w:t>
      </w:r>
      <w:r w:rsidR="00C058A2" w:rsidRPr="00461D4B">
        <w:rPr>
          <w:sz w:val="24"/>
        </w:rPr>
        <w:t xml:space="preserve"> the most pernicious forms of labour control in the textiles industry extend beyond the shop floor</w:t>
      </w:r>
      <w:r w:rsidR="007B12E9" w:rsidRPr="00461D4B">
        <w:rPr>
          <w:sz w:val="24"/>
        </w:rPr>
        <w:t xml:space="preserve"> (Jenkins, 2013; Anner, 2015)</w:t>
      </w:r>
      <w:r w:rsidR="00C058A2" w:rsidRPr="00461D4B">
        <w:rPr>
          <w:sz w:val="24"/>
        </w:rPr>
        <w:t xml:space="preserve">. </w:t>
      </w:r>
      <w:r w:rsidR="007B12E9" w:rsidRPr="00461D4B">
        <w:rPr>
          <w:sz w:val="24"/>
        </w:rPr>
        <w:t xml:space="preserve">Evidence from </w:t>
      </w:r>
      <w:r w:rsidR="00C058A2" w:rsidRPr="00461D4B">
        <w:rPr>
          <w:sz w:val="24"/>
        </w:rPr>
        <w:t>the textiles indu</w:t>
      </w:r>
      <w:r w:rsidR="007B12E9" w:rsidRPr="00461D4B">
        <w:rPr>
          <w:sz w:val="24"/>
        </w:rPr>
        <w:t>stry in Latin America and India have documented coercive managerial strategies that seek to limit labour power, undermining governance processes in</w:t>
      </w:r>
      <w:r w:rsidR="00C058A2" w:rsidRPr="00461D4B">
        <w:rPr>
          <w:sz w:val="24"/>
        </w:rPr>
        <w:t xml:space="preserve"> ‘company</w:t>
      </w:r>
      <w:r w:rsidR="007B12E9" w:rsidRPr="00461D4B">
        <w:rPr>
          <w:sz w:val="24"/>
        </w:rPr>
        <w:t xml:space="preserve"> unions’ and using</w:t>
      </w:r>
      <w:r w:rsidR="00C058A2" w:rsidRPr="00461D4B">
        <w:rPr>
          <w:sz w:val="24"/>
        </w:rPr>
        <w:t xml:space="preserve"> violence to prevent freedom of association</w:t>
      </w:r>
      <w:r w:rsidR="007B12E9" w:rsidRPr="00461D4B">
        <w:rPr>
          <w:sz w:val="24"/>
        </w:rPr>
        <w:t xml:space="preserve"> (Anner, 2015; Jenkins, 2017)</w:t>
      </w:r>
      <w:r w:rsidR="00C058A2" w:rsidRPr="00461D4B">
        <w:rPr>
          <w:sz w:val="24"/>
        </w:rPr>
        <w:t xml:space="preserve"> </w:t>
      </w:r>
    </w:p>
    <w:p w14:paraId="0FCB0B7B" w14:textId="6D4EA1FC" w:rsidR="0069442E" w:rsidRPr="00461D4B" w:rsidRDefault="00572079" w:rsidP="0055345F">
      <w:pPr>
        <w:pStyle w:val="Heading3"/>
        <w:rPr>
          <w:color w:val="auto"/>
          <w:sz w:val="28"/>
        </w:rPr>
      </w:pPr>
      <w:bookmarkStart w:id="57" w:name="_Toc528919356"/>
      <w:r w:rsidRPr="00461D4B">
        <w:rPr>
          <w:color w:val="auto"/>
          <w:sz w:val="28"/>
        </w:rPr>
        <w:t>3.3.1 Women</w:t>
      </w:r>
      <w:r w:rsidR="0019530D" w:rsidRPr="00461D4B">
        <w:rPr>
          <w:color w:val="auto"/>
          <w:sz w:val="28"/>
        </w:rPr>
        <w:t>’s work</w:t>
      </w:r>
      <w:r w:rsidRPr="00461D4B">
        <w:rPr>
          <w:color w:val="auto"/>
          <w:sz w:val="28"/>
        </w:rPr>
        <w:t xml:space="preserve"> in</w:t>
      </w:r>
      <w:r w:rsidR="0019530D" w:rsidRPr="00461D4B">
        <w:rPr>
          <w:color w:val="auto"/>
          <w:sz w:val="28"/>
        </w:rPr>
        <w:t xml:space="preserve"> apparel and textiles</w:t>
      </w:r>
      <w:r w:rsidR="000D36B0" w:rsidRPr="00461D4B">
        <w:rPr>
          <w:color w:val="auto"/>
          <w:sz w:val="28"/>
        </w:rPr>
        <w:t xml:space="preserve"> factories</w:t>
      </w:r>
      <w:bookmarkEnd w:id="57"/>
    </w:p>
    <w:p w14:paraId="4FAE0AE2" w14:textId="7E8A92C0" w:rsidR="00AE4732" w:rsidRPr="00461D4B" w:rsidRDefault="0069442E" w:rsidP="00FE50ED">
      <w:pPr>
        <w:spacing w:line="360" w:lineRule="auto"/>
        <w:rPr>
          <w:sz w:val="24"/>
          <w:szCs w:val="24"/>
        </w:rPr>
      </w:pPr>
      <w:r w:rsidRPr="00461D4B">
        <w:rPr>
          <w:sz w:val="24"/>
          <w:szCs w:val="24"/>
        </w:rPr>
        <w:t>Since the 1960s, manufacturing industries have increasingly shifted production to factories that are based in developing countries and emerging markets, giving rise to a new type of waged employment (Elson and Pearson, 1981; Pearson, 2006). This type of work has particular implications for gender relations since it is associated with a marked rise in the employment of women around the world, leading to an assumption that the rise in women’s work in factories represents a positive move into the formal, regulated economy - coupled with the associated employment benefits and access to social security. Although this may be true in some instances, the integration of women into global production networks has occurred alongside the introduction of neoliberal economic and social policies that have undermined labour power, which has meant female workers are often the subject of poor labour standards</w:t>
      </w:r>
      <w:r w:rsidR="00911A2E" w:rsidRPr="00461D4B">
        <w:rPr>
          <w:sz w:val="24"/>
          <w:szCs w:val="24"/>
        </w:rPr>
        <w:t>. Indeed, as Pearson (2004</w:t>
      </w:r>
      <w:r w:rsidR="00FE50ED" w:rsidRPr="00461D4B">
        <w:rPr>
          <w:sz w:val="24"/>
          <w:szCs w:val="24"/>
        </w:rPr>
        <w:t>: p3) argues, ‘</w:t>
      </w:r>
      <w:r w:rsidRPr="00461D4B">
        <w:rPr>
          <w:rFonts w:eastAsiaTheme="minorHAnsi"/>
          <w:sz w:val="24"/>
          <w:szCs w:val="24"/>
          <w:lang w:eastAsia="en-GB"/>
        </w:rPr>
        <w:t xml:space="preserve">it would be more sensible to reconceptualise women’s work in most areas of the developing world as being by definition unregulated and unprotected, regardless of whether it takes place in large-scale workplaces, small or family-based workshops or within </w:t>
      </w:r>
      <w:r w:rsidR="0069176A" w:rsidRPr="00461D4B">
        <w:rPr>
          <w:rFonts w:eastAsiaTheme="minorHAnsi"/>
          <w:sz w:val="24"/>
          <w:szCs w:val="24"/>
          <w:lang w:eastAsia="en-GB"/>
        </w:rPr>
        <w:t>women’s own houses or compounds</w:t>
      </w:r>
      <w:r w:rsidR="00FE50ED" w:rsidRPr="00461D4B">
        <w:rPr>
          <w:rFonts w:eastAsiaTheme="minorHAnsi"/>
          <w:sz w:val="24"/>
          <w:szCs w:val="24"/>
          <w:lang w:eastAsia="en-GB"/>
        </w:rPr>
        <w:t>’</w:t>
      </w:r>
      <w:r w:rsidRPr="00461D4B">
        <w:rPr>
          <w:rFonts w:eastAsiaTheme="minorHAnsi"/>
          <w:sz w:val="24"/>
          <w:szCs w:val="24"/>
          <w:lang w:eastAsia="en-GB"/>
        </w:rPr>
        <w:t xml:space="preserve">. </w:t>
      </w:r>
    </w:p>
    <w:p w14:paraId="1E419646" w14:textId="321A4490" w:rsidR="0019530D" w:rsidRPr="00461D4B" w:rsidRDefault="0069442E" w:rsidP="0069442E">
      <w:pPr>
        <w:spacing w:line="360" w:lineRule="auto"/>
        <w:ind w:firstLine="720"/>
        <w:rPr>
          <w:sz w:val="24"/>
          <w:szCs w:val="24"/>
        </w:rPr>
      </w:pPr>
      <w:r w:rsidRPr="00461D4B">
        <w:rPr>
          <w:sz w:val="24"/>
          <w:szCs w:val="24"/>
        </w:rPr>
        <w:lastRenderedPageBreak/>
        <w:t>W</w:t>
      </w:r>
      <w:r w:rsidR="0019530D" w:rsidRPr="00461D4B">
        <w:rPr>
          <w:sz w:val="24"/>
          <w:szCs w:val="24"/>
        </w:rPr>
        <w:t>omen’s wor</w:t>
      </w:r>
      <w:r w:rsidR="00AE4732" w:rsidRPr="00461D4B">
        <w:rPr>
          <w:sz w:val="24"/>
          <w:szCs w:val="24"/>
        </w:rPr>
        <w:t>k in factories is</w:t>
      </w:r>
      <w:r w:rsidR="0069176A" w:rsidRPr="00461D4B">
        <w:rPr>
          <w:sz w:val="24"/>
          <w:szCs w:val="24"/>
        </w:rPr>
        <w:t xml:space="preserve"> </w:t>
      </w:r>
      <w:r w:rsidR="00AE4732" w:rsidRPr="00461D4B">
        <w:rPr>
          <w:sz w:val="24"/>
          <w:szCs w:val="24"/>
        </w:rPr>
        <w:t>concentrated in particular</w:t>
      </w:r>
      <w:r w:rsidR="0019530D" w:rsidRPr="00461D4B">
        <w:rPr>
          <w:sz w:val="24"/>
          <w:szCs w:val="24"/>
        </w:rPr>
        <w:t xml:space="preserve"> roles in the labour process. </w:t>
      </w:r>
      <w:r w:rsidR="00670F11" w:rsidRPr="00461D4B">
        <w:rPr>
          <w:sz w:val="24"/>
          <w:szCs w:val="24"/>
        </w:rPr>
        <w:t>Generally speaking, w</w:t>
      </w:r>
      <w:r w:rsidR="00AE4732" w:rsidRPr="00461D4B">
        <w:rPr>
          <w:sz w:val="24"/>
          <w:szCs w:val="24"/>
        </w:rPr>
        <w:t xml:space="preserve">omen are likely to be found in roles that are lower status, lower paid, and involve monotonous tasks (Cowley, 2013). </w:t>
      </w:r>
      <w:r w:rsidR="0019530D" w:rsidRPr="00461D4B">
        <w:rPr>
          <w:sz w:val="24"/>
          <w:szCs w:val="24"/>
        </w:rPr>
        <w:t>In the textiles industry, where women comprise around 75% of the global labour force, women are concentrated in roles on production lines where tasks have been reduced down to simple repetitive activities</w:t>
      </w:r>
      <w:r w:rsidRPr="00461D4B">
        <w:rPr>
          <w:sz w:val="24"/>
          <w:szCs w:val="24"/>
        </w:rPr>
        <w:t xml:space="preserve"> (Jenkins and Blyton, 2017)</w:t>
      </w:r>
      <w:r w:rsidR="0019530D" w:rsidRPr="00461D4B">
        <w:rPr>
          <w:sz w:val="24"/>
          <w:szCs w:val="24"/>
        </w:rPr>
        <w:t xml:space="preserve">; their </w:t>
      </w:r>
      <w:r w:rsidR="00AE4732" w:rsidRPr="00461D4B">
        <w:rPr>
          <w:sz w:val="24"/>
          <w:szCs w:val="24"/>
        </w:rPr>
        <w:t>perceived</w:t>
      </w:r>
      <w:r w:rsidR="0019530D" w:rsidRPr="00461D4B">
        <w:rPr>
          <w:sz w:val="24"/>
          <w:szCs w:val="24"/>
        </w:rPr>
        <w:t xml:space="preserve"> ‘nimble fingers’ making them better suited to the role (Elson and Pearson, 1981; Wolf, 1992).</w:t>
      </w:r>
      <w:r w:rsidR="00AE4732" w:rsidRPr="00461D4B">
        <w:rPr>
          <w:sz w:val="24"/>
          <w:szCs w:val="24"/>
        </w:rPr>
        <w:t xml:space="preserve"> In contrast, positions</w:t>
      </w:r>
      <w:r w:rsidR="0019530D" w:rsidRPr="00461D4B">
        <w:rPr>
          <w:sz w:val="24"/>
          <w:szCs w:val="24"/>
        </w:rPr>
        <w:t xml:space="preserve"> that carry greater responsibility or authority, such as management, ownership, logistics, cutting, and quality assurance, are dominated by</w:t>
      </w:r>
      <w:r w:rsidR="00AE4732" w:rsidRPr="00461D4B">
        <w:rPr>
          <w:sz w:val="24"/>
          <w:szCs w:val="24"/>
        </w:rPr>
        <w:t xml:space="preserve"> men, and notably these roles</w:t>
      </w:r>
      <w:r w:rsidR="0019530D" w:rsidRPr="00461D4B">
        <w:rPr>
          <w:sz w:val="24"/>
          <w:szCs w:val="24"/>
        </w:rPr>
        <w:t xml:space="preserve"> tend to carry higher pay, greater job security, and better employment perks (Pearson, </w:t>
      </w:r>
      <w:hyperlink r:id="rId41" w:anchor="v=onepage&amp;q=ruth%20pearson%20gendered%20labour%20market&amp;f=false" w:history="1">
        <w:r w:rsidR="0019530D" w:rsidRPr="00461D4B">
          <w:rPr>
            <w:rStyle w:val="Hyperlink"/>
            <w:color w:val="auto"/>
            <w:sz w:val="24"/>
            <w:szCs w:val="24"/>
          </w:rPr>
          <w:t>1998</w:t>
        </w:r>
      </w:hyperlink>
      <w:r w:rsidR="0019530D" w:rsidRPr="00461D4B">
        <w:t xml:space="preserve">; </w:t>
      </w:r>
      <w:r w:rsidR="0019530D" w:rsidRPr="00461D4B">
        <w:rPr>
          <w:sz w:val="24"/>
          <w:szCs w:val="24"/>
        </w:rPr>
        <w:t xml:space="preserve">Barrientos, 2001; Raworth, 2004). </w:t>
      </w:r>
      <w:r w:rsidRPr="00461D4B">
        <w:rPr>
          <w:sz w:val="24"/>
          <w:szCs w:val="24"/>
        </w:rPr>
        <w:t xml:space="preserve">It should be noted, however, that </w:t>
      </w:r>
      <w:r w:rsidR="00732F3F" w:rsidRPr="00461D4B">
        <w:rPr>
          <w:sz w:val="24"/>
          <w:szCs w:val="24"/>
        </w:rPr>
        <w:t>there are variations in how gendered roles play out in different countries. Studies of Morrocan and Turkish textiles industries, for instance, have shown that men dominate all segments of the production process; although it should be noted that these jobs are generally relatively well paid, and institutional differences mean that these jobs are perceived to be high status, highly-</w:t>
      </w:r>
      <w:r w:rsidR="00D71556" w:rsidRPr="00461D4B">
        <w:rPr>
          <w:sz w:val="24"/>
          <w:szCs w:val="24"/>
        </w:rPr>
        <w:t>skilled ‘male’ occupations (Cairoli, 1998</w:t>
      </w:r>
      <w:r w:rsidR="00732F3F" w:rsidRPr="00461D4B">
        <w:rPr>
          <w:sz w:val="24"/>
          <w:szCs w:val="24"/>
        </w:rPr>
        <w:t xml:space="preserve">).  </w:t>
      </w:r>
    </w:p>
    <w:p w14:paraId="77CE4C2D" w14:textId="19B3E3AE" w:rsidR="005530EF" w:rsidRPr="00461D4B" w:rsidRDefault="0069176A" w:rsidP="0069176A">
      <w:pPr>
        <w:spacing w:line="360" w:lineRule="auto"/>
        <w:ind w:firstLine="720"/>
        <w:rPr>
          <w:sz w:val="24"/>
          <w:szCs w:val="24"/>
        </w:rPr>
      </w:pPr>
      <w:r w:rsidRPr="00461D4B">
        <w:rPr>
          <w:sz w:val="24"/>
          <w:szCs w:val="24"/>
        </w:rPr>
        <w:t>The vast majority of empirical studies</w:t>
      </w:r>
      <w:r w:rsidR="00AC53E3" w:rsidRPr="00461D4B">
        <w:rPr>
          <w:sz w:val="24"/>
          <w:szCs w:val="24"/>
        </w:rPr>
        <w:t xml:space="preserve"> of textiles factories</w:t>
      </w:r>
      <w:r w:rsidRPr="00461D4B">
        <w:rPr>
          <w:sz w:val="24"/>
          <w:szCs w:val="24"/>
        </w:rPr>
        <w:t xml:space="preserve"> in emerging markets and developing economies</w:t>
      </w:r>
      <w:r w:rsidR="00AE4732" w:rsidRPr="00461D4B">
        <w:rPr>
          <w:sz w:val="24"/>
          <w:szCs w:val="24"/>
        </w:rPr>
        <w:t xml:space="preserve"> </w:t>
      </w:r>
      <w:r w:rsidRPr="00461D4B">
        <w:rPr>
          <w:sz w:val="24"/>
          <w:szCs w:val="24"/>
        </w:rPr>
        <w:t>have documented how w</w:t>
      </w:r>
      <w:r w:rsidR="00AE4732" w:rsidRPr="00461D4B">
        <w:rPr>
          <w:sz w:val="24"/>
          <w:szCs w:val="24"/>
        </w:rPr>
        <w:t>orkers are forced to endure</w:t>
      </w:r>
      <w:r w:rsidR="0069442E" w:rsidRPr="00461D4B">
        <w:rPr>
          <w:sz w:val="24"/>
          <w:szCs w:val="24"/>
        </w:rPr>
        <w:t xml:space="preserve"> relatively</w:t>
      </w:r>
      <w:r w:rsidR="00AE4732" w:rsidRPr="00461D4B">
        <w:rPr>
          <w:sz w:val="24"/>
          <w:szCs w:val="24"/>
        </w:rPr>
        <w:t xml:space="preserve"> poor labour standards</w:t>
      </w:r>
      <w:r w:rsidRPr="00461D4B">
        <w:rPr>
          <w:sz w:val="24"/>
          <w:szCs w:val="24"/>
        </w:rPr>
        <w:t>, notwithstanding exceptions in parts of North Africa and the Middle East</w:t>
      </w:r>
      <w:r w:rsidR="00AE4732" w:rsidRPr="00461D4B">
        <w:rPr>
          <w:sz w:val="24"/>
          <w:szCs w:val="24"/>
        </w:rPr>
        <w:t xml:space="preserve">. </w:t>
      </w:r>
      <w:r w:rsidR="0069442E" w:rsidRPr="00461D4B">
        <w:rPr>
          <w:sz w:val="24"/>
          <w:szCs w:val="24"/>
        </w:rPr>
        <w:t>Low pay and job insecurity are commonplace</w:t>
      </w:r>
      <w:r w:rsidR="00732F3F" w:rsidRPr="00461D4B">
        <w:rPr>
          <w:sz w:val="24"/>
          <w:szCs w:val="24"/>
        </w:rPr>
        <w:t xml:space="preserve"> in many countries</w:t>
      </w:r>
      <w:r w:rsidR="0069442E" w:rsidRPr="00461D4B">
        <w:rPr>
          <w:sz w:val="24"/>
          <w:szCs w:val="24"/>
        </w:rPr>
        <w:t xml:space="preserve"> (Raworth, 2004). </w:t>
      </w:r>
      <w:r w:rsidR="00AE4732" w:rsidRPr="00461D4B">
        <w:rPr>
          <w:sz w:val="24"/>
          <w:szCs w:val="24"/>
        </w:rPr>
        <w:t>Studies of factories in</w:t>
      </w:r>
      <w:r w:rsidR="0019530D" w:rsidRPr="00461D4B">
        <w:rPr>
          <w:sz w:val="24"/>
          <w:szCs w:val="24"/>
        </w:rPr>
        <w:t xml:space="preserve"> Lesotho and India</w:t>
      </w:r>
      <w:r w:rsidR="00732F3F" w:rsidRPr="00461D4B">
        <w:rPr>
          <w:sz w:val="24"/>
          <w:szCs w:val="24"/>
        </w:rPr>
        <w:t>, for instance,</w:t>
      </w:r>
      <w:r w:rsidR="0019530D" w:rsidRPr="00461D4B">
        <w:rPr>
          <w:sz w:val="24"/>
          <w:szCs w:val="24"/>
        </w:rPr>
        <w:t xml:space="preserve"> ha</w:t>
      </w:r>
      <w:r w:rsidRPr="00461D4B">
        <w:rPr>
          <w:sz w:val="24"/>
          <w:szCs w:val="24"/>
        </w:rPr>
        <w:t xml:space="preserve">ve shown that factory workers, </w:t>
      </w:r>
      <w:r w:rsidR="0019530D" w:rsidRPr="00461D4B">
        <w:rPr>
          <w:sz w:val="24"/>
          <w:szCs w:val="24"/>
        </w:rPr>
        <w:t xml:space="preserve">who were predominantly female, were forced to endure long, inflexible working hours and pressures from managers to work unplanned overtime prevented women from being able to care for their children (Chen et al, 2005; Jenkins and Blyton, 2017). Similar studies have also demonstrated how textiles workers avoid taking time off because they fear that it may result in them being dismissed by unscrupulous managers who perceive them to be unreliable (Chen, 2008; Forson, 2013). </w:t>
      </w:r>
    </w:p>
    <w:p w14:paraId="7402C4AB" w14:textId="428ADB3C" w:rsidR="00D82796" w:rsidRPr="00461D4B" w:rsidRDefault="00AC239B" w:rsidP="005402D7">
      <w:pPr>
        <w:spacing w:line="360" w:lineRule="auto"/>
        <w:ind w:firstLine="720"/>
        <w:rPr>
          <w:sz w:val="24"/>
          <w:szCs w:val="24"/>
        </w:rPr>
      </w:pPr>
      <w:r w:rsidRPr="00461D4B">
        <w:rPr>
          <w:sz w:val="24"/>
          <w:szCs w:val="24"/>
        </w:rPr>
        <w:t>L</w:t>
      </w:r>
      <w:r w:rsidR="005402D7" w:rsidRPr="00461D4B">
        <w:rPr>
          <w:sz w:val="24"/>
          <w:szCs w:val="24"/>
        </w:rPr>
        <w:t>abour standards in text</w:t>
      </w:r>
      <w:r w:rsidRPr="00461D4B">
        <w:rPr>
          <w:sz w:val="24"/>
          <w:szCs w:val="24"/>
        </w:rPr>
        <w:t>iles factories have also been driven down</w:t>
      </w:r>
      <w:r w:rsidR="005402D7" w:rsidRPr="00461D4B">
        <w:rPr>
          <w:sz w:val="24"/>
          <w:szCs w:val="24"/>
        </w:rPr>
        <w:t xml:space="preserve"> by s</w:t>
      </w:r>
      <w:r w:rsidR="00D82796" w:rsidRPr="00461D4B">
        <w:rPr>
          <w:sz w:val="24"/>
          <w:szCs w:val="24"/>
        </w:rPr>
        <w:t>upply chain relations</w:t>
      </w:r>
      <w:r w:rsidR="00AE4732" w:rsidRPr="00461D4B">
        <w:rPr>
          <w:sz w:val="24"/>
          <w:szCs w:val="24"/>
        </w:rPr>
        <w:t xml:space="preserve">. </w:t>
      </w:r>
      <w:r w:rsidR="005402D7" w:rsidRPr="00461D4B">
        <w:rPr>
          <w:sz w:val="24"/>
          <w:szCs w:val="24"/>
        </w:rPr>
        <w:t>Consumer</w:t>
      </w:r>
      <w:r w:rsidR="00D82796" w:rsidRPr="00461D4B">
        <w:rPr>
          <w:sz w:val="24"/>
          <w:szCs w:val="24"/>
        </w:rPr>
        <w:t xml:space="preserve"> and organisational trends, such as fast-fashion, and modern supply chain management practices, such as just-in-time production (Green, 2016)</w:t>
      </w:r>
      <w:r w:rsidR="005402D7" w:rsidRPr="00461D4B">
        <w:rPr>
          <w:sz w:val="24"/>
          <w:szCs w:val="24"/>
        </w:rPr>
        <w:t xml:space="preserve"> or total quality management,</w:t>
      </w:r>
      <w:r w:rsidR="00D82796" w:rsidRPr="00461D4B">
        <w:rPr>
          <w:sz w:val="24"/>
          <w:szCs w:val="24"/>
        </w:rPr>
        <w:t xml:space="preserve"> demand organisational and productive flexibility, which in turn </w:t>
      </w:r>
      <w:r w:rsidR="00D82796" w:rsidRPr="00461D4B">
        <w:rPr>
          <w:sz w:val="24"/>
          <w:szCs w:val="24"/>
        </w:rPr>
        <w:lastRenderedPageBreak/>
        <w:t>requires flexibility on the part of production line workers. Whilst flexibility can prove beneficial for some individual workers, the increasing demand for flexibility has had the effect of trapping some workers into poverty by restricting their access to social protection and a stable income</w:t>
      </w:r>
      <w:r w:rsidR="0069176A" w:rsidRPr="00461D4B">
        <w:rPr>
          <w:sz w:val="24"/>
          <w:szCs w:val="24"/>
        </w:rPr>
        <w:t xml:space="preserve"> (Chen et al, 2001). Workers have</w:t>
      </w:r>
      <w:r w:rsidR="00D82796" w:rsidRPr="00461D4B">
        <w:rPr>
          <w:sz w:val="24"/>
          <w:szCs w:val="24"/>
        </w:rPr>
        <w:t xml:space="preserve"> sometimes</w:t>
      </w:r>
      <w:r w:rsidR="0069176A" w:rsidRPr="00461D4B">
        <w:rPr>
          <w:sz w:val="24"/>
          <w:szCs w:val="24"/>
        </w:rPr>
        <w:t xml:space="preserve"> been</w:t>
      </w:r>
      <w:r w:rsidR="00D82796" w:rsidRPr="00461D4B">
        <w:rPr>
          <w:sz w:val="24"/>
          <w:szCs w:val="24"/>
        </w:rPr>
        <w:t xml:space="preserve"> subjected to financial penalties in exchange for increased flexibility, particularly if they were unable to make up time later (Chant and Pedwell, 2009; Bolton et al, 2012). In such cases, </w:t>
      </w:r>
      <w:r w:rsidR="008E0CD0" w:rsidRPr="00461D4B">
        <w:rPr>
          <w:sz w:val="24"/>
          <w:szCs w:val="24"/>
        </w:rPr>
        <w:t xml:space="preserve">the </w:t>
      </w:r>
      <w:r w:rsidR="00D82796" w:rsidRPr="00461D4B">
        <w:rPr>
          <w:sz w:val="24"/>
          <w:szCs w:val="24"/>
        </w:rPr>
        <w:t>(</w:t>
      </w:r>
      <w:r w:rsidR="008E0CD0" w:rsidRPr="00461D4B">
        <w:rPr>
          <w:sz w:val="24"/>
          <w:szCs w:val="24"/>
        </w:rPr>
        <w:t xml:space="preserve">predominantly </w:t>
      </w:r>
      <w:r w:rsidR="00D82796" w:rsidRPr="00461D4B">
        <w:rPr>
          <w:sz w:val="24"/>
          <w:szCs w:val="24"/>
        </w:rPr>
        <w:t>female) work</w:t>
      </w:r>
      <w:r w:rsidR="0069176A" w:rsidRPr="00461D4B">
        <w:rPr>
          <w:sz w:val="24"/>
          <w:szCs w:val="24"/>
        </w:rPr>
        <w:t>force was</w:t>
      </w:r>
      <w:r w:rsidR="00D82796" w:rsidRPr="00461D4B">
        <w:rPr>
          <w:sz w:val="24"/>
          <w:szCs w:val="24"/>
        </w:rPr>
        <w:t xml:space="preserve"> forced to endure long, inflexible shift patterns that often included the enforcement of unscheduled overtime (Chen et al, 2001; Green, 2016). </w:t>
      </w:r>
    </w:p>
    <w:p w14:paraId="36E894A7" w14:textId="5F43922E" w:rsidR="001315F1" w:rsidRPr="00461D4B" w:rsidRDefault="00A72B56" w:rsidP="00A72B56">
      <w:pPr>
        <w:spacing w:line="360" w:lineRule="auto"/>
        <w:ind w:firstLine="720"/>
        <w:rPr>
          <w:rFonts w:eastAsiaTheme="minorHAnsi"/>
          <w:sz w:val="24"/>
          <w:szCs w:val="24"/>
          <w:lang w:eastAsia="en-GB"/>
        </w:rPr>
      </w:pPr>
      <w:r w:rsidRPr="00461D4B">
        <w:rPr>
          <w:rFonts w:eastAsiaTheme="minorHAnsi"/>
          <w:sz w:val="24"/>
          <w:szCs w:val="24"/>
          <w:lang w:eastAsia="en-GB"/>
        </w:rPr>
        <w:t xml:space="preserve">The above discussion has set out how the dynamics of economies, </w:t>
      </w:r>
      <w:r w:rsidR="0069176A" w:rsidRPr="00461D4B">
        <w:rPr>
          <w:rFonts w:eastAsiaTheme="minorHAnsi"/>
          <w:sz w:val="24"/>
          <w:szCs w:val="24"/>
          <w:lang w:eastAsia="en-GB"/>
        </w:rPr>
        <w:t>workplaces and communities can</w:t>
      </w:r>
      <w:r w:rsidRPr="00461D4B">
        <w:rPr>
          <w:rFonts w:eastAsiaTheme="minorHAnsi"/>
          <w:sz w:val="24"/>
          <w:szCs w:val="24"/>
          <w:lang w:eastAsia="en-GB"/>
        </w:rPr>
        <w:t xml:space="preserve"> contrive to reinforce gender inequalities. Similarly, e</w:t>
      </w:r>
      <w:r w:rsidR="0019530D" w:rsidRPr="00461D4B">
        <w:rPr>
          <w:rFonts w:eastAsiaTheme="minorHAnsi"/>
          <w:sz w:val="24"/>
          <w:szCs w:val="24"/>
          <w:lang w:eastAsia="en-GB"/>
        </w:rPr>
        <w:t>vidence from the global development literature suggests that f</w:t>
      </w:r>
      <w:r w:rsidR="009603F4" w:rsidRPr="00461D4B">
        <w:rPr>
          <w:rFonts w:eastAsiaTheme="minorHAnsi"/>
          <w:sz w:val="24"/>
          <w:szCs w:val="24"/>
          <w:lang w:eastAsia="en-GB"/>
        </w:rPr>
        <w:t>actory wo</w:t>
      </w:r>
      <w:r w:rsidR="0069442E" w:rsidRPr="00461D4B">
        <w:rPr>
          <w:rFonts w:eastAsiaTheme="minorHAnsi"/>
          <w:sz w:val="24"/>
          <w:szCs w:val="24"/>
          <w:lang w:eastAsia="en-GB"/>
        </w:rPr>
        <w:t>rk may not necessarily lead to the broader empowerment of female workers</w:t>
      </w:r>
      <w:r w:rsidR="009603F4" w:rsidRPr="00461D4B">
        <w:rPr>
          <w:rFonts w:eastAsiaTheme="minorHAnsi"/>
          <w:sz w:val="24"/>
          <w:szCs w:val="24"/>
          <w:lang w:eastAsia="en-GB"/>
        </w:rPr>
        <w:t>.</w:t>
      </w:r>
      <w:r w:rsidR="0069176A" w:rsidRPr="00461D4B">
        <w:rPr>
          <w:rFonts w:eastAsiaTheme="minorHAnsi"/>
          <w:sz w:val="24"/>
          <w:szCs w:val="24"/>
          <w:lang w:eastAsia="en-GB"/>
        </w:rPr>
        <w:t xml:space="preserve"> Since</w:t>
      </w:r>
      <w:r w:rsidR="0019530D" w:rsidRPr="00461D4B">
        <w:rPr>
          <w:sz w:val="24"/>
          <w:szCs w:val="24"/>
        </w:rPr>
        <w:t xml:space="preserve"> Wolf’s (1992) study of ‘factory daughters’ in Indian textiles factories, there has been relatively little research into the implications of factory work for women’s status and power in their household and their local communities. </w:t>
      </w:r>
      <w:r w:rsidR="0019530D" w:rsidRPr="00461D4B">
        <w:rPr>
          <w:rFonts w:eastAsiaTheme="minorHAnsi" w:cstheme="minorHAnsi"/>
          <w:sz w:val="24"/>
          <w:szCs w:val="24"/>
          <w:lang w:eastAsia="en-GB"/>
        </w:rPr>
        <w:t>More generally</w:t>
      </w:r>
      <w:r w:rsidR="0019530D" w:rsidRPr="00461D4B">
        <w:rPr>
          <w:rFonts w:ascii="Berkeley" w:eastAsiaTheme="minorHAnsi" w:hAnsi="Berkeley"/>
          <w:sz w:val="24"/>
          <w:szCs w:val="24"/>
          <w:lang w:eastAsia="en-GB"/>
        </w:rPr>
        <w:t xml:space="preserve">, </w:t>
      </w:r>
      <w:r w:rsidR="00B32AB9" w:rsidRPr="00461D4B">
        <w:rPr>
          <w:sz w:val="24"/>
          <w:szCs w:val="24"/>
        </w:rPr>
        <w:t>Sen (2001</w:t>
      </w:r>
      <w:r w:rsidR="0019530D" w:rsidRPr="00461D4B">
        <w:rPr>
          <w:sz w:val="24"/>
          <w:szCs w:val="24"/>
        </w:rPr>
        <w:t>)</w:t>
      </w:r>
      <w:r w:rsidR="0069176A" w:rsidRPr="00461D4B">
        <w:rPr>
          <w:sz w:val="24"/>
          <w:szCs w:val="24"/>
        </w:rPr>
        <w:t xml:space="preserve"> has</w:t>
      </w:r>
      <w:r w:rsidR="0019530D" w:rsidRPr="00461D4B">
        <w:rPr>
          <w:sz w:val="24"/>
          <w:szCs w:val="24"/>
        </w:rPr>
        <w:t xml:space="preserve"> argued that increasing women’s earning capacity does not automatically increase empowerment or autonomy. Whilst earning money may increase women’s economic options, it also increases their workload without increasing their autonomy (Kabeer, 2000). </w:t>
      </w:r>
    </w:p>
    <w:p w14:paraId="10630304" w14:textId="77777777" w:rsidR="00212DF6" w:rsidRPr="00461D4B" w:rsidRDefault="00362D7F" w:rsidP="0095358D">
      <w:pPr>
        <w:pStyle w:val="Heading2"/>
        <w:spacing w:line="360" w:lineRule="auto"/>
        <w:rPr>
          <w:rFonts w:asciiTheme="minorHAnsi" w:hAnsiTheme="minorHAnsi"/>
          <w:color w:val="auto"/>
        </w:rPr>
      </w:pPr>
      <w:bookmarkStart w:id="58" w:name="_Toc484085983"/>
      <w:bookmarkStart w:id="59" w:name="_Toc528919357"/>
      <w:r w:rsidRPr="00461D4B">
        <w:rPr>
          <w:rFonts w:asciiTheme="minorHAnsi" w:hAnsiTheme="minorHAnsi"/>
          <w:color w:val="auto"/>
        </w:rPr>
        <w:t>3</w:t>
      </w:r>
      <w:r w:rsidR="00212DF6" w:rsidRPr="00461D4B">
        <w:rPr>
          <w:rFonts w:asciiTheme="minorHAnsi" w:hAnsiTheme="minorHAnsi"/>
          <w:color w:val="auto"/>
        </w:rPr>
        <w:t>.4 Summary</w:t>
      </w:r>
      <w:bookmarkEnd w:id="58"/>
      <w:bookmarkEnd w:id="59"/>
    </w:p>
    <w:p w14:paraId="4177643B" w14:textId="755EA0E3" w:rsidR="00147F47" w:rsidRPr="00461D4B" w:rsidRDefault="00147F47" w:rsidP="0069176A">
      <w:pPr>
        <w:spacing w:line="360" w:lineRule="auto"/>
        <w:rPr>
          <w:sz w:val="24"/>
        </w:rPr>
      </w:pPr>
      <w:r w:rsidRPr="00461D4B">
        <w:rPr>
          <w:sz w:val="24"/>
        </w:rPr>
        <w:t>In summary, GVC analysis provides</w:t>
      </w:r>
      <w:r w:rsidR="003461AF" w:rsidRPr="00461D4B">
        <w:rPr>
          <w:sz w:val="24"/>
        </w:rPr>
        <w:t xml:space="preserve"> a</w:t>
      </w:r>
      <w:r w:rsidRPr="00461D4B">
        <w:rPr>
          <w:sz w:val="24"/>
        </w:rPr>
        <w:t xml:space="preserve"> critical view of the power asymmetries that are embedded within the supply chain by situating these debates within a broader economic and political context. In particular, the concept of economic and social upgrading provides a useful framework for exploring the challenges facing worker owned enterprises that operate within, or wish to access, international supply chains. On the one hand, the concept of economic upgrading provides a lens for assessing a problem that faces many small cooperatives: namely, how to overcome barriers that prevent them from accessing larger customers, which often confines them to small cottage industries. On the other hand, social upgrading refers to the provision of better jobs and rights for workers or smallholders located within GVCs and does not necessarily go hand-in-hand with economic upgrading.</w:t>
      </w:r>
      <w:r w:rsidR="00F748B7" w:rsidRPr="00461D4B">
        <w:rPr>
          <w:sz w:val="24"/>
        </w:rPr>
        <w:t xml:space="preserve"> </w:t>
      </w:r>
      <w:r w:rsidR="0069176A" w:rsidRPr="00461D4B">
        <w:rPr>
          <w:sz w:val="24"/>
        </w:rPr>
        <w:t>T</w:t>
      </w:r>
      <w:r w:rsidR="00F748B7" w:rsidRPr="00461D4B">
        <w:rPr>
          <w:sz w:val="24"/>
        </w:rPr>
        <w:t>he outcomes of social upgrading</w:t>
      </w:r>
      <w:r w:rsidR="0069176A" w:rsidRPr="00461D4B">
        <w:rPr>
          <w:sz w:val="24"/>
        </w:rPr>
        <w:t xml:space="preserve"> can, however, </w:t>
      </w:r>
      <w:r w:rsidR="0069176A" w:rsidRPr="00461D4B">
        <w:rPr>
          <w:sz w:val="24"/>
        </w:rPr>
        <w:lastRenderedPageBreak/>
        <w:t>be</w:t>
      </w:r>
      <w:r w:rsidR="00F748B7" w:rsidRPr="00461D4B">
        <w:rPr>
          <w:sz w:val="24"/>
        </w:rPr>
        <w:t xml:space="preserve"> gendered, with male workers often displacing incumbent female workers in industries when employment terms and rights improve. Meanwhile, the gendered labour process</w:t>
      </w:r>
      <w:r w:rsidR="0069176A" w:rsidRPr="00461D4B">
        <w:rPr>
          <w:sz w:val="24"/>
        </w:rPr>
        <w:t xml:space="preserve"> can confine</w:t>
      </w:r>
      <w:r w:rsidR="00F748B7" w:rsidRPr="00461D4B">
        <w:rPr>
          <w:sz w:val="24"/>
        </w:rPr>
        <w:t xml:space="preserve"> women to low paid, low status roles, limiting their opportunities to express their interests. </w:t>
      </w:r>
      <w:r w:rsidRPr="00461D4B">
        <w:rPr>
          <w:sz w:val="24"/>
        </w:rPr>
        <w:t xml:space="preserve">For worker cooperatives operating in GVCs, there is a need to understand how their position within the value chain affects the autonomy of the </w:t>
      </w:r>
      <w:r w:rsidR="00A72B56" w:rsidRPr="00461D4B">
        <w:rPr>
          <w:sz w:val="24"/>
        </w:rPr>
        <w:t>firm</w:t>
      </w:r>
      <w:r w:rsidR="00FE50ED" w:rsidRPr="00461D4B">
        <w:rPr>
          <w:sz w:val="24"/>
        </w:rPr>
        <w:t>,</w:t>
      </w:r>
      <w:r w:rsidR="00A72B56" w:rsidRPr="00461D4B">
        <w:rPr>
          <w:sz w:val="24"/>
        </w:rPr>
        <w:t xml:space="preserve"> the extent to which they are able to promote socia</w:t>
      </w:r>
      <w:r w:rsidR="0069176A" w:rsidRPr="00461D4B">
        <w:rPr>
          <w:sz w:val="24"/>
        </w:rPr>
        <w:t>l upgrading and gender equality,</w:t>
      </w:r>
      <w:r w:rsidR="00A72B56" w:rsidRPr="00461D4B">
        <w:rPr>
          <w:sz w:val="24"/>
        </w:rPr>
        <w:t xml:space="preserve"> </w:t>
      </w:r>
      <w:r w:rsidRPr="00461D4B">
        <w:rPr>
          <w:sz w:val="24"/>
        </w:rPr>
        <w:t>and the strategies available to worker-owners to advance their own interests or resist exploita</w:t>
      </w:r>
      <w:r w:rsidR="00A72B56" w:rsidRPr="00461D4B">
        <w:rPr>
          <w:sz w:val="24"/>
        </w:rPr>
        <w:t>tion.</w:t>
      </w:r>
      <w:r w:rsidR="00211040" w:rsidRPr="00461D4B">
        <w:rPr>
          <w:sz w:val="24"/>
        </w:rPr>
        <w:t xml:space="preserve"> </w:t>
      </w:r>
      <w:r w:rsidR="00132A81" w:rsidRPr="00461D4B">
        <w:rPr>
          <w:sz w:val="24"/>
        </w:rPr>
        <w:t xml:space="preserve">This </w:t>
      </w:r>
      <w:r w:rsidR="00211040" w:rsidRPr="00461D4B">
        <w:rPr>
          <w:sz w:val="24"/>
        </w:rPr>
        <w:t>raises two</w:t>
      </w:r>
      <w:r w:rsidRPr="00461D4B">
        <w:rPr>
          <w:sz w:val="24"/>
        </w:rPr>
        <w:t xml:space="preserve"> question</w:t>
      </w:r>
      <w:r w:rsidR="00211040" w:rsidRPr="00461D4B">
        <w:rPr>
          <w:sz w:val="24"/>
        </w:rPr>
        <w:t>s: firstly,</w:t>
      </w:r>
      <w:r w:rsidRPr="00461D4B">
        <w:rPr>
          <w:sz w:val="24"/>
        </w:rPr>
        <w:t xml:space="preserve"> whether these value chain dynamics undermine worker participation and the practice of workpla</w:t>
      </w:r>
      <w:r w:rsidR="008940E8" w:rsidRPr="00461D4B">
        <w:rPr>
          <w:sz w:val="24"/>
        </w:rPr>
        <w:t>ce democracy in the cooperative</w:t>
      </w:r>
      <w:r w:rsidR="00211040" w:rsidRPr="00461D4B">
        <w:rPr>
          <w:sz w:val="24"/>
        </w:rPr>
        <w:t>;</w:t>
      </w:r>
      <w:r w:rsidR="008940E8" w:rsidRPr="00461D4B">
        <w:rPr>
          <w:sz w:val="24"/>
        </w:rPr>
        <w:t xml:space="preserve"> and</w:t>
      </w:r>
      <w:r w:rsidR="00211040" w:rsidRPr="00461D4B">
        <w:rPr>
          <w:sz w:val="24"/>
        </w:rPr>
        <w:t xml:space="preserve"> secondly, do they</w:t>
      </w:r>
      <w:r w:rsidR="008940E8" w:rsidRPr="00461D4B">
        <w:rPr>
          <w:sz w:val="24"/>
        </w:rPr>
        <w:t xml:space="preserve"> influence whether and how managers attempt to discipline and control workers, with specific implications for gender equality. </w:t>
      </w:r>
      <w:r w:rsidRPr="00461D4B">
        <w:rPr>
          <w:sz w:val="24"/>
        </w:rPr>
        <w:t>With this in mind, the next chapter turns to t</w:t>
      </w:r>
      <w:r w:rsidR="008940E8" w:rsidRPr="00461D4B">
        <w:rPr>
          <w:sz w:val="24"/>
        </w:rPr>
        <w:t>he issue of workplace democracy, and in particular</w:t>
      </w:r>
      <w:r w:rsidRPr="00461D4B">
        <w:rPr>
          <w:sz w:val="24"/>
        </w:rPr>
        <w:t xml:space="preserve"> the way it is promoted through the internal governance practices of the firm and its association with the promotion of gender equality and female empowerment. </w:t>
      </w:r>
    </w:p>
    <w:p w14:paraId="1C4CF29E" w14:textId="77777777" w:rsidR="00147F47" w:rsidRPr="00461D4B" w:rsidRDefault="00147F47" w:rsidP="0095358D">
      <w:pPr>
        <w:spacing w:line="360" w:lineRule="auto"/>
      </w:pPr>
    </w:p>
    <w:p w14:paraId="4F04604E" w14:textId="77777777" w:rsidR="00B80DEE" w:rsidRPr="00461D4B" w:rsidRDefault="00B80DEE" w:rsidP="0095358D">
      <w:pPr>
        <w:spacing w:line="360" w:lineRule="auto"/>
      </w:pPr>
      <w:r w:rsidRPr="00461D4B">
        <w:br w:type="page"/>
      </w:r>
    </w:p>
    <w:p w14:paraId="75EF600F" w14:textId="77777777" w:rsidR="008F1CA9" w:rsidRPr="00461D4B" w:rsidRDefault="00362D7F" w:rsidP="0095358D">
      <w:pPr>
        <w:pStyle w:val="Heading1"/>
        <w:spacing w:line="360" w:lineRule="auto"/>
        <w:rPr>
          <w:color w:val="auto"/>
          <w:sz w:val="96"/>
          <w:szCs w:val="96"/>
        </w:rPr>
      </w:pPr>
      <w:bookmarkStart w:id="60" w:name="_Toc528919358"/>
      <w:bookmarkStart w:id="61" w:name="_Toc395001511"/>
      <w:bookmarkStart w:id="62" w:name="_Toc397326848"/>
      <w:bookmarkStart w:id="63" w:name="_Toc484085984"/>
      <w:r w:rsidRPr="00461D4B">
        <w:rPr>
          <w:color w:val="auto"/>
          <w:sz w:val="96"/>
          <w:szCs w:val="96"/>
        </w:rPr>
        <w:lastRenderedPageBreak/>
        <w:t>Chapter 4</w:t>
      </w:r>
      <w:bookmarkEnd w:id="60"/>
      <w:r w:rsidR="00B80DEE" w:rsidRPr="00461D4B">
        <w:rPr>
          <w:color w:val="auto"/>
          <w:sz w:val="96"/>
          <w:szCs w:val="96"/>
        </w:rPr>
        <w:t xml:space="preserve"> </w:t>
      </w:r>
    </w:p>
    <w:p w14:paraId="7B45037A" w14:textId="27E2E0EF" w:rsidR="00B80DEE" w:rsidRPr="00461D4B" w:rsidRDefault="00C45D3F" w:rsidP="00E97AC1">
      <w:pPr>
        <w:pStyle w:val="Heading1"/>
        <w:spacing w:line="240" w:lineRule="auto"/>
        <w:rPr>
          <w:color w:val="auto"/>
          <w:sz w:val="48"/>
          <w:szCs w:val="48"/>
        </w:rPr>
      </w:pPr>
      <w:bookmarkStart w:id="64" w:name="_Toc528919359"/>
      <w:r w:rsidRPr="00461D4B">
        <w:rPr>
          <w:color w:val="auto"/>
          <w:sz w:val="48"/>
          <w:szCs w:val="48"/>
        </w:rPr>
        <w:t>Literature r</w:t>
      </w:r>
      <w:r w:rsidR="00DF0415" w:rsidRPr="00461D4B">
        <w:rPr>
          <w:color w:val="auto"/>
          <w:sz w:val="48"/>
          <w:szCs w:val="48"/>
        </w:rPr>
        <w:t xml:space="preserve">eview: </w:t>
      </w:r>
      <w:r w:rsidRPr="00461D4B">
        <w:rPr>
          <w:color w:val="auto"/>
          <w:sz w:val="48"/>
          <w:szCs w:val="48"/>
        </w:rPr>
        <w:t>w</w:t>
      </w:r>
      <w:r w:rsidR="0091566E" w:rsidRPr="00461D4B">
        <w:rPr>
          <w:color w:val="auto"/>
          <w:sz w:val="48"/>
          <w:szCs w:val="48"/>
        </w:rPr>
        <w:t xml:space="preserve">orker democracy and </w:t>
      </w:r>
      <w:r w:rsidR="00B80DEE" w:rsidRPr="00461D4B">
        <w:rPr>
          <w:color w:val="auto"/>
          <w:sz w:val="48"/>
          <w:szCs w:val="48"/>
        </w:rPr>
        <w:t>gender equality</w:t>
      </w:r>
      <w:bookmarkEnd w:id="61"/>
      <w:bookmarkEnd w:id="62"/>
      <w:bookmarkEnd w:id="63"/>
      <w:r w:rsidR="000109A2" w:rsidRPr="00461D4B">
        <w:rPr>
          <w:color w:val="auto"/>
          <w:sz w:val="48"/>
          <w:szCs w:val="48"/>
        </w:rPr>
        <w:t xml:space="preserve"> in cooperatives</w:t>
      </w:r>
      <w:bookmarkEnd w:id="64"/>
    </w:p>
    <w:p w14:paraId="21A34C0B" w14:textId="77777777" w:rsidR="00C80E86" w:rsidRPr="00461D4B" w:rsidRDefault="00C80E86" w:rsidP="0095358D">
      <w:pPr>
        <w:spacing w:line="360" w:lineRule="auto"/>
      </w:pPr>
    </w:p>
    <w:p w14:paraId="10A90B0E" w14:textId="3098CE4E" w:rsidR="00C80E86" w:rsidRPr="00461D4B" w:rsidRDefault="009D590A" w:rsidP="0095358D">
      <w:pPr>
        <w:spacing w:line="360" w:lineRule="auto"/>
      </w:pPr>
      <w:r w:rsidRPr="00461D4B">
        <w:rPr>
          <w:noProof/>
          <w:lang w:eastAsia="zh-CN" w:bidi="ar-SA"/>
        </w:rPr>
        <mc:AlternateContent>
          <mc:Choice Requires="wps">
            <w:drawing>
              <wp:anchor distT="0" distB="0" distL="114300" distR="114300" simplePos="0" relativeHeight="251759616" behindDoc="0" locked="0" layoutInCell="1" allowOverlap="1" wp14:anchorId="4252B935" wp14:editId="3691FA4A">
                <wp:simplePos x="0" y="0"/>
                <wp:positionH relativeFrom="column">
                  <wp:posOffset>17145</wp:posOffset>
                </wp:positionH>
                <wp:positionV relativeFrom="paragraph">
                  <wp:posOffset>-6350</wp:posOffset>
                </wp:positionV>
                <wp:extent cx="5433060" cy="0"/>
                <wp:effectExtent l="17145" t="6350" r="23495" b="31750"/>
                <wp:wrapNone/>
                <wp:docPr id="238"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18260" id="AutoShape 379" o:spid="_x0000_s1026" type="#_x0000_t32" style="position:absolute;margin-left:1.35pt;margin-top:-.5pt;width:427.8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jAIg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"/>
            </w:pict>
          </mc:Fallback>
        </mc:AlternateContent>
      </w:r>
    </w:p>
    <w:p w14:paraId="4019CF62" w14:textId="38F9A7C9" w:rsidR="00B80DEE" w:rsidRPr="00461D4B" w:rsidRDefault="00B80DEE" w:rsidP="00211E89">
      <w:pPr>
        <w:spacing w:line="360" w:lineRule="auto"/>
        <w:rPr>
          <w:sz w:val="24"/>
          <w:szCs w:val="24"/>
        </w:rPr>
      </w:pPr>
      <w:r w:rsidRPr="00461D4B">
        <w:rPr>
          <w:sz w:val="24"/>
          <w:szCs w:val="24"/>
        </w:rPr>
        <w:t xml:space="preserve">This chapter examines the relevant literature </w:t>
      </w:r>
      <w:r w:rsidR="000109A2" w:rsidRPr="00461D4B">
        <w:rPr>
          <w:sz w:val="24"/>
          <w:szCs w:val="24"/>
        </w:rPr>
        <w:t>on</w:t>
      </w:r>
      <w:r w:rsidRPr="00461D4B">
        <w:rPr>
          <w:sz w:val="24"/>
          <w:szCs w:val="24"/>
        </w:rPr>
        <w:t xml:space="preserve"> </w:t>
      </w:r>
      <w:r w:rsidR="00EC7BB5" w:rsidRPr="00461D4B">
        <w:rPr>
          <w:sz w:val="24"/>
          <w:szCs w:val="24"/>
        </w:rPr>
        <w:t xml:space="preserve">workplace democracy and </w:t>
      </w:r>
      <w:r w:rsidRPr="00461D4B">
        <w:rPr>
          <w:sz w:val="24"/>
          <w:szCs w:val="24"/>
        </w:rPr>
        <w:t>g</w:t>
      </w:r>
      <w:r w:rsidR="00EC7BB5" w:rsidRPr="00461D4B">
        <w:rPr>
          <w:sz w:val="24"/>
          <w:szCs w:val="24"/>
        </w:rPr>
        <w:t>ender equality</w:t>
      </w:r>
      <w:r w:rsidR="000109A2" w:rsidRPr="00461D4B">
        <w:rPr>
          <w:sz w:val="24"/>
          <w:szCs w:val="24"/>
        </w:rPr>
        <w:t xml:space="preserve"> within cooperatives</w:t>
      </w:r>
      <w:r w:rsidRPr="00461D4B">
        <w:rPr>
          <w:sz w:val="24"/>
          <w:szCs w:val="24"/>
        </w:rPr>
        <w:t xml:space="preserve">. </w:t>
      </w:r>
      <w:r w:rsidR="000109A2" w:rsidRPr="00461D4B">
        <w:rPr>
          <w:sz w:val="24"/>
          <w:szCs w:val="24"/>
        </w:rPr>
        <w:t>T</w:t>
      </w:r>
      <w:r w:rsidR="00141A5E" w:rsidRPr="00461D4B">
        <w:rPr>
          <w:sz w:val="24"/>
          <w:szCs w:val="24"/>
        </w:rPr>
        <w:t>he participation of workers is</w:t>
      </w:r>
      <w:r w:rsidR="00EC7BB5" w:rsidRPr="00461D4B">
        <w:rPr>
          <w:sz w:val="24"/>
          <w:szCs w:val="24"/>
        </w:rPr>
        <w:t xml:space="preserve"> central to </w:t>
      </w:r>
      <w:r w:rsidR="00141A5E" w:rsidRPr="00461D4B">
        <w:rPr>
          <w:sz w:val="24"/>
          <w:szCs w:val="24"/>
        </w:rPr>
        <w:t xml:space="preserve">socially progressive aims </w:t>
      </w:r>
      <w:r w:rsidR="00EC7BB5" w:rsidRPr="00461D4B">
        <w:rPr>
          <w:sz w:val="24"/>
          <w:szCs w:val="24"/>
        </w:rPr>
        <w:t>of worker cooperatives</w:t>
      </w:r>
      <w:r w:rsidR="000109A2" w:rsidRPr="00461D4B">
        <w:rPr>
          <w:sz w:val="24"/>
          <w:szCs w:val="24"/>
        </w:rPr>
        <w:t xml:space="preserve"> (</w:t>
      </w:r>
      <w:r w:rsidR="00517C24" w:rsidRPr="00461D4B">
        <w:rPr>
          <w:sz w:val="24"/>
          <w:szCs w:val="24"/>
        </w:rPr>
        <w:t>Cornforth et al, 1988</w:t>
      </w:r>
      <w:r w:rsidR="00620E38" w:rsidRPr="00461D4B">
        <w:rPr>
          <w:sz w:val="24"/>
          <w:szCs w:val="24"/>
        </w:rPr>
        <w:t>)</w:t>
      </w:r>
      <w:r w:rsidR="00EC7BB5" w:rsidRPr="00461D4B">
        <w:rPr>
          <w:sz w:val="24"/>
          <w:szCs w:val="24"/>
        </w:rPr>
        <w:t>. For cooperative</w:t>
      </w:r>
      <w:r w:rsidR="00620E38" w:rsidRPr="00461D4B">
        <w:rPr>
          <w:sz w:val="24"/>
          <w:szCs w:val="24"/>
        </w:rPr>
        <w:t>s</w:t>
      </w:r>
      <w:r w:rsidR="00EC7BB5" w:rsidRPr="00461D4B">
        <w:rPr>
          <w:sz w:val="24"/>
          <w:szCs w:val="24"/>
        </w:rPr>
        <w:t xml:space="preserve"> that have experienced a growth in membership, there is a need to establish formal governance arrangements to facilitate decision-making and worker participation. </w:t>
      </w:r>
      <w:r w:rsidR="00620E38" w:rsidRPr="00461D4B">
        <w:rPr>
          <w:sz w:val="24"/>
          <w:szCs w:val="24"/>
        </w:rPr>
        <w:t>Section 4.1 explores the literature around workplace democracy, which shows that</w:t>
      </w:r>
      <w:r w:rsidR="00EC7BB5" w:rsidRPr="00461D4B">
        <w:rPr>
          <w:sz w:val="24"/>
          <w:szCs w:val="24"/>
        </w:rPr>
        <w:t xml:space="preserve"> the governance protocols in worker cooperatives are an importa</w:t>
      </w:r>
      <w:r w:rsidR="00620E38" w:rsidRPr="00461D4B">
        <w:rPr>
          <w:sz w:val="24"/>
          <w:szCs w:val="24"/>
        </w:rPr>
        <w:t>nt mechanism for institutionalis</w:t>
      </w:r>
      <w:r w:rsidR="00EC7BB5" w:rsidRPr="00461D4B">
        <w:rPr>
          <w:sz w:val="24"/>
          <w:szCs w:val="24"/>
        </w:rPr>
        <w:t>ing the processes that promote workplace democracy (</w:t>
      </w:r>
      <w:r w:rsidR="00517C24" w:rsidRPr="00461D4B">
        <w:rPr>
          <w:sz w:val="24"/>
          <w:szCs w:val="24"/>
        </w:rPr>
        <w:t xml:space="preserve">Cornforth et al, 1988; Cornforth, 2004; </w:t>
      </w:r>
      <w:r w:rsidR="00620E38" w:rsidRPr="00461D4B">
        <w:rPr>
          <w:sz w:val="24"/>
          <w:szCs w:val="24"/>
        </w:rPr>
        <w:t>Erdal, 2011).</w:t>
      </w:r>
      <w:r w:rsidR="003461AF" w:rsidRPr="00461D4B">
        <w:rPr>
          <w:sz w:val="24"/>
          <w:szCs w:val="24"/>
        </w:rPr>
        <w:t xml:space="preserve"> </w:t>
      </w:r>
      <w:r w:rsidR="00EC7BB5" w:rsidRPr="00461D4B">
        <w:rPr>
          <w:sz w:val="24"/>
          <w:szCs w:val="24"/>
        </w:rPr>
        <w:t>The focus then turns to the issue of gender equality, the promotion of which is one of the seven founding principles of the cooperative movement (ILO, 201</w:t>
      </w:r>
      <w:r w:rsidR="00474313" w:rsidRPr="00461D4B">
        <w:rPr>
          <w:sz w:val="24"/>
          <w:szCs w:val="24"/>
        </w:rPr>
        <w:t>5a</w:t>
      </w:r>
      <w:r w:rsidR="00EC7BB5" w:rsidRPr="00461D4B">
        <w:rPr>
          <w:sz w:val="24"/>
          <w:szCs w:val="24"/>
        </w:rPr>
        <w:t>). Section 4.2 explores the intersections of workplace democracy and gender equality by focusing on the way in which cooperatives, and other alternative forms of enterprise have become associated with promoting more</w:t>
      </w:r>
      <w:r w:rsidR="003461AF" w:rsidRPr="00461D4B">
        <w:rPr>
          <w:sz w:val="24"/>
          <w:szCs w:val="24"/>
        </w:rPr>
        <w:t xml:space="preserve"> equitable outcomes. However, section 4.3</w:t>
      </w:r>
      <w:r w:rsidR="00EC7BB5" w:rsidRPr="00461D4B">
        <w:rPr>
          <w:sz w:val="24"/>
          <w:szCs w:val="24"/>
        </w:rPr>
        <w:t xml:space="preserve"> also identifies </w:t>
      </w:r>
      <w:r w:rsidR="00087662" w:rsidRPr="00461D4B">
        <w:rPr>
          <w:sz w:val="24"/>
          <w:szCs w:val="24"/>
        </w:rPr>
        <w:t xml:space="preserve">how gendered institutions </w:t>
      </w:r>
      <w:r w:rsidR="00EC7BB5" w:rsidRPr="00461D4B">
        <w:rPr>
          <w:sz w:val="24"/>
          <w:szCs w:val="24"/>
        </w:rPr>
        <w:t xml:space="preserve">can inhibit these egalitarian aims. </w:t>
      </w:r>
      <w:r w:rsidR="00E96F8A" w:rsidRPr="00461D4B">
        <w:rPr>
          <w:sz w:val="24"/>
          <w:szCs w:val="24"/>
        </w:rPr>
        <w:t>T</w:t>
      </w:r>
      <w:r w:rsidR="00EC7BB5" w:rsidRPr="00461D4B">
        <w:rPr>
          <w:sz w:val="24"/>
          <w:szCs w:val="24"/>
        </w:rPr>
        <w:t>he equitable participation of women in the economy</w:t>
      </w:r>
      <w:r w:rsidR="00211E89" w:rsidRPr="00461D4B">
        <w:rPr>
          <w:sz w:val="24"/>
          <w:szCs w:val="24"/>
        </w:rPr>
        <w:t>, and in worker cooperatives</w:t>
      </w:r>
      <w:r w:rsidR="00EC7BB5" w:rsidRPr="00461D4B">
        <w:rPr>
          <w:sz w:val="24"/>
          <w:szCs w:val="24"/>
        </w:rPr>
        <w:t xml:space="preserve"> is inhibited by a number of factors relating to the gendered composition of labour markets (Kabeer, 2000; Barrientos, 2014</w:t>
      </w:r>
      <w:r w:rsidR="00211E89" w:rsidRPr="00461D4B">
        <w:rPr>
          <w:sz w:val="24"/>
          <w:szCs w:val="24"/>
        </w:rPr>
        <w:t>; Hacker, 2017</w:t>
      </w:r>
      <w:r w:rsidR="00EC7BB5" w:rsidRPr="00461D4B">
        <w:rPr>
          <w:sz w:val="24"/>
          <w:szCs w:val="24"/>
        </w:rPr>
        <w:t>); the gendered structure of organisations (Acker, 1990); and the restrictive nature of patriarchal cultures.</w:t>
      </w:r>
      <w:r w:rsidR="003461AF" w:rsidRPr="00461D4B">
        <w:rPr>
          <w:sz w:val="24"/>
          <w:szCs w:val="24"/>
        </w:rPr>
        <w:t xml:space="preserve"> </w:t>
      </w:r>
      <w:r w:rsidR="00211E89" w:rsidRPr="00461D4B">
        <w:rPr>
          <w:sz w:val="24"/>
          <w:szCs w:val="24"/>
        </w:rPr>
        <w:t xml:space="preserve">Meanwhile, </w:t>
      </w:r>
      <w:r w:rsidR="00D27E0C" w:rsidRPr="00461D4B">
        <w:rPr>
          <w:sz w:val="24"/>
          <w:szCs w:val="24"/>
        </w:rPr>
        <w:t>w</w:t>
      </w:r>
      <w:r w:rsidR="00EC7BB5" w:rsidRPr="00461D4B">
        <w:rPr>
          <w:sz w:val="24"/>
          <w:szCs w:val="24"/>
        </w:rPr>
        <w:t xml:space="preserve">omen carry the </w:t>
      </w:r>
      <w:r w:rsidR="00EC01B5" w:rsidRPr="00461D4B">
        <w:rPr>
          <w:sz w:val="24"/>
          <w:szCs w:val="24"/>
        </w:rPr>
        <w:t>'</w:t>
      </w:r>
      <w:r w:rsidR="00EC7BB5" w:rsidRPr="00461D4B">
        <w:rPr>
          <w:sz w:val="24"/>
          <w:szCs w:val="24"/>
        </w:rPr>
        <w:t>double-burden</w:t>
      </w:r>
      <w:r w:rsidR="00EC01B5" w:rsidRPr="00461D4B">
        <w:rPr>
          <w:sz w:val="24"/>
          <w:szCs w:val="24"/>
        </w:rPr>
        <w:t>'</w:t>
      </w:r>
      <w:r w:rsidR="00EC7BB5" w:rsidRPr="00461D4B">
        <w:rPr>
          <w:sz w:val="24"/>
          <w:szCs w:val="24"/>
        </w:rPr>
        <w:t xml:space="preserve"> of balancing productive and reproductive work, undertake the majority of (unpaid) domestic work (</w:t>
      </w:r>
      <w:r w:rsidR="00EC7BB5" w:rsidRPr="00461D4B">
        <w:rPr>
          <w:noProof/>
          <w:sz w:val="24"/>
          <w:szCs w:val="24"/>
        </w:rPr>
        <w:t>Hein, 2005</w:t>
      </w:r>
      <w:r w:rsidR="00EC7BB5" w:rsidRPr="00461D4B">
        <w:rPr>
          <w:sz w:val="24"/>
          <w:szCs w:val="24"/>
        </w:rPr>
        <w:t>), and provide a greater proportion of care for dependent relatives</w:t>
      </w:r>
      <w:r w:rsidR="00EC7BB5" w:rsidRPr="00461D4B">
        <w:rPr>
          <w:noProof/>
          <w:sz w:val="24"/>
          <w:szCs w:val="24"/>
        </w:rPr>
        <w:t xml:space="preserve"> (ILO, 2011).</w:t>
      </w:r>
      <w:r w:rsidRPr="00461D4B">
        <w:rPr>
          <w:sz w:val="24"/>
          <w:szCs w:val="24"/>
        </w:rPr>
        <w:t xml:space="preserve"> </w:t>
      </w:r>
      <w:r w:rsidR="00211E89" w:rsidRPr="00461D4B">
        <w:rPr>
          <w:sz w:val="24"/>
          <w:szCs w:val="24"/>
        </w:rPr>
        <w:t>Section 4.4</w:t>
      </w:r>
      <w:r w:rsidR="00EC7BB5" w:rsidRPr="00461D4B">
        <w:rPr>
          <w:sz w:val="24"/>
          <w:szCs w:val="24"/>
        </w:rPr>
        <w:t xml:space="preserve"> provides a </w:t>
      </w:r>
      <w:r w:rsidR="00EC7BB5" w:rsidRPr="00461D4B">
        <w:rPr>
          <w:sz w:val="24"/>
          <w:szCs w:val="24"/>
        </w:rPr>
        <w:lastRenderedPageBreak/>
        <w:t>summary</w:t>
      </w:r>
      <w:r w:rsidR="00D27E0C" w:rsidRPr="00461D4B">
        <w:rPr>
          <w:sz w:val="24"/>
          <w:szCs w:val="24"/>
        </w:rPr>
        <w:t xml:space="preserve"> of this chapter and</w:t>
      </w:r>
      <w:r w:rsidR="00EC7BB5" w:rsidRPr="00461D4B">
        <w:rPr>
          <w:sz w:val="24"/>
          <w:szCs w:val="24"/>
        </w:rPr>
        <w:t xml:space="preserve"> brings together the various aspects of this study within a single conceptual framework.</w:t>
      </w:r>
    </w:p>
    <w:p w14:paraId="3935BE64" w14:textId="7386BD50" w:rsidR="0091566E" w:rsidRPr="00461D4B" w:rsidRDefault="00362D7F" w:rsidP="0095358D">
      <w:pPr>
        <w:pStyle w:val="Heading2"/>
        <w:spacing w:line="360" w:lineRule="auto"/>
        <w:rPr>
          <w:rFonts w:asciiTheme="minorHAnsi" w:hAnsiTheme="minorHAnsi"/>
          <w:color w:val="auto"/>
        </w:rPr>
      </w:pPr>
      <w:bookmarkStart w:id="65" w:name="_Toc397326843"/>
      <w:bookmarkStart w:id="66" w:name="_Toc484085976"/>
      <w:bookmarkStart w:id="67" w:name="_Toc528919360"/>
      <w:bookmarkStart w:id="68" w:name="_Toc484085985"/>
      <w:r w:rsidRPr="00461D4B">
        <w:rPr>
          <w:rFonts w:asciiTheme="minorHAnsi" w:hAnsiTheme="minorHAnsi"/>
          <w:color w:val="auto"/>
        </w:rPr>
        <w:t>4.</w:t>
      </w:r>
      <w:r w:rsidR="0091566E" w:rsidRPr="00461D4B">
        <w:rPr>
          <w:rFonts w:asciiTheme="minorHAnsi" w:hAnsiTheme="minorHAnsi"/>
          <w:color w:val="auto"/>
        </w:rPr>
        <w:t xml:space="preserve">1 </w:t>
      </w:r>
      <w:bookmarkEnd w:id="65"/>
      <w:bookmarkEnd w:id="66"/>
      <w:r w:rsidR="00A2058B" w:rsidRPr="00461D4B">
        <w:rPr>
          <w:rFonts w:asciiTheme="minorHAnsi" w:hAnsiTheme="minorHAnsi"/>
          <w:color w:val="auto"/>
        </w:rPr>
        <w:t>Worker cooperatives</w:t>
      </w:r>
      <w:r w:rsidR="00C65D59" w:rsidRPr="00461D4B">
        <w:rPr>
          <w:rFonts w:asciiTheme="minorHAnsi" w:hAnsiTheme="minorHAnsi"/>
          <w:color w:val="auto"/>
        </w:rPr>
        <w:t xml:space="preserve"> and workplace democracy</w:t>
      </w:r>
      <w:bookmarkEnd w:id="67"/>
    </w:p>
    <w:p w14:paraId="5DD5C95C" w14:textId="77777777" w:rsidR="00EB4C48" w:rsidRPr="00461D4B" w:rsidRDefault="00021F7E" w:rsidP="0095358D">
      <w:pPr>
        <w:spacing w:line="360" w:lineRule="auto"/>
        <w:rPr>
          <w:sz w:val="24"/>
        </w:rPr>
      </w:pPr>
      <w:r w:rsidRPr="00461D4B">
        <w:rPr>
          <w:sz w:val="24"/>
        </w:rPr>
        <w:t>There are many alternative forms of business structure</w:t>
      </w:r>
      <w:r w:rsidR="00A77315" w:rsidRPr="00461D4B">
        <w:rPr>
          <w:sz w:val="24"/>
        </w:rPr>
        <w:t>,</w:t>
      </w:r>
      <w:r w:rsidRPr="00461D4B">
        <w:rPr>
          <w:sz w:val="24"/>
        </w:rPr>
        <w:t xml:space="preserve"> such as</w:t>
      </w:r>
      <w:r w:rsidR="00A77315" w:rsidRPr="00461D4B">
        <w:rPr>
          <w:sz w:val="24"/>
        </w:rPr>
        <w:t xml:space="preserve"> </w:t>
      </w:r>
      <w:r w:rsidR="00EB4C48" w:rsidRPr="00461D4B">
        <w:rPr>
          <w:sz w:val="24"/>
        </w:rPr>
        <w:t>employee owned</w:t>
      </w:r>
      <w:r w:rsidR="00A77315" w:rsidRPr="00461D4B">
        <w:rPr>
          <w:sz w:val="24"/>
        </w:rPr>
        <w:t xml:space="preserve"> busine</w:t>
      </w:r>
      <w:r w:rsidRPr="00461D4B">
        <w:rPr>
          <w:sz w:val="24"/>
        </w:rPr>
        <w:t>s</w:t>
      </w:r>
      <w:r w:rsidR="003461AF" w:rsidRPr="00461D4B">
        <w:rPr>
          <w:sz w:val="24"/>
        </w:rPr>
        <w:t>ses whose principle aims imply</w:t>
      </w:r>
      <w:r w:rsidR="00EB4C48" w:rsidRPr="00461D4B">
        <w:rPr>
          <w:sz w:val="24"/>
        </w:rPr>
        <w:t xml:space="preserve"> a more active role for workers at the governance tier of the firm. Employee ownership 'refers to the ownership of a company, directly or indirectly, in part or in whole by some or all of its employees' (NCEO, </w:t>
      </w:r>
      <w:hyperlink r:id="rId42" w:history="1">
        <w:r w:rsidR="00EB4C48" w:rsidRPr="00461D4B">
          <w:rPr>
            <w:rStyle w:val="Hyperlink"/>
            <w:color w:val="auto"/>
            <w:sz w:val="24"/>
          </w:rPr>
          <w:t>2017</w:t>
        </w:r>
      </w:hyperlink>
      <w:r w:rsidR="00EB4C48" w:rsidRPr="00461D4B">
        <w:rPr>
          <w:sz w:val="24"/>
        </w:rPr>
        <w:t xml:space="preserve">) and there is a growing interest in employee ownership from policy makers and researchers globally </w:t>
      </w:r>
      <w:r w:rsidR="00EB4C48" w:rsidRPr="00461D4B">
        <w:rPr>
          <w:noProof/>
          <w:sz w:val="24"/>
        </w:rPr>
        <w:t>(</w:t>
      </w:r>
      <w:r w:rsidR="00517C24" w:rsidRPr="00461D4B">
        <w:rPr>
          <w:noProof/>
          <w:sz w:val="24"/>
        </w:rPr>
        <w:t>Erdal, 2011; Brown et al, 2014</w:t>
      </w:r>
      <w:r w:rsidR="00EB4C48" w:rsidRPr="00461D4B">
        <w:rPr>
          <w:noProof/>
          <w:sz w:val="24"/>
        </w:rPr>
        <w:t>)</w:t>
      </w:r>
      <w:r w:rsidR="00EB4C48" w:rsidRPr="00461D4B">
        <w:rPr>
          <w:sz w:val="24"/>
        </w:rPr>
        <w:t xml:space="preserve">. </w:t>
      </w:r>
    </w:p>
    <w:p w14:paraId="6D9AAFC0" w14:textId="77777777" w:rsidR="00EC7BB5" w:rsidRPr="00461D4B" w:rsidRDefault="00EC7BB5" w:rsidP="0095358D">
      <w:pPr>
        <w:spacing w:line="360" w:lineRule="auto"/>
        <w:ind w:firstLine="720"/>
        <w:rPr>
          <w:sz w:val="24"/>
        </w:rPr>
      </w:pPr>
      <w:r w:rsidRPr="00461D4B">
        <w:rPr>
          <w:sz w:val="24"/>
        </w:rPr>
        <w:t xml:space="preserve">Different models of employee ownership are underpinned by different rationales that inform their purpose. Moreover, each model also has important implications for the distribution of ownership and the degree of worker participation. There are three broad forms of employee ownership: employee-share ownership schemes (ESOPs), co-ownership, and worker-cooperatives (Pendleton, </w:t>
      </w:r>
      <w:r w:rsidRPr="00461D4B">
        <w:rPr>
          <w:noProof/>
          <w:sz w:val="24"/>
        </w:rPr>
        <w:t>2001)</w:t>
      </w:r>
      <w:r w:rsidRPr="00461D4B">
        <w:rPr>
          <w:sz w:val="24"/>
        </w:rPr>
        <w:t>. ESOPs involve firms offering incentives and discounts for existing employees to purchase shares in the firm. Co-ownership involves employee</w:t>
      </w:r>
      <w:r w:rsidR="003461AF" w:rsidRPr="00461D4B">
        <w:rPr>
          <w:sz w:val="24"/>
        </w:rPr>
        <w:t>s</w:t>
      </w:r>
      <w:r w:rsidRPr="00461D4B">
        <w:rPr>
          <w:sz w:val="24"/>
        </w:rPr>
        <w:t xml:space="preserve"> owning a significant shareholding in a company - usually around half of the firm's equity. Firms such as John Lewis in the UK have adopted this model in which employees own their shares collectively through a trust. Finally, cooperatives are businesses that are owned and run by members, each having an equal role in decision-making and share of the profits.</w:t>
      </w:r>
    </w:p>
    <w:p w14:paraId="62555714" w14:textId="77777777" w:rsidR="00EC7BB5" w:rsidRPr="00461D4B" w:rsidRDefault="00EC7BB5" w:rsidP="0095358D">
      <w:pPr>
        <w:spacing w:line="360" w:lineRule="auto"/>
        <w:ind w:firstLine="720"/>
        <w:rPr>
          <w:sz w:val="24"/>
        </w:rPr>
      </w:pPr>
      <w:r w:rsidRPr="00461D4B">
        <w:rPr>
          <w:sz w:val="24"/>
        </w:rPr>
        <w:t xml:space="preserve">The primary focus in this study is on worker cooperatives. The International Cooperative Alliance </w:t>
      </w:r>
      <w:sdt>
        <w:sdtPr>
          <w:rPr>
            <w:sz w:val="24"/>
          </w:rPr>
          <w:id w:val="1064265602"/>
          <w:citation/>
        </w:sdtPr>
        <w:sdtEndPr/>
        <w:sdtContent>
          <w:r w:rsidR="00747DFB" w:rsidRPr="00461D4B">
            <w:rPr>
              <w:sz w:val="24"/>
            </w:rPr>
            <w:fldChar w:fldCharType="begin"/>
          </w:r>
          <w:r w:rsidRPr="00461D4B">
            <w:rPr>
              <w:sz w:val="24"/>
            </w:rPr>
            <w:instrText xml:space="preserve"> CITATION ICA11 \n  \t  \l 2057  </w:instrText>
          </w:r>
          <w:r w:rsidR="00747DFB" w:rsidRPr="00461D4B">
            <w:rPr>
              <w:sz w:val="24"/>
            </w:rPr>
            <w:fldChar w:fldCharType="separate"/>
          </w:r>
          <w:r w:rsidRPr="00461D4B">
            <w:rPr>
              <w:noProof/>
              <w:sz w:val="24"/>
            </w:rPr>
            <w:t>(2011)</w:t>
          </w:r>
          <w:r w:rsidR="00747DFB" w:rsidRPr="00461D4B">
            <w:rPr>
              <w:sz w:val="24"/>
            </w:rPr>
            <w:fldChar w:fldCharType="end"/>
          </w:r>
        </w:sdtContent>
      </w:sdt>
      <w:r w:rsidR="003461AF" w:rsidRPr="00461D4B">
        <w:rPr>
          <w:sz w:val="24"/>
        </w:rPr>
        <w:t xml:space="preserve"> </w:t>
      </w:r>
      <w:r w:rsidRPr="00461D4B">
        <w:rPr>
          <w:sz w:val="24"/>
        </w:rPr>
        <w:t xml:space="preserve">defines a cooperative as </w:t>
      </w:r>
      <w:r w:rsidR="00EC01B5" w:rsidRPr="00461D4B">
        <w:rPr>
          <w:sz w:val="24"/>
        </w:rPr>
        <w:t>'</w:t>
      </w:r>
      <w:r w:rsidRPr="00461D4B">
        <w:rPr>
          <w:sz w:val="24"/>
        </w:rPr>
        <w:t>an autonomous association of persons united voluntarily to meet their common economic, social, and cultural needs and aspirations through a jointly-owned and democratically-controlled enterprise</w:t>
      </w:r>
      <w:r w:rsidR="00EC01B5" w:rsidRPr="00461D4B">
        <w:rPr>
          <w:sz w:val="24"/>
        </w:rPr>
        <w:t>'</w:t>
      </w:r>
      <w:r w:rsidRPr="00461D4B">
        <w:rPr>
          <w:sz w:val="24"/>
        </w:rPr>
        <w:t xml:space="preserve">. The global cooperative movement is underpinned by seven internationally recognised principles of cooperation. These are: voluntary and open membership; democratic member control; member economic participation; autonomy and independence; provision of education, training and information; cooperation among cooperatives; and concern for the community </w:t>
      </w:r>
      <w:sdt>
        <w:sdtPr>
          <w:rPr>
            <w:sz w:val="24"/>
          </w:rPr>
          <w:id w:val="1064265604"/>
          <w:citation/>
        </w:sdtPr>
        <w:sdtEndPr/>
        <w:sdtContent>
          <w:r w:rsidR="00747DFB" w:rsidRPr="00461D4B">
            <w:rPr>
              <w:sz w:val="24"/>
            </w:rPr>
            <w:fldChar w:fldCharType="begin"/>
          </w:r>
          <w:r w:rsidRPr="00461D4B">
            <w:rPr>
              <w:sz w:val="24"/>
            </w:rPr>
            <w:instrText xml:space="preserve"> CITATION ICA11 \l 2057 </w:instrText>
          </w:r>
          <w:r w:rsidR="00747DFB" w:rsidRPr="00461D4B">
            <w:rPr>
              <w:sz w:val="24"/>
            </w:rPr>
            <w:fldChar w:fldCharType="separate"/>
          </w:r>
          <w:r w:rsidRPr="00461D4B">
            <w:rPr>
              <w:noProof/>
              <w:sz w:val="24"/>
            </w:rPr>
            <w:t>(ICA, 2011)</w:t>
          </w:r>
          <w:r w:rsidR="00747DFB" w:rsidRPr="00461D4B">
            <w:rPr>
              <w:sz w:val="24"/>
            </w:rPr>
            <w:fldChar w:fldCharType="end"/>
          </w:r>
        </w:sdtContent>
      </w:sdt>
      <w:r w:rsidRPr="00461D4B">
        <w:rPr>
          <w:sz w:val="24"/>
        </w:rPr>
        <w:t xml:space="preserve">. It is for this reason that the ICA claims that cooperatives promote ethical values of honesty, openness, social responsibility and </w:t>
      </w:r>
      <w:r w:rsidRPr="00461D4B">
        <w:rPr>
          <w:sz w:val="24"/>
        </w:rPr>
        <w:lastRenderedPageBreak/>
        <w:t>caring for others. These values translate into tangible measures that</w:t>
      </w:r>
      <w:r w:rsidR="003461AF" w:rsidRPr="00461D4B">
        <w:rPr>
          <w:sz w:val="24"/>
        </w:rPr>
        <w:t xml:space="preserve"> may</w:t>
      </w:r>
      <w:r w:rsidRPr="00461D4B">
        <w:rPr>
          <w:sz w:val="24"/>
        </w:rPr>
        <w:t xml:space="preserve"> make working in cooperatives very different from employment in other types of businesses. For example, cooperative workers distribute profits equally between members with each member receiving an equal vote on issues of governance.</w:t>
      </w:r>
    </w:p>
    <w:p w14:paraId="7EFA7DB1" w14:textId="12274B26" w:rsidR="0091566E" w:rsidRPr="00461D4B" w:rsidRDefault="0091566E" w:rsidP="00883DF7">
      <w:pPr>
        <w:spacing w:line="360" w:lineRule="auto"/>
        <w:ind w:firstLine="720"/>
        <w:rPr>
          <w:sz w:val="24"/>
        </w:rPr>
      </w:pPr>
      <w:r w:rsidRPr="00461D4B">
        <w:rPr>
          <w:sz w:val="24"/>
        </w:rPr>
        <w:t>Generally speaking, the</w:t>
      </w:r>
      <w:r w:rsidR="003461AF" w:rsidRPr="00461D4B">
        <w:rPr>
          <w:sz w:val="24"/>
        </w:rPr>
        <w:t xml:space="preserve"> academic</w:t>
      </w:r>
      <w:r w:rsidRPr="00461D4B">
        <w:rPr>
          <w:sz w:val="24"/>
        </w:rPr>
        <w:t xml:space="preserve"> inte</w:t>
      </w:r>
      <w:r w:rsidR="003461AF" w:rsidRPr="00461D4B">
        <w:rPr>
          <w:sz w:val="24"/>
        </w:rPr>
        <w:t>rest in employee ownership has tended to come</w:t>
      </w:r>
      <w:r w:rsidRPr="00461D4B">
        <w:rPr>
          <w:sz w:val="24"/>
        </w:rPr>
        <w:t xml:space="preserve"> from two different </w:t>
      </w:r>
      <w:r w:rsidR="003461AF" w:rsidRPr="00461D4B">
        <w:rPr>
          <w:sz w:val="24"/>
        </w:rPr>
        <w:t>perspectives</w:t>
      </w:r>
      <w:r w:rsidRPr="00461D4B">
        <w:rPr>
          <w:sz w:val="24"/>
        </w:rPr>
        <w:t>: (1)</w:t>
      </w:r>
      <w:r w:rsidR="00F94E44" w:rsidRPr="00461D4B">
        <w:rPr>
          <w:sz w:val="24"/>
        </w:rPr>
        <w:t xml:space="preserve"> assessing</w:t>
      </w:r>
      <w:r w:rsidRPr="00461D4B">
        <w:rPr>
          <w:sz w:val="24"/>
        </w:rPr>
        <w:t xml:space="preserve"> the 'business case'</w:t>
      </w:r>
      <w:r w:rsidR="00F94E44" w:rsidRPr="00461D4B">
        <w:rPr>
          <w:sz w:val="24"/>
        </w:rPr>
        <w:t xml:space="preserve"> for employee ownership,</w:t>
      </w:r>
      <w:r w:rsidRPr="00461D4B">
        <w:rPr>
          <w:sz w:val="24"/>
        </w:rPr>
        <w:t xml:space="preserve"> and (2) </w:t>
      </w:r>
      <w:r w:rsidR="00F94E44" w:rsidRPr="00461D4B">
        <w:rPr>
          <w:sz w:val="24"/>
        </w:rPr>
        <w:t xml:space="preserve">the degree to which it promotes </w:t>
      </w:r>
      <w:r w:rsidRPr="00461D4B">
        <w:rPr>
          <w:sz w:val="24"/>
        </w:rPr>
        <w:t xml:space="preserve">workplace democracy. </w:t>
      </w:r>
      <w:r w:rsidR="00EC7BB5" w:rsidRPr="00461D4B">
        <w:rPr>
          <w:sz w:val="24"/>
        </w:rPr>
        <w:t>The ‘business case’ for worker ownership links employee</w:t>
      </w:r>
      <w:r w:rsidRPr="00461D4B">
        <w:rPr>
          <w:sz w:val="24"/>
        </w:rPr>
        <w:t xml:space="preserve"> participation to firm performanc</w:t>
      </w:r>
      <w:r w:rsidR="00EC7BB5" w:rsidRPr="00461D4B">
        <w:rPr>
          <w:sz w:val="24"/>
        </w:rPr>
        <w:t>e by arguing that employee owned firms (including worker cooperatives)</w:t>
      </w:r>
      <w:r w:rsidRPr="00461D4B">
        <w:rPr>
          <w:sz w:val="24"/>
        </w:rPr>
        <w:t xml:space="preserve"> achieve higher productivity and generate more employment opportunities</w:t>
      </w:r>
      <w:r w:rsidR="00F94E44" w:rsidRPr="00461D4B">
        <w:rPr>
          <w:sz w:val="24"/>
        </w:rPr>
        <w:t xml:space="preserve"> than is the case in other types of firm</w:t>
      </w:r>
      <w:r w:rsidRPr="00461D4B">
        <w:rPr>
          <w:sz w:val="24"/>
        </w:rPr>
        <w:t xml:space="preserve"> </w:t>
      </w:r>
      <w:r w:rsidRPr="00461D4B">
        <w:rPr>
          <w:noProof/>
          <w:sz w:val="24"/>
        </w:rPr>
        <w:t>(</w:t>
      </w:r>
      <w:r w:rsidR="009D3010" w:rsidRPr="00461D4B">
        <w:rPr>
          <w:sz w:val="24"/>
        </w:rPr>
        <w:t xml:space="preserve"> Kruse et al, 2010; </w:t>
      </w:r>
      <w:r w:rsidR="00F94E44" w:rsidRPr="00461D4B">
        <w:rPr>
          <w:noProof/>
          <w:sz w:val="24"/>
        </w:rPr>
        <w:t xml:space="preserve">Matrix Evidence, 2010; </w:t>
      </w:r>
      <w:r w:rsidR="00666590" w:rsidRPr="00461D4B">
        <w:rPr>
          <w:noProof/>
          <w:sz w:val="24"/>
        </w:rPr>
        <w:t>Employee Ownershi</w:t>
      </w:r>
      <w:r w:rsidR="00F94E44" w:rsidRPr="00461D4B">
        <w:rPr>
          <w:noProof/>
          <w:sz w:val="24"/>
        </w:rPr>
        <w:t>p Association, 2013</w:t>
      </w:r>
      <w:r w:rsidRPr="00461D4B">
        <w:rPr>
          <w:noProof/>
          <w:sz w:val="24"/>
        </w:rPr>
        <w:t>)</w:t>
      </w:r>
      <w:r w:rsidRPr="00461D4B">
        <w:rPr>
          <w:sz w:val="24"/>
        </w:rPr>
        <w:t xml:space="preserve">. According to this view, a business owned by its employees is more profitable and productive, with happier staff and customers, and more likely to be innovative than conventionally structured businesses </w:t>
      </w:r>
      <w:r w:rsidRPr="00461D4B">
        <w:rPr>
          <w:noProof/>
          <w:sz w:val="24"/>
        </w:rPr>
        <w:t>(Erdal, 2011)</w:t>
      </w:r>
      <w:r w:rsidRPr="00461D4B">
        <w:rPr>
          <w:sz w:val="24"/>
        </w:rPr>
        <w:t>. At this stage, these claims are not substantiated by a wealth of empirical support. However, there is some evidence that employee ownership improves morale, resulting in higher motivation levels and lower absenteeism amongst workers (</w:t>
      </w:r>
      <w:r w:rsidR="00F94E44" w:rsidRPr="00461D4B">
        <w:rPr>
          <w:sz w:val="24"/>
        </w:rPr>
        <w:t xml:space="preserve">Trimming, </w:t>
      </w:r>
      <w:r w:rsidR="00F94E44" w:rsidRPr="00461D4B">
        <w:rPr>
          <w:noProof/>
          <w:sz w:val="24"/>
        </w:rPr>
        <w:t xml:space="preserve">2012; </w:t>
      </w:r>
      <w:r w:rsidRPr="00461D4B">
        <w:rPr>
          <w:sz w:val="24"/>
        </w:rPr>
        <w:t xml:space="preserve">Brown et al, </w:t>
      </w:r>
      <w:r w:rsidRPr="00461D4B">
        <w:rPr>
          <w:noProof/>
          <w:sz w:val="24"/>
        </w:rPr>
        <w:t>201</w:t>
      </w:r>
      <w:r w:rsidR="00F94E44" w:rsidRPr="00461D4B">
        <w:rPr>
          <w:noProof/>
          <w:sz w:val="24"/>
        </w:rPr>
        <w:t>4</w:t>
      </w:r>
      <w:r w:rsidRPr="00461D4B">
        <w:rPr>
          <w:noProof/>
          <w:sz w:val="24"/>
        </w:rPr>
        <w:t>)</w:t>
      </w:r>
      <w:r w:rsidRPr="00461D4B">
        <w:rPr>
          <w:sz w:val="24"/>
        </w:rPr>
        <w:t>. In addition, the values underpinning employee ownership can lead to a greater concern with employee welfare beyond the boundaries of the organisation</w:t>
      </w:r>
      <w:r w:rsidR="00F94E44" w:rsidRPr="00461D4B">
        <w:rPr>
          <w:noProof/>
          <w:sz w:val="24"/>
        </w:rPr>
        <w:t xml:space="preserve"> (Wilkinson and</w:t>
      </w:r>
      <w:r w:rsidRPr="00461D4B">
        <w:rPr>
          <w:noProof/>
          <w:sz w:val="24"/>
        </w:rPr>
        <w:t xml:space="preserve"> Pickett, 2011)</w:t>
      </w:r>
      <w:r w:rsidRPr="00461D4B">
        <w:rPr>
          <w:sz w:val="24"/>
        </w:rPr>
        <w:t xml:space="preserve">. Consequently, many cooperatives adopt educational programmes and employee wellbeing initiatives that have been shown to have a positive impact on the health of workers </w:t>
      </w:r>
      <w:sdt>
        <w:sdtPr>
          <w:rPr>
            <w:sz w:val="24"/>
          </w:rPr>
          <w:id w:val="9787656"/>
          <w:citation/>
        </w:sdtPr>
        <w:sdtEndPr/>
        <w:sdtContent>
          <w:r w:rsidR="00747DFB" w:rsidRPr="00461D4B">
            <w:rPr>
              <w:sz w:val="24"/>
            </w:rPr>
            <w:fldChar w:fldCharType="begin"/>
          </w:r>
          <w:r w:rsidRPr="00461D4B">
            <w:rPr>
              <w:sz w:val="24"/>
            </w:rPr>
            <w:instrText xml:space="preserve"> CITATION Lan09 \l 2057 </w:instrText>
          </w:r>
          <w:r w:rsidR="00747DFB" w:rsidRPr="00461D4B">
            <w:rPr>
              <w:sz w:val="24"/>
            </w:rPr>
            <w:fldChar w:fldCharType="separate"/>
          </w:r>
          <w:r w:rsidRPr="00461D4B">
            <w:rPr>
              <w:noProof/>
              <w:sz w:val="24"/>
            </w:rPr>
            <w:t>(Landsbergis, 2009)</w:t>
          </w:r>
          <w:r w:rsidR="00747DFB" w:rsidRPr="00461D4B">
            <w:rPr>
              <w:noProof/>
              <w:sz w:val="24"/>
            </w:rPr>
            <w:fldChar w:fldCharType="end"/>
          </w:r>
        </w:sdtContent>
      </w:sdt>
      <w:r w:rsidRPr="00461D4B">
        <w:rPr>
          <w:sz w:val="24"/>
        </w:rPr>
        <w:t xml:space="preserve">. </w:t>
      </w:r>
    </w:p>
    <w:p w14:paraId="7E123D9C" w14:textId="27AFC675" w:rsidR="007C4832" w:rsidRPr="00461D4B" w:rsidRDefault="004678F3" w:rsidP="009C48BB">
      <w:pPr>
        <w:spacing w:line="360" w:lineRule="auto"/>
        <w:rPr>
          <w:sz w:val="24"/>
          <w:szCs w:val="24"/>
        </w:rPr>
      </w:pPr>
      <w:r w:rsidRPr="00461D4B">
        <w:rPr>
          <w:sz w:val="24"/>
          <w:szCs w:val="24"/>
        </w:rPr>
        <w:tab/>
      </w:r>
      <w:r w:rsidR="00EC7BB5" w:rsidRPr="00461D4B">
        <w:rPr>
          <w:sz w:val="24"/>
          <w:szCs w:val="24"/>
        </w:rPr>
        <w:t>Cooperative</w:t>
      </w:r>
      <w:r w:rsidR="0091566E" w:rsidRPr="00461D4B">
        <w:rPr>
          <w:sz w:val="24"/>
          <w:szCs w:val="24"/>
        </w:rPr>
        <w:t xml:space="preserve"> ownership is also justified on the grounds that it promotes workplace democracy (</w:t>
      </w:r>
      <w:r w:rsidR="003723C3" w:rsidRPr="00461D4B">
        <w:rPr>
          <w:sz w:val="24"/>
          <w:szCs w:val="24"/>
        </w:rPr>
        <w:t xml:space="preserve">Hansmann, 1999; Cazzuffi and Hunt, 2009; Buehring, 2012; </w:t>
      </w:r>
      <w:r w:rsidR="00AA3824" w:rsidRPr="00461D4B">
        <w:rPr>
          <w:sz w:val="24"/>
          <w:szCs w:val="24"/>
        </w:rPr>
        <w:t xml:space="preserve">Cheney et al, 2014; </w:t>
      </w:r>
      <w:r w:rsidR="0091566E" w:rsidRPr="00461D4B">
        <w:rPr>
          <w:sz w:val="24"/>
          <w:szCs w:val="24"/>
        </w:rPr>
        <w:t>Cathcart, 2014</w:t>
      </w:r>
      <w:r w:rsidR="00AA3824" w:rsidRPr="00461D4B">
        <w:rPr>
          <w:sz w:val="24"/>
          <w:szCs w:val="24"/>
        </w:rPr>
        <w:t>)</w:t>
      </w:r>
      <w:r w:rsidR="0091566E" w:rsidRPr="00461D4B">
        <w:rPr>
          <w:sz w:val="24"/>
          <w:szCs w:val="24"/>
        </w:rPr>
        <w:t xml:space="preserve">. </w:t>
      </w:r>
      <w:r w:rsidR="00637552" w:rsidRPr="00461D4B">
        <w:rPr>
          <w:sz w:val="24"/>
          <w:szCs w:val="24"/>
        </w:rPr>
        <w:t>According to this view, worker cooperatives</w:t>
      </w:r>
      <w:r w:rsidR="0091566E" w:rsidRPr="00461D4B">
        <w:rPr>
          <w:sz w:val="24"/>
          <w:szCs w:val="24"/>
        </w:rPr>
        <w:t xml:space="preserve"> challenge the dominant discourses about how organisations should be structured and how business should be conducted</w:t>
      </w:r>
      <w:r w:rsidR="009D3010" w:rsidRPr="00461D4B">
        <w:rPr>
          <w:sz w:val="24"/>
          <w:szCs w:val="24"/>
        </w:rPr>
        <w:t xml:space="preserve"> (Spear, 2004; </w:t>
      </w:r>
      <w:r w:rsidR="009D3010" w:rsidRPr="00461D4B">
        <w:rPr>
          <w:sz w:val="24"/>
        </w:rPr>
        <w:t xml:space="preserve">Storey et al, </w:t>
      </w:r>
      <w:hyperlink r:id="rId43" w:history="1">
        <w:r w:rsidR="009D3010" w:rsidRPr="00461D4B">
          <w:rPr>
            <w:rStyle w:val="Hyperlink"/>
            <w:color w:val="auto"/>
            <w:sz w:val="24"/>
          </w:rPr>
          <w:t>2014</w:t>
        </w:r>
      </w:hyperlink>
      <w:r w:rsidR="009D3010" w:rsidRPr="00461D4B">
        <w:t>)</w:t>
      </w:r>
      <w:r w:rsidR="0091566E" w:rsidRPr="00461D4B">
        <w:rPr>
          <w:sz w:val="24"/>
          <w:szCs w:val="24"/>
        </w:rPr>
        <w:t xml:space="preserve">. For Cloke and Goldsmith </w:t>
      </w:r>
      <w:sdt>
        <w:sdtPr>
          <w:rPr>
            <w:sz w:val="24"/>
            <w:szCs w:val="24"/>
          </w:rPr>
          <w:id w:val="1205018635"/>
          <w:citation/>
        </w:sdtPr>
        <w:sdtEndPr/>
        <w:sdtContent>
          <w:r w:rsidR="00747DFB" w:rsidRPr="00461D4B">
            <w:rPr>
              <w:sz w:val="24"/>
              <w:szCs w:val="24"/>
            </w:rPr>
            <w:fldChar w:fldCharType="begin"/>
          </w:r>
          <w:r w:rsidR="0091566E" w:rsidRPr="00461D4B">
            <w:rPr>
              <w:sz w:val="24"/>
              <w:szCs w:val="24"/>
            </w:rPr>
            <w:instrText xml:space="preserve"> CITATION Clo02 \n  \t  \l 2057  </w:instrText>
          </w:r>
          <w:r w:rsidR="00747DFB" w:rsidRPr="00461D4B">
            <w:rPr>
              <w:sz w:val="24"/>
              <w:szCs w:val="24"/>
            </w:rPr>
            <w:fldChar w:fldCharType="separate"/>
          </w:r>
          <w:r w:rsidR="0091566E" w:rsidRPr="00461D4B">
            <w:rPr>
              <w:noProof/>
              <w:sz w:val="24"/>
              <w:szCs w:val="24"/>
            </w:rPr>
            <w:t>(2002)</w:t>
          </w:r>
          <w:r w:rsidR="00747DFB" w:rsidRPr="00461D4B">
            <w:rPr>
              <w:noProof/>
              <w:sz w:val="24"/>
              <w:szCs w:val="24"/>
            </w:rPr>
            <w:fldChar w:fldCharType="end"/>
          </w:r>
        </w:sdtContent>
      </w:sdt>
      <w:r w:rsidR="00335919" w:rsidRPr="00461D4B">
        <w:rPr>
          <w:sz w:val="24"/>
          <w:szCs w:val="24"/>
        </w:rPr>
        <w:t xml:space="preserve">, </w:t>
      </w:r>
      <w:r w:rsidR="006B0D30" w:rsidRPr="00461D4B">
        <w:rPr>
          <w:sz w:val="24"/>
          <w:szCs w:val="24"/>
        </w:rPr>
        <w:t xml:space="preserve">labour-management can lead to the removal of hierarchy and direct forms of control, the de-layering of managerial tiers, and the opening up of a new space for workers’ intervention (see also Atzeni and Ghigliani, 2007). </w:t>
      </w:r>
      <w:r w:rsidR="0091566E" w:rsidRPr="00461D4B">
        <w:rPr>
          <w:sz w:val="24"/>
          <w:szCs w:val="24"/>
        </w:rPr>
        <w:t xml:space="preserve">In other words, workers </w:t>
      </w:r>
      <w:r w:rsidR="0091566E" w:rsidRPr="00461D4B">
        <w:rPr>
          <w:sz w:val="24"/>
          <w:szCs w:val="24"/>
        </w:rPr>
        <w:lastRenderedPageBreak/>
        <w:t>are represented at various levels of the firm</w:t>
      </w:r>
      <w:r w:rsidR="007C4832" w:rsidRPr="00461D4B">
        <w:rPr>
          <w:sz w:val="24"/>
          <w:szCs w:val="24"/>
        </w:rPr>
        <w:t xml:space="preserve"> and empowered within internal decision-making structures</w:t>
      </w:r>
      <w:r w:rsidR="00523911" w:rsidRPr="00461D4B">
        <w:rPr>
          <w:sz w:val="24"/>
          <w:szCs w:val="24"/>
        </w:rPr>
        <w:t xml:space="preserve"> through various forms of representative and direct democracy.</w:t>
      </w:r>
    </w:p>
    <w:p w14:paraId="053F5BA8" w14:textId="70452C2E" w:rsidR="00B87C93" w:rsidRPr="00461D4B" w:rsidRDefault="00B87C93" w:rsidP="009B2392">
      <w:pPr>
        <w:spacing w:line="360" w:lineRule="auto"/>
        <w:ind w:firstLine="720"/>
        <w:rPr>
          <w:sz w:val="24"/>
        </w:rPr>
      </w:pPr>
      <w:r w:rsidRPr="00461D4B">
        <w:rPr>
          <w:sz w:val="24"/>
        </w:rPr>
        <w:t>Empirical studies of worker owned firms have highlighted the importance of formal, legal and structural aspects of governance for institutionalising workplace democracy. Numerous studies have highlighted the different approaches taken by worker cooperatives to governance and management practice</w:t>
      </w:r>
      <w:r w:rsidRPr="00461D4B">
        <w:rPr>
          <w:noProof/>
          <w:sz w:val="24"/>
        </w:rPr>
        <w:t xml:space="preserve"> (Hammer et al, 1980; Cornforth et al, 1988; Pencavel, 2002)</w:t>
      </w:r>
      <w:r w:rsidRPr="00461D4B">
        <w:rPr>
          <w:sz w:val="24"/>
        </w:rPr>
        <w:t xml:space="preserve">. In some cases, these cooperative management systems are comprised of elected governance teams, serving limited terms of up to four years </w:t>
      </w:r>
      <w:r w:rsidRPr="00461D4B">
        <w:rPr>
          <w:noProof/>
          <w:sz w:val="24"/>
        </w:rPr>
        <w:t>(Surroca et al, 2006)</w:t>
      </w:r>
      <w:r w:rsidRPr="00461D4B">
        <w:rPr>
          <w:sz w:val="24"/>
        </w:rPr>
        <w:t xml:space="preserve">. Generally speaking, term limits for cooperative managers is viewed as a form of good practice since it limits the likelihood of managerial appropriation (Cornforth et al, 1988). However, there is an increasing tendency for employee-owned firms to adopt executive boards because they are associated with a more efficient form of decision-making, a practice that has been criticised for lacking democratic legitimacy given the low levels of member participation </w:t>
      </w:r>
      <w:sdt>
        <w:sdtPr>
          <w:rPr>
            <w:sz w:val="24"/>
          </w:rPr>
          <w:id w:val="1205018645"/>
          <w:citation/>
        </w:sdtPr>
        <w:sdtEndPr/>
        <w:sdtContent>
          <w:r w:rsidRPr="00461D4B">
            <w:rPr>
              <w:sz w:val="24"/>
            </w:rPr>
            <w:fldChar w:fldCharType="begin"/>
          </w:r>
          <w:r w:rsidRPr="00461D4B">
            <w:rPr>
              <w:sz w:val="24"/>
            </w:rPr>
            <w:instrText xml:space="preserve"> CITATION The04 \l 2057  </w:instrText>
          </w:r>
          <w:r w:rsidRPr="00461D4B">
            <w:rPr>
              <w:sz w:val="24"/>
            </w:rPr>
            <w:fldChar w:fldCharType="separate"/>
          </w:r>
          <w:r w:rsidRPr="00461D4B">
            <w:rPr>
              <w:noProof/>
              <w:sz w:val="24"/>
            </w:rPr>
            <w:t>(Cornforth, 2004)</w:t>
          </w:r>
          <w:r w:rsidRPr="00461D4B">
            <w:rPr>
              <w:noProof/>
              <w:sz w:val="24"/>
            </w:rPr>
            <w:fldChar w:fldCharType="end"/>
          </w:r>
        </w:sdtContent>
      </w:sdt>
      <w:r w:rsidRPr="00461D4B">
        <w:rPr>
          <w:sz w:val="24"/>
        </w:rPr>
        <w:t>.</w:t>
      </w:r>
    </w:p>
    <w:p w14:paraId="56DF408D" w14:textId="748B7BA1" w:rsidR="00B87C93" w:rsidRPr="00461D4B" w:rsidRDefault="00B87C93" w:rsidP="00B87C93">
      <w:pPr>
        <w:spacing w:line="360" w:lineRule="auto"/>
        <w:ind w:firstLine="720"/>
        <w:rPr>
          <w:sz w:val="24"/>
        </w:rPr>
      </w:pPr>
      <w:r w:rsidRPr="00461D4B">
        <w:rPr>
          <w:sz w:val="24"/>
        </w:rPr>
        <w:t>Cooperative governance arrangements may also vary according to external factors, such as the institutional pressures (Varman et al, 2004; Kandathil et al, 2007</w:t>
      </w:r>
      <w:r w:rsidR="00844F49" w:rsidRPr="00461D4B">
        <w:rPr>
          <w:sz w:val="24"/>
        </w:rPr>
        <w:t>; Laliberte, 2013</w:t>
      </w:r>
      <w:r w:rsidRPr="00461D4B">
        <w:rPr>
          <w:sz w:val="24"/>
        </w:rPr>
        <w:t>), industry or sectoral constraints (</w:t>
      </w:r>
      <w:hyperlink r:id="rId44" w:history="1">
        <w:r w:rsidRPr="00461D4B">
          <w:rPr>
            <w:rStyle w:val="Hyperlink"/>
            <w:color w:val="auto"/>
            <w:sz w:val="24"/>
          </w:rPr>
          <w:t>Cornforth and Thomas, 1990</w:t>
        </w:r>
      </w:hyperlink>
      <w:r w:rsidRPr="00461D4B">
        <w:t xml:space="preserve">; </w:t>
      </w:r>
      <w:hyperlink r:id="rId45" w:history="1">
        <w:r w:rsidRPr="00461D4B">
          <w:rPr>
            <w:rStyle w:val="Hyperlink"/>
            <w:color w:val="auto"/>
            <w:sz w:val="24"/>
          </w:rPr>
          <w:t>Smith, 1994</w:t>
        </w:r>
      </w:hyperlink>
      <w:r w:rsidRPr="00461D4B">
        <w:rPr>
          <w:sz w:val="24"/>
        </w:rPr>
        <w:t>), or the coercive actions of unscrupulous quasi-employers (</w:t>
      </w:r>
      <w:hyperlink r:id="rId46" w:history="1">
        <w:r w:rsidRPr="00461D4B">
          <w:rPr>
            <w:rStyle w:val="Hyperlink"/>
            <w:color w:val="auto"/>
            <w:sz w:val="24"/>
          </w:rPr>
          <w:t>Lima, 2007</w:t>
        </w:r>
      </w:hyperlink>
      <w:r w:rsidRPr="00461D4B">
        <w:rPr>
          <w:sz w:val="24"/>
        </w:rPr>
        <w:t>). For instance, Blasi et al (</w:t>
      </w:r>
      <w:hyperlink r:id="rId47" w:history="1">
        <w:r w:rsidRPr="00461D4B">
          <w:rPr>
            <w:rStyle w:val="Hyperlink"/>
            <w:color w:val="auto"/>
            <w:sz w:val="24"/>
          </w:rPr>
          <w:t>2003</w:t>
        </w:r>
      </w:hyperlink>
      <w:r w:rsidRPr="00461D4B">
        <w:rPr>
          <w:sz w:val="24"/>
        </w:rPr>
        <w:t xml:space="preserve">) study found that  workers in US employee-owned businesses were less likely to be formally integrated into decision-making processes in comparison to those in Europe, which they attribute to difference in legal structures and the fact that worker ownership was widely promoted in the US as a means of increasing productivity rather than advancing workplace democracy (Kruse et al, 2004; Marchington, 2005). </w:t>
      </w:r>
    </w:p>
    <w:p w14:paraId="3857B3E2" w14:textId="53098B29" w:rsidR="009B2392" w:rsidRPr="00461D4B" w:rsidRDefault="00B87C93" w:rsidP="009B2392">
      <w:pPr>
        <w:spacing w:line="360" w:lineRule="auto"/>
        <w:ind w:firstLine="720"/>
        <w:rPr>
          <w:sz w:val="24"/>
        </w:rPr>
      </w:pPr>
      <w:r w:rsidRPr="00461D4B">
        <w:rPr>
          <w:sz w:val="24"/>
        </w:rPr>
        <w:t>There have been numerous</w:t>
      </w:r>
      <w:r w:rsidR="009B2392" w:rsidRPr="00461D4B">
        <w:rPr>
          <w:sz w:val="24"/>
        </w:rPr>
        <w:t xml:space="preserve"> critiques of worker cooperatives, although the two most significant debates have taken place</w:t>
      </w:r>
      <w:r w:rsidRPr="00461D4B">
        <w:rPr>
          <w:sz w:val="24"/>
        </w:rPr>
        <w:t xml:space="preserve"> the rationalist-economics and employment relations literatures. </w:t>
      </w:r>
      <w:r w:rsidR="009B2392" w:rsidRPr="00461D4B">
        <w:rPr>
          <w:sz w:val="24"/>
        </w:rPr>
        <w:t xml:space="preserve">Traditional economic perspectives </w:t>
      </w:r>
      <w:r w:rsidR="009B2392" w:rsidRPr="00461D4B">
        <w:rPr>
          <w:noProof/>
          <w:sz w:val="24"/>
        </w:rPr>
        <w:t>that take the</w:t>
      </w:r>
      <w:r w:rsidR="009B2392" w:rsidRPr="00461D4B">
        <w:rPr>
          <w:sz w:val="24"/>
        </w:rPr>
        <w:t xml:space="preserve"> view that cooperative ownership is founded upon an unviable business model (see J</w:t>
      </w:r>
      <w:r w:rsidR="009B2392" w:rsidRPr="00461D4B">
        <w:rPr>
          <w:noProof/>
          <w:sz w:val="24"/>
        </w:rPr>
        <w:t>ensen and Meckling, 1976)</w:t>
      </w:r>
      <w:r w:rsidR="009B2392" w:rsidRPr="00461D4B">
        <w:rPr>
          <w:sz w:val="24"/>
        </w:rPr>
        <w:t>. For example, in relation to the governance of worker cooperatives,</w:t>
      </w:r>
      <w:r w:rsidR="009B2392" w:rsidRPr="00461D4B">
        <w:rPr>
          <w:noProof/>
          <w:sz w:val="24"/>
        </w:rPr>
        <w:t xml:space="preserve"> Legros and Newman</w:t>
      </w:r>
      <w:r w:rsidR="009B2392" w:rsidRPr="00461D4B">
        <w:rPr>
          <w:sz w:val="24"/>
        </w:rPr>
        <w:t xml:space="preserve"> </w:t>
      </w:r>
      <w:sdt>
        <w:sdtPr>
          <w:rPr>
            <w:sz w:val="24"/>
          </w:rPr>
          <w:id w:val="9787659"/>
          <w:citation/>
        </w:sdtPr>
        <w:sdtEndPr/>
        <w:sdtContent>
          <w:r w:rsidR="009B2392" w:rsidRPr="00461D4B">
            <w:rPr>
              <w:sz w:val="24"/>
            </w:rPr>
            <w:fldChar w:fldCharType="begin"/>
          </w:r>
          <w:r w:rsidR="009B2392" w:rsidRPr="00461D4B">
            <w:rPr>
              <w:sz w:val="24"/>
            </w:rPr>
            <w:instrText xml:space="preserve"> CITATION Leg96 \n  \t  \l 2057  </w:instrText>
          </w:r>
          <w:r w:rsidR="009B2392" w:rsidRPr="00461D4B">
            <w:rPr>
              <w:sz w:val="24"/>
            </w:rPr>
            <w:fldChar w:fldCharType="separate"/>
          </w:r>
          <w:r w:rsidR="009B2392" w:rsidRPr="00461D4B">
            <w:rPr>
              <w:noProof/>
              <w:sz w:val="24"/>
            </w:rPr>
            <w:t>(1996)</w:t>
          </w:r>
          <w:r w:rsidR="009B2392" w:rsidRPr="00461D4B">
            <w:rPr>
              <w:sz w:val="24"/>
            </w:rPr>
            <w:fldChar w:fldCharType="end"/>
          </w:r>
        </w:sdtContent>
      </w:sdt>
      <w:r w:rsidR="009B2392" w:rsidRPr="00461D4B">
        <w:rPr>
          <w:sz w:val="24"/>
        </w:rPr>
        <w:t xml:space="preserve"> argue that laboured decision-making practices restrict </w:t>
      </w:r>
      <w:r w:rsidR="009B2392" w:rsidRPr="00461D4B">
        <w:rPr>
          <w:sz w:val="24"/>
        </w:rPr>
        <w:lastRenderedPageBreak/>
        <w:t xml:space="preserve">opportunities for organisational growth. This view, which draws on the principal-agency theory, asserts that cooperatives have unclear ownership structures as individual members do not have unrestricted rights to withdraw their share of a firm’s capital </w:t>
      </w:r>
      <w:r w:rsidR="009B2392" w:rsidRPr="00461D4B">
        <w:rPr>
          <w:noProof/>
          <w:sz w:val="24"/>
        </w:rPr>
        <w:t>(Jensen and Meckling, 1976)</w:t>
      </w:r>
      <w:r w:rsidR="009B2392" w:rsidRPr="00461D4B">
        <w:rPr>
          <w:sz w:val="24"/>
        </w:rPr>
        <w:t xml:space="preserve">. As a result, members are believed to have weak incentives to control management </w:t>
      </w:r>
      <w:r w:rsidR="009B2392" w:rsidRPr="00461D4B">
        <w:rPr>
          <w:noProof/>
          <w:sz w:val="24"/>
        </w:rPr>
        <w:t>(Fahlbeck, 2007)</w:t>
      </w:r>
      <w:r w:rsidR="009B2392" w:rsidRPr="00461D4B">
        <w:rPr>
          <w:sz w:val="24"/>
        </w:rPr>
        <w:t xml:space="preserve">. Thus, it is argued that cooperatives are likely to be constricted by slower, poor quality decision-making and the inefficient risk bearing of investors with wealth and credit constraints </w:t>
      </w:r>
      <w:r w:rsidR="009B2392" w:rsidRPr="00461D4B">
        <w:rPr>
          <w:noProof/>
          <w:sz w:val="24"/>
        </w:rPr>
        <w:t>(Legros and Newman, 1996)</w:t>
      </w:r>
      <w:r w:rsidR="009B2392" w:rsidRPr="00461D4B">
        <w:rPr>
          <w:sz w:val="24"/>
        </w:rPr>
        <w:t xml:space="preserve">. By extension, these criticisms imply that cooperatives suffer from a 'horizon problem' - meaning that employee-owners prefer to consume rather than invest for future returns, thus restricting their opportunities for growth. </w:t>
      </w:r>
    </w:p>
    <w:p w14:paraId="20ECE7D5" w14:textId="77777777" w:rsidR="009B2392" w:rsidRPr="00461D4B" w:rsidRDefault="009B2392" w:rsidP="009B2392">
      <w:pPr>
        <w:spacing w:line="360" w:lineRule="auto"/>
        <w:ind w:firstLine="720"/>
        <w:rPr>
          <w:sz w:val="24"/>
        </w:rPr>
      </w:pPr>
      <w:r w:rsidRPr="00461D4B">
        <w:rPr>
          <w:sz w:val="24"/>
        </w:rPr>
        <w:t xml:space="preserve">In response to these criticisms, cooperative scholars cite the examples of larger cooperatives that have sustained over time, such as the Mondragon group in northern Spain. The existence of the established cooperatives, such as Mondragon, shows that under some institutional arrangements, employee-owned organisations can grow substantially and thrive over long periods. In their study of the governance arrangements at Mondragon, Surroca et al </w:t>
      </w:r>
      <w:sdt>
        <w:sdtPr>
          <w:rPr>
            <w:sz w:val="24"/>
          </w:rPr>
          <w:id w:val="1205018640"/>
          <w:citation/>
        </w:sdtPr>
        <w:sdtEndPr/>
        <w:sdtContent>
          <w:r w:rsidRPr="00461D4B">
            <w:rPr>
              <w:sz w:val="24"/>
            </w:rPr>
            <w:fldChar w:fldCharType="begin"/>
          </w:r>
          <w:r w:rsidRPr="00461D4B">
            <w:rPr>
              <w:sz w:val="24"/>
            </w:rPr>
            <w:instrText xml:space="preserve"> CITATION Sur06 \n  \t  \l 2057  </w:instrText>
          </w:r>
          <w:r w:rsidRPr="00461D4B">
            <w:rPr>
              <w:sz w:val="24"/>
            </w:rPr>
            <w:fldChar w:fldCharType="separate"/>
          </w:r>
          <w:r w:rsidRPr="00461D4B">
            <w:rPr>
              <w:noProof/>
              <w:sz w:val="24"/>
            </w:rPr>
            <w:t>(2006)</w:t>
          </w:r>
          <w:r w:rsidRPr="00461D4B">
            <w:rPr>
              <w:noProof/>
              <w:sz w:val="24"/>
            </w:rPr>
            <w:fldChar w:fldCharType="end"/>
          </w:r>
        </w:sdtContent>
      </w:sdt>
      <w:r w:rsidRPr="00461D4B">
        <w:rPr>
          <w:sz w:val="24"/>
        </w:rPr>
        <w:t xml:space="preserve"> illustrate how incentive systems and committee-based decision-making protocols have been used to sustain the cooperative business model. In doing so, they also highlight the complexities of managing integrating managers who exhibit more individualistic behaviours. Moreover, a recent study by Basterretxea and Albizu </w:t>
      </w:r>
      <w:r w:rsidRPr="00461D4B">
        <w:rPr>
          <w:noProof/>
          <w:sz w:val="24"/>
        </w:rPr>
        <w:t>(2011)</w:t>
      </w:r>
      <w:r w:rsidRPr="00461D4B">
        <w:rPr>
          <w:sz w:val="24"/>
        </w:rPr>
        <w:t xml:space="preserve"> highlighted Mondragon’s commitment to the development, training and retrenchment of ‘cooperative managers’, helping to overcome the issue of managers leaving to seek more financially-rewarding employment in the private sector. </w:t>
      </w:r>
    </w:p>
    <w:p w14:paraId="52056C7E" w14:textId="5633058E" w:rsidR="0069176A" w:rsidRPr="00461D4B" w:rsidRDefault="009B2392" w:rsidP="00142FA5">
      <w:pPr>
        <w:spacing w:line="360" w:lineRule="auto"/>
        <w:ind w:firstLine="720"/>
        <w:rPr>
          <w:sz w:val="24"/>
          <w:szCs w:val="24"/>
          <w:lang w:eastAsia="en-GB"/>
        </w:rPr>
      </w:pPr>
      <w:r w:rsidRPr="00461D4B">
        <w:rPr>
          <w:sz w:val="24"/>
        </w:rPr>
        <w:t>A more contentious debate about the emancipatory potential of worker cooperatives</w:t>
      </w:r>
      <w:r w:rsidR="00544C4E" w:rsidRPr="00461D4B">
        <w:rPr>
          <w:sz w:val="24"/>
        </w:rPr>
        <w:t xml:space="preserve"> – and the virtues of workplace democracy therein -</w:t>
      </w:r>
      <w:r w:rsidRPr="00461D4B">
        <w:rPr>
          <w:sz w:val="24"/>
        </w:rPr>
        <w:t xml:space="preserve"> has raged in the employment relations literature</w:t>
      </w:r>
      <w:r w:rsidR="003C705B" w:rsidRPr="00461D4B">
        <w:rPr>
          <w:sz w:val="24"/>
        </w:rPr>
        <w:t xml:space="preserve"> </w:t>
      </w:r>
      <w:r w:rsidR="00544C4E" w:rsidRPr="00461D4B">
        <w:rPr>
          <w:sz w:val="24"/>
          <w:szCs w:val="24"/>
        </w:rPr>
        <w:t>(see W</w:t>
      </w:r>
      <w:r w:rsidR="00142FA5" w:rsidRPr="00461D4B">
        <w:rPr>
          <w:sz w:val="24"/>
          <w:szCs w:val="24"/>
        </w:rPr>
        <w:t>ebb and Webb, 1920; Egan, 1990</w:t>
      </w:r>
      <w:r w:rsidR="00544C4E" w:rsidRPr="00461D4B">
        <w:rPr>
          <w:sz w:val="24"/>
          <w:szCs w:val="24"/>
        </w:rPr>
        <w:t>)</w:t>
      </w:r>
      <w:r w:rsidR="003C705B" w:rsidRPr="00461D4B">
        <w:rPr>
          <w:sz w:val="24"/>
          <w:szCs w:val="24"/>
        </w:rPr>
        <w:t>.</w:t>
      </w:r>
      <w:r w:rsidR="00544C4E" w:rsidRPr="00461D4B">
        <w:rPr>
          <w:sz w:val="24"/>
          <w:szCs w:val="24"/>
        </w:rPr>
        <w:t xml:space="preserve"> </w:t>
      </w:r>
      <w:r w:rsidR="00142FA5" w:rsidRPr="00461D4B">
        <w:rPr>
          <w:sz w:val="24"/>
          <w:szCs w:val="24"/>
        </w:rPr>
        <w:t>Mandel (1979)</w:t>
      </w:r>
      <w:r w:rsidR="003C705B" w:rsidRPr="00461D4B">
        <w:rPr>
          <w:sz w:val="24"/>
          <w:szCs w:val="24"/>
        </w:rPr>
        <w:t>, for instance,</w:t>
      </w:r>
      <w:r w:rsidR="0069176A" w:rsidRPr="00461D4B">
        <w:rPr>
          <w:sz w:val="24"/>
          <w:szCs w:val="24"/>
        </w:rPr>
        <w:t xml:space="preserve"> has</w:t>
      </w:r>
      <w:r w:rsidR="003C705B" w:rsidRPr="00461D4B">
        <w:rPr>
          <w:sz w:val="24"/>
          <w:szCs w:val="24"/>
        </w:rPr>
        <w:t xml:space="preserve"> argued that because cooperatives are forced to operate within the logic of capitalism, they are incapable of overcoming the political, legal and financial dominance of the capitalist mode of production. In other words, cooperatives must produce for a market, which subjects them to commercial imperatives and forces them to compete with one another. According to Mandel (1975), such competition causes </w:t>
      </w:r>
      <w:r w:rsidR="003C705B" w:rsidRPr="00461D4B">
        <w:rPr>
          <w:sz w:val="24"/>
          <w:szCs w:val="24"/>
        </w:rPr>
        <w:lastRenderedPageBreak/>
        <w:t>worker cooperatives to operate no differently to a conventional business, replicating the capitalist labour process and driving down wages through self-e</w:t>
      </w:r>
      <w:r w:rsidR="0069176A" w:rsidRPr="00461D4B">
        <w:rPr>
          <w:sz w:val="24"/>
          <w:szCs w:val="24"/>
        </w:rPr>
        <w:t xml:space="preserve">xploitation. </w:t>
      </w:r>
      <w:r w:rsidR="0069176A" w:rsidRPr="00461D4B">
        <w:rPr>
          <w:sz w:val="24"/>
          <w:szCs w:val="24"/>
          <w:lang w:eastAsia="en-GB"/>
        </w:rPr>
        <w:t>In addition to the long held scepticism about worker cooperatives, employment relations scholars have also been critical of recent attempts by managers to leverage worker participation, in return for higher levels of productivity (Marchington, 1995).</w:t>
      </w:r>
    </w:p>
    <w:p w14:paraId="02B68656" w14:textId="6839D556" w:rsidR="003C705B" w:rsidRPr="00461D4B" w:rsidRDefault="0069176A" w:rsidP="00DB288C">
      <w:pPr>
        <w:spacing w:line="360" w:lineRule="auto"/>
        <w:ind w:firstLine="720"/>
        <w:rPr>
          <w:sz w:val="24"/>
          <w:szCs w:val="24"/>
          <w:lang w:eastAsia="en-GB"/>
        </w:rPr>
      </w:pPr>
      <w:r w:rsidRPr="00461D4B">
        <w:rPr>
          <w:sz w:val="24"/>
          <w:szCs w:val="24"/>
        </w:rPr>
        <w:t>Despite this</w:t>
      </w:r>
      <w:r w:rsidR="003C705B" w:rsidRPr="00461D4B">
        <w:rPr>
          <w:sz w:val="24"/>
          <w:szCs w:val="24"/>
        </w:rPr>
        <w:t xml:space="preserve"> widely held scepticism in the employment relations literature, many </w:t>
      </w:r>
      <w:r w:rsidR="000F0639" w:rsidRPr="00461D4B">
        <w:rPr>
          <w:sz w:val="24"/>
          <w:szCs w:val="24"/>
        </w:rPr>
        <w:t xml:space="preserve">national </w:t>
      </w:r>
      <w:r w:rsidR="003C705B" w:rsidRPr="00461D4B">
        <w:rPr>
          <w:sz w:val="24"/>
          <w:szCs w:val="24"/>
        </w:rPr>
        <w:t xml:space="preserve">worker cooperative movements </w:t>
      </w:r>
      <w:r w:rsidR="008D1104" w:rsidRPr="00461D4B">
        <w:rPr>
          <w:sz w:val="24"/>
          <w:szCs w:val="24"/>
        </w:rPr>
        <w:t>have</w:t>
      </w:r>
      <w:r w:rsidRPr="00461D4B">
        <w:rPr>
          <w:sz w:val="24"/>
          <w:szCs w:val="24"/>
        </w:rPr>
        <w:t xml:space="preserve"> </w:t>
      </w:r>
      <w:r w:rsidR="000F0639" w:rsidRPr="00461D4B">
        <w:rPr>
          <w:sz w:val="24"/>
          <w:szCs w:val="24"/>
        </w:rPr>
        <w:t>emerged as a mechanism of solidarity,</w:t>
      </w:r>
      <w:r w:rsidR="003C705B" w:rsidRPr="00461D4B">
        <w:rPr>
          <w:sz w:val="24"/>
          <w:szCs w:val="24"/>
        </w:rPr>
        <w:t xml:space="preserve"> formed through class struggle (Egan, 1990)</w:t>
      </w:r>
      <w:r w:rsidR="000F0639" w:rsidRPr="00461D4B">
        <w:rPr>
          <w:sz w:val="24"/>
          <w:szCs w:val="24"/>
        </w:rPr>
        <w:t>, and it is for this reason that many scholars view cooperatives as ‘experiments’ in, or ‘pa</w:t>
      </w:r>
      <w:r w:rsidR="00110780" w:rsidRPr="00461D4B">
        <w:rPr>
          <w:sz w:val="24"/>
          <w:szCs w:val="24"/>
        </w:rPr>
        <w:t>thways’ to socialism (Marx, 1864</w:t>
      </w:r>
      <w:r w:rsidR="000F0639" w:rsidRPr="00461D4B">
        <w:rPr>
          <w:sz w:val="24"/>
          <w:szCs w:val="24"/>
        </w:rPr>
        <w:t>; Atzeni and Ghigliani, 2007)</w:t>
      </w:r>
      <w:r w:rsidR="004038FF" w:rsidRPr="00461D4B">
        <w:rPr>
          <w:sz w:val="24"/>
          <w:szCs w:val="24"/>
        </w:rPr>
        <w:t>.</w:t>
      </w:r>
      <w:r w:rsidR="000F0639" w:rsidRPr="00461D4B">
        <w:rPr>
          <w:sz w:val="24"/>
          <w:szCs w:val="24"/>
        </w:rPr>
        <w:t xml:space="preserve"> However, empirical studies of </w:t>
      </w:r>
      <w:r w:rsidR="003C705B" w:rsidRPr="00461D4B">
        <w:rPr>
          <w:sz w:val="24"/>
          <w:szCs w:val="24"/>
        </w:rPr>
        <w:t>c</w:t>
      </w:r>
      <w:r w:rsidR="000F0639" w:rsidRPr="00461D4B">
        <w:rPr>
          <w:sz w:val="24"/>
          <w:szCs w:val="24"/>
        </w:rPr>
        <w:t xml:space="preserve">ooperative forms of production have not given adequate attention to </w:t>
      </w:r>
      <w:r w:rsidR="003C705B" w:rsidRPr="00461D4B">
        <w:rPr>
          <w:sz w:val="24"/>
          <w:szCs w:val="24"/>
        </w:rPr>
        <w:t>how the capitalist division of lab</w:t>
      </w:r>
      <w:r w:rsidR="000F0639" w:rsidRPr="00461D4B">
        <w:rPr>
          <w:sz w:val="24"/>
          <w:szCs w:val="24"/>
        </w:rPr>
        <w:t>our affects the processes of power and control within</w:t>
      </w:r>
      <w:r w:rsidR="003C705B" w:rsidRPr="00461D4B">
        <w:rPr>
          <w:sz w:val="24"/>
          <w:szCs w:val="24"/>
        </w:rPr>
        <w:t xml:space="preserve"> cooperative</w:t>
      </w:r>
      <w:r w:rsidR="000F0639" w:rsidRPr="00461D4B">
        <w:rPr>
          <w:sz w:val="24"/>
          <w:szCs w:val="24"/>
        </w:rPr>
        <w:t xml:space="preserve">s: a deficiency that </w:t>
      </w:r>
      <w:r w:rsidR="003C705B" w:rsidRPr="00461D4B">
        <w:rPr>
          <w:sz w:val="24"/>
          <w:szCs w:val="24"/>
        </w:rPr>
        <w:t>labour process analysis is</w:t>
      </w:r>
      <w:r w:rsidR="000F0639" w:rsidRPr="00461D4B">
        <w:rPr>
          <w:sz w:val="24"/>
          <w:szCs w:val="24"/>
        </w:rPr>
        <w:t xml:space="preserve"> arguably</w:t>
      </w:r>
      <w:r w:rsidR="003C705B" w:rsidRPr="00461D4B">
        <w:rPr>
          <w:sz w:val="24"/>
          <w:szCs w:val="24"/>
        </w:rPr>
        <w:t xml:space="preserve"> well equipped to overcome</w:t>
      </w:r>
      <w:r w:rsidR="000F0639" w:rsidRPr="00461D4B">
        <w:rPr>
          <w:sz w:val="24"/>
          <w:szCs w:val="24"/>
        </w:rPr>
        <w:t xml:space="preserve"> (Egan, 1990).</w:t>
      </w:r>
      <w:r w:rsidR="008D1104" w:rsidRPr="00461D4B">
        <w:rPr>
          <w:sz w:val="24"/>
          <w:szCs w:val="24"/>
        </w:rPr>
        <w:t xml:space="preserve"> In terms of</w:t>
      </w:r>
      <w:r w:rsidR="003C705B" w:rsidRPr="00461D4B">
        <w:rPr>
          <w:sz w:val="24"/>
          <w:szCs w:val="24"/>
          <w:lang w:eastAsia="en-GB"/>
        </w:rPr>
        <w:t xml:space="preserve"> workplace democracy</w:t>
      </w:r>
      <w:r w:rsidR="008D1104" w:rsidRPr="00461D4B">
        <w:rPr>
          <w:sz w:val="24"/>
          <w:szCs w:val="24"/>
          <w:lang w:eastAsia="en-GB"/>
        </w:rPr>
        <w:t>, the form of work participation</w:t>
      </w:r>
      <w:r w:rsidR="003C705B" w:rsidRPr="00461D4B">
        <w:rPr>
          <w:sz w:val="24"/>
          <w:szCs w:val="24"/>
          <w:lang w:eastAsia="en-GB"/>
        </w:rPr>
        <w:t xml:space="preserve"> promoted by worker cooperatives is based on ethical and political values that contrast markedly with the ‘business-case’ arguments th</w:t>
      </w:r>
      <w:r w:rsidR="008D1104" w:rsidRPr="00461D4B">
        <w:rPr>
          <w:sz w:val="24"/>
          <w:szCs w:val="24"/>
          <w:lang w:eastAsia="en-GB"/>
        </w:rPr>
        <w:t>at underpin employee engagement</w:t>
      </w:r>
      <w:r w:rsidR="004038FF" w:rsidRPr="00461D4B">
        <w:rPr>
          <w:sz w:val="24"/>
          <w:szCs w:val="24"/>
          <w:lang w:eastAsia="en-GB"/>
        </w:rPr>
        <w:t xml:space="preserve"> (see also Johnson, 2006). Nevertheless, given the prominence of </w:t>
      </w:r>
      <w:r w:rsidR="008D1104" w:rsidRPr="00461D4B">
        <w:rPr>
          <w:sz w:val="24"/>
          <w:szCs w:val="24"/>
          <w:lang w:eastAsia="en-GB"/>
        </w:rPr>
        <w:t>the ‘</w:t>
      </w:r>
      <w:r w:rsidR="004038FF" w:rsidRPr="00461D4B">
        <w:rPr>
          <w:sz w:val="24"/>
          <w:szCs w:val="24"/>
          <w:lang w:eastAsia="en-GB"/>
        </w:rPr>
        <w:t>business case</w:t>
      </w:r>
      <w:r w:rsidR="008D1104" w:rsidRPr="00461D4B">
        <w:rPr>
          <w:sz w:val="24"/>
          <w:szCs w:val="24"/>
          <w:lang w:eastAsia="en-GB"/>
        </w:rPr>
        <w:t>’</w:t>
      </w:r>
      <w:r w:rsidR="004038FF" w:rsidRPr="00461D4B">
        <w:rPr>
          <w:sz w:val="24"/>
          <w:szCs w:val="24"/>
          <w:lang w:eastAsia="en-GB"/>
        </w:rPr>
        <w:t xml:space="preserve"> for organisational democracy, t</w:t>
      </w:r>
      <w:r w:rsidR="004038FF" w:rsidRPr="00461D4B">
        <w:rPr>
          <w:sz w:val="24"/>
          <w:szCs w:val="24"/>
        </w:rPr>
        <w:t>here is a particular need to understand the cooperative labour process, within the context of advanced stages of capitalism (i.e. neoliberalism)</w:t>
      </w:r>
      <w:r w:rsidR="00DB288C" w:rsidRPr="00461D4B">
        <w:rPr>
          <w:sz w:val="24"/>
          <w:szCs w:val="24"/>
        </w:rPr>
        <w:t>. This includes</w:t>
      </w:r>
      <w:r w:rsidR="008D1104" w:rsidRPr="00461D4B">
        <w:rPr>
          <w:sz w:val="24"/>
          <w:szCs w:val="24"/>
        </w:rPr>
        <w:t xml:space="preserve"> </w:t>
      </w:r>
      <w:r w:rsidR="00DB288C" w:rsidRPr="00461D4B">
        <w:rPr>
          <w:sz w:val="24"/>
          <w:szCs w:val="24"/>
        </w:rPr>
        <w:t>the extent to which the working practices of cooperatives are shaped</w:t>
      </w:r>
      <w:r w:rsidR="008D1104" w:rsidRPr="00461D4B">
        <w:rPr>
          <w:sz w:val="24"/>
          <w:szCs w:val="24"/>
        </w:rPr>
        <w:t xml:space="preserve"> by neoliberal assumptions</w:t>
      </w:r>
      <w:r w:rsidR="004038FF" w:rsidRPr="00461D4B">
        <w:rPr>
          <w:sz w:val="24"/>
          <w:szCs w:val="24"/>
        </w:rPr>
        <w:t xml:space="preserve"> (Egan, 1990; Atzeni and Ghigliani, 2007).</w:t>
      </w:r>
    </w:p>
    <w:p w14:paraId="7945473B" w14:textId="6A7F544A" w:rsidR="009B2392" w:rsidRPr="00461D4B" w:rsidRDefault="009B2392" w:rsidP="00544C4E">
      <w:pPr>
        <w:spacing w:line="360" w:lineRule="auto"/>
        <w:ind w:firstLine="720"/>
        <w:rPr>
          <w:sz w:val="24"/>
          <w:szCs w:val="24"/>
        </w:rPr>
      </w:pPr>
      <w:r w:rsidRPr="00461D4B">
        <w:rPr>
          <w:sz w:val="24"/>
        </w:rPr>
        <w:t>Cooperative scholars have also questioned the extent to which the governance arrangements of worker cooperatives promote workplace democracy</w:t>
      </w:r>
      <w:r w:rsidR="00844F49" w:rsidRPr="00461D4B">
        <w:rPr>
          <w:sz w:val="24"/>
        </w:rPr>
        <w:t xml:space="preserve"> (Laliberte, 2013)</w:t>
      </w:r>
      <w:r w:rsidRPr="00461D4B">
        <w:rPr>
          <w:sz w:val="24"/>
        </w:rPr>
        <w:t xml:space="preserve">. </w:t>
      </w:r>
      <w:r w:rsidR="00B87C93" w:rsidRPr="00461D4B">
        <w:rPr>
          <w:sz w:val="24"/>
        </w:rPr>
        <w:t>Cathcart (</w:t>
      </w:r>
      <w:hyperlink r:id="rId48" w:history="1">
        <w:r w:rsidR="00B87C93" w:rsidRPr="00461D4B">
          <w:rPr>
            <w:rStyle w:val="Hyperlink"/>
            <w:color w:val="auto"/>
            <w:sz w:val="24"/>
          </w:rPr>
          <w:t>2013</w:t>
        </w:r>
      </w:hyperlink>
      <w:r w:rsidR="00B87C93" w:rsidRPr="00461D4B">
        <w:rPr>
          <w:sz w:val="24"/>
        </w:rPr>
        <w:t xml:space="preserve">) argues that management and workers have different visions of what ‘partnership’ means, which results in an ongoing struggle taking place within the organisation’s democratic structures. As a result, EO firms with less robust democratic functions are liable to exhibit less employee involvement and more autocratic managerial behaviours. </w:t>
      </w:r>
      <w:r w:rsidRPr="00461D4B">
        <w:rPr>
          <w:sz w:val="24"/>
        </w:rPr>
        <w:t xml:space="preserve">Meanwhile, </w:t>
      </w:r>
      <w:r w:rsidRPr="00461D4B">
        <w:rPr>
          <w:sz w:val="24"/>
          <w:szCs w:val="24"/>
        </w:rPr>
        <w:t xml:space="preserve">Chaddad and Iliopoulos (2013) argued that worker cooperatives rarely grant members full control of the organisations because decision-making becomes unworkable as membership increases. The separation of ownership </w:t>
      </w:r>
      <w:r w:rsidRPr="00461D4B">
        <w:rPr>
          <w:sz w:val="24"/>
          <w:szCs w:val="24"/>
        </w:rPr>
        <w:lastRenderedPageBreak/>
        <w:t>and control, which is central to the analysis of democracy in worker cooperatives, can be understood through a continuum of cooperative governance (see figure 4.1).</w:t>
      </w:r>
    </w:p>
    <w:p w14:paraId="3D442AD3" w14:textId="2351F185" w:rsidR="009B2392" w:rsidRPr="00461D4B" w:rsidRDefault="009B2392" w:rsidP="009B2392">
      <w:pPr>
        <w:pStyle w:val="Heading6"/>
        <w:spacing w:line="360" w:lineRule="auto"/>
        <w:rPr>
          <w:color w:val="auto"/>
        </w:rPr>
      </w:pPr>
      <w:r w:rsidRPr="00461D4B">
        <w:rPr>
          <w:rFonts w:asciiTheme="minorHAnsi" w:hAnsiTheme="minorHAnsi" w:cstheme="minorHAnsi"/>
          <w:b/>
          <w:i w:val="0"/>
          <w:color w:val="auto"/>
          <w:sz w:val="24"/>
          <w:u w:val="single"/>
        </w:rPr>
        <w:t>Figure 4.1 - Continuum of cooperative governance</w:t>
      </w:r>
      <w:r w:rsidRPr="00461D4B">
        <w:rPr>
          <w:noProof/>
          <w:color w:val="auto"/>
          <w:lang w:eastAsia="zh-CN" w:bidi="ar-SA"/>
        </w:rPr>
        <w:drawing>
          <wp:inline distT="0" distB="0" distL="0" distR="0" wp14:anchorId="19AB511D" wp14:editId="193BB563">
            <wp:extent cx="5502910" cy="3609975"/>
            <wp:effectExtent l="0" t="0" r="8890" b="0"/>
            <wp:docPr id="11" name="Picture 9" descr="Governance of Cooper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 of Cooperatives.JPG"/>
                    <pic:cNvPicPr/>
                  </pic:nvPicPr>
                  <pic:blipFill>
                    <a:blip r:embed="rId49" cstate="print"/>
                    <a:stretch>
                      <a:fillRect/>
                    </a:stretch>
                  </pic:blipFill>
                  <pic:spPr>
                    <a:xfrm>
                      <a:off x="0" y="0"/>
                      <a:ext cx="5502910" cy="3609975"/>
                    </a:xfrm>
                    <a:prstGeom prst="rect">
                      <a:avLst/>
                    </a:prstGeom>
                  </pic:spPr>
                </pic:pic>
              </a:graphicData>
            </a:graphic>
          </wp:inline>
        </w:drawing>
      </w:r>
    </w:p>
    <w:p w14:paraId="7966A285" w14:textId="349A3CC3" w:rsidR="009B2392" w:rsidRPr="00461D4B" w:rsidRDefault="009B2392" w:rsidP="00F84914">
      <w:pPr>
        <w:spacing w:line="360" w:lineRule="auto"/>
        <w:ind w:right="240" w:firstLine="720"/>
        <w:jc w:val="right"/>
        <w:rPr>
          <w:sz w:val="24"/>
        </w:rPr>
      </w:pPr>
      <w:r w:rsidRPr="00461D4B">
        <w:rPr>
          <w:sz w:val="24"/>
        </w:rPr>
        <w:t>(Chaddad and Iliopoulos, 2013: p.12)</w:t>
      </w:r>
    </w:p>
    <w:p w14:paraId="21D959EC" w14:textId="3FDBA4BC" w:rsidR="008B258A" w:rsidRPr="00461D4B" w:rsidRDefault="009B2392" w:rsidP="0054664C">
      <w:pPr>
        <w:spacing w:line="360" w:lineRule="auto"/>
        <w:ind w:firstLine="720"/>
        <w:rPr>
          <w:sz w:val="24"/>
        </w:rPr>
      </w:pPr>
      <w:r w:rsidRPr="00461D4B">
        <w:rPr>
          <w:sz w:val="24"/>
          <w:szCs w:val="24"/>
        </w:rPr>
        <w:t xml:space="preserve">Most cooperatives tend to adopt three broad governance models: quasi-integration, separation and delegation. In other words, most worker cooperatives tend to adopt governance structures that to some extent limit worker owners' control of the firm. </w:t>
      </w:r>
      <w:r w:rsidR="008B258A" w:rsidRPr="00461D4B">
        <w:rPr>
          <w:sz w:val="24"/>
          <w:szCs w:val="24"/>
        </w:rPr>
        <w:t xml:space="preserve">For </w:t>
      </w:r>
      <w:r w:rsidR="008B258A" w:rsidRPr="00461D4B">
        <w:rPr>
          <w:sz w:val="24"/>
        </w:rPr>
        <w:t xml:space="preserve">Cornforth et al (1988), the promotion of workplace democracy in worker cooperatives is undermined by three processes relating to the firms’ internal governance protocols. These are: (1) ‘constitutional degeneration’ which occurs when decision-making power shifts from the members to a restricted group; (2) ‘capitalist degeneration’ which occurs when employee-owned firms adopt financial control mechanisms of privately-owned firms; (3) ‘internal pressures’ when individual opportunism increases the use of management controls at the expense of democratic governance (Spear, 2004; Lima, 2008; Chimbanda et al, </w:t>
      </w:r>
      <w:hyperlink r:id="rId50" w:history="1">
        <w:r w:rsidR="008B258A" w:rsidRPr="00461D4B">
          <w:rPr>
            <w:rStyle w:val="Hyperlink"/>
            <w:color w:val="auto"/>
            <w:sz w:val="24"/>
          </w:rPr>
          <w:t>2009</w:t>
        </w:r>
      </w:hyperlink>
      <w:r w:rsidR="008B258A" w:rsidRPr="00461D4B">
        <w:t xml:space="preserve">; </w:t>
      </w:r>
      <w:r w:rsidR="008B258A" w:rsidRPr="00461D4B">
        <w:rPr>
          <w:sz w:val="24"/>
        </w:rPr>
        <w:t xml:space="preserve">Schwartz, </w:t>
      </w:r>
      <w:hyperlink r:id="rId51" w:history="1">
        <w:r w:rsidR="008B258A" w:rsidRPr="00461D4B">
          <w:rPr>
            <w:rStyle w:val="Hyperlink"/>
            <w:color w:val="auto"/>
            <w:sz w:val="24"/>
          </w:rPr>
          <w:t>2012</w:t>
        </w:r>
      </w:hyperlink>
      <w:r w:rsidR="008B258A" w:rsidRPr="00461D4B">
        <w:rPr>
          <w:sz w:val="24"/>
        </w:rPr>
        <w:t>).</w:t>
      </w:r>
      <w:r w:rsidR="003C705B" w:rsidRPr="00461D4B">
        <w:rPr>
          <w:sz w:val="24"/>
        </w:rPr>
        <w:t xml:space="preserve"> However, </w:t>
      </w:r>
      <w:r w:rsidR="0054664C" w:rsidRPr="00461D4B">
        <w:rPr>
          <w:sz w:val="24"/>
        </w:rPr>
        <w:t>the focus in this literature has been on</w:t>
      </w:r>
      <w:r w:rsidR="00FE50ED" w:rsidRPr="00461D4B">
        <w:rPr>
          <w:sz w:val="24"/>
        </w:rPr>
        <w:t xml:space="preserve"> how institutions shape the internal working of cooperatives, rather than on how external organisations, such as supply chain partners, </w:t>
      </w:r>
      <w:r w:rsidR="00FE50ED" w:rsidRPr="00461D4B">
        <w:rPr>
          <w:sz w:val="24"/>
        </w:rPr>
        <w:lastRenderedPageBreak/>
        <w:t>can intervene in cooperatives decision-maki</w:t>
      </w:r>
      <w:r w:rsidR="0054664C" w:rsidRPr="00461D4B">
        <w:rPr>
          <w:sz w:val="24"/>
        </w:rPr>
        <w:t>ng processes. As a result, these studies</w:t>
      </w:r>
      <w:r w:rsidR="00FE50ED" w:rsidRPr="00461D4B">
        <w:rPr>
          <w:sz w:val="24"/>
        </w:rPr>
        <w:t xml:space="preserve"> </w:t>
      </w:r>
      <w:r w:rsidR="0054664C" w:rsidRPr="00461D4B">
        <w:rPr>
          <w:sz w:val="24"/>
        </w:rPr>
        <w:t>fail</w:t>
      </w:r>
      <w:r w:rsidR="003C705B" w:rsidRPr="00461D4B">
        <w:rPr>
          <w:sz w:val="24"/>
        </w:rPr>
        <w:t xml:space="preserve"> to adequately account for the </w:t>
      </w:r>
      <w:r w:rsidR="008B258A" w:rsidRPr="00461D4B">
        <w:rPr>
          <w:sz w:val="24"/>
        </w:rPr>
        <w:t>way</w:t>
      </w:r>
      <w:r w:rsidR="0054664C" w:rsidRPr="00461D4B">
        <w:rPr>
          <w:sz w:val="24"/>
        </w:rPr>
        <w:t xml:space="preserve"> worker participation in cooperatives is affected by their involvement in GVCs, and the fragmentation of production caused by the increased use of outsourcing</w:t>
      </w:r>
      <w:r w:rsidR="00EA0756" w:rsidRPr="00461D4B">
        <w:rPr>
          <w:sz w:val="24"/>
        </w:rPr>
        <w:t xml:space="preserve"> (Coe et al, 2008)</w:t>
      </w:r>
      <w:r w:rsidR="0054664C" w:rsidRPr="00461D4B">
        <w:rPr>
          <w:sz w:val="24"/>
        </w:rPr>
        <w:t>.</w:t>
      </w:r>
    </w:p>
    <w:p w14:paraId="73490558" w14:textId="3130BC79" w:rsidR="00A2058B" w:rsidRPr="00461D4B" w:rsidRDefault="0091566E" w:rsidP="008B258A">
      <w:pPr>
        <w:spacing w:line="360" w:lineRule="auto"/>
        <w:ind w:firstLine="720"/>
        <w:rPr>
          <w:sz w:val="24"/>
          <w:szCs w:val="24"/>
        </w:rPr>
      </w:pPr>
      <w:bookmarkStart w:id="69" w:name="_Figure_4.1_-"/>
      <w:bookmarkEnd w:id="69"/>
      <w:r w:rsidRPr="00461D4B">
        <w:rPr>
          <w:sz w:val="24"/>
        </w:rPr>
        <w:t>Within the cooperative literature, a limited number of studies have examined the interaction between employee owned businesses and supply chain governance. Hansmann's (1996) study of agricultural cooperatives found that produce suppliers exerted a powerful influence over the internal workings of the cooperative. The supply chains of industrial cooperatives have also received s</w:t>
      </w:r>
      <w:r w:rsidR="00F05D0E" w:rsidRPr="00461D4B">
        <w:rPr>
          <w:sz w:val="24"/>
        </w:rPr>
        <w:t>ome attention. Coad and Cullen</w:t>
      </w:r>
      <w:r w:rsidRPr="00461D4B">
        <w:rPr>
          <w:sz w:val="24"/>
        </w:rPr>
        <w:t xml:space="preserve"> (</w:t>
      </w:r>
      <w:hyperlink r:id="rId52" w:history="1">
        <w:r w:rsidRPr="00461D4B">
          <w:rPr>
            <w:rStyle w:val="Hyperlink"/>
            <w:color w:val="auto"/>
            <w:sz w:val="24"/>
          </w:rPr>
          <w:t>2006</w:t>
        </w:r>
      </w:hyperlink>
      <w:r w:rsidR="00F05D0E" w:rsidRPr="00461D4B">
        <w:rPr>
          <w:sz w:val="24"/>
        </w:rPr>
        <w:t>) have argued</w:t>
      </w:r>
      <w:r w:rsidRPr="00461D4B">
        <w:rPr>
          <w:sz w:val="24"/>
        </w:rPr>
        <w:t xml:space="preserve"> that employee owned firms</w:t>
      </w:r>
      <w:r w:rsidR="00F05D0E" w:rsidRPr="00461D4B">
        <w:rPr>
          <w:sz w:val="24"/>
        </w:rPr>
        <w:t xml:space="preserve"> can</w:t>
      </w:r>
      <w:r w:rsidRPr="00461D4B">
        <w:rPr>
          <w:sz w:val="24"/>
        </w:rPr>
        <w:t xml:space="preserve"> adopt different strategies towards their supply chain partners that results in better outcomes for workers. Their study of an employee owned business found that managers had chosen to work with supply chain partners in order to reduce costs and avoid having to m</w:t>
      </w:r>
      <w:r w:rsidR="00E60D9C" w:rsidRPr="00461D4B">
        <w:rPr>
          <w:sz w:val="24"/>
        </w:rPr>
        <w:t>ake redundancies. However, Errast</w:t>
      </w:r>
      <w:r w:rsidRPr="00461D4B">
        <w:rPr>
          <w:sz w:val="24"/>
        </w:rPr>
        <w:t xml:space="preserve">i’s </w:t>
      </w:r>
      <w:r w:rsidR="00E60D9C" w:rsidRPr="00461D4B">
        <w:rPr>
          <w:noProof/>
          <w:sz w:val="24"/>
        </w:rPr>
        <w:t>(2015</w:t>
      </w:r>
      <w:r w:rsidRPr="00461D4B">
        <w:rPr>
          <w:noProof/>
          <w:sz w:val="24"/>
        </w:rPr>
        <w:t>)</w:t>
      </w:r>
      <w:r w:rsidR="00F05D0E" w:rsidRPr="00461D4B">
        <w:rPr>
          <w:sz w:val="24"/>
        </w:rPr>
        <w:t xml:space="preserve"> study of Mondragon</w:t>
      </w:r>
      <w:r w:rsidRPr="00461D4B">
        <w:rPr>
          <w:sz w:val="24"/>
        </w:rPr>
        <w:t xml:space="preserve"> found that the employment conditions and democratic rights offered to ‘core’ workers were not being extended to workers in its Chinese subsidiaries. Whilst these studies are indicative of a need to extend cooperative analysis through the supply chain, the extant literature remains sparse, limited to a small number of industries and dominated by studies of coop</w:t>
      </w:r>
      <w:r w:rsidR="00A2058B" w:rsidRPr="00461D4B">
        <w:rPr>
          <w:sz w:val="24"/>
        </w:rPr>
        <w:t>eratives in Europe and the US.</w:t>
      </w:r>
    </w:p>
    <w:p w14:paraId="72D8F70B" w14:textId="52BDE02B" w:rsidR="00C32CBC" w:rsidRPr="00461D4B" w:rsidRDefault="007F72CE" w:rsidP="007F72CE">
      <w:pPr>
        <w:pStyle w:val="Heading3"/>
        <w:rPr>
          <w:color w:val="auto"/>
          <w:sz w:val="24"/>
        </w:rPr>
      </w:pPr>
      <w:bookmarkStart w:id="70" w:name="_Toc528919361"/>
      <w:r w:rsidRPr="00461D4B">
        <w:rPr>
          <w:color w:val="auto"/>
          <w:sz w:val="24"/>
        </w:rPr>
        <w:t>4.1.1 Cooperatives and</w:t>
      </w:r>
      <w:r w:rsidR="008B7A0C" w:rsidRPr="00461D4B">
        <w:rPr>
          <w:color w:val="auto"/>
          <w:sz w:val="24"/>
        </w:rPr>
        <w:t xml:space="preserve"> </w:t>
      </w:r>
      <w:r w:rsidR="00824E15" w:rsidRPr="00461D4B">
        <w:rPr>
          <w:color w:val="auto"/>
          <w:sz w:val="24"/>
        </w:rPr>
        <w:t xml:space="preserve">employee </w:t>
      </w:r>
      <w:r w:rsidR="00C32CBC" w:rsidRPr="00461D4B">
        <w:rPr>
          <w:color w:val="auto"/>
          <w:sz w:val="24"/>
        </w:rPr>
        <w:t>voice</w:t>
      </w:r>
      <w:bookmarkEnd w:id="70"/>
    </w:p>
    <w:p w14:paraId="32F99A6E" w14:textId="77777777" w:rsidR="00C32CBC" w:rsidRPr="00461D4B" w:rsidRDefault="00C32CBC" w:rsidP="00C32CBC">
      <w:pPr>
        <w:spacing w:line="360" w:lineRule="auto"/>
        <w:rPr>
          <w:sz w:val="24"/>
          <w:szCs w:val="24"/>
        </w:rPr>
      </w:pPr>
      <w:r w:rsidRPr="00461D4B">
        <w:rPr>
          <w:sz w:val="24"/>
          <w:szCs w:val="24"/>
        </w:rPr>
        <w:t xml:space="preserve">Worker democracy refers to the extent to which workers are able to influence decisions relating to their place of work. This concept is covered by several inter-related literatures, including worker participation (Hyman and Thompson, 2004) and employee voice. Employee voice refers to mechanisms that provide workers with 'the ability to have a meaningful input into decisions' about their work and working conditions (Budd, 2004: p.23) and has been approached from a variety of perspectives, which has arguably led to the lack of a clear definition of the subject matter (Marchington, 2005). However, this problem has largely been addressed in recent studies (see Townsend et al, 2013; Wilkinson et al, 2014; Marchington, 2015a). Employee voice can take one of two forms: indirect voice and direct voice. Indirect voice occurs through employee representation, such as through a trade union or collective bargaining agreements, which involves direct participation of workers in the decision-making structure of the firm. In contrast, direct </w:t>
      </w:r>
      <w:r w:rsidRPr="00461D4B">
        <w:rPr>
          <w:sz w:val="24"/>
          <w:szCs w:val="24"/>
        </w:rPr>
        <w:lastRenderedPageBreak/>
        <w:t xml:space="preserve">voice, which usually takes place by integrating workers into the internal governance of the firm, may be more appropriate for communicating local concerns. Within these two categories, voice may be expressed through formal and informal interactions (Townsend et al, 2013). While informal voice is often seen as beyond the scope of studies of voice in the ER/HRM literature (Wilkinson et al, 2014), there are several exceptions (e.g. Purcell and Georgiadis, 2007; Marchington and Suter, 2013; Ravenswood and Markey, 2017) and it is also widely covered in the organisational behaviour literature (see for example Morrison, 2011; Godard, 2014) </w:t>
      </w:r>
    </w:p>
    <w:p w14:paraId="470C02D2" w14:textId="46455E53" w:rsidR="00C32CBC" w:rsidRPr="00461D4B" w:rsidRDefault="00C32CBC" w:rsidP="00A82117">
      <w:pPr>
        <w:spacing w:line="360" w:lineRule="auto"/>
        <w:rPr>
          <w:sz w:val="24"/>
          <w:szCs w:val="24"/>
        </w:rPr>
      </w:pPr>
      <w:r w:rsidRPr="00461D4B">
        <w:rPr>
          <w:sz w:val="24"/>
          <w:szCs w:val="24"/>
        </w:rPr>
        <w:tab/>
        <w:t>Recent contributions to the literature alert us to the impact of institutional factors over employee voice (Kaine, 2012; Ravenswood and Markey, 2017). Marchington (</w:t>
      </w:r>
      <w:hyperlink r:id="rId53" w:history="1">
        <w:r w:rsidRPr="00461D4B">
          <w:rPr>
            <w:rStyle w:val="Hyperlink"/>
            <w:color w:val="auto"/>
            <w:sz w:val="24"/>
            <w:szCs w:val="24"/>
          </w:rPr>
          <w:t>2015</w:t>
        </w:r>
      </w:hyperlink>
      <w:r w:rsidRPr="00461D4B">
        <w:rPr>
          <w:sz w:val="24"/>
          <w:szCs w:val="24"/>
        </w:rPr>
        <w:t>a), for example, identifies three institutional factors that shape employee voice that he refers to as hard, soft and intermediary. 'Hard' institutional forces relate to legislation, whereas 'soft' refers to government programmes and voluntary initiatives that attempt to encourage employers to engage in 'best practice'. These two institutional pressures are then influenced by the actions of intermediaries, such as trade union federations, professional bodies and employer federations, which can play an important role in shaping mechanisms of voice in de-regulated markets (Marchington, 2015b), or arguably in emerging markets where legislative frameworks are less well developed. However, Ravenswood and Markey (2017) argue that current approaches to understanding the institutional pressures that influence employee voice put too strong a focus on the role of government and regulatory frameworks. Instead, these authors draw on the work of Poole et al (2002: p.25) in order to argue that 'culture and prevailing ideologies within given nations [can] promote or constrain industrial democracy’.</w:t>
      </w:r>
    </w:p>
    <w:p w14:paraId="444A4DE4" w14:textId="291BD402" w:rsidR="00AF1A3B" w:rsidRPr="00461D4B" w:rsidRDefault="00941A14" w:rsidP="00FE50ED">
      <w:pPr>
        <w:spacing w:line="360" w:lineRule="auto"/>
        <w:ind w:firstLine="720"/>
        <w:rPr>
          <w:sz w:val="24"/>
          <w:szCs w:val="24"/>
        </w:rPr>
      </w:pPr>
      <w:r w:rsidRPr="00461D4B">
        <w:rPr>
          <w:sz w:val="24"/>
          <w:szCs w:val="24"/>
        </w:rPr>
        <w:t>In terms of industrial democracy, t</w:t>
      </w:r>
      <w:r w:rsidR="00AF1A3B" w:rsidRPr="00461D4B">
        <w:rPr>
          <w:sz w:val="24"/>
          <w:szCs w:val="24"/>
        </w:rPr>
        <w:t>here remains a</w:t>
      </w:r>
      <w:r w:rsidRPr="00461D4B">
        <w:rPr>
          <w:sz w:val="24"/>
          <w:szCs w:val="24"/>
        </w:rPr>
        <w:t xml:space="preserve"> contentious</w:t>
      </w:r>
      <w:r w:rsidR="00AF1A3B" w:rsidRPr="00461D4B">
        <w:rPr>
          <w:sz w:val="24"/>
          <w:szCs w:val="24"/>
        </w:rPr>
        <w:t xml:space="preserve"> debate about whether w</w:t>
      </w:r>
      <w:r w:rsidR="00C841AF" w:rsidRPr="00461D4B">
        <w:rPr>
          <w:sz w:val="24"/>
          <w:szCs w:val="24"/>
        </w:rPr>
        <w:t>orkplace cooperatives represent</w:t>
      </w:r>
      <w:r w:rsidRPr="00461D4B">
        <w:rPr>
          <w:sz w:val="24"/>
          <w:szCs w:val="24"/>
        </w:rPr>
        <w:t xml:space="preserve"> a socially progressive movement capable of producing</w:t>
      </w:r>
      <w:r w:rsidR="00C841AF" w:rsidRPr="00461D4B">
        <w:rPr>
          <w:sz w:val="24"/>
          <w:szCs w:val="24"/>
        </w:rPr>
        <w:t xml:space="preserve"> broader improvements in</w:t>
      </w:r>
      <w:r w:rsidR="00AF1A3B" w:rsidRPr="00461D4B">
        <w:rPr>
          <w:sz w:val="24"/>
          <w:szCs w:val="24"/>
        </w:rPr>
        <w:t xml:space="preserve"> employee voice</w:t>
      </w:r>
      <w:r w:rsidRPr="00461D4B">
        <w:rPr>
          <w:sz w:val="24"/>
          <w:szCs w:val="24"/>
        </w:rPr>
        <w:t xml:space="preserve">, or simply a temporary distraction from conventional capital-labour relations </w:t>
      </w:r>
      <w:r w:rsidR="00AF1A3B" w:rsidRPr="00461D4B">
        <w:rPr>
          <w:sz w:val="24"/>
          <w:szCs w:val="24"/>
        </w:rPr>
        <w:t>(Atzeni and Ghigliani, 2007)</w:t>
      </w:r>
      <w:r w:rsidRPr="00461D4B">
        <w:rPr>
          <w:sz w:val="24"/>
          <w:szCs w:val="24"/>
        </w:rPr>
        <w:t xml:space="preserve">. </w:t>
      </w:r>
      <w:r w:rsidR="00AF1A3B" w:rsidRPr="00461D4B">
        <w:rPr>
          <w:sz w:val="24"/>
          <w:szCs w:val="24"/>
        </w:rPr>
        <w:t>Historical collaborations between employee-owned firms and labour unions have achieved mixed results</w:t>
      </w:r>
      <w:r w:rsidR="007E687D" w:rsidRPr="00461D4B">
        <w:rPr>
          <w:sz w:val="24"/>
          <w:szCs w:val="24"/>
        </w:rPr>
        <w:t xml:space="preserve"> (Ellerman, 1980; 1999)</w:t>
      </w:r>
      <w:r w:rsidR="00AF1A3B" w:rsidRPr="00461D4B">
        <w:rPr>
          <w:sz w:val="24"/>
          <w:szCs w:val="24"/>
        </w:rPr>
        <w:t xml:space="preserve">, but cooperative associations have engaged with labour unions in pursuit of economic and social goals relating to employment, education, social </w:t>
      </w:r>
      <w:r w:rsidR="00AF1A3B" w:rsidRPr="00461D4B">
        <w:rPr>
          <w:sz w:val="24"/>
          <w:szCs w:val="24"/>
        </w:rPr>
        <w:lastRenderedPageBreak/>
        <w:t>inclusion, and equality (</w:t>
      </w:r>
      <w:r w:rsidR="00AF1A3B" w:rsidRPr="00461D4B">
        <w:rPr>
          <w:bCs/>
          <w:sz w:val="24"/>
          <w:szCs w:val="24"/>
        </w:rPr>
        <w:t>Laliberté, 2013</w:t>
      </w:r>
      <w:r w:rsidR="00AF1A3B" w:rsidRPr="00461D4B">
        <w:rPr>
          <w:sz w:val="24"/>
          <w:szCs w:val="24"/>
        </w:rPr>
        <w:t>). Examples from EU countries suggest, moreover, that tripartite arrangements between public bodies, unions and cooperative associations are crucial in order to facilitate social dialogue and improve labour conditions (Monaco and Pastorelli, 2013). In South Africa</w:t>
      </w:r>
      <w:r w:rsidR="00C841AF" w:rsidRPr="00461D4B">
        <w:rPr>
          <w:sz w:val="24"/>
          <w:szCs w:val="24"/>
        </w:rPr>
        <w:t xml:space="preserve"> in the 1980s</w:t>
      </w:r>
      <w:r w:rsidR="00AF1A3B" w:rsidRPr="00461D4B">
        <w:rPr>
          <w:sz w:val="24"/>
          <w:szCs w:val="24"/>
        </w:rPr>
        <w:t>, some labour unions helped to establish cooperative firms whilst retaining an ongoing interest in the business – a form of employee-owned business known as a ‘unionised cooperative’. For instance, the South African clothing and t</w:t>
      </w:r>
      <w:r w:rsidR="00C841AF" w:rsidRPr="00461D4B">
        <w:rPr>
          <w:sz w:val="24"/>
          <w:szCs w:val="24"/>
        </w:rPr>
        <w:t>extile worker union (SACTWU)</w:t>
      </w:r>
      <w:r w:rsidR="00AF1A3B" w:rsidRPr="00461D4B">
        <w:rPr>
          <w:sz w:val="24"/>
          <w:szCs w:val="24"/>
        </w:rPr>
        <w:t xml:space="preserve"> played an active role in setting up the Zenzeleni textile cooperative in Durba</w:t>
      </w:r>
      <w:r w:rsidR="00FC3BCA" w:rsidRPr="00461D4B">
        <w:rPr>
          <w:sz w:val="24"/>
          <w:szCs w:val="24"/>
        </w:rPr>
        <w:t>n in the late 1980s, but this venture pr</w:t>
      </w:r>
      <w:r w:rsidR="00D71556" w:rsidRPr="00461D4B">
        <w:rPr>
          <w:sz w:val="24"/>
          <w:szCs w:val="24"/>
        </w:rPr>
        <w:t>oved commercially unviable (Torres, 1994</w:t>
      </w:r>
      <w:r w:rsidR="00FC3BCA" w:rsidRPr="00461D4B">
        <w:rPr>
          <w:sz w:val="24"/>
          <w:szCs w:val="24"/>
        </w:rPr>
        <w:t>).</w:t>
      </w:r>
      <w:r w:rsidRPr="00461D4B">
        <w:rPr>
          <w:sz w:val="24"/>
          <w:szCs w:val="24"/>
        </w:rPr>
        <w:t xml:space="preserve"> Generally speaking,</w:t>
      </w:r>
      <w:r w:rsidR="00C841AF" w:rsidRPr="00461D4B">
        <w:rPr>
          <w:sz w:val="24"/>
          <w:szCs w:val="24"/>
        </w:rPr>
        <w:t xml:space="preserve"> it seems that</w:t>
      </w:r>
      <w:r w:rsidRPr="00461D4B">
        <w:rPr>
          <w:sz w:val="24"/>
          <w:szCs w:val="24"/>
        </w:rPr>
        <w:t xml:space="preserve"> in recent decades</w:t>
      </w:r>
      <w:r w:rsidR="00C841AF" w:rsidRPr="00461D4B">
        <w:rPr>
          <w:sz w:val="24"/>
          <w:szCs w:val="24"/>
        </w:rPr>
        <w:t>,</w:t>
      </w:r>
      <w:r w:rsidRPr="00461D4B">
        <w:rPr>
          <w:sz w:val="24"/>
          <w:szCs w:val="24"/>
        </w:rPr>
        <w:t xml:space="preserve"> </w:t>
      </w:r>
      <w:r w:rsidR="00FC3BCA" w:rsidRPr="00461D4B">
        <w:rPr>
          <w:sz w:val="24"/>
          <w:szCs w:val="24"/>
        </w:rPr>
        <w:t>there has been relatively</w:t>
      </w:r>
      <w:r w:rsidR="00AF1A3B" w:rsidRPr="00461D4B">
        <w:rPr>
          <w:sz w:val="24"/>
          <w:szCs w:val="24"/>
        </w:rPr>
        <w:t xml:space="preserve"> little interest in developing further union-cooperative rela</w:t>
      </w:r>
      <w:r w:rsidRPr="00461D4B">
        <w:rPr>
          <w:sz w:val="24"/>
          <w:szCs w:val="24"/>
        </w:rPr>
        <w:t>tions in any part of the world, with perhaps the only</w:t>
      </w:r>
      <w:r w:rsidR="00FC3BCA" w:rsidRPr="00461D4B">
        <w:rPr>
          <w:sz w:val="24"/>
          <w:szCs w:val="24"/>
        </w:rPr>
        <w:t xml:space="preserve"> exception</w:t>
      </w:r>
      <w:r w:rsidRPr="00461D4B">
        <w:rPr>
          <w:sz w:val="24"/>
          <w:szCs w:val="24"/>
        </w:rPr>
        <w:t xml:space="preserve"> being the emergence of a ‘new</w:t>
      </w:r>
      <w:r w:rsidR="00FC3BCA" w:rsidRPr="00461D4B">
        <w:rPr>
          <w:sz w:val="24"/>
          <w:szCs w:val="24"/>
        </w:rPr>
        <w:t xml:space="preserve"> union-cooperative model’</w:t>
      </w:r>
      <w:r w:rsidR="00AF1A3B" w:rsidRPr="00461D4B">
        <w:rPr>
          <w:sz w:val="24"/>
          <w:szCs w:val="24"/>
        </w:rPr>
        <w:t xml:space="preserve"> </w:t>
      </w:r>
      <w:r w:rsidR="00FC3BCA" w:rsidRPr="00461D4B">
        <w:rPr>
          <w:sz w:val="24"/>
          <w:szCs w:val="24"/>
        </w:rPr>
        <w:t xml:space="preserve">in the </w:t>
      </w:r>
      <w:r w:rsidRPr="00461D4B">
        <w:rPr>
          <w:sz w:val="24"/>
          <w:szCs w:val="24"/>
        </w:rPr>
        <w:t xml:space="preserve">US. Here, </w:t>
      </w:r>
      <w:r w:rsidR="00162EBF" w:rsidRPr="00461D4B">
        <w:rPr>
          <w:sz w:val="24"/>
          <w:szCs w:val="24"/>
        </w:rPr>
        <w:t>the United Steelworkers union</w:t>
      </w:r>
      <w:r w:rsidR="00FC3BCA" w:rsidRPr="00461D4B">
        <w:rPr>
          <w:sz w:val="24"/>
          <w:szCs w:val="24"/>
        </w:rPr>
        <w:t xml:space="preserve"> enlisted the help of the Mondragon cooperative in Northern Spain to oversee the transition of several firms to labour-management. Interestingly, this model</w:t>
      </w:r>
      <w:r w:rsidR="00162EBF" w:rsidRPr="00461D4B">
        <w:rPr>
          <w:sz w:val="24"/>
          <w:szCs w:val="24"/>
        </w:rPr>
        <w:t>, which</w:t>
      </w:r>
      <w:r w:rsidR="00FC3BCA" w:rsidRPr="00461D4B">
        <w:rPr>
          <w:sz w:val="24"/>
          <w:szCs w:val="24"/>
        </w:rPr>
        <w:t xml:space="preserve"> excludes union involvement in the day-to-day running of the cooperative, </w:t>
      </w:r>
      <w:r w:rsidR="00162EBF" w:rsidRPr="00461D4B">
        <w:rPr>
          <w:sz w:val="24"/>
          <w:szCs w:val="24"/>
        </w:rPr>
        <w:t>provide</w:t>
      </w:r>
      <w:r w:rsidR="00C841AF" w:rsidRPr="00461D4B">
        <w:rPr>
          <w:sz w:val="24"/>
          <w:szCs w:val="24"/>
        </w:rPr>
        <w:t>s</w:t>
      </w:r>
      <w:r w:rsidR="00162EBF" w:rsidRPr="00461D4B">
        <w:rPr>
          <w:sz w:val="24"/>
          <w:szCs w:val="24"/>
        </w:rPr>
        <w:t xml:space="preserve"> union representatives with a significant degree of influence </w:t>
      </w:r>
      <w:r w:rsidR="00FC3BCA" w:rsidRPr="00461D4B">
        <w:rPr>
          <w:sz w:val="24"/>
          <w:szCs w:val="24"/>
        </w:rPr>
        <w:t>in the governance of the cooperatives, reflecting a deliberate attempt to embed a collect</w:t>
      </w:r>
      <w:r w:rsidR="00C841AF" w:rsidRPr="00461D4B">
        <w:rPr>
          <w:sz w:val="24"/>
          <w:szCs w:val="24"/>
        </w:rPr>
        <w:t>ive bargaining function into</w:t>
      </w:r>
      <w:r w:rsidR="00FC3BCA" w:rsidRPr="00461D4B">
        <w:rPr>
          <w:sz w:val="24"/>
          <w:szCs w:val="24"/>
        </w:rPr>
        <w:t xml:space="preserve"> cooperative governance</w:t>
      </w:r>
      <w:r w:rsidR="00162EBF" w:rsidRPr="00461D4B">
        <w:rPr>
          <w:sz w:val="24"/>
          <w:szCs w:val="24"/>
        </w:rPr>
        <w:t xml:space="preserve"> (Schlachter, 2017)</w:t>
      </w:r>
      <w:r w:rsidR="00FC3BCA" w:rsidRPr="00461D4B">
        <w:rPr>
          <w:sz w:val="24"/>
          <w:szCs w:val="24"/>
        </w:rPr>
        <w:t>.</w:t>
      </w:r>
      <w:r w:rsidRPr="00461D4B">
        <w:rPr>
          <w:sz w:val="24"/>
          <w:szCs w:val="24"/>
        </w:rPr>
        <w:t xml:space="preserve"> The model, however, is </w:t>
      </w:r>
      <w:r w:rsidR="00C841AF" w:rsidRPr="00461D4B">
        <w:rPr>
          <w:sz w:val="24"/>
          <w:szCs w:val="24"/>
        </w:rPr>
        <w:t>at an</w:t>
      </w:r>
      <w:r w:rsidR="00E343E7" w:rsidRPr="00461D4B">
        <w:rPr>
          <w:sz w:val="24"/>
          <w:szCs w:val="24"/>
        </w:rPr>
        <w:t xml:space="preserve"> early stage of development and it currently remains a fledgling experiment in industrial democracy.</w:t>
      </w:r>
    </w:p>
    <w:p w14:paraId="4CC5996F" w14:textId="415D3A60" w:rsidR="00FE50ED" w:rsidRPr="00461D4B" w:rsidRDefault="007F72CE" w:rsidP="00500E5E">
      <w:pPr>
        <w:pStyle w:val="Heading3"/>
        <w:rPr>
          <w:rFonts w:asciiTheme="minorHAnsi" w:hAnsiTheme="minorHAnsi" w:cstheme="minorHAnsi"/>
          <w:color w:val="auto"/>
          <w:sz w:val="26"/>
          <w:szCs w:val="26"/>
        </w:rPr>
      </w:pPr>
      <w:bookmarkStart w:id="71" w:name="_Toc528919362"/>
      <w:r w:rsidRPr="00461D4B">
        <w:rPr>
          <w:rFonts w:asciiTheme="minorHAnsi" w:hAnsiTheme="minorHAnsi" w:cstheme="minorHAnsi"/>
          <w:color w:val="auto"/>
          <w:sz w:val="26"/>
          <w:szCs w:val="26"/>
        </w:rPr>
        <w:t>4.1.2 Worker participation in cooperatives</w:t>
      </w:r>
      <w:bookmarkEnd w:id="71"/>
    </w:p>
    <w:p w14:paraId="7833D042" w14:textId="6B718814" w:rsidR="00257A45" w:rsidRPr="00461D4B" w:rsidRDefault="00962C44" w:rsidP="00FC3EBB">
      <w:pPr>
        <w:spacing w:line="360" w:lineRule="auto"/>
        <w:rPr>
          <w:sz w:val="24"/>
        </w:rPr>
      </w:pPr>
      <w:r w:rsidRPr="00461D4B">
        <w:rPr>
          <w:sz w:val="24"/>
        </w:rPr>
        <w:t>Worker participation has been viewed as a central feature of cooperatives (Defourney et al, 1985; Craig et al, 1995; Cheney, 2002; Nippierd, 2012). It refers to the organisational processes and institutions that provide employees with opportunities to influence and take part in organisational decision-making (Salamon, 2000)</w:t>
      </w:r>
      <w:r w:rsidR="00C841AF" w:rsidRPr="00461D4B">
        <w:rPr>
          <w:sz w:val="24"/>
        </w:rPr>
        <w:t>.</w:t>
      </w:r>
      <w:r w:rsidRPr="00461D4B">
        <w:rPr>
          <w:sz w:val="24"/>
        </w:rPr>
        <w:t xml:space="preserve"> </w:t>
      </w:r>
      <w:r w:rsidR="00C841AF" w:rsidRPr="00461D4B">
        <w:rPr>
          <w:sz w:val="24"/>
        </w:rPr>
        <w:t>As noted above, t</w:t>
      </w:r>
      <w:r w:rsidRPr="00461D4B">
        <w:rPr>
          <w:sz w:val="24"/>
        </w:rPr>
        <w:t xml:space="preserve">he fuller involvement of employees in decision-making has been described as industrial democracy. Pateman's (1970) pioneering work on industrial democracy suggests that there are three variants of participation: pseudo, partial and full. Pseudo participation refers to attempts to deceive employees into believing that participation is present, or even possible. Partial participation involves a shared process of decision-making between two or more parties, which might include information sharing and consultation, but where the ultimate decision-making power is maintained by one side </w:t>
      </w:r>
      <w:r w:rsidRPr="00461D4B">
        <w:rPr>
          <w:sz w:val="24"/>
        </w:rPr>
        <w:lastRenderedPageBreak/>
        <w:t>(e.g. managers). Finally, full participation is only possible if both sides (management and workers) have equal power to influence decisions (Pateman, 1970). Since the existence of a pure form of power equality is unlikely, workers must rely on the effectiveness of governance arrangements or wait for managers to provide them with opportunities that enable them to participate (i.e. partial participation). Since managerial goodwill is often absent, trade unions are often seen as the best mechanism to enha</w:t>
      </w:r>
      <w:r w:rsidR="00C841AF" w:rsidRPr="00461D4B">
        <w:rPr>
          <w:sz w:val="24"/>
        </w:rPr>
        <w:t>nce industrial democracy. U</w:t>
      </w:r>
      <w:r w:rsidRPr="00461D4B">
        <w:rPr>
          <w:sz w:val="24"/>
        </w:rPr>
        <w:t>nions have been shown to adapt their strategies and practices when dealing with different types of firms that display a commitment to enhanced participation, such as worker-cooperatives (Monaco and Pasto</w:t>
      </w:r>
      <w:r w:rsidR="002E2527" w:rsidRPr="00461D4B">
        <w:rPr>
          <w:sz w:val="24"/>
        </w:rPr>
        <w:t>relli, 2013) or NGOs</w:t>
      </w:r>
      <w:r w:rsidRPr="00461D4B">
        <w:rPr>
          <w:sz w:val="24"/>
        </w:rPr>
        <w:t xml:space="preserve"> (Baines et al, 2014). It should be noted, however,</w:t>
      </w:r>
      <w:r w:rsidR="00FC3EBB" w:rsidRPr="00461D4B">
        <w:rPr>
          <w:sz w:val="24"/>
        </w:rPr>
        <w:t xml:space="preserve"> that</w:t>
      </w:r>
      <w:r w:rsidRPr="00461D4B">
        <w:rPr>
          <w:sz w:val="24"/>
        </w:rPr>
        <w:t xml:space="preserve"> market-embracing norms and recent managerial trends are driving the erosion of workplace participation, even in organisations where it has often been seen as aspirational (Cunningham et al, </w:t>
      </w:r>
      <w:r w:rsidR="00257A45" w:rsidRPr="00461D4B">
        <w:rPr>
          <w:sz w:val="24"/>
        </w:rPr>
        <w:t xml:space="preserve">2017; Bretos and Errasti, 2017). </w:t>
      </w:r>
      <w:r w:rsidRPr="00461D4B">
        <w:rPr>
          <w:sz w:val="24"/>
        </w:rPr>
        <w:t>A</w:t>
      </w:r>
      <w:r w:rsidR="00FC3EBB" w:rsidRPr="00461D4B">
        <w:rPr>
          <w:sz w:val="24"/>
        </w:rPr>
        <w:t>nother</w:t>
      </w:r>
      <w:r w:rsidRPr="00461D4B">
        <w:rPr>
          <w:sz w:val="24"/>
        </w:rPr>
        <w:t xml:space="preserve"> critical view of participation asserts that </w:t>
      </w:r>
      <w:r w:rsidR="00C841AF" w:rsidRPr="00461D4B">
        <w:rPr>
          <w:sz w:val="24"/>
        </w:rPr>
        <w:t xml:space="preserve">worker empowerment is a method of control (Strauss, 2006), and </w:t>
      </w:r>
      <w:r w:rsidRPr="00461D4B">
        <w:rPr>
          <w:sz w:val="24"/>
        </w:rPr>
        <w:t>some forms of worker participation have been promoted in order to undermine other forms of labour power (Freeman and Medoff, 1984; Marchington, 2005). In Marchington's (2005) study on workers' financial participation, for example, the use of employee share ownership schemes (ESOPs) were used to align the interests of workers with those of managers (and owners), which in turn undermined the influence of trade unions in these organisations.</w:t>
      </w:r>
    </w:p>
    <w:p w14:paraId="32FB1EE9" w14:textId="6CDB5992" w:rsidR="008E17A7" w:rsidRPr="00461D4B" w:rsidRDefault="00257A45" w:rsidP="008E17A7">
      <w:pPr>
        <w:spacing w:line="360" w:lineRule="auto"/>
        <w:ind w:firstLine="720"/>
        <w:rPr>
          <w:sz w:val="24"/>
        </w:rPr>
      </w:pPr>
      <w:r w:rsidRPr="00461D4B">
        <w:rPr>
          <w:sz w:val="24"/>
        </w:rPr>
        <w:t>E</w:t>
      </w:r>
      <w:r w:rsidR="00962C44" w:rsidRPr="00461D4B">
        <w:rPr>
          <w:sz w:val="24"/>
        </w:rPr>
        <w:t>mployee ownership has been referred to as an effective mechanism of democratic participation (Russell et al, 1979; Paton, 1989; Burrows, 2008; Jossa, 2014; Wuisman and Mannan, 2016). However, while governance arrangements are one way in which workers can participate in workplace decisions, there remain many barriers to institutional</w:t>
      </w:r>
      <w:r w:rsidR="008E17A7" w:rsidRPr="00461D4B">
        <w:rPr>
          <w:sz w:val="24"/>
        </w:rPr>
        <w:t>ising workplace democracy in</w:t>
      </w:r>
      <w:r w:rsidR="00962C44" w:rsidRPr="00461D4B">
        <w:rPr>
          <w:sz w:val="24"/>
        </w:rPr>
        <w:t xml:space="preserve"> firms (Pateman, 1970; Rhodes and Steers, 1981). As Kandathi</w:t>
      </w:r>
      <w:r w:rsidR="008E17A7" w:rsidRPr="00461D4B">
        <w:rPr>
          <w:sz w:val="24"/>
        </w:rPr>
        <w:t>l and Varman note (2007: p.141), 'Worker ownership can at best be described as a favorable pre-condition [of workplace democracy], but worker involvement and commitment require specific mechanisms, structures and institutions through which employees can participate.'</w:t>
      </w:r>
    </w:p>
    <w:p w14:paraId="18ED0F11" w14:textId="77777777" w:rsidR="008E17A7" w:rsidRPr="00461D4B" w:rsidRDefault="008E17A7" w:rsidP="00257A45">
      <w:pPr>
        <w:spacing w:line="360" w:lineRule="auto"/>
        <w:ind w:firstLine="720"/>
        <w:rPr>
          <w:sz w:val="24"/>
        </w:rPr>
      </w:pPr>
    </w:p>
    <w:p w14:paraId="20ECD95A" w14:textId="575C4693" w:rsidR="00962C44" w:rsidRPr="00461D4B" w:rsidRDefault="00962C44" w:rsidP="00962C44">
      <w:pPr>
        <w:spacing w:line="360" w:lineRule="auto"/>
        <w:rPr>
          <w:sz w:val="24"/>
        </w:rPr>
      </w:pPr>
      <w:r w:rsidRPr="00461D4B">
        <w:rPr>
          <w:sz w:val="24"/>
        </w:rPr>
        <w:lastRenderedPageBreak/>
        <w:t>Long's (1982) longitudinal study of an electronics firm that transitioned to partial e</w:t>
      </w:r>
      <w:r w:rsidR="00F24D7E" w:rsidRPr="00461D4B">
        <w:rPr>
          <w:sz w:val="24"/>
        </w:rPr>
        <w:t xml:space="preserve">mployee-ownership casts </w:t>
      </w:r>
      <w:r w:rsidRPr="00461D4B">
        <w:rPr>
          <w:sz w:val="24"/>
        </w:rPr>
        <w:t>doubt on the degree to which employee-ownership leads to worker involvement. He found that the introduction of formal employee participatory arrangements had little effect on the extent of worker involvement in decisions at any level. Despite the introduction of employee representation at board-level, an employee council, and quarterly stakeholder meetings, there was no evidence that managers or workers were more committed to enhancing worker involvement in decision-making. Numerous other case studies of employee-owned firms have arrived at similar conclusions (Lammers, 1967; Lo</w:t>
      </w:r>
      <w:r w:rsidR="00F24D7E" w:rsidRPr="00461D4B">
        <w:rPr>
          <w:sz w:val="24"/>
        </w:rPr>
        <w:t>ng, 1982; Varman et al, 2004). H</w:t>
      </w:r>
      <w:r w:rsidRPr="00461D4B">
        <w:rPr>
          <w:sz w:val="24"/>
        </w:rPr>
        <w:t>owever, these tend to focus on firms which have incorporated employee-ownership after being originally set up as conventional privately-owned businesses. In contrast, studies of firms that were originally setup by workers, such as Mo</w:t>
      </w:r>
      <w:r w:rsidR="00D704EC" w:rsidRPr="00461D4B">
        <w:rPr>
          <w:sz w:val="24"/>
        </w:rPr>
        <w:t>ndragon (Whyte and Whyte, 1991), have</w:t>
      </w:r>
      <w:r w:rsidRPr="00461D4B">
        <w:rPr>
          <w:sz w:val="24"/>
        </w:rPr>
        <w:t xml:space="preserve"> highlight</w:t>
      </w:r>
      <w:r w:rsidR="00D704EC" w:rsidRPr="00461D4B">
        <w:rPr>
          <w:sz w:val="24"/>
        </w:rPr>
        <w:t>ed</w:t>
      </w:r>
      <w:r w:rsidRPr="00461D4B">
        <w:rPr>
          <w:sz w:val="24"/>
        </w:rPr>
        <w:t xml:space="preserve"> more active participation from workers.</w:t>
      </w:r>
    </w:p>
    <w:p w14:paraId="32E021B4" w14:textId="3EAB2799" w:rsidR="00937E99" w:rsidRPr="00461D4B" w:rsidRDefault="00962C44" w:rsidP="008A3E1B">
      <w:pPr>
        <w:spacing w:line="360" w:lineRule="auto"/>
        <w:rPr>
          <w:rFonts w:cstheme="minorHAnsi"/>
          <w:sz w:val="24"/>
          <w:szCs w:val="24"/>
        </w:rPr>
      </w:pPr>
      <w:r w:rsidRPr="00461D4B">
        <w:rPr>
          <w:sz w:val="24"/>
        </w:rPr>
        <w:tab/>
        <w:t xml:space="preserve">Internal and external institutions may promote or inhibit democratic processes of worker cooperatives (Cornforth et al, 1988; Cloke and Goldsmith, 2002; </w:t>
      </w:r>
      <w:r w:rsidR="007B3F30" w:rsidRPr="00461D4B">
        <w:rPr>
          <w:sz w:val="24"/>
        </w:rPr>
        <w:t>Harley et al, 2005</w:t>
      </w:r>
      <w:r w:rsidRPr="00461D4B">
        <w:rPr>
          <w:sz w:val="24"/>
        </w:rPr>
        <w:t>). At the internal level, worker participation is influenced by workers' perceived trustworthiness of managers (Melman, 2001); the process and scope of information sharing (Bernstein, 1982; Kandathil and Varman, 2007); and the extent to which they are able to de-codify the language of financial instruments and professions (Batstone, 1979; Cornforth et al, 1988). For workers, their willingness to get invo</w:t>
      </w:r>
      <w:r w:rsidR="00D704EC" w:rsidRPr="00461D4B">
        <w:rPr>
          <w:sz w:val="24"/>
        </w:rPr>
        <w:t>lved in participatory schemes can be</w:t>
      </w:r>
      <w:r w:rsidRPr="00461D4B">
        <w:rPr>
          <w:sz w:val="24"/>
        </w:rPr>
        <w:t xml:space="preserve"> limited by their expectations about participation (Long, 1982)</w:t>
      </w:r>
      <w:r w:rsidR="00D704EC" w:rsidRPr="00461D4B">
        <w:rPr>
          <w:sz w:val="24"/>
        </w:rPr>
        <w:t xml:space="preserve"> and the extent to which they</w:t>
      </w:r>
      <w:r w:rsidRPr="00461D4B">
        <w:rPr>
          <w:sz w:val="24"/>
        </w:rPr>
        <w:t xml:space="preserve"> consider themselves to be owners (Gunderson et al, 1995). Furthermore, workers may resist aspects of workplace democracy provided by employee ownership because of the </w:t>
      </w:r>
      <w:r w:rsidR="00D704EC" w:rsidRPr="00461D4B">
        <w:rPr>
          <w:sz w:val="24"/>
        </w:rPr>
        <w:t>associated costs, such as</w:t>
      </w:r>
      <w:r w:rsidRPr="00461D4B">
        <w:rPr>
          <w:sz w:val="24"/>
        </w:rPr>
        <w:t xml:space="preserve"> the psychological burden of ownership, the increased likelihood of inter-personal tensions with colleagues and 'never-ending' meetings (Cornforth et al, 1988).</w:t>
      </w:r>
      <w:r w:rsidR="00621445" w:rsidRPr="00461D4B">
        <w:rPr>
          <w:sz w:val="24"/>
        </w:rPr>
        <w:t xml:space="preserve"> </w:t>
      </w:r>
      <w:r w:rsidRPr="00461D4B">
        <w:rPr>
          <w:sz w:val="24"/>
        </w:rPr>
        <w:t xml:space="preserve">External institutions </w:t>
      </w:r>
      <w:r w:rsidR="00621445" w:rsidRPr="00461D4B">
        <w:rPr>
          <w:sz w:val="24"/>
        </w:rPr>
        <w:t>can also affect</w:t>
      </w:r>
      <w:r w:rsidRPr="00461D4B">
        <w:rPr>
          <w:sz w:val="24"/>
        </w:rPr>
        <w:t xml:space="preserve"> participatory processes by influencing what behaviours and practices are deemed politically and socially acceptable (Bager, 1997). Yet, the impact of external institutions remains relatively under-researched in the literature on worker participation, particularly in the context of emerging market economies. </w:t>
      </w:r>
      <w:r w:rsidR="000E213B" w:rsidRPr="00461D4B">
        <w:rPr>
          <w:sz w:val="24"/>
        </w:rPr>
        <w:t>NIS</w:t>
      </w:r>
      <w:r w:rsidR="00621445" w:rsidRPr="00461D4B">
        <w:rPr>
          <w:sz w:val="24"/>
        </w:rPr>
        <w:t>, as used in this study, may therefore provide</w:t>
      </w:r>
      <w:r w:rsidRPr="00461D4B">
        <w:rPr>
          <w:sz w:val="24"/>
        </w:rPr>
        <w:t xml:space="preserve"> a useful framework for understanding the way in which the external </w:t>
      </w:r>
      <w:r w:rsidRPr="00461D4B">
        <w:rPr>
          <w:sz w:val="24"/>
        </w:rPr>
        <w:lastRenderedPageBreak/>
        <w:t>institutional environment, including regulatory framewor</w:t>
      </w:r>
      <w:r w:rsidR="00621445" w:rsidRPr="00461D4B">
        <w:rPr>
          <w:sz w:val="24"/>
        </w:rPr>
        <w:t>ks and industrial norms, affect</w:t>
      </w:r>
      <w:r w:rsidRPr="00461D4B">
        <w:rPr>
          <w:sz w:val="24"/>
        </w:rPr>
        <w:t xml:space="preserve"> the working practices of the firm (Ackers and Wilkinson, 2008). In addition, the normative and 'cultural-cognitive' aspects of </w:t>
      </w:r>
      <w:r w:rsidR="000E213B" w:rsidRPr="00461D4B">
        <w:rPr>
          <w:sz w:val="24"/>
        </w:rPr>
        <w:t>NIS</w:t>
      </w:r>
      <w:r w:rsidRPr="00461D4B">
        <w:rPr>
          <w:sz w:val="24"/>
        </w:rPr>
        <w:t xml:space="preserve"> provide a space for exploring how the value systems of workers affec</w:t>
      </w:r>
      <w:r w:rsidR="00621445" w:rsidRPr="00461D4B">
        <w:rPr>
          <w:sz w:val="24"/>
        </w:rPr>
        <w:t>t fi</w:t>
      </w:r>
      <w:r w:rsidR="00FC3EBB" w:rsidRPr="00461D4B">
        <w:rPr>
          <w:sz w:val="24"/>
        </w:rPr>
        <w:t>rm structure and strategy. C</w:t>
      </w:r>
      <w:r w:rsidRPr="00461D4B">
        <w:rPr>
          <w:rFonts w:cstheme="minorHAnsi"/>
          <w:sz w:val="24"/>
          <w:szCs w:val="24"/>
        </w:rPr>
        <w:t xml:space="preserve">ulture has been used to explain different approaches to the governance of organisations between countries (Thornton et al, 2012), including its influence on decision-making processes in worker cooperatives (Hogeland, 2004; Mazzarol et al, </w:t>
      </w:r>
      <w:hyperlink r:id="rId54" w:history="1">
        <w:r w:rsidRPr="00461D4B">
          <w:rPr>
            <w:rStyle w:val="Hyperlink"/>
            <w:rFonts w:cstheme="minorHAnsi"/>
            <w:color w:val="auto"/>
            <w:sz w:val="24"/>
            <w:szCs w:val="24"/>
          </w:rPr>
          <w:t>2014</w:t>
        </w:r>
      </w:hyperlink>
      <w:r w:rsidRPr="00461D4B">
        <w:rPr>
          <w:rFonts w:cstheme="minorHAnsi"/>
          <w:sz w:val="24"/>
          <w:szCs w:val="24"/>
        </w:rPr>
        <w:t xml:space="preserve">). </w:t>
      </w:r>
      <w:bookmarkStart w:id="72" w:name="_Toc484085986"/>
      <w:bookmarkStart w:id="73" w:name="_Toc379971164"/>
      <w:bookmarkStart w:id="74" w:name="_Toc395001516"/>
      <w:bookmarkStart w:id="75" w:name="_Toc397326852"/>
      <w:bookmarkStart w:id="76" w:name="_Toc379971163"/>
      <w:bookmarkEnd w:id="68"/>
      <w:r w:rsidR="00621445" w:rsidRPr="00461D4B">
        <w:rPr>
          <w:rFonts w:cstheme="minorHAnsi"/>
          <w:sz w:val="24"/>
          <w:szCs w:val="24"/>
        </w:rPr>
        <w:t>Within Africa, W</w:t>
      </w:r>
      <w:r w:rsidR="00937E99" w:rsidRPr="00461D4B">
        <w:rPr>
          <w:rFonts w:cstheme="minorHAnsi"/>
          <w:sz w:val="24"/>
          <w:szCs w:val="24"/>
        </w:rPr>
        <w:t xml:space="preserve">est (2014) </w:t>
      </w:r>
      <w:r w:rsidR="00621445" w:rsidRPr="00461D4B">
        <w:rPr>
          <w:rFonts w:cstheme="minorHAnsi"/>
          <w:sz w:val="24"/>
          <w:szCs w:val="24"/>
        </w:rPr>
        <w:t>has argued that Ubuntu has been</w:t>
      </w:r>
      <w:r w:rsidR="00937E99" w:rsidRPr="00461D4B">
        <w:rPr>
          <w:rFonts w:cstheme="minorHAnsi"/>
          <w:sz w:val="24"/>
          <w:szCs w:val="24"/>
        </w:rPr>
        <w:t xml:space="preserve"> influential in providing a more 'compassionate' approach to business ethic</w:t>
      </w:r>
      <w:r w:rsidR="00621445" w:rsidRPr="00461D4B">
        <w:rPr>
          <w:rFonts w:cstheme="minorHAnsi"/>
          <w:sz w:val="24"/>
          <w:szCs w:val="24"/>
        </w:rPr>
        <w:t>s</w:t>
      </w:r>
      <w:r w:rsidR="008A3E1B" w:rsidRPr="00461D4B">
        <w:rPr>
          <w:rFonts w:cstheme="minorHAnsi"/>
          <w:sz w:val="24"/>
          <w:szCs w:val="24"/>
        </w:rPr>
        <w:t xml:space="preserve"> (see also Venter, 2004; Msila, 2015)</w:t>
      </w:r>
      <w:r w:rsidR="00621445" w:rsidRPr="00461D4B">
        <w:rPr>
          <w:rFonts w:cstheme="minorHAnsi"/>
          <w:sz w:val="24"/>
          <w:szCs w:val="24"/>
        </w:rPr>
        <w:t>, whilst Ndiweni (2008) has asserted that it can affect</w:t>
      </w:r>
      <w:r w:rsidR="00937E99" w:rsidRPr="00461D4B">
        <w:rPr>
          <w:rFonts w:cstheme="minorHAnsi"/>
          <w:sz w:val="24"/>
          <w:szCs w:val="24"/>
        </w:rPr>
        <w:t xml:space="preserve"> corporate governance practices by challenging Anglo-American assumptions regarding 'good' governance.</w:t>
      </w:r>
    </w:p>
    <w:p w14:paraId="118DAB14" w14:textId="384F81B2" w:rsidR="00B80DEE" w:rsidRPr="00461D4B" w:rsidRDefault="005D0F68" w:rsidP="00EB190A">
      <w:pPr>
        <w:pStyle w:val="Heading2"/>
        <w:spacing w:line="360" w:lineRule="auto"/>
        <w:rPr>
          <w:rFonts w:asciiTheme="minorHAnsi" w:hAnsiTheme="minorHAnsi"/>
          <w:color w:val="auto"/>
        </w:rPr>
      </w:pPr>
      <w:bookmarkStart w:id="77" w:name="_Toc528919363"/>
      <w:r w:rsidRPr="00461D4B">
        <w:rPr>
          <w:rFonts w:asciiTheme="minorHAnsi" w:hAnsiTheme="minorHAnsi"/>
          <w:color w:val="auto"/>
        </w:rPr>
        <w:t>4</w:t>
      </w:r>
      <w:r w:rsidR="0091566E" w:rsidRPr="00461D4B">
        <w:rPr>
          <w:rFonts w:asciiTheme="minorHAnsi" w:hAnsiTheme="minorHAnsi"/>
          <w:color w:val="auto"/>
        </w:rPr>
        <w:t xml:space="preserve">.2 </w:t>
      </w:r>
      <w:r w:rsidR="001315F1" w:rsidRPr="00461D4B">
        <w:rPr>
          <w:rFonts w:asciiTheme="minorHAnsi" w:hAnsiTheme="minorHAnsi"/>
          <w:color w:val="auto"/>
        </w:rPr>
        <w:t>Cooperatives</w:t>
      </w:r>
      <w:r w:rsidR="00B80DEE" w:rsidRPr="00461D4B">
        <w:rPr>
          <w:rFonts w:asciiTheme="minorHAnsi" w:hAnsiTheme="minorHAnsi"/>
          <w:color w:val="auto"/>
        </w:rPr>
        <w:t xml:space="preserve"> and gender equality</w:t>
      </w:r>
      <w:bookmarkEnd w:id="72"/>
      <w:bookmarkEnd w:id="77"/>
    </w:p>
    <w:p w14:paraId="79FC1BE8" w14:textId="02673AF8" w:rsidR="006F4046" w:rsidRPr="00461D4B" w:rsidRDefault="001E698E" w:rsidP="00EB190A">
      <w:pPr>
        <w:spacing w:line="360" w:lineRule="auto"/>
        <w:rPr>
          <w:sz w:val="24"/>
          <w:szCs w:val="24"/>
        </w:rPr>
      </w:pPr>
      <w:r w:rsidRPr="00461D4B">
        <w:rPr>
          <w:sz w:val="24"/>
          <w:szCs w:val="24"/>
        </w:rPr>
        <w:t>Although gender issues are relatively underexplored in relation to worker ownership, c</w:t>
      </w:r>
      <w:r w:rsidR="001315F1" w:rsidRPr="00461D4B">
        <w:rPr>
          <w:sz w:val="24"/>
          <w:szCs w:val="24"/>
        </w:rPr>
        <w:t xml:space="preserve">ooperatives have been shown to empower women by placing a proportionate number of female staff in leadership roles and by giving greater attention to gender issues in women-owned cooperatives (Kabeer, 2013; McMurtry and McMurtry, 2015). </w:t>
      </w:r>
      <w:r w:rsidR="00300735" w:rsidRPr="00461D4B">
        <w:rPr>
          <w:sz w:val="24"/>
          <w:szCs w:val="24"/>
        </w:rPr>
        <w:t xml:space="preserve">According to Rao (1996) cooperatives do more than provide employment for women. They also improve their leadership qualities and self-confidence, leading to increased status of women in the household and in the broader community. </w:t>
      </w:r>
      <w:r w:rsidR="00C32CBC" w:rsidRPr="00461D4B">
        <w:rPr>
          <w:sz w:val="24"/>
          <w:szCs w:val="24"/>
        </w:rPr>
        <w:t xml:space="preserve">Furthermore, </w:t>
      </w:r>
      <w:r w:rsidR="006F4046" w:rsidRPr="00461D4B">
        <w:rPr>
          <w:sz w:val="24"/>
          <w:szCs w:val="24"/>
        </w:rPr>
        <w:t>other studies have</w:t>
      </w:r>
      <w:r w:rsidR="001315F1" w:rsidRPr="00461D4B">
        <w:rPr>
          <w:sz w:val="24"/>
          <w:szCs w:val="24"/>
        </w:rPr>
        <w:t xml:space="preserve"> found that the greater representation of women in decision-making roles is likely to lead to more appropriate and effective managerial policies that take account of women workers</w:t>
      </w:r>
      <w:r w:rsidR="00FC3EBB" w:rsidRPr="00461D4B">
        <w:rPr>
          <w:sz w:val="24"/>
          <w:szCs w:val="24"/>
        </w:rPr>
        <w:t>’</w:t>
      </w:r>
      <w:r w:rsidR="001315F1" w:rsidRPr="00461D4B">
        <w:rPr>
          <w:sz w:val="24"/>
          <w:szCs w:val="24"/>
        </w:rPr>
        <w:t xml:space="preserve"> unique role in the production process (McMurtry and McMurtry, 2015).</w:t>
      </w:r>
    </w:p>
    <w:p w14:paraId="23989FF5" w14:textId="5F5CAE71" w:rsidR="003A6A70" w:rsidRPr="00461D4B" w:rsidRDefault="00621445" w:rsidP="00142FA5">
      <w:pPr>
        <w:spacing w:line="360" w:lineRule="auto"/>
        <w:ind w:firstLine="720"/>
        <w:rPr>
          <w:sz w:val="24"/>
          <w:szCs w:val="24"/>
        </w:rPr>
      </w:pPr>
      <w:r w:rsidRPr="00461D4B">
        <w:rPr>
          <w:sz w:val="24"/>
          <w:szCs w:val="24"/>
        </w:rPr>
        <w:t>T</w:t>
      </w:r>
      <w:r w:rsidR="006F4046" w:rsidRPr="00461D4B">
        <w:rPr>
          <w:sz w:val="24"/>
          <w:szCs w:val="24"/>
        </w:rPr>
        <w:t>here has been a concerted effort by the International Labour Organisation (ILO) and its partners to support the use of worker cooperatives through policies that are intended to promote decent work (ILO, 2016a; 2016b) and alleviate gender inequality (ILO, 2015a). Perhaps because of these imperatives, and the fact that cooperatives have been viewed as a tool for poverty alleviation and female empowerment in parts of Africa and Asia, much of the recent literature on worker cooperatives has come from the global development literatur</w:t>
      </w:r>
      <w:r w:rsidR="003B598E" w:rsidRPr="00461D4B">
        <w:rPr>
          <w:sz w:val="24"/>
          <w:szCs w:val="24"/>
        </w:rPr>
        <w:t>e. In Africa, cooperatives have been cited</w:t>
      </w:r>
      <w:r w:rsidR="006F4046" w:rsidRPr="00461D4B">
        <w:rPr>
          <w:sz w:val="24"/>
          <w:szCs w:val="24"/>
        </w:rPr>
        <w:t xml:space="preserve"> as an effective means through wh</w:t>
      </w:r>
      <w:r w:rsidR="003B598E" w:rsidRPr="00461D4B">
        <w:rPr>
          <w:sz w:val="24"/>
          <w:szCs w:val="24"/>
        </w:rPr>
        <w:t>ich many women can</w:t>
      </w:r>
      <w:r w:rsidR="006F4046" w:rsidRPr="00461D4B">
        <w:rPr>
          <w:sz w:val="24"/>
          <w:szCs w:val="24"/>
        </w:rPr>
        <w:t xml:space="preserve"> challenge issues such as sexual violence and </w:t>
      </w:r>
      <w:r w:rsidR="003B598E" w:rsidRPr="00461D4B">
        <w:rPr>
          <w:sz w:val="24"/>
          <w:szCs w:val="24"/>
        </w:rPr>
        <w:lastRenderedPageBreak/>
        <w:t xml:space="preserve">unpaid work (Majurin, 2012), </w:t>
      </w:r>
      <w:r w:rsidR="006F4046" w:rsidRPr="00461D4B">
        <w:rPr>
          <w:sz w:val="24"/>
          <w:szCs w:val="24"/>
        </w:rPr>
        <w:t>increase the economic option</w:t>
      </w:r>
      <w:r w:rsidR="003B598E" w:rsidRPr="00461D4B">
        <w:rPr>
          <w:sz w:val="24"/>
          <w:szCs w:val="24"/>
        </w:rPr>
        <w:t>s available to them</w:t>
      </w:r>
      <w:r w:rsidR="00EB190A" w:rsidRPr="00461D4B">
        <w:rPr>
          <w:sz w:val="24"/>
          <w:szCs w:val="24"/>
        </w:rPr>
        <w:t>, and</w:t>
      </w:r>
      <w:r w:rsidR="003B598E" w:rsidRPr="00461D4B">
        <w:rPr>
          <w:sz w:val="24"/>
          <w:szCs w:val="24"/>
        </w:rPr>
        <w:t xml:space="preserve"> increase</w:t>
      </w:r>
      <w:r w:rsidR="006F4046" w:rsidRPr="00461D4B">
        <w:rPr>
          <w:sz w:val="24"/>
          <w:szCs w:val="24"/>
        </w:rPr>
        <w:t xml:space="preserve"> their decision-making capabilities (Nippierd, </w:t>
      </w:r>
      <w:r w:rsidR="00142FA5" w:rsidRPr="00461D4B">
        <w:rPr>
          <w:sz w:val="24"/>
          <w:szCs w:val="24"/>
        </w:rPr>
        <w:t>2012</w:t>
      </w:r>
      <w:r w:rsidR="006F4046" w:rsidRPr="00461D4B">
        <w:rPr>
          <w:sz w:val="24"/>
          <w:szCs w:val="24"/>
        </w:rPr>
        <w:t>)</w:t>
      </w:r>
      <w:r w:rsidR="00EB190A" w:rsidRPr="00461D4B">
        <w:rPr>
          <w:sz w:val="24"/>
          <w:szCs w:val="24"/>
        </w:rPr>
        <w:t>.</w:t>
      </w:r>
      <w:r w:rsidR="006F4046" w:rsidRPr="00461D4B">
        <w:rPr>
          <w:sz w:val="24"/>
          <w:szCs w:val="24"/>
        </w:rPr>
        <w:t xml:space="preserve"> </w:t>
      </w:r>
    </w:p>
    <w:p w14:paraId="7EFC4FA3" w14:textId="56690805" w:rsidR="00FC3EBB" w:rsidRPr="00461D4B" w:rsidRDefault="003B598E" w:rsidP="00FC3EBB">
      <w:pPr>
        <w:spacing w:line="360" w:lineRule="auto"/>
        <w:ind w:firstLine="720"/>
        <w:rPr>
          <w:sz w:val="24"/>
        </w:rPr>
      </w:pPr>
      <w:r w:rsidRPr="00461D4B">
        <w:rPr>
          <w:sz w:val="24"/>
          <w:szCs w:val="24"/>
        </w:rPr>
        <w:t>Elsewhere</w:t>
      </w:r>
      <w:r w:rsidR="00FC3EBB" w:rsidRPr="00461D4B">
        <w:rPr>
          <w:sz w:val="24"/>
          <w:szCs w:val="24"/>
        </w:rPr>
        <w:t>,</w:t>
      </w:r>
      <w:r w:rsidRPr="00461D4B">
        <w:rPr>
          <w:sz w:val="24"/>
          <w:szCs w:val="24"/>
        </w:rPr>
        <w:t xml:space="preserve"> </w:t>
      </w:r>
      <w:r w:rsidR="00EB190A" w:rsidRPr="00461D4B">
        <w:rPr>
          <w:sz w:val="24"/>
          <w:szCs w:val="24"/>
        </w:rPr>
        <w:t>Meera and Gowda’s (2013) study of a group of Indian dairy cooperatives compared the circumstances of women workers before and after they joined the firm, finding that the women significantly increased their economic autonomy through their participation in the cooperatives. In particular, female cooperative workers were found to have better access to credit, greater knowledge of husband’s income, more confidence in financial transactions, and raised aspirations for financial independence. Similarly, Datta and Gailey (2012) found that participation in worker cooperatives resulted in enhanced entrepreneurial skills, leading to improved econom</w:t>
      </w:r>
      <w:r w:rsidRPr="00461D4B">
        <w:rPr>
          <w:sz w:val="24"/>
          <w:szCs w:val="24"/>
        </w:rPr>
        <w:t>ic circumstances. More broadly, it has been</w:t>
      </w:r>
      <w:r w:rsidR="00EB190A" w:rsidRPr="00461D4B">
        <w:rPr>
          <w:sz w:val="24"/>
          <w:szCs w:val="24"/>
        </w:rPr>
        <w:t xml:space="preserve"> argued that the social empowerment of female cooperative workers </w:t>
      </w:r>
      <w:r w:rsidRPr="00461D4B">
        <w:rPr>
          <w:sz w:val="24"/>
          <w:szCs w:val="24"/>
        </w:rPr>
        <w:t>can occur</w:t>
      </w:r>
      <w:r w:rsidR="00EB190A" w:rsidRPr="00461D4B">
        <w:rPr>
          <w:sz w:val="24"/>
          <w:szCs w:val="24"/>
        </w:rPr>
        <w:t xml:space="preserve"> through their elevated social status and greater voice and influence in the home, the community and wider society (Dash, </w:t>
      </w:r>
      <w:r w:rsidRPr="00461D4B">
        <w:rPr>
          <w:sz w:val="24"/>
          <w:szCs w:val="24"/>
        </w:rPr>
        <w:t>2011; Ferguson and Kepe, 2011).</w:t>
      </w:r>
      <w:r w:rsidR="00FC3EBB" w:rsidRPr="00461D4B">
        <w:rPr>
          <w:sz w:val="24"/>
        </w:rPr>
        <w:t xml:space="preserve"> Cooperative workers tend to be paid more than workers employed in private enterprises in the same sector (</w:t>
      </w:r>
      <w:r w:rsidR="00FC3EBB" w:rsidRPr="00461D4B">
        <w:rPr>
          <w:sz w:val="24"/>
          <w:szCs w:val="24"/>
        </w:rPr>
        <w:t xml:space="preserve">Hacker, 2017). </w:t>
      </w:r>
      <w:r w:rsidRPr="00461D4B">
        <w:rPr>
          <w:sz w:val="24"/>
          <w:szCs w:val="24"/>
        </w:rPr>
        <w:t>However</w:t>
      </w:r>
      <w:r w:rsidR="00087794" w:rsidRPr="00461D4B">
        <w:rPr>
          <w:sz w:val="24"/>
          <w:szCs w:val="24"/>
        </w:rPr>
        <w:t>,</w:t>
      </w:r>
      <w:r w:rsidRPr="00461D4B">
        <w:rPr>
          <w:sz w:val="24"/>
          <w:szCs w:val="24"/>
        </w:rPr>
        <w:t xml:space="preserve"> not all studies have had positive findings. </w:t>
      </w:r>
      <w:r w:rsidR="009733AD" w:rsidRPr="00461D4B">
        <w:rPr>
          <w:sz w:val="24"/>
        </w:rPr>
        <w:t>Some empirical studies have shown that economic circumstances of female cooperative workers are often no better when compared to workers undertaking conventional market activities (Pandolfelli e</w:t>
      </w:r>
      <w:r w:rsidR="00FC3EBB" w:rsidRPr="00461D4B">
        <w:rPr>
          <w:sz w:val="24"/>
        </w:rPr>
        <w:t>t al, 2008; Msonganzila, 1994).</w:t>
      </w:r>
      <w:r w:rsidR="00FC3EBB" w:rsidRPr="00461D4B">
        <w:rPr>
          <w:sz w:val="24"/>
          <w:szCs w:val="24"/>
        </w:rPr>
        <w:t xml:space="preserve"> Meanwhile, </w:t>
      </w:r>
      <w:r w:rsidR="00FC3EBB" w:rsidRPr="00461D4B">
        <w:rPr>
          <w:sz w:val="24"/>
        </w:rPr>
        <w:t>Sharma and Vanjani’s (1993) study of Indian cooperatives found that cooperative membership increased the workload of women workers without providing them with greater influence in their household, and Mayoux (1995) found that cooperative membership involved significant costs for female members in balancing commitments.</w:t>
      </w:r>
    </w:p>
    <w:p w14:paraId="77CDE7FE" w14:textId="40EFAE44" w:rsidR="002B2F8B" w:rsidRPr="00461D4B" w:rsidRDefault="00C32CBC" w:rsidP="009733AD">
      <w:pPr>
        <w:spacing w:line="360" w:lineRule="auto"/>
        <w:rPr>
          <w:sz w:val="24"/>
          <w:szCs w:val="24"/>
        </w:rPr>
      </w:pPr>
      <w:r w:rsidRPr="00461D4B">
        <w:rPr>
          <w:sz w:val="24"/>
          <w:szCs w:val="24"/>
        </w:rPr>
        <w:tab/>
      </w:r>
      <w:r w:rsidR="009733AD" w:rsidRPr="00461D4B">
        <w:rPr>
          <w:sz w:val="24"/>
          <w:szCs w:val="24"/>
        </w:rPr>
        <w:t xml:space="preserve">In </w:t>
      </w:r>
      <w:r w:rsidR="00300735" w:rsidRPr="00461D4B">
        <w:rPr>
          <w:sz w:val="24"/>
          <w:szCs w:val="24"/>
        </w:rPr>
        <w:t>larger industri</w:t>
      </w:r>
      <w:r w:rsidR="00087794" w:rsidRPr="00461D4B">
        <w:rPr>
          <w:sz w:val="24"/>
          <w:szCs w:val="24"/>
        </w:rPr>
        <w:t>al cooperatives</w:t>
      </w:r>
      <w:r w:rsidR="003A6A70" w:rsidRPr="00461D4B">
        <w:rPr>
          <w:sz w:val="24"/>
          <w:szCs w:val="24"/>
        </w:rPr>
        <w:t xml:space="preserve"> in Europe</w:t>
      </w:r>
      <w:r w:rsidR="009733AD" w:rsidRPr="00461D4B">
        <w:rPr>
          <w:sz w:val="24"/>
          <w:szCs w:val="24"/>
        </w:rPr>
        <w:t>, it has been found that women in cooperatives are unable to challenge</w:t>
      </w:r>
      <w:r w:rsidR="002406FF" w:rsidRPr="00461D4B">
        <w:rPr>
          <w:sz w:val="24"/>
          <w:szCs w:val="24"/>
        </w:rPr>
        <w:t xml:space="preserve"> the gendered nature of production, traditional gender roles and t</w:t>
      </w:r>
      <w:r w:rsidR="00087794" w:rsidRPr="00461D4B">
        <w:rPr>
          <w:sz w:val="24"/>
          <w:szCs w:val="24"/>
        </w:rPr>
        <w:t>he gendered division of labour</w:t>
      </w:r>
      <w:r w:rsidR="003A6A70" w:rsidRPr="00461D4B">
        <w:rPr>
          <w:sz w:val="24"/>
          <w:szCs w:val="24"/>
        </w:rPr>
        <w:t xml:space="preserve"> (</w:t>
      </w:r>
      <w:r w:rsidR="009733AD" w:rsidRPr="00461D4B">
        <w:rPr>
          <w:sz w:val="24"/>
          <w:szCs w:val="24"/>
        </w:rPr>
        <w:t>Majurin, 2012; Hacker, 2017)</w:t>
      </w:r>
      <w:r w:rsidR="002406FF" w:rsidRPr="00461D4B">
        <w:rPr>
          <w:sz w:val="24"/>
          <w:szCs w:val="24"/>
        </w:rPr>
        <w:t>.</w:t>
      </w:r>
      <w:r w:rsidR="002406FF" w:rsidRPr="00461D4B">
        <w:t xml:space="preserve"> </w:t>
      </w:r>
      <w:r w:rsidR="009733AD" w:rsidRPr="00461D4B">
        <w:t>G</w:t>
      </w:r>
      <w:r w:rsidR="00EB190A" w:rsidRPr="00461D4B">
        <w:rPr>
          <w:sz w:val="24"/>
          <w:szCs w:val="24"/>
        </w:rPr>
        <w:t>ender eq</w:t>
      </w:r>
      <w:r w:rsidR="009733AD" w:rsidRPr="00461D4B">
        <w:rPr>
          <w:sz w:val="24"/>
          <w:szCs w:val="24"/>
        </w:rPr>
        <w:t>uality has been undermined by</w:t>
      </w:r>
      <w:r w:rsidR="00EB190A" w:rsidRPr="00461D4B">
        <w:rPr>
          <w:sz w:val="24"/>
          <w:szCs w:val="24"/>
        </w:rPr>
        <w:t xml:space="preserve"> homework and childcare</w:t>
      </w:r>
      <w:r w:rsidR="009733AD" w:rsidRPr="00461D4B">
        <w:rPr>
          <w:sz w:val="24"/>
          <w:szCs w:val="24"/>
        </w:rPr>
        <w:t xml:space="preserve"> remaining</w:t>
      </w:r>
      <w:r w:rsidR="00EB190A" w:rsidRPr="00461D4B">
        <w:rPr>
          <w:sz w:val="24"/>
          <w:szCs w:val="24"/>
        </w:rPr>
        <w:t xml:space="preserve"> the responsibility of women, and the gendering of technical and scientific knowledge. </w:t>
      </w:r>
      <w:r w:rsidR="009733AD" w:rsidRPr="00461D4B">
        <w:rPr>
          <w:sz w:val="24"/>
          <w:szCs w:val="24"/>
        </w:rPr>
        <w:t xml:space="preserve">Although </w:t>
      </w:r>
      <w:r w:rsidR="002B2F8B" w:rsidRPr="00461D4B">
        <w:rPr>
          <w:sz w:val="24"/>
          <w:szCs w:val="24"/>
        </w:rPr>
        <w:t>Hacker and Elcorobairutia</w:t>
      </w:r>
      <w:r w:rsidR="00087794" w:rsidRPr="00461D4B">
        <w:rPr>
          <w:sz w:val="24"/>
          <w:szCs w:val="24"/>
        </w:rPr>
        <w:t>’s</w:t>
      </w:r>
      <w:r w:rsidR="002B2F8B" w:rsidRPr="00461D4B">
        <w:rPr>
          <w:sz w:val="24"/>
          <w:szCs w:val="24"/>
        </w:rPr>
        <w:t xml:space="preserve"> (1987) study of the </w:t>
      </w:r>
      <w:r w:rsidR="00300735" w:rsidRPr="00461D4B">
        <w:rPr>
          <w:sz w:val="24"/>
          <w:szCs w:val="24"/>
        </w:rPr>
        <w:t xml:space="preserve">Mondragon industrial cooperatives found that women generally ‘fare somewhat better in cooperatives than in private firms in employment, earnings and job security’ (p.358), it should be noted that this observation </w:t>
      </w:r>
      <w:r w:rsidR="00300735" w:rsidRPr="00461D4B">
        <w:rPr>
          <w:sz w:val="24"/>
          <w:szCs w:val="24"/>
        </w:rPr>
        <w:lastRenderedPageBreak/>
        <w:t xml:space="preserve">could be made of all workers within the cooperative. </w:t>
      </w:r>
      <w:r w:rsidR="009733AD" w:rsidRPr="00461D4B">
        <w:rPr>
          <w:sz w:val="24"/>
          <w:szCs w:val="24"/>
        </w:rPr>
        <w:t xml:space="preserve">Moreover, </w:t>
      </w:r>
      <w:r w:rsidR="00300735" w:rsidRPr="00461D4B">
        <w:rPr>
          <w:sz w:val="24"/>
          <w:szCs w:val="24"/>
        </w:rPr>
        <w:t>women were concentrated in low-status admin</w:t>
      </w:r>
      <w:r w:rsidR="00FC3EBB" w:rsidRPr="00461D4B">
        <w:rPr>
          <w:sz w:val="24"/>
          <w:szCs w:val="24"/>
        </w:rPr>
        <w:t>istrative</w:t>
      </w:r>
      <w:r w:rsidR="00300735" w:rsidRPr="00461D4B">
        <w:rPr>
          <w:sz w:val="24"/>
          <w:szCs w:val="24"/>
        </w:rPr>
        <w:t xml:space="preserve"> roles and men dominated engineering and management</w:t>
      </w:r>
      <w:r w:rsidR="002B2F8B" w:rsidRPr="00461D4B">
        <w:rPr>
          <w:sz w:val="24"/>
          <w:szCs w:val="24"/>
        </w:rPr>
        <w:t xml:space="preserve">. The gendered division of labour has also been observed in other cooperatives. Women workers in the Israeli Kibbutz were given less prestigious roles and lower pay (Blumberg, 1976), with similar outcomes observed in Cuba (Nazzari, 1983) and the </w:t>
      </w:r>
      <w:r w:rsidR="0045502F" w:rsidRPr="00461D4B">
        <w:rPr>
          <w:sz w:val="24"/>
          <w:szCs w:val="24"/>
        </w:rPr>
        <w:t>Soviet Union</w:t>
      </w:r>
      <w:r w:rsidR="002B2F8B" w:rsidRPr="00461D4B">
        <w:rPr>
          <w:sz w:val="24"/>
          <w:szCs w:val="24"/>
        </w:rPr>
        <w:t xml:space="preserve"> (Croll, 1982; Swafford, 1978). In almost all cases, it was women’s responsibility for home and children that seemingly precluded them from accessing prestigious work, or from participating in mechanisms of workplace democracy (Blumberg, 1976)</w:t>
      </w:r>
    </w:p>
    <w:p w14:paraId="7836EF96" w14:textId="284802DB" w:rsidR="002B2F8B" w:rsidRPr="00461D4B" w:rsidRDefault="009733AD" w:rsidP="0045502F">
      <w:pPr>
        <w:spacing w:line="360" w:lineRule="auto"/>
        <w:ind w:firstLine="720"/>
        <w:rPr>
          <w:sz w:val="24"/>
          <w:szCs w:val="24"/>
        </w:rPr>
      </w:pPr>
      <w:r w:rsidRPr="00461D4B">
        <w:rPr>
          <w:sz w:val="24"/>
          <w:szCs w:val="24"/>
        </w:rPr>
        <w:t>Gender inequality has</w:t>
      </w:r>
      <w:r w:rsidR="002406FF" w:rsidRPr="00461D4B">
        <w:rPr>
          <w:sz w:val="24"/>
          <w:szCs w:val="24"/>
        </w:rPr>
        <w:t xml:space="preserve"> also undermine</w:t>
      </w:r>
      <w:r w:rsidRPr="00461D4B">
        <w:rPr>
          <w:sz w:val="24"/>
          <w:szCs w:val="24"/>
        </w:rPr>
        <w:t xml:space="preserve">d </w:t>
      </w:r>
      <w:r w:rsidR="002406FF" w:rsidRPr="00461D4B">
        <w:rPr>
          <w:sz w:val="24"/>
          <w:szCs w:val="24"/>
        </w:rPr>
        <w:t>workplace democracy in worker cooperatives. For instance,</w:t>
      </w:r>
      <w:r w:rsidR="00300735" w:rsidRPr="00461D4B">
        <w:rPr>
          <w:sz w:val="24"/>
          <w:szCs w:val="24"/>
        </w:rPr>
        <w:t xml:space="preserve"> </w:t>
      </w:r>
      <w:r w:rsidR="002406FF" w:rsidRPr="00461D4B">
        <w:rPr>
          <w:sz w:val="24"/>
          <w:szCs w:val="24"/>
        </w:rPr>
        <w:t xml:space="preserve">Hacker and Elcorobairutia (1987) aforementioned study of Mondragon found that </w:t>
      </w:r>
      <w:r w:rsidR="00300735" w:rsidRPr="00461D4B">
        <w:rPr>
          <w:sz w:val="24"/>
          <w:szCs w:val="24"/>
        </w:rPr>
        <w:t>positions on governance committees were almost exclusively drawn from workers in higher paid</w:t>
      </w:r>
      <w:r w:rsidR="002406FF" w:rsidRPr="00461D4B">
        <w:rPr>
          <w:sz w:val="24"/>
          <w:szCs w:val="24"/>
        </w:rPr>
        <w:t>, higher status jobs, meaning</w:t>
      </w:r>
      <w:r w:rsidR="00300735" w:rsidRPr="00461D4B">
        <w:rPr>
          <w:sz w:val="24"/>
          <w:szCs w:val="24"/>
        </w:rPr>
        <w:t xml:space="preserve"> women workers were effectively</w:t>
      </w:r>
      <w:r w:rsidR="002406FF" w:rsidRPr="00461D4B">
        <w:rPr>
          <w:sz w:val="24"/>
          <w:szCs w:val="24"/>
        </w:rPr>
        <w:t xml:space="preserve"> </w:t>
      </w:r>
      <w:r w:rsidRPr="00461D4B">
        <w:rPr>
          <w:sz w:val="24"/>
          <w:szCs w:val="24"/>
        </w:rPr>
        <w:t xml:space="preserve">excluded </w:t>
      </w:r>
      <w:r w:rsidR="002406FF" w:rsidRPr="00461D4B">
        <w:rPr>
          <w:sz w:val="24"/>
          <w:szCs w:val="24"/>
        </w:rPr>
        <w:t>from serving</w:t>
      </w:r>
      <w:r w:rsidR="00FC3EBB" w:rsidRPr="00461D4B">
        <w:rPr>
          <w:sz w:val="24"/>
          <w:szCs w:val="24"/>
        </w:rPr>
        <w:t xml:space="preserve"> in</w:t>
      </w:r>
      <w:r w:rsidR="002406FF" w:rsidRPr="00461D4B">
        <w:rPr>
          <w:sz w:val="24"/>
          <w:szCs w:val="24"/>
        </w:rPr>
        <w:t xml:space="preserve"> key decision-making positions</w:t>
      </w:r>
      <w:r w:rsidR="00300735" w:rsidRPr="00461D4B">
        <w:rPr>
          <w:sz w:val="24"/>
          <w:szCs w:val="24"/>
        </w:rPr>
        <w:t>.</w:t>
      </w:r>
      <w:r w:rsidR="002406FF" w:rsidRPr="00461D4B">
        <w:rPr>
          <w:sz w:val="24"/>
          <w:szCs w:val="24"/>
        </w:rPr>
        <w:t xml:space="preserve"> </w:t>
      </w:r>
      <w:r w:rsidRPr="00461D4B">
        <w:rPr>
          <w:sz w:val="24"/>
          <w:szCs w:val="24"/>
        </w:rPr>
        <w:t>F</w:t>
      </w:r>
      <w:r w:rsidR="002B2F8B" w:rsidRPr="00461D4B">
        <w:rPr>
          <w:sz w:val="24"/>
          <w:szCs w:val="24"/>
        </w:rPr>
        <w:t>emale participation in cooperative governance</w:t>
      </w:r>
      <w:r w:rsidRPr="00461D4B">
        <w:rPr>
          <w:sz w:val="24"/>
          <w:szCs w:val="24"/>
        </w:rPr>
        <w:t>, more generally, seems to have remained</w:t>
      </w:r>
      <w:r w:rsidR="002B2F8B" w:rsidRPr="00461D4B">
        <w:rPr>
          <w:sz w:val="24"/>
          <w:szCs w:val="24"/>
        </w:rPr>
        <w:t xml:space="preserve"> low, with women under-represented in important decis</w:t>
      </w:r>
      <w:r w:rsidR="00142FA5" w:rsidRPr="00461D4B">
        <w:rPr>
          <w:sz w:val="24"/>
          <w:szCs w:val="24"/>
        </w:rPr>
        <w:t>ion-making roles (Nippierd, 2012</w:t>
      </w:r>
      <w:r w:rsidR="00087794" w:rsidRPr="00461D4B">
        <w:rPr>
          <w:sz w:val="24"/>
          <w:szCs w:val="24"/>
        </w:rPr>
        <w:t>). Furthermore, some cooperatives have</w:t>
      </w:r>
      <w:r w:rsidR="0045502F" w:rsidRPr="00461D4B">
        <w:rPr>
          <w:sz w:val="24"/>
          <w:szCs w:val="24"/>
        </w:rPr>
        <w:t xml:space="preserve"> even</w:t>
      </w:r>
      <w:r w:rsidR="00087794" w:rsidRPr="00461D4B">
        <w:rPr>
          <w:sz w:val="24"/>
          <w:szCs w:val="24"/>
        </w:rPr>
        <w:t xml:space="preserve"> enacted by-laws that</w:t>
      </w:r>
      <w:r w:rsidR="002B2F8B" w:rsidRPr="00461D4B">
        <w:rPr>
          <w:sz w:val="24"/>
          <w:szCs w:val="24"/>
        </w:rPr>
        <w:t xml:space="preserve"> discriminate against women (Majurin, 2012). For instance, agricultural cooperatives often stipulate that ownership of land is a precondition of membership, but in many countries women</w:t>
      </w:r>
      <w:r w:rsidR="0045502F" w:rsidRPr="00461D4B">
        <w:rPr>
          <w:sz w:val="24"/>
          <w:szCs w:val="24"/>
        </w:rPr>
        <w:t xml:space="preserve"> have</w:t>
      </w:r>
      <w:r w:rsidR="002B2F8B" w:rsidRPr="00461D4B">
        <w:rPr>
          <w:sz w:val="24"/>
          <w:szCs w:val="24"/>
        </w:rPr>
        <w:t xml:space="preserve"> lack</w:t>
      </w:r>
      <w:r w:rsidR="0045502F" w:rsidRPr="00461D4B">
        <w:rPr>
          <w:sz w:val="24"/>
          <w:szCs w:val="24"/>
        </w:rPr>
        <w:t>ed these resources, have been</w:t>
      </w:r>
      <w:r w:rsidR="002B2F8B" w:rsidRPr="00461D4B">
        <w:rPr>
          <w:sz w:val="24"/>
          <w:szCs w:val="24"/>
        </w:rPr>
        <w:t xml:space="preserve"> (legally</w:t>
      </w:r>
      <w:r w:rsidR="0045502F" w:rsidRPr="00461D4B">
        <w:rPr>
          <w:sz w:val="24"/>
          <w:szCs w:val="24"/>
        </w:rPr>
        <w:t xml:space="preserve">) prevented from doing so, or have not possessed </w:t>
      </w:r>
      <w:r w:rsidR="002B2F8B" w:rsidRPr="00461D4B">
        <w:rPr>
          <w:sz w:val="24"/>
          <w:szCs w:val="24"/>
        </w:rPr>
        <w:t>the means to acquire them (e.g. access to credit</w:t>
      </w:r>
      <w:r w:rsidR="0045502F" w:rsidRPr="00461D4B">
        <w:rPr>
          <w:sz w:val="24"/>
          <w:szCs w:val="24"/>
        </w:rPr>
        <w:t>). In other cases, by-laws have</w:t>
      </w:r>
      <w:r w:rsidR="002B2F8B" w:rsidRPr="00461D4B">
        <w:rPr>
          <w:sz w:val="24"/>
          <w:szCs w:val="24"/>
        </w:rPr>
        <w:t xml:space="preserve"> only permit</w:t>
      </w:r>
      <w:r w:rsidR="0045502F" w:rsidRPr="00461D4B">
        <w:rPr>
          <w:sz w:val="24"/>
          <w:szCs w:val="24"/>
        </w:rPr>
        <w:t>ted</w:t>
      </w:r>
      <w:r w:rsidR="002B2F8B" w:rsidRPr="00461D4B">
        <w:rPr>
          <w:sz w:val="24"/>
          <w:szCs w:val="24"/>
        </w:rPr>
        <w:t xml:space="preserve"> one-member per household</w:t>
      </w:r>
      <w:r w:rsidR="0045502F" w:rsidRPr="00461D4B">
        <w:rPr>
          <w:sz w:val="24"/>
          <w:szCs w:val="24"/>
        </w:rPr>
        <w:t xml:space="preserve">, a position </w:t>
      </w:r>
      <w:r w:rsidR="002B2F8B" w:rsidRPr="00461D4B">
        <w:rPr>
          <w:sz w:val="24"/>
          <w:szCs w:val="24"/>
        </w:rPr>
        <w:t>common</w:t>
      </w:r>
      <w:r w:rsidR="0045502F" w:rsidRPr="00461D4B">
        <w:rPr>
          <w:sz w:val="24"/>
          <w:szCs w:val="24"/>
        </w:rPr>
        <w:t>ly</w:t>
      </w:r>
      <w:r w:rsidR="002B2F8B" w:rsidRPr="00461D4B">
        <w:rPr>
          <w:sz w:val="24"/>
          <w:szCs w:val="24"/>
        </w:rPr>
        <w:t xml:space="preserve"> taken by the man.</w:t>
      </w:r>
      <w:r w:rsidR="006F4046" w:rsidRPr="00461D4B">
        <w:rPr>
          <w:sz w:val="24"/>
          <w:szCs w:val="24"/>
        </w:rPr>
        <w:t xml:space="preserve"> </w:t>
      </w:r>
    </w:p>
    <w:p w14:paraId="47B03408" w14:textId="27C61AC6" w:rsidR="00962C44" w:rsidRPr="00461D4B" w:rsidRDefault="00087794" w:rsidP="00026EA6">
      <w:pPr>
        <w:pStyle w:val="Heading3"/>
        <w:rPr>
          <w:rFonts w:asciiTheme="minorHAnsi" w:hAnsiTheme="minorHAnsi" w:cstheme="minorHAnsi"/>
          <w:color w:val="auto"/>
          <w:sz w:val="26"/>
          <w:szCs w:val="26"/>
        </w:rPr>
      </w:pPr>
      <w:bookmarkStart w:id="78" w:name="_Toc528919364"/>
      <w:r w:rsidRPr="00461D4B">
        <w:rPr>
          <w:rFonts w:asciiTheme="minorHAnsi" w:hAnsiTheme="minorHAnsi" w:cstheme="minorHAnsi"/>
          <w:color w:val="auto"/>
          <w:sz w:val="26"/>
          <w:szCs w:val="26"/>
        </w:rPr>
        <w:t>4.2.1 Cooperatives, gender and voice</w:t>
      </w:r>
      <w:bookmarkEnd w:id="78"/>
    </w:p>
    <w:p w14:paraId="63957A15" w14:textId="6F3E6210" w:rsidR="00B80DEE" w:rsidRPr="00461D4B" w:rsidRDefault="00C32CBC" w:rsidP="0095358D">
      <w:pPr>
        <w:spacing w:line="360" w:lineRule="auto"/>
        <w:rPr>
          <w:sz w:val="24"/>
          <w:szCs w:val="24"/>
        </w:rPr>
      </w:pPr>
      <w:r w:rsidRPr="00461D4B">
        <w:rPr>
          <w:sz w:val="24"/>
          <w:szCs w:val="24"/>
        </w:rPr>
        <w:t xml:space="preserve">In terms of employee voice, </w:t>
      </w:r>
      <w:r w:rsidR="00B80DEE" w:rsidRPr="00461D4B">
        <w:rPr>
          <w:sz w:val="24"/>
          <w:szCs w:val="24"/>
        </w:rPr>
        <w:t xml:space="preserve">Ravenswood </w:t>
      </w:r>
      <w:r w:rsidR="00F85DEB" w:rsidRPr="00461D4B">
        <w:rPr>
          <w:sz w:val="24"/>
          <w:szCs w:val="24"/>
        </w:rPr>
        <w:t>and</w:t>
      </w:r>
      <w:r w:rsidR="00B80DEE" w:rsidRPr="00461D4B">
        <w:rPr>
          <w:sz w:val="24"/>
          <w:szCs w:val="24"/>
        </w:rPr>
        <w:t xml:space="preserve"> Markey (2017) argue that there is a pressing need to understand the </w:t>
      </w:r>
      <w:r w:rsidRPr="00461D4B">
        <w:rPr>
          <w:sz w:val="24"/>
          <w:szCs w:val="24"/>
        </w:rPr>
        <w:t>role of gender in voice mechanisms</w:t>
      </w:r>
      <w:r w:rsidR="00B80DEE" w:rsidRPr="00461D4B">
        <w:rPr>
          <w:sz w:val="24"/>
          <w:szCs w:val="24"/>
        </w:rPr>
        <w:t>, particularly in industries where women comprise a dominant share of the workforce.</w:t>
      </w:r>
      <w:r w:rsidR="004A19D3" w:rsidRPr="00461D4B">
        <w:rPr>
          <w:sz w:val="24"/>
          <w:szCs w:val="24"/>
        </w:rPr>
        <w:t xml:space="preserve"> </w:t>
      </w:r>
      <w:r w:rsidR="00B80DEE" w:rsidRPr="00461D4B">
        <w:rPr>
          <w:sz w:val="24"/>
          <w:szCs w:val="24"/>
        </w:rPr>
        <w:t>In doing so, they a</w:t>
      </w:r>
      <w:r w:rsidR="004F1170" w:rsidRPr="00461D4B">
        <w:rPr>
          <w:sz w:val="24"/>
          <w:szCs w:val="24"/>
        </w:rPr>
        <w:t>lso argue that 'gender regimes' -</w:t>
      </w:r>
      <w:r w:rsidR="00B80DEE" w:rsidRPr="00461D4B">
        <w:rPr>
          <w:sz w:val="24"/>
          <w:szCs w:val="24"/>
        </w:rPr>
        <w:t xml:space="preserve"> the way in which gender inequality is woven into the fabric of society (Durbin </w:t>
      </w:r>
      <w:r w:rsidR="00F85DEB" w:rsidRPr="00461D4B">
        <w:rPr>
          <w:sz w:val="24"/>
          <w:szCs w:val="24"/>
        </w:rPr>
        <w:t>and</w:t>
      </w:r>
      <w:r w:rsidR="004F1170" w:rsidRPr="00461D4B">
        <w:rPr>
          <w:sz w:val="24"/>
          <w:szCs w:val="24"/>
        </w:rPr>
        <w:t xml:space="preserve"> Fleetwood, 2010) -</w:t>
      </w:r>
      <w:r w:rsidR="00B80DEE" w:rsidRPr="00461D4B">
        <w:rPr>
          <w:sz w:val="24"/>
          <w:szCs w:val="24"/>
        </w:rPr>
        <w:t xml:space="preserve"> assign roles and expectations over men and women in the workplace. These gendered norms</w:t>
      </w:r>
      <w:r w:rsidR="006112EB" w:rsidRPr="00461D4B">
        <w:rPr>
          <w:sz w:val="24"/>
          <w:szCs w:val="24"/>
        </w:rPr>
        <w:t xml:space="preserve"> and hidden masculinities</w:t>
      </w:r>
      <w:r w:rsidR="00B80DEE" w:rsidRPr="00461D4B">
        <w:rPr>
          <w:sz w:val="24"/>
          <w:szCs w:val="24"/>
        </w:rPr>
        <w:t xml:space="preserve"> are then embedded within the decision-making structure of workplaces at the orga</w:t>
      </w:r>
      <w:r w:rsidR="006112EB" w:rsidRPr="00461D4B">
        <w:rPr>
          <w:sz w:val="24"/>
          <w:szCs w:val="24"/>
        </w:rPr>
        <w:t xml:space="preserve">nisational level (Acker, 2006), </w:t>
      </w:r>
      <w:r w:rsidR="00B80DEE" w:rsidRPr="00461D4B">
        <w:rPr>
          <w:sz w:val="24"/>
          <w:szCs w:val="24"/>
        </w:rPr>
        <w:t>the structural level (</w:t>
      </w:r>
      <w:r w:rsidR="00517C24" w:rsidRPr="00461D4B">
        <w:rPr>
          <w:sz w:val="24"/>
          <w:szCs w:val="24"/>
        </w:rPr>
        <w:t>Pascall and Lewis, 2004; Tomlinson, 2007</w:t>
      </w:r>
      <w:r w:rsidR="00B80DEE" w:rsidRPr="00461D4B">
        <w:rPr>
          <w:sz w:val="24"/>
          <w:szCs w:val="24"/>
        </w:rPr>
        <w:t>),</w:t>
      </w:r>
      <w:r w:rsidR="004F1170" w:rsidRPr="00461D4B">
        <w:rPr>
          <w:sz w:val="24"/>
          <w:szCs w:val="24"/>
        </w:rPr>
        <w:t xml:space="preserve"> and </w:t>
      </w:r>
      <w:r w:rsidR="004F1170" w:rsidRPr="00461D4B">
        <w:rPr>
          <w:sz w:val="24"/>
          <w:szCs w:val="24"/>
        </w:rPr>
        <w:lastRenderedPageBreak/>
        <w:t xml:space="preserve">the institutional level, </w:t>
      </w:r>
      <w:r w:rsidR="00B80DEE" w:rsidRPr="00461D4B">
        <w:rPr>
          <w:sz w:val="24"/>
          <w:szCs w:val="24"/>
        </w:rPr>
        <w:t xml:space="preserve">through legislation, societal expectations and norms (Ravenswood </w:t>
      </w:r>
      <w:r w:rsidR="00F85DEB" w:rsidRPr="00461D4B">
        <w:rPr>
          <w:sz w:val="24"/>
          <w:szCs w:val="24"/>
        </w:rPr>
        <w:t>and</w:t>
      </w:r>
      <w:r w:rsidR="006112EB" w:rsidRPr="00461D4B">
        <w:rPr>
          <w:sz w:val="24"/>
          <w:szCs w:val="24"/>
        </w:rPr>
        <w:t xml:space="preserve"> Harris, 2016). </w:t>
      </w:r>
      <w:r w:rsidR="00B80DEE" w:rsidRPr="00461D4B">
        <w:rPr>
          <w:sz w:val="24"/>
          <w:szCs w:val="24"/>
        </w:rPr>
        <w:t xml:space="preserve">Furthermore, </w:t>
      </w:r>
      <w:r w:rsidR="00E25281" w:rsidRPr="00461D4B">
        <w:rPr>
          <w:sz w:val="24"/>
          <w:szCs w:val="24"/>
        </w:rPr>
        <w:t>Acker (2006</w:t>
      </w:r>
      <w:r w:rsidR="00517C24" w:rsidRPr="00461D4B">
        <w:rPr>
          <w:sz w:val="24"/>
          <w:szCs w:val="24"/>
        </w:rPr>
        <w:t>: p.</w:t>
      </w:r>
      <w:r w:rsidR="00E25281" w:rsidRPr="00461D4B">
        <w:rPr>
          <w:sz w:val="24"/>
          <w:szCs w:val="24"/>
        </w:rPr>
        <w:t>441)</w:t>
      </w:r>
      <w:r w:rsidR="00B80DEE" w:rsidRPr="00461D4B">
        <w:rPr>
          <w:sz w:val="24"/>
          <w:szCs w:val="24"/>
        </w:rPr>
        <w:t xml:space="preserve"> argue</w:t>
      </w:r>
      <w:r w:rsidR="00E25281" w:rsidRPr="00461D4B">
        <w:rPr>
          <w:sz w:val="24"/>
          <w:szCs w:val="24"/>
        </w:rPr>
        <w:t>s</w:t>
      </w:r>
      <w:r w:rsidR="00B80DEE" w:rsidRPr="00461D4B">
        <w:rPr>
          <w:sz w:val="24"/>
          <w:szCs w:val="24"/>
        </w:rPr>
        <w:t xml:space="preserve"> that organisational and institutional factors interact to sustain ‘relations of inequality’, which are embedded within the function of employee voice</w:t>
      </w:r>
      <w:r w:rsidR="00E25281" w:rsidRPr="00461D4B">
        <w:rPr>
          <w:sz w:val="24"/>
          <w:szCs w:val="24"/>
        </w:rPr>
        <w:t xml:space="preserve"> (see also West and Zimmerman, 2009)</w:t>
      </w:r>
      <w:r w:rsidR="00B80DEE" w:rsidRPr="00461D4B">
        <w:rPr>
          <w:sz w:val="24"/>
          <w:szCs w:val="24"/>
        </w:rPr>
        <w:t>.</w:t>
      </w:r>
    </w:p>
    <w:p w14:paraId="787971FC" w14:textId="77777777" w:rsidR="00E33C47" w:rsidRPr="00461D4B" w:rsidRDefault="00E25281" w:rsidP="0095358D">
      <w:pPr>
        <w:spacing w:line="360" w:lineRule="auto"/>
        <w:rPr>
          <w:sz w:val="24"/>
          <w:szCs w:val="24"/>
        </w:rPr>
      </w:pPr>
      <w:r w:rsidRPr="00461D4B">
        <w:rPr>
          <w:sz w:val="24"/>
          <w:szCs w:val="24"/>
        </w:rPr>
        <w:tab/>
        <w:t>Other</w:t>
      </w:r>
      <w:r w:rsidR="00B80DEE" w:rsidRPr="00461D4B">
        <w:rPr>
          <w:sz w:val="24"/>
          <w:szCs w:val="24"/>
        </w:rPr>
        <w:t xml:space="preserve"> literature on female empowerment informs us that 'voice, decision-making and leadership are understood as elements of women’s empowerment' (Domingo et al, 2015: p</w:t>
      </w:r>
      <w:r w:rsidR="00517C24" w:rsidRPr="00461D4B">
        <w:rPr>
          <w:sz w:val="24"/>
          <w:szCs w:val="24"/>
        </w:rPr>
        <w:t>.</w:t>
      </w:r>
      <w:r w:rsidR="00B80DEE" w:rsidRPr="00461D4B">
        <w:rPr>
          <w:sz w:val="24"/>
          <w:szCs w:val="24"/>
        </w:rPr>
        <w:t xml:space="preserve">1). Generally speaking, women’s empowerment occurs through three processes: political participation; social activism; </w:t>
      </w:r>
      <w:r w:rsidRPr="00461D4B">
        <w:rPr>
          <w:sz w:val="24"/>
          <w:szCs w:val="24"/>
        </w:rPr>
        <w:t xml:space="preserve">and </w:t>
      </w:r>
      <w:r w:rsidR="00B80DEE" w:rsidRPr="00461D4B">
        <w:rPr>
          <w:sz w:val="24"/>
          <w:szCs w:val="24"/>
        </w:rPr>
        <w:t>economic empowerment. The focus in this study is on women's economic empowerment</w:t>
      </w:r>
      <w:r w:rsidR="00AC6B72" w:rsidRPr="00461D4B">
        <w:rPr>
          <w:sz w:val="24"/>
          <w:szCs w:val="24"/>
        </w:rPr>
        <w:t xml:space="preserve"> (Ey</w:t>
      </w:r>
      <w:r w:rsidR="002815BE" w:rsidRPr="00461D4B">
        <w:rPr>
          <w:sz w:val="24"/>
          <w:szCs w:val="24"/>
        </w:rPr>
        <w:t>b</w:t>
      </w:r>
      <w:r w:rsidR="00AC6B72" w:rsidRPr="00461D4B">
        <w:rPr>
          <w:sz w:val="24"/>
          <w:szCs w:val="24"/>
        </w:rPr>
        <w:t xml:space="preserve">en, 2008; </w:t>
      </w:r>
      <w:r w:rsidR="00530968" w:rsidRPr="00461D4B">
        <w:rPr>
          <w:sz w:val="24"/>
          <w:szCs w:val="24"/>
        </w:rPr>
        <w:t xml:space="preserve">Kabeer, 2011; </w:t>
      </w:r>
      <w:r w:rsidR="00AC6B72" w:rsidRPr="00461D4B">
        <w:rPr>
          <w:sz w:val="24"/>
          <w:szCs w:val="24"/>
        </w:rPr>
        <w:t>Cornwall and Edwards, 2014; Oxfam, 2017)</w:t>
      </w:r>
      <w:r w:rsidR="00B80DEE" w:rsidRPr="00461D4B">
        <w:rPr>
          <w:sz w:val="24"/>
          <w:szCs w:val="24"/>
        </w:rPr>
        <w:t>, which</w:t>
      </w:r>
      <w:r w:rsidR="00AC6B72" w:rsidRPr="00461D4B">
        <w:rPr>
          <w:sz w:val="24"/>
          <w:szCs w:val="24"/>
        </w:rPr>
        <w:t xml:space="preserve"> relates to the ability of female workers to take actions that improve their economic circumstances, through employment or business ownership</w:t>
      </w:r>
      <w:r w:rsidR="00530968" w:rsidRPr="00461D4B">
        <w:rPr>
          <w:sz w:val="24"/>
          <w:szCs w:val="24"/>
        </w:rPr>
        <w:t>,</w:t>
      </w:r>
      <w:r w:rsidR="00AC6B72" w:rsidRPr="00461D4B">
        <w:rPr>
          <w:sz w:val="24"/>
          <w:szCs w:val="24"/>
        </w:rPr>
        <w:t xml:space="preserve"> and is viewed as both an end in itself and a means to social and political forms of empowerment (O'Neil et al, 2014). </w:t>
      </w:r>
      <w:r w:rsidR="00530968" w:rsidRPr="00461D4B">
        <w:rPr>
          <w:sz w:val="24"/>
          <w:szCs w:val="24"/>
        </w:rPr>
        <w:t>Economic empowerment, therefore,</w:t>
      </w:r>
      <w:r w:rsidRPr="00461D4B">
        <w:rPr>
          <w:sz w:val="24"/>
          <w:szCs w:val="24"/>
        </w:rPr>
        <w:t xml:space="preserve"> </w:t>
      </w:r>
      <w:r w:rsidR="00E97FF7" w:rsidRPr="00461D4B">
        <w:rPr>
          <w:sz w:val="24"/>
          <w:szCs w:val="24"/>
        </w:rPr>
        <w:t>can lead</w:t>
      </w:r>
      <w:r w:rsidR="00530968" w:rsidRPr="00461D4B">
        <w:rPr>
          <w:sz w:val="24"/>
          <w:szCs w:val="24"/>
        </w:rPr>
        <w:t xml:space="preserve"> to greater</w:t>
      </w:r>
      <w:r w:rsidRPr="00461D4B">
        <w:rPr>
          <w:sz w:val="24"/>
          <w:szCs w:val="24"/>
        </w:rPr>
        <w:t xml:space="preserve"> voice through</w:t>
      </w:r>
      <w:r w:rsidR="00B80DEE" w:rsidRPr="00461D4B">
        <w:rPr>
          <w:sz w:val="24"/>
          <w:szCs w:val="24"/>
        </w:rPr>
        <w:t xml:space="preserve"> representative forms of industrial democracy (e.g. collective action); greater ability to make decisions; greater bargaining power; financial independence; and control and ownership of</w:t>
      </w:r>
      <w:r w:rsidR="00720D59" w:rsidRPr="00461D4B">
        <w:rPr>
          <w:sz w:val="24"/>
          <w:szCs w:val="24"/>
        </w:rPr>
        <w:t xml:space="preserve"> resources. </w:t>
      </w:r>
    </w:p>
    <w:p w14:paraId="6616C223" w14:textId="77777777" w:rsidR="006112EB" w:rsidRPr="00461D4B" w:rsidRDefault="00E33C47" w:rsidP="0095358D">
      <w:pPr>
        <w:spacing w:line="360" w:lineRule="auto"/>
        <w:rPr>
          <w:sz w:val="24"/>
          <w:szCs w:val="24"/>
        </w:rPr>
      </w:pPr>
      <w:r w:rsidRPr="00461D4B">
        <w:rPr>
          <w:sz w:val="24"/>
          <w:szCs w:val="24"/>
        </w:rPr>
        <w:tab/>
      </w:r>
      <w:r w:rsidR="00720D59" w:rsidRPr="00461D4B">
        <w:rPr>
          <w:sz w:val="24"/>
          <w:szCs w:val="24"/>
        </w:rPr>
        <w:t>Women’s empowerment</w:t>
      </w:r>
      <w:r w:rsidR="00B80DEE" w:rsidRPr="00461D4B">
        <w:rPr>
          <w:sz w:val="24"/>
          <w:szCs w:val="24"/>
        </w:rPr>
        <w:t xml:space="preserve"> is</w:t>
      </w:r>
      <w:r w:rsidR="00E25281" w:rsidRPr="00461D4B">
        <w:rPr>
          <w:sz w:val="24"/>
          <w:szCs w:val="24"/>
        </w:rPr>
        <w:t>, however,</w:t>
      </w:r>
      <w:r w:rsidR="00B80DEE" w:rsidRPr="00461D4B">
        <w:rPr>
          <w:sz w:val="24"/>
          <w:szCs w:val="24"/>
        </w:rPr>
        <w:t xml:space="preserve"> inhibited by gendered institutions</w:t>
      </w:r>
      <w:r w:rsidR="00530968" w:rsidRPr="00461D4B">
        <w:rPr>
          <w:sz w:val="24"/>
          <w:szCs w:val="24"/>
        </w:rPr>
        <w:t xml:space="preserve"> (Molyneux, 1985; Jackson, 1999; Cornwall and Edwards, 2014)</w:t>
      </w:r>
      <w:r w:rsidR="00B80DEE" w:rsidRPr="00461D4B">
        <w:rPr>
          <w:sz w:val="24"/>
          <w:szCs w:val="24"/>
        </w:rPr>
        <w:t xml:space="preserve">. </w:t>
      </w:r>
      <w:r w:rsidRPr="00461D4B">
        <w:rPr>
          <w:sz w:val="24"/>
          <w:szCs w:val="24"/>
        </w:rPr>
        <w:t xml:space="preserve">This literature, which has been led by scholars from the field of global development (see Kabeer, 1999; 2011; 2013; Cornwall, 2007; Cornwall and Edwards, 2014), draws attention to the barriers that thwart female involvement and participation at various levels of society. </w:t>
      </w:r>
      <w:r w:rsidR="00B80DEE" w:rsidRPr="00461D4B">
        <w:rPr>
          <w:sz w:val="24"/>
          <w:szCs w:val="24"/>
        </w:rPr>
        <w:t xml:space="preserve">These include institutional barriers that deny equal access to resources; gendered structures within labour markets that limit women's access to specific jobs; gendered practices in organisations that inhibit the voice of female workers in key decision-making roles </w:t>
      </w:r>
      <w:r w:rsidR="00766ED5" w:rsidRPr="00461D4B">
        <w:rPr>
          <w:sz w:val="24"/>
          <w:szCs w:val="24"/>
        </w:rPr>
        <w:t>(Acker</w:t>
      </w:r>
      <w:r w:rsidR="00B80DEE" w:rsidRPr="00461D4B">
        <w:rPr>
          <w:sz w:val="24"/>
          <w:szCs w:val="24"/>
        </w:rPr>
        <w:t>, 1990</w:t>
      </w:r>
      <w:r w:rsidR="00C3450A" w:rsidRPr="00461D4B">
        <w:rPr>
          <w:sz w:val="24"/>
          <w:szCs w:val="24"/>
        </w:rPr>
        <w:t>; Meyers et al, 2016)</w:t>
      </w:r>
      <w:r w:rsidR="00B80DEE" w:rsidRPr="00461D4B">
        <w:rPr>
          <w:sz w:val="24"/>
          <w:szCs w:val="24"/>
        </w:rPr>
        <w:t>; and patriarchal cultures that prevent women from participating in productive work</w:t>
      </w:r>
      <w:r w:rsidR="00C3450A" w:rsidRPr="00461D4B">
        <w:rPr>
          <w:sz w:val="24"/>
          <w:szCs w:val="24"/>
        </w:rPr>
        <w:t xml:space="preserve"> (Sobering, 2016)</w:t>
      </w:r>
      <w:r w:rsidR="00B80DEE" w:rsidRPr="00461D4B">
        <w:rPr>
          <w:sz w:val="24"/>
          <w:szCs w:val="24"/>
        </w:rPr>
        <w:t xml:space="preserve">. </w:t>
      </w:r>
      <w:r w:rsidR="006112EB" w:rsidRPr="00461D4B">
        <w:rPr>
          <w:sz w:val="24"/>
          <w:szCs w:val="24"/>
        </w:rPr>
        <w:t>Notably, these gendered institutions have also been observed in worker owned firms, where hidden</w:t>
      </w:r>
      <w:r w:rsidR="006112EB" w:rsidRPr="00461D4B">
        <w:rPr>
          <w:sz w:val="24"/>
        </w:rPr>
        <w:t xml:space="preserve"> masculinities embedded within management structures and 'professional' practices reduce the likelihood that female workers will participate in governance processes (Hacker and Elcorobairutia, 1987; Sobering, 2016; Meyers et al, 2016).</w:t>
      </w:r>
    </w:p>
    <w:p w14:paraId="1222A0A5" w14:textId="7914C54D" w:rsidR="00B80DEE" w:rsidRPr="00461D4B" w:rsidRDefault="006112EB" w:rsidP="0095358D">
      <w:pPr>
        <w:spacing w:line="360" w:lineRule="auto"/>
        <w:rPr>
          <w:b/>
          <w:sz w:val="24"/>
          <w:szCs w:val="24"/>
        </w:rPr>
      </w:pPr>
      <w:r w:rsidRPr="00461D4B">
        <w:rPr>
          <w:sz w:val="24"/>
          <w:szCs w:val="24"/>
        </w:rPr>
        <w:lastRenderedPageBreak/>
        <w:tab/>
      </w:r>
      <w:r w:rsidR="00E25281" w:rsidRPr="00461D4B">
        <w:rPr>
          <w:sz w:val="24"/>
          <w:szCs w:val="24"/>
        </w:rPr>
        <w:t>A primary concern of</w:t>
      </w:r>
      <w:r w:rsidR="00E33C47" w:rsidRPr="00461D4B">
        <w:rPr>
          <w:sz w:val="24"/>
          <w:szCs w:val="24"/>
        </w:rPr>
        <w:t xml:space="preserve"> the global development and gender equality literature is</w:t>
      </w:r>
      <w:r w:rsidR="00B80DEE" w:rsidRPr="00461D4B">
        <w:rPr>
          <w:sz w:val="24"/>
          <w:szCs w:val="24"/>
        </w:rPr>
        <w:t xml:space="preserve"> the extent to which women are able to access and gain ownership of financial and productive resources that enable them to engage in productive activities (Domingo et al, 2015). In practice, engagement may take the form of self-employment or participation in formal and informal labour markets. There has been a strong focus on the impact of microfinance initiatives on women’s economic participation, which possibly reflects the interest from scholars in the field of global development. In emerging markets and developing economies, women (and men) producers have sought to overcome these challenges by forming collective enterprises such as cooperatives, or social enterprises (</w:t>
      </w:r>
      <w:r w:rsidR="00883DF7" w:rsidRPr="00461D4B">
        <w:rPr>
          <w:sz w:val="24"/>
          <w:szCs w:val="24"/>
        </w:rPr>
        <w:t xml:space="preserve">Swafford, 1978; Croll, 1983; </w:t>
      </w:r>
      <w:r w:rsidR="00B80DEE" w:rsidRPr="00461D4B">
        <w:rPr>
          <w:sz w:val="24"/>
          <w:szCs w:val="24"/>
        </w:rPr>
        <w:t>Jones et al, 2012). The structure and management of these organisations have implications for employee voice an</w:t>
      </w:r>
      <w:r w:rsidR="00E25281" w:rsidRPr="00461D4B">
        <w:rPr>
          <w:sz w:val="24"/>
          <w:szCs w:val="24"/>
        </w:rPr>
        <w:t>d participation since worker ownership</w:t>
      </w:r>
      <w:r w:rsidR="00B80DEE" w:rsidRPr="00461D4B">
        <w:rPr>
          <w:sz w:val="24"/>
          <w:szCs w:val="24"/>
        </w:rPr>
        <w:t xml:space="preserve"> </w:t>
      </w:r>
      <w:r w:rsidR="00E25281" w:rsidRPr="00461D4B">
        <w:rPr>
          <w:sz w:val="24"/>
          <w:szCs w:val="24"/>
        </w:rPr>
        <w:t>implies that some workers will be</w:t>
      </w:r>
      <w:r w:rsidR="00B80DEE" w:rsidRPr="00461D4B">
        <w:rPr>
          <w:sz w:val="24"/>
          <w:szCs w:val="24"/>
        </w:rPr>
        <w:t xml:space="preserve"> directly involved at the governance tier of the firm.</w:t>
      </w:r>
    </w:p>
    <w:p w14:paraId="68B3BF38" w14:textId="7E128477" w:rsidR="00A2058B" w:rsidRPr="00461D4B" w:rsidRDefault="00B80DEE" w:rsidP="0095358D">
      <w:pPr>
        <w:spacing w:line="360" w:lineRule="auto"/>
        <w:rPr>
          <w:sz w:val="24"/>
          <w:szCs w:val="24"/>
        </w:rPr>
      </w:pPr>
      <w:r w:rsidRPr="00461D4B">
        <w:rPr>
          <w:sz w:val="24"/>
          <w:szCs w:val="24"/>
        </w:rPr>
        <w:tab/>
        <w:t xml:space="preserve">Further contributions have been made from those interested in how women’s voice can </w:t>
      </w:r>
      <w:r w:rsidR="00E25281" w:rsidRPr="00461D4B">
        <w:rPr>
          <w:sz w:val="24"/>
          <w:szCs w:val="24"/>
        </w:rPr>
        <w:t>be promoted through collective</w:t>
      </w:r>
      <w:r w:rsidRPr="00461D4B">
        <w:rPr>
          <w:sz w:val="24"/>
          <w:szCs w:val="24"/>
        </w:rPr>
        <w:t xml:space="preserve"> mechanisms, such as union representation. Kabeer (2012) alerts us to the rise of ‘new unions’, which have had some success in mobilizing informal sector workers and challenging the traditional male-dominance of existin</w:t>
      </w:r>
      <w:r w:rsidR="00E25281" w:rsidRPr="00461D4B">
        <w:rPr>
          <w:sz w:val="24"/>
          <w:szCs w:val="24"/>
        </w:rPr>
        <w:t>g unions. These unions sought to</w:t>
      </w:r>
      <w:r w:rsidRPr="00461D4B">
        <w:rPr>
          <w:sz w:val="24"/>
          <w:szCs w:val="24"/>
        </w:rPr>
        <w:t xml:space="preserve"> recognise the multiple roles of their members as workers, mothers and women and they address the </w:t>
      </w:r>
      <w:r w:rsidR="00EC01B5" w:rsidRPr="00461D4B">
        <w:rPr>
          <w:sz w:val="24"/>
          <w:szCs w:val="24"/>
        </w:rPr>
        <w:t>'</w:t>
      </w:r>
      <w:r w:rsidRPr="00461D4B">
        <w:rPr>
          <w:sz w:val="24"/>
          <w:szCs w:val="24"/>
        </w:rPr>
        <w:t>practical gender concerns such as safety of travel at night and support for childcare along with the more traditional trade union concerns such as wages and working conditions</w:t>
      </w:r>
      <w:r w:rsidR="00EC01B5" w:rsidRPr="00461D4B">
        <w:rPr>
          <w:sz w:val="24"/>
          <w:szCs w:val="24"/>
        </w:rPr>
        <w:t>'</w:t>
      </w:r>
      <w:r w:rsidRPr="00461D4B">
        <w:rPr>
          <w:sz w:val="24"/>
          <w:szCs w:val="24"/>
        </w:rPr>
        <w:t xml:space="preserve"> (Domingo et al, 2015: p</w:t>
      </w:r>
      <w:r w:rsidR="00517C24" w:rsidRPr="00461D4B">
        <w:rPr>
          <w:sz w:val="24"/>
          <w:szCs w:val="24"/>
        </w:rPr>
        <w:t>.</w:t>
      </w:r>
      <w:r w:rsidRPr="00461D4B">
        <w:rPr>
          <w:sz w:val="24"/>
          <w:szCs w:val="24"/>
        </w:rPr>
        <w:t>78).</w:t>
      </w:r>
    </w:p>
    <w:p w14:paraId="28AB551F" w14:textId="097FFEA4" w:rsidR="001315F1" w:rsidRPr="00461D4B" w:rsidRDefault="005D0F68" w:rsidP="00445DD9">
      <w:pPr>
        <w:pStyle w:val="Heading2"/>
        <w:spacing w:line="360" w:lineRule="auto"/>
        <w:rPr>
          <w:rFonts w:asciiTheme="minorHAnsi" w:hAnsiTheme="minorHAnsi"/>
          <w:color w:val="auto"/>
        </w:rPr>
      </w:pPr>
      <w:bookmarkStart w:id="79" w:name="_Toc484085987"/>
      <w:bookmarkStart w:id="80" w:name="_Toc528919365"/>
      <w:r w:rsidRPr="00461D4B">
        <w:rPr>
          <w:rFonts w:asciiTheme="minorHAnsi" w:hAnsiTheme="minorHAnsi"/>
          <w:color w:val="auto"/>
        </w:rPr>
        <w:t>4</w:t>
      </w:r>
      <w:r w:rsidR="0091566E" w:rsidRPr="00461D4B">
        <w:rPr>
          <w:rFonts w:asciiTheme="minorHAnsi" w:hAnsiTheme="minorHAnsi"/>
          <w:color w:val="auto"/>
        </w:rPr>
        <w:t xml:space="preserve">.3 </w:t>
      </w:r>
      <w:r w:rsidR="000D36B0" w:rsidRPr="00461D4B">
        <w:rPr>
          <w:rFonts w:asciiTheme="minorHAnsi" w:hAnsiTheme="minorHAnsi"/>
          <w:color w:val="auto"/>
        </w:rPr>
        <w:t>Gender equality</w:t>
      </w:r>
      <w:r w:rsidR="00B23EEC" w:rsidRPr="00461D4B">
        <w:rPr>
          <w:rFonts w:asciiTheme="minorHAnsi" w:hAnsiTheme="minorHAnsi"/>
          <w:color w:val="auto"/>
        </w:rPr>
        <w:t xml:space="preserve"> in</w:t>
      </w:r>
      <w:bookmarkEnd w:id="79"/>
      <w:r w:rsidR="001315F1" w:rsidRPr="00461D4B">
        <w:rPr>
          <w:rFonts w:asciiTheme="minorHAnsi" w:hAnsiTheme="minorHAnsi"/>
          <w:color w:val="auto"/>
        </w:rPr>
        <w:t xml:space="preserve"> non-western contexts</w:t>
      </w:r>
      <w:bookmarkEnd w:id="80"/>
      <w:r w:rsidR="001315F1" w:rsidRPr="00461D4B">
        <w:rPr>
          <w:color w:val="auto"/>
          <w:sz w:val="24"/>
          <w:szCs w:val="24"/>
        </w:rPr>
        <w:t xml:space="preserve"> </w:t>
      </w:r>
    </w:p>
    <w:p w14:paraId="4D939C23" w14:textId="66E53318" w:rsidR="00DE24A9" w:rsidRPr="00461D4B" w:rsidRDefault="00471A25" w:rsidP="00FC3EBB">
      <w:pPr>
        <w:spacing w:line="360" w:lineRule="auto"/>
        <w:rPr>
          <w:sz w:val="24"/>
          <w:szCs w:val="24"/>
        </w:rPr>
      </w:pPr>
      <w:r w:rsidRPr="00461D4B">
        <w:rPr>
          <w:sz w:val="24"/>
          <w:szCs w:val="24"/>
        </w:rPr>
        <w:t xml:space="preserve">Over recent decades, gender relations have arguably shifted from the margins to the mainstream of global and national public policy debates. In terms of economic policy, gender equality is viewed as highly relevant to the sustainable growth of economies, and is therefore a major concern for emerging markets (World Economic Forum, 2015). </w:t>
      </w:r>
      <w:r w:rsidR="00445DD9" w:rsidRPr="00461D4B">
        <w:rPr>
          <w:sz w:val="24"/>
          <w:szCs w:val="24"/>
        </w:rPr>
        <w:t xml:space="preserve">As noted in the previous section, worker cooperatives have been integrated into the policies of international agencies (ILO, 2015) and </w:t>
      </w:r>
      <w:r w:rsidRPr="00461D4B">
        <w:rPr>
          <w:sz w:val="24"/>
          <w:szCs w:val="24"/>
        </w:rPr>
        <w:t xml:space="preserve">the </w:t>
      </w:r>
      <w:r w:rsidR="00445DD9" w:rsidRPr="00461D4B">
        <w:rPr>
          <w:sz w:val="24"/>
          <w:szCs w:val="24"/>
        </w:rPr>
        <w:t>governments of</w:t>
      </w:r>
      <w:r w:rsidRPr="00461D4B">
        <w:rPr>
          <w:sz w:val="24"/>
          <w:szCs w:val="24"/>
        </w:rPr>
        <w:t xml:space="preserve"> many</w:t>
      </w:r>
      <w:r w:rsidR="00445DD9" w:rsidRPr="00461D4B">
        <w:rPr>
          <w:sz w:val="24"/>
          <w:szCs w:val="24"/>
        </w:rPr>
        <w:t xml:space="preserve"> developing countries (SA, 2015) with the express intention of promoting gender equality</w:t>
      </w:r>
      <w:r w:rsidRPr="00461D4B">
        <w:rPr>
          <w:sz w:val="24"/>
          <w:szCs w:val="24"/>
        </w:rPr>
        <w:t xml:space="preserve"> and promoting economic development. I</w:t>
      </w:r>
      <w:r w:rsidR="00445DD9" w:rsidRPr="00461D4B">
        <w:rPr>
          <w:sz w:val="24"/>
          <w:szCs w:val="24"/>
        </w:rPr>
        <w:t>t is</w:t>
      </w:r>
      <w:r w:rsidRPr="00461D4B">
        <w:rPr>
          <w:sz w:val="24"/>
          <w:szCs w:val="24"/>
        </w:rPr>
        <w:t xml:space="preserve"> therefore</w:t>
      </w:r>
      <w:r w:rsidR="00FC3EBB" w:rsidRPr="00461D4B">
        <w:rPr>
          <w:sz w:val="24"/>
          <w:szCs w:val="24"/>
        </w:rPr>
        <w:t xml:space="preserve"> necessary to consider how </w:t>
      </w:r>
      <w:r w:rsidR="00445DD9" w:rsidRPr="00461D4B">
        <w:rPr>
          <w:sz w:val="24"/>
          <w:szCs w:val="24"/>
        </w:rPr>
        <w:t>g</w:t>
      </w:r>
      <w:r w:rsidRPr="00461D4B">
        <w:rPr>
          <w:sz w:val="24"/>
          <w:szCs w:val="24"/>
        </w:rPr>
        <w:t xml:space="preserve">ender and </w:t>
      </w:r>
      <w:r w:rsidRPr="00461D4B">
        <w:rPr>
          <w:sz w:val="24"/>
          <w:szCs w:val="24"/>
        </w:rPr>
        <w:lastRenderedPageBreak/>
        <w:t>social relations are shaped by the institutional architecture of developing countries and emerging markets.</w:t>
      </w:r>
    </w:p>
    <w:p w14:paraId="7C6FC8A6" w14:textId="356C0B33" w:rsidR="00A2178C" w:rsidRPr="00461D4B" w:rsidRDefault="00086671" w:rsidP="00086671">
      <w:pPr>
        <w:spacing w:line="360" w:lineRule="auto"/>
        <w:ind w:firstLine="720"/>
        <w:rPr>
          <w:sz w:val="24"/>
          <w:szCs w:val="24"/>
        </w:rPr>
      </w:pPr>
      <w:r w:rsidRPr="00461D4B">
        <w:rPr>
          <w:sz w:val="24"/>
          <w:szCs w:val="24"/>
        </w:rPr>
        <w:t>It has been suggested that t</w:t>
      </w:r>
      <w:r w:rsidR="00DE24A9" w:rsidRPr="00461D4B">
        <w:rPr>
          <w:sz w:val="24"/>
          <w:szCs w:val="24"/>
        </w:rPr>
        <w:t xml:space="preserve">here is no country in which women and men share equal rights in legal, social or economic terms (World Bank, 2001). However, </w:t>
      </w:r>
      <w:r w:rsidR="00A2178C" w:rsidRPr="00461D4B">
        <w:rPr>
          <w:sz w:val="24"/>
          <w:szCs w:val="24"/>
        </w:rPr>
        <w:t>gender differe</w:t>
      </w:r>
      <w:r w:rsidRPr="00461D4B">
        <w:rPr>
          <w:sz w:val="24"/>
          <w:szCs w:val="24"/>
        </w:rPr>
        <w:t>nces</w:t>
      </w:r>
      <w:r w:rsidR="00A2178C" w:rsidRPr="00461D4B">
        <w:rPr>
          <w:sz w:val="24"/>
          <w:szCs w:val="24"/>
        </w:rPr>
        <w:t xml:space="preserve"> in health, education, and workforce participation </w:t>
      </w:r>
      <w:r w:rsidRPr="00461D4B">
        <w:rPr>
          <w:sz w:val="24"/>
          <w:szCs w:val="24"/>
        </w:rPr>
        <w:t xml:space="preserve">have </w:t>
      </w:r>
      <w:r w:rsidR="00A2178C" w:rsidRPr="00461D4B">
        <w:rPr>
          <w:sz w:val="24"/>
          <w:szCs w:val="24"/>
        </w:rPr>
        <w:t>tend</w:t>
      </w:r>
      <w:r w:rsidRPr="00461D4B">
        <w:rPr>
          <w:sz w:val="24"/>
          <w:szCs w:val="24"/>
        </w:rPr>
        <w:t>ed</w:t>
      </w:r>
      <w:r w:rsidR="00A2178C" w:rsidRPr="00461D4B">
        <w:rPr>
          <w:sz w:val="24"/>
          <w:szCs w:val="24"/>
        </w:rPr>
        <w:t xml:space="preserve"> </w:t>
      </w:r>
      <w:r w:rsidR="00471A25" w:rsidRPr="00461D4B">
        <w:rPr>
          <w:sz w:val="24"/>
          <w:szCs w:val="24"/>
        </w:rPr>
        <w:t xml:space="preserve">to be higher </w:t>
      </w:r>
      <w:r w:rsidR="00A2178C" w:rsidRPr="00461D4B">
        <w:rPr>
          <w:sz w:val="24"/>
          <w:szCs w:val="24"/>
        </w:rPr>
        <w:t>in countries with lower GDP per capita</w:t>
      </w:r>
      <w:r w:rsidR="00471A25" w:rsidRPr="00461D4B">
        <w:rPr>
          <w:sz w:val="24"/>
          <w:szCs w:val="24"/>
        </w:rPr>
        <w:t xml:space="preserve"> (Hein, 2005)</w:t>
      </w:r>
      <w:r w:rsidRPr="00461D4B">
        <w:rPr>
          <w:sz w:val="24"/>
          <w:szCs w:val="24"/>
        </w:rPr>
        <w:t>. Some regions such as the Middle East and N</w:t>
      </w:r>
      <w:r w:rsidR="00A2178C" w:rsidRPr="00461D4B">
        <w:rPr>
          <w:sz w:val="24"/>
          <w:szCs w:val="24"/>
        </w:rPr>
        <w:t>orth Africa stand out for especially low levels of female employment in the formal economy</w:t>
      </w:r>
      <w:r w:rsidR="00471A25" w:rsidRPr="00461D4B">
        <w:rPr>
          <w:sz w:val="24"/>
          <w:szCs w:val="24"/>
        </w:rPr>
        <w:t xml:space="preserve"> (World Bank, 2012)</w:t>
      </w:r>
      <w:r w:rsidR="00A2178C" w:rsidRPr="00461D4B">
        <w:rPr>
          <w:sz w:val="24"/>
          <w:szCs w:val="24"/>
        </w:rPr>
        <w:t>. W</w:t>
      </w:r>
      <w:r w:rsidR="00DE24A9" w:rsidRPr="00461D4B">
        <w:rPr>
          <w:sz w:val="24"/>
          <w:szCs w:val="24"/>
        </w:rPr>
        <w:t>omen in developing countries are</w:t>
      </w:r>
      <w:r w:rsidR="00A2178C" w:rsidRPr="00461D4B">
        <w:rPr>
          <w:sz w:val="24"/>
          <w:szCs w:val="24"/>
        </w:rPr>
        <w:t xml:space="preserve"> also more</w:t>
      </w:r>
      <w:r w:rsidR="00DE24A9" w:rsidRPr="00461D4B">
        <w:rPr>
          <w:sz w:val="24"/>
          <w:szCs w:val="24"/>
        </w:rPr>
        <w:t xml:space="preserve"> likely</w:t>
      </w:r>
      <w:r w:rsidR="00A2178C" w:rsidRPr="00461D4B">
        <w:rPr>
          <w:sz w:val="24"/>
          <w:szCs w:val="24"/>
        </w:rPr>
        <w:t xml:space="preserve"> to encounter patriarchal norms that affects expectations of a woman’s role in society, whilst also encountering institutional constraints that limit access to resources such as</w:t>
      </w:r>
      <w:r w:rsidR="00D71556" w:rsidRPr="00461D4B">
        <w:rPr>
          <w:sz w:val="24"/>
          <w:szCs w:val="24"/>
        </w:rPr>
        <w:t xml:space="preserve"> land, property and credit (Fontana, 2011</w:t>
      </w:r>
      <w:r w:rsidR="00A2178C" w:rsidRPr="00461D4B">
        <w:rPr>
          <w:sz w:val="24"/>
          <w:szCs w:val="24"/>
        </w:rPr>
        <w:t xml:space="preserve">). </w:t>
      </w:r>
    </w:p>
    <w:p w14:paraId="46859E02" w14:textId="0BC822B5" w:rsidR="00DE24A9" w:rsidRPr="00461D4B" w:rsidRDefault="00A2178C" w:rsidP="00471A25">
      <w:pPr>
        <w:spacing w:line="360" w:lineRule="auto"/>
        <w:ind w:firstLine="720"/>
        <w:rPr>
          <w:sz w:val="24"/>
          <w:szCs w:val="24"/>
        </w:rPr>
      </w:pPr>
      <w:r w:rsidRPr="00461D4B">
        <w:rPr>
          <w:sz w:val="24"/>
          <w:szCs w:val="24"/>
        </w:rPr>
        <w:t xml:space="preserve">The diverse literature around gender equality has exposed a broad range of issues where women have tended to face discrimination in the workplace. This includes issues of recruitment, pay, and representation across the jobs bands </w:t>
      </w:r>
      <w:r w:rsidRPr="00461D4B">
        <w:rPr>
          <w:noProof/>
          <w:sz w:val="24"/>
          <w:szCs w:val="24"/>
        </w:rPr>
        <w:t>(ILO, 2009)</w:t>
      </w:r>
      <w:r w:rsidRPr="00461D4B">
        <w:rPr>
          <w:sz w:val="24"/>
          <w:szCs w:val="24"/>
        </w:rPr>
        <w:t xml:space="preserve">. The causes of gender inequality are maintained through formal structures </w:t>
      </w:r>
      <w:r w:rsidRPr="00461D4B">
        <w:rPr>
          <w:i/>
          <w:sz w:val="24"/>
          <w:szCs w:val="24"/>
        </w:rPr>
        <w:t>and</w:t>
      </w:r>
      <w:r w:rsidRPr="00461D4B">
        <w:rPr>
          <w:sz w:val="24"/>
          <w:szCs w:val="24"/>
        </w:rPr>
        <w:t xml:space="preserve"> informal norms that underpin labour markets and organisations </w:t>
      </w:r>
      <w:r w:rsidRPr="00461D4B">
        <w:rPr>
          <w:noProof/>
          <w:sz w:val="24"/>
          <w:szCs w:val="24"/>
        </w:rPr>
        <w:t>(Krook and Mackay, 2011)</w:t>
      </w:r>
      <w:r w:rsidRPr="00461D4B">
        <w:rPr>
          <w:sz w:val="24"/>
          <w:szCs w:val="24"/>
        </w:rPr>
        <w:t xml:space="preserve">. </w:t>
      </w:r>
      <w:r w:rsidR="00FC3EBB" w:rsidRPr="00461D4B">
        <w:rPr>
          <w:sz w:val="24"/>
          <w:szCs w:val="24"/>
        </w:rPr>
        <w:t>These issues can be intensified</w:t>
      </w:r>
      <w:r w:rsidR="00471A25" w:rsidRPr="00461D4B">
        <w:rPr>
          <w:sz w:val="24"/>
          <w:szCs w:val="24"/>
        </w:rPr>
        <w:t xml:space="preserve"> in emerging economies where legal frameworks and regulatory systems are less developed, providing fewer protections and means of challenging unscrupulous practices. </w:t>
      </w:r>
      <w:r w:rsidRPr="00461D4B">
        <w:rPr>
          <w:sz w:val="24"/>
          <w:szCs w:val="24"/>
        </w:rPr>
        <w:t xml:space="preserve">In South Africa, the study of gender equality is particularly relevant, given that women </w:t>
      </w:r>
      <w:r w:rsidR="00086671" w:rsidRPr="00461D4B">
        <w:rPr>
          <w:sz w:val="24"/>
          <w:szCs w:val="24"/>
        </w:rPr>
        <w:t xml:space="preserve">have </w:t>
      </w:r>
      <w:r w:rsidRPr="00461D4B">
        <w:rPr>
          <w:sz w:val="24"/>
          <w:szCs w:val="24"/>
        </w:rPr>
        <w:t>continue</w:t>
      </w:r>
      <w:r w:rsidR="00086671" w:rsidRPr="00461D4B">
        <w:rPr>
          <w:sz w:val="24"/>
          <w:szCs w:val="24"/>
        </w:rPr>
        <w:t>d</w:t>
      </w:r>
      <w:r w:rsidRPr="00461D4B">
        <w:rPr>
          <w:sz w:val="24"/>
          <w:szCs w:val="24"/>
        </w:rPr>
        <w:t xml:space="preserve"> to experience discrimination in vari</w:t>
      </w:r>
      <w:r w:rsidR="00086671" w:rsidRPr="00461D4B">
        <w:rPr>
          <w:sz w:val="24"/>
          <w:szCs w:val="24"/>
        </w:rPr>
        <w:t>ous aspects of life (CGE, 2008), and i</w:t>
      </w:r>
      <w:r w:rsidRPr="00461D4B">
        <w:rPr>
          <w:sz w:val="24"/>
          <w:szCs w:val="24"/>
        </w:rPr>
        <w:t>n the workplace, women</w:t>
      </w:r>
      <w:r w:rsidR="00086671" w:rsidRPr="00461D4B">
        <w:rPr>
          <w:sz w:val="24"/>
          <w:szCs w:val="24"/>
        </w:rPr>
        <w:t xml:space="preserve"> have</w:t>
      </w:r>
      <w:r w:rsidRPr="00461D4B">
        <w:rPr>
          <w:sz w:val="24"/>
          <w:szCs w:val="24"/>
        </w:rPr>
        <w:t xml:space="preserve"> encounter</w:t>
      </w:r>
      <w:r w:rsidR="00086671" w:rsidRPr="00461D4B">
        <w:rPr>
          <w:sz w:val="24"/>
          <w:szCs w:val="24"/>
        </w:rPr>
        <w:t>ed</w:t>
      </w:r>
      <w:r w:rsidRPr="00461D4B">
        <w:rPr>
          <w:sz w:val="24"/>
          <w:szCs w:val="24"/>
        </w:rPr>
        <w:t xml:space="preserve"> discrimination in relation to pay, recruitment, and representation across job bands</w:t>
      </w:r>
      <w:r w:rsidR="00173E46" w:rsidRPr="00461D4B">
        <w:rPr>
          <w:sz w:val="24"/>
          <w:szCs w:val="24"/>
        </w:rPr>
        <w:t xml:space="preserve"> (Acker, 2006)</w:t>
      </w:r>
      <w:r w:rsidRPr="00461D4B">
        <w:rPr>
          <w:sz w:val="24"/>
          <w:szCs w:val="24"/>
        </w:rPr>
        <w:t xml:space="preserve">. </w:t>
      </w:r>
    </w:p>
    <w:p w14:paraId="126DEE7F" w14:textId="4EBA1A6C" w:rsidR="007C2132" w:rsidRPr="00461D4B" w:rsidRDefault="007C2132" w:rsidP="00DE24A9">
      <w:pPr>
        <w:spacing w:line="360" w:lineRule="auto"/>
        <w:ind w:firstLine="720"/>
        <w:rPr>
          <w:sz w:val="24"/>
          <w:szCs w:val="24"/>
        </w:rPr>
      </w:pPr>
      <w:r w:rsidRPr="00461D4B">
        <w:rPr>
          <w:sz w:val="24"/>
          <w:szCs w:val="24"/>
        </w:rPr>
        <w:t>Since Acker’s (1990) seminal work on gendered organisations, many feminist and organisational scholars have taken a stronger interest in how firms contri</w:t>
      </w:r>
      <w:r w:rsidR="00E25281" w:rsidRPr="00461D4B">
        <w:rPr>
          <w:sz w:val="24"/>
          <w:szCs w:val="24"/>
        </w:rPr>
        <w:t>bute to gender inequality, challenging</w:t>
      </w:r>
      <w:r w:rsidRPr="00461D4B">
        <w:rPr>
          <w:sz w:val="24"/>
          <w:szCs w:val="24"/>
        </w:rPr>
        <w:t xml:space="preserve"> the traditional view that organisations were non-gendered, or gen</w:t>
      </w:r>
      <w:r w:rsidR="00E25281" w:rsidRPr="00461D4B">
        <w:rPr>
          <w:sz w:val="24"/>
          <w:szCs w:val="24"/>
        </w:rPr>
        <w:t>der neutral sites, and generating</w:t>
      </w:r>
      <w:r w:rsidRPr="00461D4B">
        <w:rPr>
          <w:sz w:val="24"/>
          <w:szCs w:val="24"/>
        </w:rPr>
        <w:t xml:space="preserve"> a significant amount of further research in the area. However, Rao and Kelleher (2003) argue that the new institutional literature has failed to give adequate attention to the role of institutions in reproducing gender inequalities. In addition, Barrientos (2003) claims that women have been overlooked in the analysis </w:t>
      </w:r>
      <w:r w:rsidRPr="00461D4B">
        <w:rPr>
          <w:sz w:val="24"/>
          <w:szCs w:val="24"/>
        </w:rPr>
        <w:lastRenderedPageBreak/>
        <w:t>of global supply chains, despite dominating the workforce in some industries. For instance, in the global textiles industry, large numbers of women are employed in factories, making products for large multinational companies. The management practices adopted in these factories are likely to have imp</w:t>
      </w:r>
      <w:r w:rsidR="00445DD9" w:rsidRPr="00461D4B">
        <w:rPr>
          <w:sz w:val="24"/>
          <w:szCs w:val="24"/>
        </w:rPr>
        <w:t xml:space="preserve">lications for gender equality. </w:t>
      </w:r>
    </w:p>
    <w:p w14:paraId="609B0CE0" w14:textId="2ABFD8CC" w:rsidR="00B80DEE" w:rsidRPr="00461D4B" w:rsidRDefault="00B80DEE" w:rsidP="0095358D">
      <w:pPr>
        <w:spacing w:line="360" w:lineRule="auto"/>
        <w:rPr>
          <w:sz w:val="24"/>
          <w:szCs w:val="24"/>
        </w:rPr>
      </w:pPr>
      <w:r w:rsidRPr="00461D4B">
        <w:rPr>
          <w:sz w:val="24"/>
          <w:szCs w:val="24"/>
        </w:rPr>
        <w:tab/>
        <w:t xml:space="preserve">One of the focal points of this study is how management practices in organisations impact on gender equality issues in the workforce. The structure of labour markets is a key factor in the persistence of gender inequality, serving to marginalise women from the workplace. Yet, over the past 30 years more women than ever before have moved into paid employment </w:t>
      </w:r>
      <w:r w:rsidRPr="00461D4B">
        <w:rPr>
          <w:noProof/>
          <w:sz w:val="24"/>
          <w:szCs w:val="24"/>
        </w:rPr>
        <w:t xml:space="preserve">(Chant </w:t>
      </w:r>
      <w:r w:rsidR="00F85DEB" w:rsidRPr="00461D4B">
        <w:rPr>
          <w:noProof/>
          <w:sz w:val="24"/>
          <w:szCs w:val="24"/>
        </w:rPr>
        <w:t>and</w:t>
      </w:r>
      <w:r w:rsidRPr="00461D4B">
        <w:rPr>
          <w:noProof/>
          <w:sz w:val="24"/>
          <w:szCs w:val="24"/>
        </w:rPr>
        <w:t xml:space="preserve"> Pedwell, 2009)</w:t>
      </w:r>
      <w:r w:rsidR="00D50B7D" w:rsidRPr="00461D4B">
        <w:rPr>
          <w:noProof/>
          <w:sz w:val="24"/>
          <w:szCs w:val="24"/>
        </w:rPr>
        <w:t>, driven by a surge in female employment in developing countries</w:t>
      </w:r>
      <w:r w:rsidRPr="00461D4B">
        <w:rPr>
          <w:sz w:val="24"/>
          <w:szCs w:val="24"/>
        </w:rPr>
        <w:t xml:space="preserve">. This increase in female labour force participation is a result of both supply-side and demand-side factors. On the supply side, the increasing trend towards later marriage, single motherhood, and marriage breakdown means many women have sought an independent income stream </w:t>
      </w:r>
      <w:sdt>
        <w:sdtPr>
          <w:rPr>
            <w:sz w:val="24"/>
            <w:szCs w:val="24"/>
          </w:rPr>
          <w:id w:val="1027200700"/>
          <w:citation/>
        </w:sdtPr>
        <w:sdtEndPr/>
        <w:sdtContent>
          <w:r w:rsidR="00747DFB" w:rsidRPr="00461D4B">
            <w:rPr>
              <w:sz w:val="24"/>
              <w:szCs w:val="24"/>
            </w:rPr>
            <w:fldChar w:fldCharType="begin"/>
          </w:r>
          <w:r w:rsidR="00B90647" w:rsidRPr="00461D4B">
            <w:rPr>
              <w:sz w:val="24"/>
              <w:szCs w:val="24"/>
            </w:rPr>
            <w:instrText xml:space="preserve"> CITATION Hei05 \l 2057 </w:instrText>
          </w:r>
          <w:r w:rsidR="00747DFB" w:rsidRPr="00461D4B">
            <w:rPr>
              <w:sz w:val="24"/>
              <w:szCs w:val="24"/>
            </w:rPr>
            <w:fldChar w:fldCharType="separate"/>
          </w:r>
          <w:r w:rsidRPr="00461D4B">
            <w:rPr>
              <w:noProof/>
              <w:sz w:val="24"/>
              <w:szCs w:val="24"/>
            </w:rPr>
            <w:t>(Hein, 2005)</w:t>
          </w:r>
          <w:r w:rsidR="00747DFB" w:rsidRPr="00461D4B">
            <w:rPr>
              <w:noProof/>
              <w:sz w:val="24"/>
              <w:szCs w:val="24"/>
            </w:rPr>
            <w:fldChar w:fldCharType="end"/>
          </w:r>
        </w:sdtContent>
      </w:sdt>
      <w:r w:rsidRPr="00461D4B">
        <w:rPr>
          <w:sz w:val="24"/>
          <w:szCs w:val="24"/>
        </w:rPr>
        <w:t>. Even in countries characterised by strong patriarchal values, the trad</w:t>
      </w:r>
      <w:r w:rsidR="00E25281" w:rsidRPr="00461D4B">
        <w:rPr>
          <w:sz w:val="24"/>
          <w:szCs w:val="24"/>
        </w:rPr>
        <w:t>itional male-breadwinner role has</w:t>
      </w:r>
      <w:r w:rsidRPr="00461D4B">
        <w:rPr>
          <w:sz w:val="24"/>
          <w:szCs w:val="24"/>
        </w:rPr>
        <w:t xml:space="preserve"> been challenged as families face financial pressures or aspire to improved quality of life. On the demand-side, there has being a significant level of growth of industries such as textiles, where female </w:t>
      </w:r>
      <w:r w:rsidR="00E25281" w:rsidRPr="00461D4B">
        <w:rPr>
          <w:sz w:val="24"/>
          <w:szCs w:val="24"/>
        </w:rPr>
        <w:t>labour has tended to dominate. Generally speaking</w:t>
      </w:r>
      <w:r w:rsidRPr="00461D4B">
        <w:rPr>
          <w:sz w:val="24"/>
          <w:szCs w:val="24"/>
        </w:rPr>
        <w:t>, the employment practices in these industries are characterised by low pay, job insecurity and poor working conditions</w:t>
      </w:r>
      <w:r w:rsidR="00E25281" w:rsidRPr="00461D4B">
        <w:rPr>
          <w:sz w:val="24"/>
          <w:szCs w:val="24"/>
        </w:rPr>
        <w:t xml:space="preserve"> (Elson, 1999)</w:t>
      </w:r>
      <w:r w:rsidRPr="00461D4B">
        <w:rPr>
          <w:sz w:val="24"/>
          <w:szCs w:val="24"/>
        </w:rPr>
        <w:t xml:space="preserve">. </w:t>
      </w:r>
    </w:p>
    <w:p w14:paraId="47D0B30A" w14:textId="3274C06A" w:rsidR="00FC3EBB" w:rsidRPr="00461D4B" w:rsidRDefault="005D0F68" w:rsidP="00500E5E">
      <w:pPr>
        <w:pStyle w:val="Heading3"/>
        <w:rPr>
          <w:rFonts w:asciiTheme="minorHAnsi" w:hAnsiTheme="minorHAnsi" w:cstheme="minorHAnsi"/>
          <w:color w:val="auto"/>
          <w:sz w:val="26"/>
          <w:szCs w:val="26"/>
        </w:rPr>
      </w:pPr>
      <w:bookmarkStart w:id="81" w:name="_Toc484085988"/>
      <w:bookmarkStart w:id="82" w:name="_Toc528919366"/>
      <w:r w:rsidRPr="00461D4B">
        <w:rPr>
          <w:rFonts w:asciiTheme="minorHAnsi" w:hAnsiTheme="minorHAnsi" w:cstheme="minorHAnsi"/>
          <w:color w:val="auto"/>
          <w:sz w:val="26"/>
          <w:szCs w:val="26"/>
        </w:rPr>
        <w:t>4</w:t>
      </w:r>
      <w:r w:rsidR="00AF5190" w:rsidRPr="00461D4B">
        <w:rPr>
          <w:rFonts w:asciiTheme="minorHAnsi" w:hAnsiTheme="minorHAnsi" w:cstheme="minorHAnsi"/>
          <w:color w:val="auto"/>
          <w:sz w:val="26"/>
          <w:szCs w:val="26"/>
        </w:rPr>
        <w:t>.3.1</w:t>
      </w:r>
      <w:r w:rsidR="00417171" w:rsidRPr="00461D4B">
        <w:rPr>
          <w:rFonts w:asciiTheme="minorHAnsi" w:hAnsiTheme="minorHAnsi" w:cstheme="minorHAnsi"/>
          <w:color w:val="auto"/>
          <w:sz w:val="26"/>
          <w:szCs w:val="26"/>
        </w:rPr>
        <w:t xml:space="preserve"> </w:t>
      </w:r>
      <w:bookmarkEnd w:id="81"/>
      <w:r w:rsidR="00057B04" w:rsidRPr="00461D4B">
        <w:rPr>
          <w:rFonts w:asciiTheme="minorHAnsi" w:hAnsiTheme="minorHAnsi" w:cstheme="minorHAnsi"/>
          <w:color w:val="auto"/>
          <w:sz w:val="26"/>
          <w:szCs w:val="26"/>
        </w:rPr>
        <w:t>Gendered institutions: work and family</w:t>
      </w:r>
      <w:bookmarkEnd w:id="82"/>
    </w:p>
    <w:bookmarkEnd w:id="73"/>
    <w:bookmarkEnd w:id="74"/>
    <w:bookmarkEnd w:id="75"/>
    <w:p w14:paraId="26830299" w14:textId="220520CC" w:rsidR="00B80DEE" w:rsidRPr="00461D4B" w:rsidRDefault="00173E46" w:rsidP="0091475F">
      <w:pPr>
        <w:spacing w:line="360" w:lineRule="auto"/>
        <w:rPr>
          <w:rFonts w:cs="Trebuchet MS"/>
          <w:sz w:val="24"/>
          <w:szCs w:val="24"/>
        </w:rPr>
      </w:pPr>
      <w:r w:rsidRPr="00461D4B">
        <w:rPr>
          <w:rFonts w:cs="Trebuchet MS"/>
          <w:sz w:val="24"/>
          <w:szCs w:val="24"/>
        </w:rPr>
        <w:t>W</w:t>
      </w:r>
      <w:r w:rsidR="00AE6468" w:rsidRPr="00461D4B">
        <w:rPr>
          <w:rFonts w:cs="Trebuchet MS"/>
          <w:sz w:val="24"/>
          <w:szCs w:val="24"/>
        </w:rPr>
        <w:t>omen’s participation in mech</w:t>
      </w:r>
      <w:r w:rsidRPr="00461D4B">
        <w:rPr>
          <w:rFonts w:cs="Trebuchet MS"/>
          <w:sz w:val="24"/>
          <w:szCs w:val="24"/>
        </w:rPr>
        <w:t>anisms of workplace democracy has been</w:t>
      </w:r>
      <w:r w:rsidR="00AE6468" w:rsidRPr="00461D4B">
        <w:rPr>
          <w:rFonts w:cs="Trebuchet MS"/>
          <w:sz w:val="24"/>
          <w:szCs w:val="24"/>
        </w:rPr>
        <w:t xml:space="preserve"> limited by gendered institutions, including perceptions about their roles at work and home, and t</w:t>
      </w:r>
      <w:r w:rsidR="00A838FD" w:rsidRPr="00461D4B">
        <w:rPr>
          <w:rFonts w:cs="Trebuchet MS"/>
          <w:sz w:val="24"/>
          <w:szCs w:val="24"/>
        </w:rPr>
        <w:t>heir</w:t>
      </w:r>
      <w:r w:rsidR="00AE6468" w:rsidRPr="00461D4B">
        <w:rPr>
          <w:rFonts w:cs="Trebuchet MS"/>
          <w:sz w:val="24"/>
          <w:szCs w:val="24"/>
        </w:rPr>
        <w:t xml:space="preserve"> </w:t>
      </w:r>
      <w:r w:rsidR="00A838FD" w:rsidRPr="00461D4B">
        <w:rPr>
          <w:rFonts w:cs="Trebuchet MS"/>
          <w:sz w:val="24"/>
          <w:szCs w:val="24"/>
        </w:rPr>
        <w:t>primary responsibility for reproduc</w:t>
      </w:r>
      <w:r w:rsidR="00AE6468" w:rsidRPr="00461D4B">
        <w:rPr>
          <w:rFonts w:cs="Trebuchet MS"/>
          <w:sz w:val="24"/>
          <w:szCs w:val="24"/>
        </w:rPr>
        <w:t>tive work (Hacker, 2017</w:t>
      </w:r>
      <w:r w:rsidR="00A838FD" w:rsidRPr="00461D4B">
        <w:rPr>
          <w:rFonts w:cs="Trebuchet MS"/>
          <w:sz w:val="24"/>
          <w:szCs w:val="24"/>
        </w:rPr>
        <w:t xml:space="preserve">). </w:t>
      </w:r>
      <w:r w:rsidR="00F418DA" w:rsidRPr="00461D4B">
        <w:rPr>
          <w:rFonts w:cs="Trebuchet MS"/>
          <w:sz w:val="24"/>
          <w:szCs w:val="24"/>
        </w:rPr>
        <w:t>Time constraints and a lack of status relating to their primary responsibility for care and unpaid work, childcare, and caring for the s</w:t>
      </w:r>
      <w:r w:rsidR="00FC3EBB" w:rsidRPr="00461D4B">
        <w:rPr>
          <w:rFonts w:cs="Trebuchet MS"/>
          <w:sz w:val="24"/>
          <w:szCs w:val="24"/>
        </w:rPr>
        <w:t>ick and elderly (Fontana, 2011)</w:t>
      </w:r>
      <w:r w:rsidR="00F418DA" w:rsidRPr="00461D4B">
        <w:rPr>
          <w:sz w:val="24"/>
          <w:szCs w:val="24"/>
        </w:rPr>
        <w:t xml:space="preserve"> </w:t>
      </w:r>
      <w:r w:rsidRPr="00461D4B">
        <w:rPr>
          <w:rFonts w:cs="Trebuchet MS"/>
          <w:sz w:val="24"/>
          <w:szCs w:val="24"/>
        </w:rPr>
        <w:t>has also</w:t>
      </w:r>
      <w:r w:rsidR="00F418DA" w:rsidRPr="00461D4B">
        <w:rPr>
          <w:rFonts w:cs="Trebuchet MS"/>
          <w:sz w:val="24"/>
          <w:szCs w:val="24"/>
        </w:rPr>
        <w:t xml:space="preserve"> inhibit</w:t>
      </w:r>
      <w:r w:rsidRPr="00461D4B">
        <w:rPr>
          <w:rFonts w:cs="Trebuchet MS"/>
          <w:sz w:val="24"/>
          <w:szCs w:val="24"/>
        </w:rPr>
        <w:t>ed</w:t>
      </w:r>
      <w:r w:rsidR="00F418DA" w:rsidRPr="00461D4B">
        <w:rPr>
          <w:rFonts w:cs="Trebuchet MS"/>
          <w:sz w:val="24"/>
          <w:szCs w:val="24"/>
        </w:rPr>
        <w:t xml:space="preserve"> women workers’ ability to be elected to governance committees, or take part in consultation processes. </w:t>
      </w:r>
      <w:r w:rsidR="00A838FD" w:rsidRPr="00461D4B">
        <w:rPr>
          <w:sz w:val="24"/>
          <w:szCs w:val="24"/>
        </w:rPr>
        <w:t xml:space="preserve">At the same time, </w:t>
      </w:r>
      <w:r w:rsidR="00A838FD" w:rsidRPr="00461D4B">
        <w:rPr>
          <w:rFonts w:eastAsia="Times New Roman" w:cstheme="minorHAnsi"/>
          <w:sz w:val="24"/>
          <w:szCs w:val="24"/>
        </w:rPr>
        <w:t>t</w:t>
      </w:r>
      <w:r w:rsidR="00A838FD" w:rsidRPr="00461D4B">
        <w:rPr>
          <w:sz w:val="24"/>
          <w:szCs w:val="24"/>
        </w:rPr>
        <w:t>he gendered configuration</w:t>
      </w:r>
      <w:r w:rsidR="00B80DEE" w:rsidRPr="00461D4B">
        <w:rPr>
          <w:sz w:val="24"/>
          <w:szCs w:val="24"/>
        </w:rPr>
        <w:t xml:space="preserve"> of labour markets</w:t>
      </w:r>
      <w:r w:rsidR="0091475F" w:rsidRPr="00461D4B">
        <w:rPr>
          <w:sz w:val="24"/>
          <w:szCs w:val="24"/>
        </w:rPr>
        <w:t xml:space="preserve"> and division of labour, which contributes to reaffirming male and female roles both at work and at home, can vary between countries. F</w:t>
      </w:r>
      <w:r w:rsidR="00E327D2" w:rsidRPr="00461D4B">
        <w:rPr>
          <w:sz w:val="24"/>
          <w:szCs w:val="24"/>
        </w:rPr>
        <w:t>igure 4</w:t>
      </w:r>
      <w:r w:rsidR="001A094C" w:rsidRPr="00461D4B">
        <w:rPr>
          <w:sz w:val="24"/>
          <w:szCs w:val="24"/>
        </w:rPr>
        <w:t>.2</w:t>
      </w:r>
      <w:r w:rsidR="00B80DEE" w:rsidRPr="00461D4B">
        <w:rPr>
          <w:sz w:val="24"/>
          <w:szCs w:val="24"/>
        </w:rPr>
        <w:t xml:space="preserve"> highlights the extent of this imbalance in different parts of the world. This graph shows significant regional difference</w:t>
      </w:r>
      <w:r w:rsidR="001A094C" w:rsidRPr="00461D4B">
        <w:rPr>
          <w:sz w:val="24"/>
          <w:szCs w:val="24"/>
        </w:rPr>
        <w:t>s</w:t>
      </w:r>
      <w:r w:rsidR="00B80DEE" w:rsidRPr="00461D4B">
        <w:rPr>
          <w:sz w:val="24"/>
          <w:szCs w:val="24"/>
        </w:rPr>
        <w:t xml:space="preserve"> in the extent to which women's time is spent undertaking paid </w:t>
      </w:r>
      <w:r w:rsidR="00B80DEE" w:rsidRPr="00461D4B">
        <w:rPr>
          <w:i/>
          <w:sz w:val="24"/>
          <w:szCs w:val="24"/>
        </w:rPr>
        <w:t>or</w:t>
      </w:r>
      <w:r w:rsidR="00B80DEE" w:rsidRPr="00461D4B">
        <w:rPr>
          <w:sz w:val="24"/>
          <w:szCs w:val="24"/>
        </w:rPr>
        <w:t xml:space="preserve"> unpaid responsibilities. It also </w:t>
      </w:r>
      <w:r w:rsidR="00B80DEE" w:rsidRPr="00461D4B">
        <w:rPr>
          <w:sz w:val="24"/>
          <w:szCs w:val="24"/>
        </w:rPr>
        <w:lastRenderedPageBreak/>
        <w:t xml:space="preserve">highlights the global trend for women to spend more time than men on their work </w:t>
      </w:r>
      <w:r w:rsidR="00B80DEE" w:rsidRPr="00461D4B">
        <w:rPr>
          <w:i/>
          <w:sz w:val="24"/>
          <w:szCs w:val="24"/>
        </w:rPr>
        <w:t>and</w:t>
      </w:r>
      <w:r w:rsidR="00B80DEE" w:rsidRPr="00461D4B">
        <w:rPr>
          <w:sz w:val="24"/>
          <w:szCs w:val="24"/>
        </w:rPr>
        <w:t xml:space="preserve"> familial responsibilities. </w:t>
      </w:r>
    </w:p>
    <w:p w14:paraId="0B0781B9" w14:textId="77777777" w:rsidR="00B80DEE" w:rsidRPr="00461D4B" w:rsidRDefault="00E327D2" w:rsidP="0095358D">
      <w:pPr>
        <w:pStyle w:val="Heading6"/>
        <w:spacing w:line="360" w:lineRule="auto"/>
        <w:rPr>
          <w:rFonts w:asciiTheme="minorHAnsi" w:hAnsiTheme="minorHAnsi" w:cstheme="minorHAnsi"/>
          <w:b/>
          <w:i w:val="0"/>
          <w:color w:val="auto"/>
          <w:sz w:val="24"/>
          <w:u w:val="single"/>
        </w:rPr>
      </w:pPr>
      <w:bookmarkStart w:id="83" w:name="_Figure_4.2_-"/>
      <w:bookmarkEnd w:id="83"/>
      <w:r w:rsidRPr="00461D4B">
        <w:rPr>
          <w:rFonts w:asciiTheme="minorHAnsi" w:hAnsiTheme="minorHAnsi" w:cstheme="minorHAnsi"/>
          <w:b/>
          <w:i w:val="0"/>
          <w:color w:val="auto"/>
          <w:sz w:val="24"/>
          <w:u w:val="single"/>
        </w:rPr>
        <w:t>Figure 4</w:t>
      </w:r>
      <w:r w:rsidR="000D4D05" w:rsidRPr="00461D4B">
        <w:rPr>
          <w:rFonts w:asciiTheme="minorHAnsi" w:hAnsiTheme="minorHAnsi" w:cstheme="minorHAnsi"/>
          <w:b/>
          <w:i w:val="0"/>
          <w:color w:val="auto"/>
          <w:sz w:val="24"/>
          <w:u w:val="single"/>
        </w:rPr>
        <w:t>.2</w:t>
      </w:r>
      <w:r w:rsidR="00F95E30" w:rsidRPr="00461D4B">
        <w:rPr>
          <w:rFonts w:asciiTheme="minorHAnsi" w:hAnsiTheme="minorHAnsi" w:cstheme="minorHAnsi"/>
          <w:b/>
          <w:i w:val="0"/>
          <w:color w:val="auto"/>
          <w:sz w:val="24"/>
          <w:u w:val="single"/>
        </w:rPr>
        <w:t xml:space="preserve"> - Chart showing the gender disparities in time spent on paid work and unpaid (reproductive) tasks by region</w:t>
      </w:r>
    </w:p>
    <w:p w14:paraId="3A085D64" w14:textId="77777777" w:rsidR="00B80DEE" w:rsidRPr="00461D4B" w:rsidRDefault="00B80DEE" w:rsidP="0095358D">
      <w:pPr>
        <w:spacing w:after="0" w:line="360" w:lineRule="auto"/>
        <w:rPr>
          <w:sz w:val="24"/>
          <w:szCs w:val="24"/>
        </w:rPr>
      </w:pPr>
      <w:r w:rsidRPr="00461D4B">
        <w:rPr>
          <w:noProof/>
          <w:sz w:val="24"/>
          <w:szCs w:val="24"/>
          <w:lang w:eastAsia="zh-CN" w:bidi="ar-SA"/>
        </w:rPr>
        <w:drawing>
          <wp:inline distT="0" distB="0" distL="0" distR="0" wp14:anchorId="3242BAC5" wp14:editId="22AA5BE7">
            <wp:extent cx="5652770" cy="3218180"/>
            <wp:effectExtent l="19050" t="0" r="5080" b="0"/>
            <wp:docPr id="3" name="Picture 0" descr="Share of work paid and unp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are of work paid and unpaid.PNG"/>
                    <pic:cNvPicPr>
                      <a:picLocks noChangeAspect="1" noChangeArrowheads="1"/>
                    </pic:cNvPicPr>
                  </pic:nvPicPr>
                  <pic:blipFill>
                    <a:blip r:embed="rId55" cstate="print"/>
                    <a:srcRect/>
                    <a:stretch>
                      <a:fillRect/>
                    </a:stretch>
                  </pic:blipFill>
                  <pic:spPr bwMode="auto">
                    <a:xfrm>
                      <a:off x="0" y="0"/>
                      <a:ext cx="5652770" cy="3218180"/>
                    </a:xfrm>
                    <a:prstGeom prst="rect">
                      <a:avLst/>
                    </a:prstGeom>
                    <a:noFill/>
                    <a:ln w="9525">
                      <a:noFill/>
                      <a:miter lim="800000"/>
                      <a:headEnd/>
                      <a:tailEnd/>
                    </a:ln>
                  </pic:spPr>
                </pic:pic>
              </a:graphicData>
            </a:graphic>
          </wp:inline>
        </w:drawing>
      </w:r>
    </w:p>
    <w:p w14:paraId="6DF38E3B" w14:textId="77777777" w:rsidR="00B80DEE" w:rsidRPr="00461D4B" w:rsidRDefault="00B80DEE" w:rsidP="00F84914">
      <w:pPr>
        <w:spacing w:line="360" w:lineRule="auto"/>
        <w:jc w:val="right"/>
        <w:rPr>
          <w:sz w:val="24"/>
          <w:szCs w:val="24"/>
        </w:rPr>
      </w:pPr>
      <w:r w:rsidRPr="00461D4B">
        <w:rPr>
          <w:sz w:val="24"/>
          <w:szCs w:val="24"/>
        </w:rPr>
        <w:t xml:space="preserve">Source: cited in ILO </w:t>
      </w:r>
      <w:r w:rsidRPr="00461D4B">
        <w:rPr>
          <w:noProof/>
          <w:sz w:val="24"/>
          <w:szCs w:val="24"/>
        </w:rPr>
        <w:t>(2011)</w:t>
      </w:r>
    </w:p>
    <w:bookmarkEnd w:id="76"/>
    <w:p w14:paraId="09E66FF7" w14:textId="54920E5E" w:rsidR="002B1B0F" w:rsidRPr="00461D4B" w:rsidRDefault="00417171" w:rsidP="00A808EE">
      <w:pPr>
        <w:spacing w:line="360" w:lineRule="auto"/>
        <w:ind w:firstLine="720"/>
        <w:rPr>
          <w:sz w:val="24"/>
          <w:szCs w:val="24"/>
        </w:rPr>
      </w:pPr>
      <w:r w:rsidRPr="00461D4B">
        <w:rPr>
          <w:sz w:val="24"/>
          <w:szCs w:val="24"/>
        </w:rPr>
        <w:t>In developing countries, work and family conflict</w:t>
      </w:r>
      <w:r w:rsidR="002B1B0F" w:rsidRPr="00461D4B">
        <w:rPr>
          <w:sz w:val="24"/>
          <w:szCs w:val="24"/>
        </w:rPr>
        <w:t xml:space="preserve"> is arguably intensified (Bardoel, 2016), owing to the increased challenges of low-income families </w:t>
      </w:r>
      <w:r w:rsidR="002B1B0F" w:rsidRPr="00461D4B">
        <w:rPr>
          <w:noProof/>
          <w:sz w:val="24"/>
          <w:szCs w:val="24"/>
        </w:rPr>
        <w:t>(Hein, 2005)</w:t>
      </w:r>
      <w:r w:rsidR="002B1B0F" w:rsidRPr="00461D4B">
        <w:rPr>
          <w:sz w:val="24"/>
          <w:szCs w:val="24"/>
        </w:rPr>
        <w:t>.</w:t>
      </w:r>
      <w:r w:rsidR="00A808EE" w:rsidRPr="00461D4B">
        <w:rPr>
          <w:sz w:val="24"/>
          <w:szCs w:val="24"/>
        </w:rPr>
        <w:t xml:space="preserve"> </w:t>
      </w:r>
      <w:r w:rsidR="00DF1BFE" w:rsidRPr="00461D4B">
        <w:rPr>
          <w:sz w:val="24"/>
          <w:szCs w:val="24"/>
        </w:rPr>
        <w:t>Institutional and cultural constraints</w:t>
      </w:r>
      <w:r w:rsidR="00173E46" w:rsidRPr="00461D4B">
        <w:rPr>
          <w:sz w:val="24"/>
          <w:szCs w:val="24"/>
        </w:rPr>
        <w:t xml:space="preserve"> can</w:t>
      </w:r>
      <w:r w:rsidR="002B1B0F" w:rsidRPr="00461D4B">
        <w:rPr>
          <w:sz w:val="24"/>
          <w:szCs w:val="24"/>
        </w:rPr>
        <w:t xml:space="preserve"> </w:t>
      </w:r>
      <w:r w:rsidR="008B0868" w:rsidRPr="00461D4B">
        <w:rPr>
          <w:sz w:val="24"/>
          <w:szCs w:val="24"/>
        </w:rPr>
        <w:t>also</w:t>
      </w:r>
      <w:r w:rsidR="00DF1BFE" w:rsidRPr="00461D4B">
        <w:rPr>
          <w:sz w:val="24"/>
          <w:szCs w:val="24"/>
        </w:rPr>
        <w:t xml:space="preserve"> reinforce traditional assumptions about women’s role in society and </w:t>
      </w:r>
      <w:r w:rsidR="00A808EE" w:rsidRPr="00461D4B">
        <w:rPr>
          <w:sz w:val="24"/>
          <w:szCs w:val="24"/>
        </w:rPr>
        <w:t>in the home, burdening women with intense time pressures.</w:t>
      </w:r>
      <w:r w:rsidR="002B1B0F" w:rsidRPr="00461D4B">
        <w:rPr>
          <w:sz w:val="24"/>
          <w:szCs w:val="24"/>
        </w:rPr>
        <w:t xml:space="preserve"> </w:t>
      </w:r>
      <w:r w:rsidR="00A808EE" w:rsidRPr="00461D4B">
        <w:rPr>
          <w:sz w:val="24"/>
          <w:szCs w:val="24"/>
        </w:rPr>
        <w:t xml:space="preserve">In Africa, many governments </w:t>
      </w:r>
      <w:r w:rsidR="00173E46" w:rsidRPr="00461D4B">
        <w:rPr>
          <w:sz w:val="24"/>
          <w:szCs w:val="24"/>
        </w:rPr>
        <w:t xml:space="preserve">have </w:t>
      </w:r>
      <w:r w:rsidR="00A808EE" w:rsidRPr="00461D4B">
        <w:rPr>
          <w:sz w:val="24"/>
          <w:szCs w:val="24"/>
        </w:rPr>
        <w:t>view</w:t>
      </w:r>
      <w:r w:rsidR="00173E46" w:rsidRPr="00461D4B">
        <w:rPr>
          <w:sz w:val="24"/>
          <w:szCs w:val="24"/>
        </w:rPr>
        <w:t>ed</w:t>
      </w:r>
      <w:r w:rsidR="00A808EE" w:rsidRPr="00461D4B">
        <w:rPr>
          <w:sz w:val="24"/>
          <w:szCs w:val="24"/>
        </w:rPr>
        <w:t xml:space="preserve"> the issue of work and family conflict as a major constraint on economic development. </w:t>
      </w:r>
      <w:r w:rsidR="002B1B0F" w:rsidRPr="00461D4B">
        <w:rPr>
          <w:sz w:val="24"/>
          <w:szCs w:val="24"/>
        </w:rPr>
        <w:t xml:space="preserve">Although not widely addressed in the </w:t>
      </w:r>
      <w:r w:rsidR="00EE3951" w:rsidRPr="00461D4B">
        <w:rPr>
          <w:sz w:val="24"/>
          <w:szCs w:val="24"/>
        </w:rPr>
        <w:t xml:space="preserve">academic </w:t>
      </w:r>
      <w:r w:rsidR="002B1B0F" w:rsidRPr="00461D4B">
        <w:rPr>
          <w:sz w:val="24"/>
          <w:szCs w:val="24"/>
        </w:rPr>
        <w:t>li</w:t>
      </w:r>
      <w:r w:rsidR="00A808EE" w:rsidRPr="00461D4B">
        <w:rPr>
          <w:sz w:val="24"/>
          <w:szCs w:val="24"/>
        </w:rPr>
        <w:t xml:space="preserve">terature, WLB has been </w:t>
      </w:r>
      <w:r w:rsidR="000E4F5F" w:rsidRPr="00461D4B">
        <w:rPr>
          <w:sz w:val="24"/>
          <w:szCs w:val="24"/>
        </w:rPr>
        <w:t>considered</w:t>
      </w:r>
      <w:r w:rsidR="002B1B0F" w:rsidRPr="00461D4B">
        <w:rPr>
          <w:sz w:val="24"/>
          <w:szCs w:val="24"/>
        </w:rPr>
        <w:t xml:space="preserve"> by governments in Africa, with numerous African governments integrating family-related policies into their social development agendas (</w:t>
      </w:r>
      <w:r w:rsidR="002B1B0F" w:rsidRPr="00461D4B">
        <w:rPr>
          <w:noProof/>
          <w:sz w:val="24"/>
          <w:szCs w:val="24"/>
        </w:rPr>
        <w:t>Neyer, 2003; Smit, 2010)</w:t>
      </w:r>
      <w:r w:rsidR="002B1B0F" w:rsidRPr="00461D4B">
        <w:rPr>
          <w:sz w:val="24"/>
          <w:szCs w:val="24"/>
        </w:rPr>
        <w:t>.</w:t>
      </w:r>
    </w:p>
    <w:p w14:paraId="27CEF88D" w14:textId="53E9FC97" w:rsidR="00A808EE" w:rsidRPr="00461D4B" w:rsidRDefault="00A808EE" w:rsidP="00A94C64">
      <w:pPr>
        <w:spacing w:line="360" w:lineRule="auto"/>
        <w:ind w:firstLine="720"/>
        <w:rPr>
          <w:sz w:val="24"/>
          <w:szCs w:val="24"/>
        </w:rPr>
      </w:pPr>
      <w:r w:rsidRPr="00461D4B">
        <w:rPr>
          <w:sz w:val="24"/>
          <w:szCs w:val="24"/>
        </w:rPr>
        <w:t xml:space="preserve">Poorly developed public infrastructure can also exacerbate work and family conflict in developing countries. In </w:t>
      </w:r>
      <w:r w:rsidR="00417171" w:rsidRPr="00461D4B">
        <w:rPr>
          <w:sz w:val="24"/>
          <w:szCs w:val="24"/>
        </w:rPr>
        <w:t>South Africa</w:t>
      </w:r>
      <w:r w:rsidR="00A94C64" w:rsidRPr="00461D4B">
        <w:rPr>
          <w:sz w:val="24"/>
          <w:szCs w:val="24"/>
        </w:rPr>
        <w:t>, public transport systems have</w:t>
      </w:r>
      <w:r w:rsidRPr="00461D4B">
        <w:rPr>
          <w:sz w:val="24"/>
          <w:szCs w:val="24"/>
        </w:rPr>
        <w:t xml:space="preserve"> generally</w:t>
      </w:r>
      <w:r w:rsidR="00A94C64" w:rsidRPr="00461D4B">
        <w:rPr>
          <w:sz w:val="24"/>
          <w:szCs w:val="24"/>
        </w:rPr>
        <w:t xml:space="preserve"> been</w:t>
      </w:r>
      <w:r w:rsidRPr="00461D4B">
        <w:rPr>
          <w:sz w:val="24"/>
          <w:szCs w:val="24"/>
        </w:rPr>
        <w:t xml:space="preserve"> underdeveloped, unsafe and expensive, making commuting a major problem for</w:t>
      </w:r>
      <w:r w:rsidR="008B0868" w:rsidRPr="00461D4B">
        <w:rPr>
          <w:sz w:val="24"/>
          <w:szCs w:val="24"/>
        </w:rPr>
        <w:t xml:space="preserve"> commuters (Mail and Guardian, </w:t>
      </w:r>
      <w:hyperlink r:id="rId56" w:history="1">
        <w:r w:rsidR="008B0868" w:rsidRPr="00461D4B">
          <w:rPr>
            <w:rStyle w:val="Hyperlink"/>
            <w:color w:val="auto"/>
            <w:sz w:val="24"/>
            <w:szCs w:val="24"/>
          </w:rPr>
          <w:t>2015</w:t>
        </w:r>
      </w:hyperlink>
      <w:r w:rsidR="008B0868" w:rsidRPr="00461D4B">
        <w:t>b</w:t>
      </w:r>
      <w:r w:rsidR="008B0868" w:rsidRPr="00461D4B">
        <w:rPr>
          <w:sz w:val="24"/>
          <w:szCs w:val="24"/>
        </w:rPr>
        <w:t>). The problem is w</w:t>
      </w:r>
      <w:r w:rsidR="00A94C64" w:rsidRPr="00461D4B">
        <w:rPr>
          <w:sz w:val="24"/>
          <w:szCs w:val="24"/>
        </w:rPr>
        <w:t xml:space="preserve">orsened for female workers, </w:t>
      </w:r>
      <w:r w:rsidR="00A94C64" w:rsidRPr="00461D4B">
        <w:rPr>
          <w:sz w:val="24"/>
          <w:szCs w:val="24"/>
        </w:rPr>
        <w:lastRenderedPageBreak/>
        <w:t>with sexual assaults</w:t>
      </w:r>
      <w:r w:rsidR="008B0868" w:rsidRPr="00461D4B">
        <w:rPr>
          <w:sz w:val="24"/>
          <w:szCs w:val="24"/>
        </w:rPr>
        <w:t xml:space="preserve"> relatively commonplace on public transport. In addition, there is evidence that some wom</w:t>
      </w:r>
      <w:r w:rsidR="00A94C64" w:rsidRPr="00461D4B">
        <w:rPr>
          <w:sz w:val="24"/>
          <w:szCs w:val="24"/>
        </w:rPr>
        <w:t>en have been</w:t>
      </w:r>
      <w:r w:rsidR="008B0868" w:rsidRPr="00461D4B">
        <w:rPr>
          <w:sz w:val="24"/>
          <w:szCs w:val="24"/>
        </w:rPr>
        <w:t xml:space="preserve"> put off</w:t>
      </w:r>
      <w:r w:rsidR="00A94C64" w:rsidRPr="00461D4B">
        <w:rPr>
          <w:sz w:val="24"/>
          <w:szCs w:val="24"/>
        </w:rPr>
        <w:t xml:space="preserve"> from</w:t>
      </w:r>
      <w:r w:rsidR="008B0868" w:rsidRPr="00461D4B">
        <w:rPr>
          <w:sz w:val="24"/>
          <w:szCs w:val="24"/>
        </w:rPr>
        <w:t xml:space="preserve"> taking up more lucrative employment opportunities in order to avoid lengthy commutes that</w:t>
      </w:r>
      <w:r w:rsidR="00A94C64" w:rsidRPr="00461D4B">
        <w:rPr>
          <w:sz w:val="24"/>
          <w:szCs w:val="24"/>
        </w:rPr>
        <w:t xml:space="preserve"> could impinge</w:t>
      </w:r>
      <w:r w:rsidR="008B0868" w:rsidRPr="00461D4B">
        <w:rPr>
          <w:sz w:val="24"/>
          <w:szCs w:val="24"/>
        </w:rPr>
        <w:t xml:space="preserve"> on their familial responsibilities. The South African government's national travel surveys (NTS) </w:t>
      </w:r>
      <w:r w:rsidR="00A94C64" w:rsidRPr="00461D4B">
        <w:rPr>
          <w:sz w:val="24"/>
          <w:szCs w:val="24"/>
        </w:rPr>
        <w:t xml:space="preserve">have </w:t>
      </w:r>
      <w:r w:rsidR="008B0868" w:rsidRPr="00461D4B">
        <w:rPr>
          <w:sz w:val="24"/>
          <w:szCs w:val="24"/>
        </w:rPr>
        <w:t>highlight</w:t>
      </w:r>
      <w:r w:rsidR="00A94C64" w:rsidRPr="00461D4B">
        <w:rPr>
          <w:sz w:val="24"/>
          <w:szCs w:val="24"/>
        </w:rPr>
        <w:t>ed</w:t>
      </w:r>
      <w:r w:rsidR="008B0868" w:rsidRPr="00461D4B">
        <w:rPr>
          <w:sz w:val="24"/>
          <w:szCs w:val="24"/>
        </w:rPr>
        <w:t xml:space="preserve"> the problem, demonstrating th</w:t>
      </w:r>
      <w:r w:rsidR="00A94C64" w:rsidRPr="00461D4B">
        <w:rPr>
          <w:sz w:val="24"/>
          <w:szCs w:val="24"/>
        </w:rPr>
        <w:t>at commutes in South Africa were</w:t>
      </w:r>
      <w:r w:rsidR="008B0868" w:rsidRPr="00461D4B">
        <w:rPr>
          <w:sz w:val="24"/>
          <w:szCs w:val="24"/>
        </w:rPr>
        <w:t xml:space="preserve"> longer and </w:t>
      </w:r>
      <w:r w:rsidR="00A94C64" w:rsidRPr="00461D4B">
        <w:rPr>
          <w:sz w:val="24"/>
          <w:szCs w:val="24"/>
        </w:rPr>
        <w:t>more costly</w:t>
      </w:r>
      <w:r w:rsidR="008B0868" w:rsidRPr="00461D4B">
        <w:rPr>
          <w:sz w:val="24"/>
          <w:szCs w:val="24"/>
        </w:rPr>
        <w:t xml:space="preserve"> than most other countries (Statistics SA, 2003; 2013b). Furthermore, problems with commuting </w:t>
      </w:r>
      <w:r w:rsidR="00A94C64" w:rsidRPr="00461D4B">
        <w:rPr>
          <w:sz w:val="24"/>
          <w:szCs w:val="24"/>
        </w:rPr>
        <w:t>has disproportionately affected some groups more than others: b</w:t>
      </w:r>
      <w:r w:rsidR="00FC3EBB" w:rsidRPr="00461D4B">
        <w:rPr>
          <w:sz w:val="24"/>
          <w:szCs w:val="24"/>
        </w:rPr>
        <w:t>lack South African</w:t>
      </w:r>
      <w:r w:rsidR="008B0868" w:rsidRPr="00461D4B">
        <w:rPr>
          <w:sz w:val="24"/>
          <w:szCs w:val="24"/>
        </w:rPr>
        <w:t xml:space="preserve">s spend on average 88 minutes per day commuting to work, compared to 55 minutes for white workers (Statistics SA, 2013b). </w:t>
      </w:r>
    </w:p>
    <w:p w14:paraId="7350ECCE" w14:textId="3BF68F14" w:rsidR="00417171" w:rsidRPr="00461D4B" w:rsidRDefault="008B0868" w:rsidP="002517C4">
      <w:pPr>
        <w:spacing w:line="360" w:lineRule="auto"/>
        <w:ind w:firstLine="720"/>
        <w:rPr>
          <w:sz w:val="24"/>
          <w:szCs w:val="24"/>
        </w:rPr>
      </w:pPr>
      <w:r w:rsidRPr="00461D4B">
        <w:rPr>
          <w:sz w:val="24"/>
          <w:szCs w:val="24"/>
        </w:rPr>
        <w:t>Faced with intense time and financial constraints, many women in developing countries have sought out alternative economic opportunities, such as</w:t>
      </w:r>
      <w:r w:rsidR="00A808EE" w:rsidRPr="00461D4B">
        <w:rPr>
          <w:sz w:val="24"/>
          <w:szCs w:val="24"/>
        </w:rPr>
        <w:t xml:space="preserve"> set</w:t>
      </w:r>
      <w:r w:rsidRPr="00461D4B">
        <w:rPr>
          <w:sz w:val="24"/>
          <w:szCs w:val="24"/>
        </w:rPr>
        <w:t>ting</w:t>
      </w:r>
      <w:r w:rsidR="00A808EE" w:rsidRPr="00461D4B">
        <w:rPr>
          <w:sz w:val="24"/>
          <w:szCs w:val="24"/>
        </w:rPr>
        <w:t xml:space="preserve"> up</w:t>
      </w:r>
      <w:r w:rsidRPr="00461D4B">
        <w:rPr>
          <w:sz w:val="24"/>
          <w:szCs w:val="24"/>
        </w:rPr>
        <w:t xml:space="preserve"> their own</w:t>
      </w:r>
      <w:r w:rsidR="00A808EE" w:rsidRPr="00461D4B">
        <w:rPr>
          <w:sz w:val="24"/>
          <w:szCs w:val="24"/>
        </w:rPr>
        <w:t xml:space="preserve"> businesses. Operating mainly in </w:t>
      </w:r>
      <w:r w:rsidR="00F45E9F" w:rsidRPr="00461D4B">
        <w:rPr>
          <w:sz w:val="24"/>
          <w:szCs w:val="24"/>
        </w:rPr>
        <w:t>artisan or cottage industries</w:t>
      </w:r>
      <w:r w:rsidR="00A808EE" w:rsidRPr="00461D4B">
        <w:rPr>
          <w:sz w:val="24"/>
          <w:szCs w:val="24"/>
        </w:rPr>
        <w:t>, t</w:t>
      </w:r>
      <w:r w:rsidR="00F45E9F" w:rsidRPr="00461D4B">
        <w:rPr>
          <w:sz w:val="24"/>
          <w:szCs w:val="24"/>
        </w:rPr>
        <w:t>he relatively</w:t>
      </w:r>
      <w:r w:rsidR="00A808EE" w:rsidRPr="00461D4B">
        <w:rPr>
          <w:sz w:val="24"/>
          <w:szCs w:val="24"/>
        </w:rPr>
        <w:t xml:space="preserve"> small scale of these businesses</w:t>
      </w:r>
      <w:r w:rsidR="002517C4" w:rsidRPr="00461D4B">
        <w:rPr>
          <w:sz w:val="24"/>
          <w:szCs w:val="24"/>
        </w:rPr>
        <w:t xml:space="preserve"> means they have </w:t>
      </w:r>
      <w:r w:rsidR="00F45E9F" w:rsidRPr="00461D4B">
        <w:rPr>
          <w:sz w:val="24"/>
          <w:szCs w:val="24"/>
        </w:rPr>
        <w:t>often</w:t>
      </w:r>
      <w:r w:rsidR="002517C4" w:rsidRPr="00461D4B">
        <w:rPr>
          <w:sz w:val="24"/>
          <w:szCs w:val="24"/>
        </w:rPr>
        <w:t xml:space="preserve"> been</w:t>
      </w:r>
      <w:r w:rsidR="00F45E9F" w:rsidRPr="00461D4B">
        <w:rPr>
          <w:sz w:val="24"/>
          <w:szCs w:val="24"/>
        </w:rPr>
        <w:t xml:space="preserve"> ignored in the business </w:t>
      </w:r>
      <w:r w:rsidR="00A808EE" w:rsidRPr="00461D4B">
        <w:rPr>
          <w:sz w:val="24"/>
          <w:szCs w:val="24"/>
        </w:rPr>
        <w:t>literature</w:t>
      </w:r>
      <w:r w:rsidR="00F45E9F" w:rsidRPr="00461D4B">
        <w:rPr>
          <w:sz w:val="24"/>
          <w:szCs w:val="24"/>
        </w:rPr>
        <w:t xml:space="preserve">; </w:t>
      </w:r>
      <w:r w:rsidR="00A808EE" w:rsidRPr="00461D4B">
        <w:rPr>
          <w:sz w:val="24"/>
          <w:szCs w:val="24"/>
        </w:rPr>
        <w:t>however,</w:t>
      </w:r>
      <w:r w:rsidR="00F45E9F" w:rsidRPr="00461D4B">
        <w:rPr>
          <w:sz w:val="24"/>
          <w:szCs w:val="24"/>
        </w:rPr>
        <w:t xml:space="preserve"> this form of female entrepreneurship can have important implications for gendered relations as w</w:t>
      </w:r>
      <w:r w:rsidR="00417171" w:rsidRPr="00461D4B">
        <w:rPr>
          <w:sz w:val="24"/>
          <w:szCs w:val="24"/>
        </w:rPr>
        <w:t>omen’s newly acquir</w:t>
      </w:r>
      <w:r w:rsidR="00F45E9F" w:rsidRPr="00461D4B">
        <w:rPr>
          <w:sz w:val="24"/>
          <w:szCs w:val="24"/>
        </w:rPr>
        <w:t>ed status as business owners</w:t>
      </w:r>
      <w:r w:rsidR="002517C4" w:rsidRPr="00461D4B">
        <w:rPr>
          <w:sz w:val="24"/>
          <w:szCs w:val="24"/>
        </w:rPr>
        <w:t xml:space="preserve"> can give</w:t>
      </w:r>
      <w:r w:rsidR="00A808EE" w:rsidRPr="00461D4B">
        <w:rPr>
          <w:sz w:val="24"/>
          <w:szCs w:val="24"/>
        </w:rPr>
        <w:t xml:space="preserve"> them increased control over their working hours and</w:t>
      </w:r>
      <w:r w:rsidR="002517C4" w:rsidRPr="00461D4B">
        <w:rPr>
          <w:sz w:val="24"/>
          <w:szCs w:val="24"/>
        </w:rPr>
        <w:t xml:space="preserve"> boost</w:t>
      </w:r>
      <w:r w:rsidR="00417171" w:rsidRPr="00461D4B">
        <w:rPr>
          <w:sz w:val="24"/>
          <w:szCs w:val="24"/>
        </w:rPr>
        <w:t xml:space="preserve"> their sel</w:t>
      </w:r>
      <w:r w:rsidR="00F45E9F" w:rsidRPr="00461D4B">
        <w:rPr>
          <w:sz w:val="24"/>
          <w:szCs w:val="24"/>
        </w:rPr>
        <w:t>f-confidence</w:t>
      </w:r>
      <w:r w:rsidR="00A808EE" w:rsidRPr="00461D4B">
        <w:rPr>
          <w:sz w:val="24"/>
          <w:szCs w:val="24"/>
        </w:rPr>
        <w:t xml:space="preserve"> (Hein, 2005)</w:t>
      </w:r>
      <w:r w:rsidR="00F45E9F" w:rsidRPr="00461D4B">
        <w:rPr>
          <w:sz w:val="24"/>
          <w:szCs w:val="24"/>
        </w:rPr>
        <w:t>. Furthermore, their increased</w:t>
      </w:r>
      <w:r w:rsidR="00417171" w:rsidRPr="00461D4B">
        <w:rPr>
          <w:sz w:val="24"/>
          <w:szCs w:val="24"/>
        </w:rPr>
        <w:t xml:space="preserve"> financial contribution to their homes and families (World Bank, </w:t>
      </w:r>
      <w:hyperlink r:id="rId57" w:history="1">
        <w:r w:rsidR="00417171" w:rsidRPr="00461D4B">
          <w:rPr>
            <w:rStyle w:val="Hyperlink"/>
            <w:color w:val="auto"/>
            <w:sz w:val="24"/>
            <w:szCs w:val="24"/>
          </w:rPr>
          <w:t>2009</w:t>
        </w:r>
      </w:hyperlink>
      <w:r w:rsidR="00F45E9F" w:rsidRPr="00461D4B">
        <w:rPr>
          <w:sz w:val="24"/>
          <w:szCs w:val="24"/>
        </w:rPr>
        <w:t>) has enabled some women</w:t>
      </w:r>
      <w:r w:rsidR="00417171" w:rsidRPr="00461D4B">
        <w:rPr>
          <w:sz w:val="24"/>
          <w:szCs w:val="24"/>
        </w:rPr>
        <w:t xml:space="preserve"> to challenge traditional patriarchal institutions at home and in the wider community. </w:t>
      </w:r>
    </w:p>
    <w:p w14:paraId="33A46386" w14:textId="5E8A99A9" w:rsidR="00B80DEE" w:rsidRPr="00461D4B" w:rsidRDefault="001A094C" w:rsidP="00417171">
      <w:pPr>
        <w:spacing w:line="360" w:lineRule="auto"/>
        <w:ind w:firstLine="720"/>
        <w:rPr>
          <w:sz w:val="24"/>
          <w:szCs w:val="24"/>
        </w:rPr>
      </w:pPr>
      <w:r w:rsidRPr="00461D4B">
        <w:rPr>
          <w:sz w:val="24"/>
          <w:szCs w:val="24"/>
        </w:rPr>
        <w:t>Work life balance policies have become more common in developed economies over the past 20 years, partly due to the</w:t>
      </w:r>
      <w:r w:rsidR="00B80DEE" w:rsidRPr="00461D4B">
        <w:rPr>
          <w:sz w:val="24"/>
          <w:szCs w:val="24"/>
        </w:rPr>
        <w:t xml:space="preserve"> increase in women's partici</w:t>
      </w:r>
      <w:r w:rsidRPr="00461D4B">
        <w:rPr>
          <w:sz w:val="24"/>
          <w:szCs w:val="24"/>
        </w:rPr>
        <w:t>pation in the labour market, the political mainstreaming of</w:t>
      </w:r>
      <w:r w:rsidR="00B80DEE" w:rsidRPr="00461D4B">
        <w:rPr>
          <w:sz w:val="24"/>
          <w:szCs w:val="24"/>
        </w:rPr>
        <w:t xml:space="preserve"> gender</w:t>
      </w:r>
      <w:r w:rsidRPr="00461D4B">
        <w:rPr>
          <w:sz w:val="24"/>
          <w:szCs w:val="24"/>
        </w:rPr>
        <w:t xml:space="preserve"> issues at </w:t>
      </w:r>
      <w:r w:rsidR="00B80DEE" w:rsidRPr="00461D4B">
        <w:rPr>
          <w:sz w:val="24"/>
          <w:szCs w:val="24"/>
        </w:rPr>
        <w:t>work</w:t>
      </w:r>
      <w:r w:rsidRPr="00461D4B">
        <w:rPr>
          <w:sz w:val="24"/>
          <w:szCs w:val="24"/>
        </w:rPr>
        <w:t>,</w:t>
      </w:r>
      <w:r w:rsidR="00B80DEE" w:rsidRPr="00461D4B">
        <w:rPr>
          <w:sz w:val="24"/>
          <w:szCs w:val="24"/>
        </w:rPr>
        <w:t xml:space="preserve"> and </w:t>
      </w:r>
      <w:r w:rsidRPr="00461D4B">
        <w:rPr>
          <w:sz w:val="24"/>
          <w:szCs w:val="24"/>
        </w:rPr>
        <w:t>questions about how familial responsibilities (e.g. care of dependents) should be divided between parents</w:t>
      </w:r>
      <w:r w:rsidR="00B80DEE" w:rsidRPr="00461D4B">
        <w:rPr>
          <w:sz w:val="24"/>
          <w:szCs w:val="24"/>
        </w:rPr>
        <w:t xml:space="preserve">. Consequently, the majority of the literature on work-life balance (WLB) policies is centred on </w:t>
      </w:r>
      <w:r w:rsidRPr="00461D4B">
        <w:rPr>
          <w:sz w:val="24"/>
          <w:szCs w:val="24"/>
        </w:rPr>
        <w:t xml:space="preserve">advanced economies, </w:t>
      </w:r>
    </w:p>
    <w:p w14:paraId="448AC959" w14:textId="0A3B08C9" w:rsidR="00B80DEE" w:rsidRPr="00461D4B" w:rsidRDefault="00B80DEE" w:rsidP="0095358D">
      <w:pPr>
        <w:spacing w:line="360" w:lineRule="auto"/>
        <w:rPr>
          <w:sz w:val="24"/>
          <w:szCs w:val="24"/>
        </w:rPr>
      </w:pPr>
      <w:r w:rsidRPr="00461D4B">
        <w:rPr>
          <w:sz w:val="24"/>
          <w:szCs w:val="24"/>
        </w:rPr>
        <w:tab/>
      </w:r>
      <w:r w:rsidR="002B1B0F" w:rsidRPr="00461D4B">
        <w:rPr>
          <w:sz w:val="24"/>
          <w:szCs w:val="24"/>
        </w:rPr>
        <w:t>Organisational</w:t>
      </w:r>
      <w:r w:rsidR="00E42774" w:rsidRPr="00461D4B">
        <w:rPr>
          <w:sz w:val="24"/>
          <w:szCs w:val="24"/>
        </w:rPr>
        <w:t xml:space="preserve"> </w:t>
      </w:r>
      <w:r w:rsidR="002B1B0F" w:rsidRPr="00461D4B">
        <w:rPr>
          <w:sz w:val="24"/>
          <w:szCs w:val="24"/>
        </w:rPr>
        <w:t xml:space="preserve">attempts to </w:t>
      </w:r>
      <w:r w:rsidR="00E42774" w:rsidRPr="00461D4B">
        <w:rPr>
          <w:sz w:val="24"/>
          <w:szCs w:val="24"/>
        </w:rPr>
        <w:t>impl</w:t>
      </w:r>
      <w:r w:rsidR="002B1B0F" w:rsidRPr="00461D4B">
        <w:rPr>
          <w:sz w:val="24"/>
          <w:szCs w:val="24"/>
        </w:rPr>
        <w:t>ement</w:t>
      </w:r>
      <w:r w:rsidR="00E42774" w:rsidRPr="00461D4B">
        <w:rPr>
          <w:sz w:val="24"/>
          <w:szCs w:val="24"/>
        </w:rPr>
        <w:t xml:space="preserve"> family friendly policies</w:t>
      </w:r>
      <w:r w:rsidR="002B1B0F" w:rsidRPr="00461D4B">
        <w:rPr>
          <w:sz w:val="24"/>
          <w:szCs w:val="24"/>
        </w:rPr>
        <w:t xml:space="preserve"> have generally failed to promote more equal gender relations (Lewis and Roper, </w:t>
      </w:r>
      <w:r w:rsidR="002B1B0F" w:rsidRPr="00461D4B">
        <w:rPr>
          <w:noProof/>
          <w:sz w:val="24"/>
          <w:szCs w:val="24"/>
        </w:rPr>
        <w:t>2008)</w:t>
      </w:r>
      <w:r w:rsidR="00E42774" w:rsidRPr="00461D4B">
        <w:rPr>
          <w:sz w:val="24"/>
          <w:szCs w:val="24"/>
        </w:rPr>
        <w:t xml:space="preserve">. </w:t>
      </w:r>
      <w:r w:rsidR="009A4F4F" w:rsidRPr="00461D4B">
        <w:rPr>
          <w:sz w:val="24"/>
          <w:szCs w:val="24"/>
        </w:rPr>
        <w:t>In some cases, these</w:t>
      </w:r>
      <w:r w:rsidR="00DA0416" w:rsidRPr="00461D4B">
        <w:rPr>
          <w:sz w:val="24"/>
          <w:szCs w:val="24"/>
        </w:rPr>
        <w:t xml:space="preserve"> policies have been promoted on ethical grounds as well as being 'good for b</w:t>
      </w:r>
      <w:r w:rsidR="00E42774" w:rsidRPr="00461D4B">
        <w:rPr>
          <w:sz w:val="24"/>
          <w:szCs w:val="24"/>
        </w:rPr>
        <w:t>usiness' but</w:t>
      </w:r>
      <w:r w:rsidR="007F35E2" w:rsidRPr="00461D4B">
        <w:rPr>
          <w:sz w:val="24"/>
          <w:szCs w:val="24"/>
        </w:rPr>
        <w:t xml:space="preserve"> c</w:t>
      </w:r>
      <w:r w:rsidR="007F35E2" w:rsidRPr="00461D4B">
        <w:rPr>
          <w:noProof/>
          <w:sz w:val="24"/>
          <w:szCs w:val="24"/>
        </w:rPr>
        <w:t>ommercial imperatives remain</w:t>
      </w:r>
      <w:r w:rsidR="00DA0416" w:rsidRPr="00461D4B">
        <w:rPr>
          <w:sz w:val="24"/>
          <w:szCs w:val="24"/>
        </w:rPr>
        <w:t xml:space="preserve"> the primary </w:t>
      </w:r>
      <w:r w:rsidR="00DA0416" w:rsidRPr="00461D4B">
        <w:rPr>
          <w:noProof/>
          <w:sz w:val="24"/>
          <w:szCs w:val="24"/>
        </w:rPr>
        <w:t>reason for</w:t>
      </w:r>
      <w:r w:rsidRPr="00461D4B">
        <w:rPr>
          <w:noProof/>
          <w:sz w:val="24"/>
          <w:szCs w:val="24"/>
        </w:rPr>
        <w:t xml:space="preserve"> t</w:t>
      </w:r>
      <w:r w:rsidR="007F35E2" w:rsidRPr="00461D4B">
        <w:rPr>
          <w:noProof/>
          <w:sz w:val="24"/>
          <w:szCs w:val="24"/>
        </w:rPr>
        <w:t>he</w:t>
      </w:r>
      <w:r w:rsidR="002B1B0F" w:rsidRPr="00461D4B">
        <w:rPr>
          <w:noProof/>
          <w:sz w:val="24"/>
          <w:szCs w:val="24"/>
        </w:rPr>
        <w:t>ir</w:t>
      </w:r>
      <w:r w:rsidR="007F35E2" w:rsidRPr="00461D4B">
        <w:rPr>
          <w:noProof/>
          <w:sz w:val="24"/>
          <w:szCs w:val="24"/>
        </w:rPr>
        <w:t xml:space="preserve"> i</w:t>
      </w:r>
      <w:r w:rsidR="002B1B0F" w:rsidRPr="00461D4B">
        <w:rPr>
          <w:noProof/>
          <w:sz w:val="24"/>
          <w:szCs w:val="24"/>
        </w:rPr>
        <w:t>mplementation</w:t>
      </w:r>
      <w:r w:rsidR="00DA0416" w:rsidRPr="00461D4B">
        <w:rPr>
          <w:noProof/>
          <w:sz w:val="24"/>
          <w:szCs w:val="24"/>
        </w:rPr>
        <w:t xml:space="preserve"> (</w:t>
      </w:r>
      <w:r w:rsidR="004E4493" w:rsidRPr="00461D4B">
        <w:rPr>
          <w:noProof/>
          <w:sz w:val="24"/>
          <w:szCs w:val="24"/>
        </w:rPr>
        <w:t xml:space="preserve">Roper et al, 2003; </w:t>
      </w:r>
      <w:r w:rsidR="00DA0416" w:rsidRPr="00461D4B">
        <w:rPr>
          <w:sz w:val="24"/>
          <w:szCs w:val="24"/>
        </w:rPr>
        <w:t xml:space="preserve">Lewis and Roper, </w:t>
      </w:r>
      <w:r w:rsidR="00DA0416" w:rsidRPr="00461D4B">
        <w:rPr>
          <w:noProof/>
          <w:sz w:val="24"/>
          <w:szCs w:val="24"/>
        </w:rPr>
        <w:t>2008)</w:t>
      </w:r>
      <w:r w:rsidR="009A4F4F" w:rsidRPr="00461D4B">
        <w:rPr>
          <w:noProof/>
          <w:sz w:val="24"/>
          <w:szCs w:val="24"/>
        </w:rPr>
        <w:t xml:space="preserve">. </w:t>
      </w:r>
      <w:r w:rsidRPr="00461D4B">
        <w:rPr>
          <w:sz w:val="24"/>
          <w:szCs w:val="24"/>
        </w:rPr>
        <w:t xml:space="preserve">In organisational studies, </w:t>
      </w:r>
      <w:r w:rsidRPr="00461D4B">
        <w:rPr>
          <w:sz w:val="24"/>
          <w:szCs w:val="24"/>
        </w:rPr>
        <w:lastRenderedPageBreak/>
        <w:t xml:space="preserve">WLB policies are associated with flexible working arrangements and dependent care initiatives </w:t>
      </w:r>
      <w:r w:rsidRPr="00461D4B">
        <w:rPr>
          <w:noProof/>
          <w:sz w:val="24"/>
          <w:szCs w:val="24"/>
        </w:rPr>
        <w:t>(Lewis &amp; Roper, 2008</w:t>
      </w:r>
      <w:r w:rsidR="004E4493" w:rsidRPr="00461D4B">
        <w:rPr>
          <w:noProof/>
          <w:sz w:val="24"/>
          <w:szCs w:val="24"/>
        </w:rPr>
        <w:t>; Bardoel, 2016</w:t>
      </w:r>
      <w:r w:rsidRPr="00461D4B">
        <w:rPr>
          <w:noProof/>
          <w:sz w:val="24"/>
          <w:szCs w:val="24"/>
        </w:rPr>
        <w:t>)</w:t>
      </w:r>
      <w:r w:rsidR="00E42774" w:rsidRPr="00461D4B">
        <w:rPr>
          <w:sz w:val="24"/>
          <w:szCs w:val="24"/>
        </w:rPr>
        <w:t xml:space="preserve"> and t</w:t>
      </w:r>
      <w:r w:rsidRPr="00461D4B">
        <w:rPr>
          <w:sz w:val="24"/>
          <w:szCs w:val="24"/>
        </w:rPr>
        <w:t xml:space="preserve">hese practices have been shown to contribute to reduced absenteeism and staff turnover, successful recruitment and retention, increased productivity and customer satisfaction </w:t>
      </w:r>
      <w:r w:rsidRPr="00461D4B">
        <w:rPr>
          <w:noProof/>
          <w:sz w:val="24"/>
          <w:szCs w:val="24"/>
        </w:rPr>
        <w:t>(</w:t>
      </w:r>
      <w:r w:rsidR="00DA0416" w:rsidRPr="00461D4B">
        <w:rPr>
          <w:noProof/>
          <w:sz w:val="24"/>
          <w:szCs w:val="24"/>
        </w:rPr>
        <w:t>Morgan, 2009</w:t>
      </w:r>
      <w:r w:rsidRPr="00461D4B">
        <w:rPr>
          <w:noProof/>
          <w:sz w:val="24"/>
          <w:szCs w:val="24"/>
        </w:rPr>
        <w:t>)</w:t>
      </w:r>
      <w:r w:rsidRPr="00461D4B">
        <w:rPr>
          <w:sz w:val="24"/>
          <w:szCs w:val="24"/>
        </w:rPr>
        <w:t xml:space="preserve">. However, the focus on </w:t>
      </w:r>
      <w:r w:rsidRPr="00461D4B">
        <w:rPr>
          <w:i/>
          <w:sz w:val="24"/>
          <w:szCs w:val="24"/>
        </w:rPr>
        <w:t>flexibility</w:t>
      </w:r>
      <w:r w:rsidRPr="00461D4B">
        <w:rPr>
          <w:sz w:val="24"/>
          <w:szCs w:val="24"/>
        </w:rPr>
        <w:t xml:space="preserve"> can be confusing. Flexibility is seen as important strategic priority for the responsiveness of production</w:t>
      </w:r>
      <w:r w:rsidR="0083295D" w:rsidRPr="00461D4B">
        <w:rPr>
          <w:sz w:val="24"/>
          <w:szCs w:val="24"/>
        </w:rPr>
        <w:t xml:space="preserve"> and to cope with the 'exigencies in customer demand' (Hadjisolomou et al, 2017: p</w:t>
      </w:r>
      <w:r w:rsidR="00517C24" w:rsidRPr="00461D4B">
        <w:rPr>
          <w:sz w:val="24"/>
          <w:szCs w:val="24"/>
        </w:rPr>
        <w:t>.</w:t>
      </w:r>
      <w:r w:rsidR="00E97FF7" w:rsidRPr="00461D4B">
        <w:rPr>
          <w:sz w:val="24"/>
          <w:szCs w:val="24"/>
        </w:rPr>
        <w:t>1). However</w:t>
      </w:r>
      <w:r w:rsidR="0083295D" w:rsidRPr="00461D4B">
        <w:rPr>
          <w:sz w:val="24"/>
          <w:szCs w:val="24"/>
        </w:rPr>
        <w:t>, i</w:t>
      </w:r>
      <w:r w:rsidRPr="00461D4B">
        <w:rPr>
          <w:sz w:val="24"/>
          <w:szCs w:val="24"/>
        </w:rPr>
        <w:t xml:space="preserve">t is also central to the needs of employees for maintaining a balance between </w:t>
      </w:r>
      <w:r w:rsidR="0083295D" w:rsidRPr="00461D4B">
        <w:rPr>
          <w:sz w:val="24"/>
          <w:szCs w:val="24"/>
        </w:rPr>
        <w:t>commitments at home and at work. T</w:t>
      </w:r>
      <w:r w:rsidRPr="00461D4B">
        <w:rPr>
          <w:sz w:val="24"/>
          <w:szCs w:val="24"/>
        </w:rPr>
        <w:t xml:space="preserve">here may be a resulting conflict between the requirements of businesses and the personal requirements of staff </w:t>
      </w:r>
      <w:sdt>
        <w:sdtPr>
          <w:rPr>
            <w:sz w:val="24"/>
            <w:szCs w:val="24"/>
          </w:rPr>
          <w:id w:val="772287"/>
          <w:citation/>
        </w:sdtPr>
        <w:sdtEndPr/>
        <w:sdtContent>
          <w:r w:rsidR="00747DFB" w:rsidRPr="00461D4B">
            <w:rPr>
              <w:sz w:val="24"/>
              <w:szCs w:val="24"/>
            </w:rPr>
            <w:fldChar w:fldCharType="begin"/>
          </w:r>
          <w:r w:rsidR="00B90647" w:rsidRPr="00461D4B">
            <w:rPr>
              <w:sz w:val="24"/>
              <w:szCs w:val="24"/>
            </w:rPr>
            <w:instrText xml:space="preserve"> CITATION Lew08 \t  \l 2057  </w:instrText>
          </w:r>
          <w:r w:rsidR="00747DFB" w:rsidRPr="00461D4B">
            <w:rPr>
              <w:sz w:val="24"/>
              <w:szCs w:val="24"/>
            </w:rPr>
            <w:fldChar w:fldCharType="separate"/>
          </w:r>
          <w:r w:rsidRPr="00461D4B">
            <w:rPr>
              <w:noProof/>
              <w:sz w:val="24"/>
              <w:szCs w:val="24"/>
            </w:rPr>
            <w:t>(Lewis &amp; Roper, 2008)</w:t>
          </w:r>
          <w:r w:rsidR="00747DFB" w:rsidRPr="00461D4B">
            <w:rPr>
              <w:noProof/>
              <w:sz w:val="24"/>
              <w:szCs w:val="24"/>
            </w:rPr>
            <w:fldChar w:fldCharType="end"/>
          </w:r>
        </w:sdtContent>
      </w:sdt>
      <w:r w:rsidRPr="00461D4B">
        <w:rPr>
          <w:sz w:val="24"/>
          <w:szCs w:val="24"/>
        </w:rPr>
        <w:t xml:space="preserve">.  </w:t>
      </w:r>
    </w:p>
    <w:p w14:paraId="1B5B219E" w14:textId="77777777" w:rsidR="009A4F4F" w:rsidRPr="00461D4B" w:rsidRDefault="00B80DEE" w:rsidP="0095358D">
      <w:pPr>
        <w:spacing w:line="360" w:lineRule="auto"/>
        <w:rPr>
          <w:sz w:val="24"/>
          <w:szCs w:val="24"/>
        </w:rPr>
      </w:pPr>
      <w:r w:rsidRPr="00461D4B">
        <w:rPr>
          <w:sz w:val="24"/>
          <w:szCs w:val="24"/>
        </w:rPr>
        <w:tab/>
        <w:t xml:space="preserve">The discussion about the contribution of WLB policies to gender equality has </w:t>
      </w:r>
      <w:r w:rsidR="00E42774" w:rsidRPr="00461D4B">
        <w:rPr>
          <w:sz w:val="24"/>
          <w:szCs w:val="24"/>
        </w:rPr>
        <w:t xml:space="preserve">therefore </w:t>
      </w:r>
      <w:r w:rsidRPr="00461D4B">
        <w:rPr>
          <w:sz w:val="24"/>
          <w:szCs w:val="24"/>
        </w:rPr>
        <w:t>proved</w:t>
      </w:r>
      <w:r w:rsidR="00E42774" w:rsidRPr="00461D4B">
        <w:rPr>
          <w:sz w:val="24"/>
          <w:szCs w:val="24"/>
        </w:rPr>
        <w:t xml:space="preserve"> to be</w:t>
      </w:r>
      <w:r w:rsidRPr="00461D4B">
        <w:rPr>
          <w:sz w:val="24"/>
          <w:szCs w:val="24"/>
        </w:rPr>
        <w:t xml:space="preserve"> contentious. According to Kossek (1994) WLB policies promote diversity in the workplace by enabling access for those who had previously struggled to balance the re</w:t>
      </w:r>
      <w:r w:rsidR="00E42774" w:rsidRPr="00461D4B">
        <w:rPr>
          <w:sz w:val="24"/>
          <w:szCs w:val="24"/>
        </w:rPr>
        <w:t>sponsibilities of work and home</w:t>
      </w:r>
      <w:r w:rsidRPr="00461D4B">
        <w:rPr>
          <w:sz w:val="24"/>
          <w:szCs w:val="24"/>
        </w:rPr>
        <w:t xml:space="preserve"> </w:t>
      </w:r>
      <w:r w:rsidR="00E42774" w:rsidRPr="00461D4B">
        <w:rPr>
          <w:sz w:val="24"/>
          <w:szCs w:val="24"/>
        </w:rPr>
        <w:t>but</w:t>
      </w:r>
      <w:r w:rsidRPr="00461D4B">
        <w:rPr>
          <w:sz w:val="24"/>
          <w:szCs w:val="24"/>
        </w:rPr>
        <w:t xml:space="preserve"> </w:t>
      </w:r>
      <w:r w:rsidR="00E42774" w:rsidRPr="00461D4B">
        <w:rPr>
          <w:sz w:val="24"/>
          <w:szCs w:val="24"/>
        </w:rPr>
        <w:t>they</w:t>
      </w:r>
      <w:r w:rsidRPr="00461D4B">
        <w:rPr>
          <w:sz w:val="24"/>
          <w:szCs w:val="24"/>
        </w:rPr>
        <w:t xml:space="preserve"> have</w:t>
      </w:r>
      <w:r w:rsidR="00E42774" w:rsidRPr="00461D4B">
        <w:rPr>
          <w:sz w:val="24"/>
          <w:szCs w:val="24"/>
        </w:rPr>
        <w:t xml:space="preserve"> also</w:t>
      </w:r>
      <w:r w:rsidRPr="00461D4B">
        <w:rPr>
          <w:sz w:val="24"/>
          <w:szCs w:val="24"/>
        </w:rPr>
        <w:t xml:space="preserve"> been critiqued for taking a unive</w:t>
      </w:r>
      <w:r w:rsidR="00DA0416" w:rsidRPr="00461D4B">
        <w:rPr>
          <w:sz w:val="24"/>
          <w:szCs w:val="24"/>
        </w:rPr>
        <w:t>rsalist approach to employment relations</w:t>
      </w:r>
      <w:r w:rsidR="00B93117" w:rsidRPr="00461D4B">
        <w:rPr>
          <w:noProof/>
          <w:sz w:val="24"/>
          <w:szCs w:val="24"/>
        </w:rPr>
        <w:t xml:space="preserve"> (Metcalfe</w:t>
      </w:r>
      <w:r w:rsidR="00E42774" w:rsidRPr="00461D4B">
        <w:rPr>
          <w:noProof/>
          <w:sz w:val="24"/>
          <w:szCs w:val="24"/>
        </w:rPr>
        <w:t>, 2006). Indeed,</w:t>
      </w:r>
      <w:r w:rsidR="00DA0416" w:rsidRPr="00461D4B">
        <w:rPr>
          <w:noProof/>
          <w:sz w:val="24"/>
          <w:szCs w:val="24"/>
        </w:rPr>
        <w:t xml:space="preserve"> t</w:t>
      </w:r>
      <w:r w:rsidRPr="00461D4B">
        <w:rPr>
          <w:sz w:val="24"/>
          <w:szCs w:val="24"/>
        </w:rPr>
        <w:t xml:space="preserve">he dichotomy of work and life has been described as ‘myth’ with the potential to increase gender inequities </w:t>
      </w:r>
      <w:r w:rsidRPr="00461D4B">
        <w:rPr>
          <w:noProof/>
          <w:sz w:val="24"/>
          <w:szCs w:val="24"/>
        </w:rPr>
        <w:t>(Gam</w:t>
      </w:r>
      <w:r w:rsidR="00B93117" w:rsidRPr="00461D4B">
        <w:rPr>
          <w:noProof/>
          <w:sz w:val="24"/>
          <w:szCs w:val="24"/>
        </w:rPr>
        <w:t>bles</w:t>
      </w:r>
      <w:r w:rsidRPr="00461D4B">
        <w:rPr>
          <w:noProof/>
          <w:sz w:val="24"/>
          <w:szCs w:val="24"/>
        </w:rPr>
        <w:t>, 2006)</w:t>
      </w:r>
      <w:r w:rsidRPr="00461D4B">
        <w:rPr>
          <w:sz w:val="24"/>
          <w:szCs w:val="24"/>
        </w:rPr>
        <w:t xml:space="preserve">. By separating work from life, policies tend to focus on the individual </w:t>
      </w:r>
      <w:r w:rsidR="00EC01B5" w:rsidRPr="00461D4B">
        <w:rPr>
          <w:sz w:val="24"/>
          <w:szCs w:val="24"/>
        </w:rPr>
        <w:t>'</w:t>
      </w:r>
      <w:r w:rsidRPr="00461D4B">
        <w:rPr>
          <w:sz w:val="24"/>
          <w:szCs w:val="24"/>
        </w:rPr>
        <w:t>choices</w:t>
      </w:r>
      <w:r w:rsidR="00EC01B5" w:rsidRPr="00461D4B">
        <w:rPr>
          <w:sz w:val="24"/>
          <w:szCs w:val="24"/>
        </w:rPr>
        <w:t>'</w:t>
      </w:r>
      <w:r w:rsidRPr="00461D4B">
        <w:rPr>
          <w:sz w:val="24"/>
          <w:szCs w:val="24"/>
        </w:rPr>
        <w:t xml:space="preserve"> of employees rather than on organisational issues. </w:t>
      </w:r>
    </w:p>
    <w:p w14:paraId="12256C6A" w14:textId="77777777" w:rsidR="00B80DEE" w:rsidRPr="00461D4B" w:rsidRDefault="009A4F4F" w:rsidP="0095358D">
      <w:pPr>
        <w:spacing w:line="360" w:lineRule="auto"/>
        <w:rPr>
          <w:sz w:val="24"/>
          <w:szCs w:val="24"/>
        </w:rPr>
      </w:pPr>
      <w:r w:rsidRPr="00461D4B">
        <w:rPr>
          <w:sz w:val="24"/>
          <w:szCs w:val="24"/>
        </w:rPr>
        <w:tab/>
      </w:r>
      <w:r w:rsidR="00176F6C" w:rsidRPr="00461D4B">
        <w:rPr>
          <w:sz w:val="24"/>
          <w:szCs w:val="24"/>
        </w:rPr>
        <w:t>The 'work-life culture' of organisations can affect the uptake WLB opportunities and cause managers to make gendered assumptions when implementing policies (Daverth et al, 2015</w:t>
      </w:r>
      <w:r w:rsidR="00517C24" w:rsidRPr="00461D4B">
        <w:rPr>
          <w:sz w:val="24"/>
          <w:szCs w:val="24"/>
        </w:rPr>
        <w:t>: p.</w:t>
      </w:r>
      <w:r w:rsidR="00176F6C" w:rsidRPr="00461D4B">
        <w:rPr>
          <w:sz w:val="24"/>
          <w:szCs w:val="24"/>
        </w:rPr>
        <w:t xml:space="preserve">1710). </w:t>
      </w:r>
      <w:r w:rsidRPr="00461D4B">
        <w:rPr>
          <w:sz w:val="24"/>
          <w:szCs w:val="24"/>
        </w:rPr>
        <w:t xml:space="preserve">Although </w:t>
      </w:r>
      <w:r w:rsidR="00B80DEE" w:rsidRPr="00461D4B">
        <w:rPr>
          <w:sz w:val="24"/>
          <w:szCs w:val="24"/>
        </w:rPr>
        <w:t>WLB policies are often promoted to</w:t>
      </w:r>
      <w:r w:rsidR="00E42774" w:rsidRPr="00461D4B">
        <w:rPr>
          <w:sz w:val="24"/>
          <w:szCs w:val="24"/>
        </w:rPr>
        <w:t xml:space="preserve"> both men and women, i</w:t>
      </w:r>
      <w:r w:rsidR="00B80DEE" w:rsidRPr="00461D4B">
        <w:rPr>
          <w:sz w:val="24"/>
          <w:szCs w:val="24"/>
        </w:rPr>
        <w:t>n pr</w:t>
      </w:r>
      <w:r w:rsidRPr="00461D4B">
        <w:rPr>
          <w:sz w:val="24"/>
          <w:szCs w:val="24"/>
        </w:rPr>
        <w:t>actice, men rarely take up the</w:t>
      </w:r>
      <w:r w:rsidR="00B80DEE" w:rsidRPr="00461D4B">
        <w:rPr>
          <w:sz w:val="24"/>
          <w:szCs w:val="24"/>
        </w:rPr>
        <w:t xml:space="preserve"> opportunity to access work-life or flexible working policies to the same extent as women</w:t>
      </w:r>
      <w:r w:rsidRPr="00461D4B">
        <w:rPr>
          <w:sz w:val="24"/>
          <w:szCs w:val="24"/>
        </w:rPr>
        <w:t xml:space="preserve"> (Daverth et al, 2015; Bardoel, 2016)</w:t>
      </w:r>
      <w:r w:rsidR="00B80DEE" w:rsidRPr="00461D4B">
        <w:rPr>
          <w:sz w:val="24"/>
          <w:szCs w:val="24"/>
        </w:rPr>
        <w:t>.</w:t>
      </w:r>
      <w:r w:rsidRPr="00461D4B">
        <w:rPr>
          <w:sz w:val="24"/>
          <w:szCs w:val="24"/>
        </w:rPr>
        <w:t xml:space="preserve"> </w:t>
      </w:r>
      <w:r w:rsidR="00B80DEE" w:rsidRPr="00461D4B">
        <w:rPr>
          <w:sz w:val="24"/>
          <w:szCs w:val="24"/>
        </w:rPr>
        <w:t xml:space="preserve">As a result, </w:t>
      </w:r>
      <w:r w:rsidR="00EC01B5" w:rsidRPr="00461D4B">
        <w:rPr>
          <w:sz w:val="24"/>
          <w:szCs w:val="24"/>
        </w:rPr>
        <w:t>'</w:t>
      </w:r>
      <w:r w:rsidR="00B80DEE" w:rsidRPr="00461D4B">
        <w:rPr>
          <w:sz w:val="24"/>
          <w:szCs w:val="24"/>
        </w:rPr>
        <w:t>these policies often act to marginalise those workers - mainly women – who take up opportunities to work non-standard working time</w:t>
      </w:r>
      <w:r w:rsidR="00EC01B5" w:rsidRPr="00461D4B">
        <w:rPr>
          <w:sz w:val="24"/>
          <w:szCs w:val="24"/>
        </w:rPr>
        <w:t>'</w:t>
      </w:r>
      <w:r w:rsidR="00B80DEE" w:rsidRPr="00461D4B">
        <w:rPr>
          <w:sz w:val="24"/>
          <w:szCs w:val="24"/>
        </w:rPr>
        <w:t xml:space="preserve"> </w:t>
      </w:r>
      <w:r w:rsidR="00E42774" w:rsidRPr="00461D4B">
        <w:rPr>
          <w:noProof/>
          <w:sz w:val="24"/>
          <w:szCs w:val="24"/>
        </w:rPr>
        <w:t>(Lewis and</w:t>
      </w:r>
      <w:r w:rsidR="00B80DEE" w:rsidRPr="00461D4B">
        <w:rPr>
          <w:noProof/>
          <w:sz w:val="24"/>
          <w:szCs w:val="24"/>
        </w:rPr>
        <w:t xml:space="preserve"> Roper, 2008, p. 434)</w:t>
      </w:r>
      <w:r w:rsidR="00B80DEE" w:rsidRPr="00461D4B">
        <w:rPr>
          <w:sz w:val="24"/>
          <w:szCs w:val="24"/>
        </w:rPr>
        <w:t xml:space="preserve">. By accessing opportunities for flexible-working, the </w:t>
      </w:r>
      <w:r w:rsidR="00EC01B5" w:rsidRPr="00461D4B">
        <w:rPr>
          <w:sz w:val="24"/>
          <w:szCs w:val="24"/>
        </w:rPr>
        <w:t>'</w:t>
      </w:r>
      <w:r w:rsidR="00B80DEE" w:rsidRPr="00461D4B">
        <w:rPr>
          <w:sz w:val="24"/>
          <w:szCs w:val="24"/>
        </w:rPr>
        <w:t>non-standard</w:t>
      </w:r>
      <w:r w:rsidR="00EC01B5" w:rsidRPr="00461D4B">
        <w:rPr>
          <w:sz w:val="24"/>
          <w:szCs w:val="24"/>
        </w:rPr>
        <w:t>'</w:t>
      </w:r>
      <w:r w:rsidR="00B80DEE" w:rsidRPr="00461D4B">
        <w:rPr>
          <w:sz w:val="24"/>
          <w:szCs w:val="24"/>
        </w:rPr>
        <w:t xml:space="preserve"> worker encounters barriers to career progression for not behaving like (traditional) men who are regarded as ideal workers </w:t>
      </w:r>
      <w:sdt>
        <w:sdtPr>
          <w:rPr>
            <w:sz w:val="24"/>
            <w:szCs w:val="24"/>
          </w:rPr>
          <w:id w:val="1027200677"/>
          <w:citation/>
        </w:sdtPr>
        <w:sdtEndPr/>
        <w:sdtContent>
          <w:r w:rsidR="00747DFB" w:rsidRPr="00461D4B">
            <w:rPr>
              <w:sz w:val="24"/>
              <w:szCs w:val="24"/>
            </w:rPr>
            <w:fldChar w:fldCharType="begin"/>
          </w:r>
          <w:r w:rsidR="00B90647" w:rsidRPr="00461D4B">
            <w:rPr>
              <w:sz w:val="24"/>
              <w:szCs w:val="24"/>
            </w:rPr>
            <w:instrText xml:space="preserve"> CITATION Lew01 \t  \l 2057  </w:instrText>
          </w:r>
          <w:r w:rsidR="00747DFB" w:rsidRPr="00461D4B">
            <w:rPr>
              <w:sz w:val="24"/>
              <w:szCs w:val="24"/>
            </w:rPr>
            <w:fldChar w:fldCharType="separate"/>
          </w:r>
          <w:r w:rsidR="00B80DEE" w:rsidRPr="00461D4B">
            <w:rPr>
              <w:noProof/>
              <w:sz w:val="24"/>
              <w:szCs w:val="24"/>
            </w:rPr>
            <w:t>(Lewis, 2001)</w:t>
          </w:r>
          <w:r w:rsidR="00747DFB" w:rsidRPr="00461D4B">
            <w:rPr>
              <w:noProof/>
              <w:sz w:val="24"/>
              <w:szCs w:val="24"/>
            </w:rPr>
            <w:fldChar w:fldCharType="end"/>
          </w:r>
        </w:sdtContent>
      </w:sdt>
      <w:r w:rsidR="00B80DEE" w:rsidRPr="00461D4B">
        <w:rPr>
          <w:sz w:val="24"/>
          <w:szCs w:val="24"/>
        </w:rPr>
        <w:t xml:space="preserve">. As discussed in the previous section, the dilemma for WLB initiatives is that women take on more responsibility for the care of dependents than men, implying that women require ‘special treatment’ in order to </w:t>
      </w:r>
      <w:r w:rsidR="00B80DEE" w:rsidRPr="00461D4B">
        <w:rPr>
          <w:sz w:val="24"/>
          <w:szCs w:val="24"/>
        </w:rPr>
        <w:lastRenderedPageBreak/>
        <w:t xml:space="preserve">access </w:t>
      </w:r>
      <w:r w:rsidR="00021F7E" w:rsidRPr="00461D4B">
        <w:rPr>
          <w:sz w:val="24"/>
          <w:szCs w:val="24"/>
        </w:rPr>
        <w:t>work. In other words,</w:t>
      </w:r>
      <w:r w:rsidR="00C4544E" w:rsidRPr="00461D4B">
        <w:rPr>
          <w:sz w:val="24"/>
          <w:szCs w:val="24"/>
        </w:rPr>
        <w:t xml:space="preserve"> gendered institutions </w:t>
      </w:r>
      <w:r w:rsidR="00B80DEE" w:rsidRPr="00461D4B">
        <w:rPr>
          <w:sz w:val="24"/>
          <w:szCs w:val="24"/>
        </w:rPr>
        <w:t xml:space="preserve">may be reaffirmed, rather than challenged by WLB policies. </w:t>
      </w:r>
    </w:p>
    <w:p w14:paraId="40BCD2F5" w14:textId="54D9AF69" w:rsidR="00B80DEE" w:rsidRPr="00461D4B" w:rsidRDefault="005D0F68" w:rsidP="0095358D">
      <w:pPr>
        <w:pStyle w:val="Heading2"/>
        <w:spacing w:line="360" w:lineRule="auto"/>
        <w:rPr>
          <w:rFonts w:asciiTheme="minorHAnsi" w:hAnsiTheme="minorHAnsi"/>
          <w:color w:val="auto"/>
        </w:rPr>
      </w:pPr>
      <w:bookmarkStart w:id="84" w:name="_Toc395001519"/>
      <w:bookmarkStart w:id="85" w:name="_Toc397326855"/>
      <w:bookmarkStart w:id="86" w:name="_Toc484085989"/>
      <w:bookmarkStart w:id="87" w:name="_Toc528919367"/>
      <w:r w:rsidRPr="00461D4B">
        <w:rPr>
          <w:rFonts w:asciiTheme="minorHAnsi" w:hAnsiTheme="minorHAnsi"/>
          <w:color w:val="auto"/>
        </w:rPr>
        <w:t>4</w:t>
      </w:r>
      <w:r w:rsidR="00087662" w:rsidRPr="00461D4B">
        <w:rPr>
          <w:rFonts w:asciiTheme="minorHAnsi" w:hAnsiTheme="minorHAnsi"/>
          <w:color w:val="auto"/>
        </w:rPr>
        <w:t>.4</w:t>
      </w:r>
      <w:r w:rsidR="00B80DEE" w:rsidRPr="00461D4B">
        <w:rPr>
          <w:rFonts w:asciiTheme="minorHAnsi" w:hAnsiTheme="minorHAnsi"/>
          <w:color w:val="auto"/>
        </w:rPr>
        <w:t xml:space="preserve"> </w:t>
      </w:r>
      <w:bookmarkEnd w:id="84"/>
      <w:bookmarkEnd w:id="85"/>
      <w:bookmarkEnd w:id="86"/>
      <w:r w:rsidR="001E4268" w:rsidRPr="00461D4B">
        <w:rPr>
          <w:rFonts w:asciiTheme="minorHAnsi" w:hAnsiTheme="minorHAnsi"/>
          <w:color w:val="auto"/>
        </w:rPr>
        <w:t>Summary</w:t>
      </w:r>
      <w:bookmarkEnd w:id="87"/>
    </w:p>
    <w:p w14:paraId="41B3D850" w14:textId="2C25B7FB" w:rsidR="00E42774" w:rsidRPr="00461D4B" w:rsidRDefault="00B80DEE" w:rsidP="00F201BC">
      <w:pPr>
        <w:spacing w:line="360" w:lineRule="auto"/>
        <w:rPr>
          <w:sz w:val="24"/>
          <w:szCs w:val="24"/>
        </w:rPr>
      </w:pPr>
      <w:r w:rsidRPr="00461D4B">
        <w:rPr>
          <w:sz w:val="24"/>
          <w:szCs w:val="24"/>
        </w:rPr>
        <w:t>In summary,</w:t>
      </w:r>
      <w:r w:rsidR="00021F7E" w:rsidRPr="00461D4B">
        <w:rPr>
          <w:sz w:val="24"/>
          <w:szCs w:val="24"/>
        </w:rPr>
        <w:t xml:space="preserve"> this chapter has focused on issues of workplace democracy and </w:t>
      </w:r>
      <w:r w:rsidR="00B271E9" w:rsidRPr="00461D4B">
        <w:rPr>
          <w:sz w:val="24"/>
          <w:szCs w:val="24"/>
        </w:rPr>
        <w:t>gender equality, while</w:t>
      </w:r>
      <w:r w:rsidR="00021F7E" w:rsidRPr="00461D4B">
        <w:rPr>
          <w:sz w:val="24"/>
          <w:szCs w:val="24"/>
        </w:rPr>
        <w:t xml:space="preserve"> situating these debates within the context of the textiles industry and an emerging market economy. </w:t>
      </w:r>
      <w:r w:rsidR="00B271E9" w:rsidRPr="00461D4B">
        <w:rPr>
          <w:sz w:val="24"/>
          <w:szCs w:val="24"/>
        </w:rPr>
        <w:t>Worker-cooperatives are often assumed to contribute to more equitable gender outcomes (ILO, 2015</w:t>
      </w:r>
      <w:r w:rsidR="00474313" w:rsidRPr="00461D4B">
        <w:rPr>
          <w:sz w:val="24"/>
          <w:szCs w:val="24"/>
        </w:rPr>
        <w:t>a</w:t>
      </w:r>
      <w:r w:rsidR="00B271E9" w:rsidRPr="00461D4B">
        <w:rPr>
          <w:sz w:val="24"/>
          <w:szCs w:val="24"/>
        </w:rPr>
        <w:t xml:space="preserve">), partly because gender equality is </w:t>
      </w:r>
      <w:r w:rsidR="00E97FF7" w:rsidRPr="00461D4B">
        <w:rPr>
          <w:sz w:val="24"/>
          <w:szCs w:val="24"/>
        </w:rPr>
        <w:t>rooted in</w:t>
      </w:r>
      <w:r w:rsidR="00B271E9" w:rsidRPr="00461D4B">
        <w:rPr>
          <w:sz w:val="24"/>
          <w:szCs w:val="24"/>
        </w:rPr>
        <w:t xml:space="preserve"> the foundational commitments of the cooperative movement, while democratic decision-making structures open up internal governance to a broader range of voices. However, the literature informs us that</w:t>
      </w:r>
      <w:r w:rsidR="00D62B7A" w:rsidRPr="00461D4B">
        <w:rPr>
          <w:sz w:val="24"/>
          <w:szCs w:val="24"/>
        </w:rPr>
        <w:t xml:space="preserve"> the</w:t>
      </w:r>
      <w:r w:rsidR="00B271E9" w:rsidRPr="00461D4B">
        <w:rPr>
          <w:sz w:val="24"/>
          <w:szCs w:val="24"/>
        </w:rPr>
        <w:t xml:space="preserve"> institutions</w:t>
      </w:r>
      <w:r w:rsidR="00D62B7A" w:rsidRPr="00461D4B">
        <w:rPr>
          <w:sz w:val="24"/>
          <w:szCs w:val="24"/>
        </w:rPr>
        <w:t xml:space="preserve"> and cultural barriers that inhibit women in everyday life</w:t>
      </w:r>
      <w:r w:rsidR="002022CA" w:rsidRPr="00461D4B">
        <w:rPr>
          <w:sz w:val="24"/>
          <w:szCs w:val="24"/>
        </w:rPr>
        <w:t xml:space="preserve">, </w:t>
      </w:r>
      <w:r w:rsidR="00D62B7A" w:rsidRPr="00461D4B">
        <w:rPr>
          <w:sz w:val="24"/>
          <w:szCs w:val="24"/>
        </w:rPr>
        <w:t>by hindering their access to and exercising of opportunities, also</w:t>
      </w:r>
      <w:r w:rsidR="004040ED" w:rsidRPr="00461D4B">
        <w:rPr>
          <w:sz w:val="24"/>
          <w:szCs w:val="24"/>
        </w:rPr>
        <w:t xml:space="preserve"> exist</w:t>
      </w:r>
      <w:r w:rsidR="00D62B7A" w:rsidRPr="00461D4B">
        <w:rPr>
          <w:sz w:val="24"/>
          <w:szCs w:val="24"/>
        </w:rPr>
        <w:t xml:space="preserve"> within the r</w:t>
      </w:r>
      <w:r w:rsidR="00F201BC" w:rsidRPr="00461D4B">
        <w:rPr>
          <w:sz w:val="24"/>
          <w:szCs w:val="24"/>
        </w:rPr>
        <w:t xml:space="preserve">ealm of the worker cooperative, including their involvement in </w:t>
      </w:r>
      <w:r w:rsidR="00004851" w:rsidRPr="00461D4B">
        <w:rPr>
          <w:sz w:val="24"/>
          <w:szCs w:val="24"/>
        </w:rPr>
        <w:t>worker participation.  Meanwhile, there has not b</w:t>
      </w:r>
      <w:r w:rsidR="00F201BC" w:rsidRPr="00461D4B">
        <w:rPr>
          <w:sz w:val="24"/>
          <w:szCs w:val="24"/>
        </w:rPr>
        <w:t>een adequate attention paid to how worker cooperatives operate in</w:t>
      </w:r>
      <w:r w:rsidR="00004851" w:rsidRPr="00461D4B">
        <w:rPr>
          <w:sz w:val="24"/>
          <w:szCs w:val="24"/>
        </w:rPr>
        <w:t xml:space="preserve"> GVCs: in what segments are they located, how do</w:t>
      </w:r>
      <w:r w:rsidR="00F201BC" w:rsidRPr="00461D4B">
        <w:rPr>
          <w:sz w:val="24"/>
          <w:szCs w:val="24"/>
        </w:rPr>
        <w:t>es their situation affect</w:t>
      </w:r>
      <w:r w:rsidR="00004851" w:rsidRPr="00461D4B">
        <w:rPr>
          <w:sz w:val="24"/>
          <w:szCs w:val="24"/>
        </w:rPr>
        <w:t xml:space="preserve"> upgrading processes,</w:t>
      </w:r>
      <w:r w:rsidR="00F201BC" w:rsidRPr="00461D4B">
        <w:rPr>
          <w:sz w:val="24"/>
          <w:szCs w:val="24"/>
        </w:rPr>
        <w:t xml:space="preserve"> and to what extent has it impacted on gender relations</w:t>
      </w:r>
      <w:r w:rsidR="00004851" w:rsidRPr="00461D4B">
        <w:rPr>
          <w:sz w:val="24"/>
          <w:szCs w:val="24"/>
        </w:rPr>
        <w:t xml:space="preserve">?  </w:t>
      </w:r>
      <w:r w:rsidR="004040ED" w:rsidRPr="00461D4B">
        <w:rPr>
          <w:sz w:val="24"/>
          <w:szCs w:val="24"/>
        </w:rPr>
        <w:tab/>
      </w:r>
    </w:p>
    <w:p w14:paraId="2B7E4829" w14:textId="77777777" w:rsidR="00E42774" w:rsidRPr="00461D4B" w:rsidRDefault="00E42774" w:rsidP="0095358D">
      <w:pPr>
        <w:spacing w:line="360" w:lineRule="auto"/>
        <w:rPr>
          <w:sz w:val="24"/>
          <w:szCs w:val="24"/>
        </w:rPr>
      </w:pPr>
      <w:r w:rsidRPr="00461D4B">
        <w:rPr>
          <w:sz w:val="24"/>
          <w:szCs w:val="24"/>
        </w:rPr>
        <w:br w:type="page"/>
      </w:r>
    </w:p>
    <w:p w14:paraId="26A3113B" w14:textId="77777777" w:rsidR="008F1CA9" w:rsidRPr="00461D4B" w:rsidRDefault="00362D7F" w:rsidP="0095358D">
      <w:pPr>
        <w:pStyle w:val="Heading1"/>
        <w:spacing w:line="360" w:lineRule="auto"/>
        <w:rPr>
          <w:color w:val="auto"/>
          <w:sz w:val="96"/>
          <w:szCs w:val="96"/>
        </w:rPr>
      </w:pPr>
      <w:bookmarkStart w:id="88" w:name="_Toc528919368"/>
      <w:bookmarkStart w:id="89" w:name="_Toc395001520"/>
      <w:bookmarkStart w:id="90" w:name="_Toc397326856"/>
      <w:bookmarkStart w:id="91" w:name="_Toc484085991"/>
      <w:r w:rsidRPr="00461D4B">
        <w:rPr>
          <w:color w:val="auto"/>
          <w:sz w:val="96"/>
          <w:szCs w:val="96"/>
        </w:rPr>
        <w:lastRenderedPageBreak/>
        <w:t>Chapter 5</w:t>
      </w:r>
      <w:bookmarkEnd w:id="88"/>
      <w:r w:rsidR="008F1CA9" w:rsidRPr="00461D4B">
        <w:rPr>
          <w:color w:val="auto"/>
          <w:sz w:val="96"/>
          <w:szCs w:val="96"/>
        </w:rPr>
        <w:t xml:space="preserve"> </w:t>
      </w:r>
    </w:p>
    <w:p w14:paraId="58D8D116" w14:textId="42E97D39" w:rsidR="00DA10E6" w:rsidRPr="00461D4B" w:rsidRDefault="00DA10E6" w:rsidP="00E97AC1">
      <w:pPr>
        <w:pStyle w:val="Heading1"/>
        <w:spacing w:line="240" w:lineRule="auto"/>
        <w:rPr>
          <w:color w:val="auto"/>
          <w:sz w:val="48"/>
          <w:szCs w:val="48"/>
        </w:rPr>
      </w:pPr>
      <w:bookmarkStart w:id="92" w:name="_Toc528919369"/>
      <w:r w:rsidRPr="00461D4B">
        <w:rPr>
          <w:color w:val="auto"/>
          <w:sz w:val="48"/>
          <w:szCs w:val="48"/>
        </w:rPr>
        <w:t xml:space="preserve">The Country Context: </w:t>
      </w:r>
      <w:bookmarkEnd w:id="89"/>
      <w:bookmarkEnd w:id="90"/>
      <w:bookmarkEnd w:id="91"/>
      <w:r w:rsidR="000B6547" w:rsidRPr="00461D4B">
        <w:rPr>
          <w:color w:val="auto"/>
          <w:sz w:val="48"/>
          <w:szCs w:val="48"/>
        </w:rPr>
        <w:t>the textiles industry, worker cooperatives and gender equality in S</w:t>
      </w:r>
      <w:r w:rsidR="00C80E86" w:rsidRPr="00461D4B">
        <w:rPr>
          <w:color w:val="auto"/>
          <w:sz w:val="48"/>
          <w:szCs w:val="48"/>
        </w:rPr>
        <w:t>outh Africa</w:t>
      </w:r>
      <w:bookmarkEnd w:id="92"/>
    </w:p>
    <w:p w14:paraId="10DA0BDE" w14:textId="6FEF5555" w:rsidR="00C80E86" w:rsidRPr="00461D4B" w:rsidRDefault="009D590A" w:rsidP="0095358D">
      <w:pPr>
        <w:spacing w:line="360" w:lineRule="auto"/>
      </w:pPr>
      <w:r w:rsidRPr="00461D4B">
        <w:rPr>
          <w:noProof/>
          <w:lang w:eastAsia="zh-CN" w:bidi="ar-SA"/>
        </w:rPr>
        <mc:AlternateContent>
          <mc:Choice Requires="wps">
            <w:drawing>
              <wp:anchor distT="0" distB="0" distL="114300" distR="114300" simplePos="0" relativeHeight="251758592" behindDoc="0" locked="0" layoutInCell="1" allowOverlap="1" wp14:anchorId="3F3D8366" wp14:editId="7C946496">
                <wp:simplePos x="0" y="0"/>
                <wp:positionH relativeFrom="column">
                  <wp:posOffset>29845</wp:posOffset>
                </wp:positionH>
                <wp:positionV relativeFrom="paragraph">
                  <wp:posOffset>264160</wp:posOffset>
                </wp:positionV>
                <wp:extent cx="5433060" cy="0"/>
                <wp:effectExtent l="17145" t="10160" r="23495" b="27940"/>
                <wp:wrapNone/>
                <wp:docPr id="237"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7D9B" id="AutoShape 378" o:spid="_x0000_s1026" type="#_x0000_t32" style="position:absolute;margin-left:2.35pt;margin-top:20.8pt;width:427.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Wm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guM&#10;JOlgSc9Hp0JtNF0s/Yh6bTOILOTe+CbpWb7qF0W/WyRV0RBZ8xD+dtGQnfiM6F2Kv1gNhQ79Z8Ug&#10;hkCFMK9zZToPCZNA57CWy30t/OwQhY+zdDqN57A9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"/>
            </w:pict>
          </mc:Fallback>
        </mc:AlternateContent>
      </w:r>
    </w:p>
    <w:p w14:paraId="1805F315" w14:textId="77777777" w:rsidR="00C80E86" w:rsidRPr="00461D4B" w:rsidRDefault="00C80E86" w:rsidP="0095358D">
      <w:pPr>
        <w:spacing w:line="360" w:lineRule="auto"/>
      </w:pPr>
    </w:p>
    <w:p w14:paraId="374B1F48" w14:textId="4EE9055F" w:rsidR="00DA10E6" w:rsidRPr="00461D4B" w:rsidRDefault="00DA10E6" w:rsidP="0095358D">
      <w:pPr>
        <w:spacing w:line="360" w:lineRule="auto"/>
        <w:rPr>
          <w:sz w:val="24"/>
          <w:szCs w:val="24"/>
        </w:rPr>
      </w:pPr>
      <w:r w:rsidRPr="00461D4B">
        <w:rPr>
          <w:sz w:val="24"/>
          <w:szCs w:val="24"/>
        </w:rPr>
        <w:t>This chapter provides</w:t>
      </w:r>
      <w:r w:rsidR="003C0700" w:rsidRPr="00461D4B">
        <w:rPr>
          <w:sz w:val="24"/>
          <w:szCs w:val="24"/>
        </w:rPr>
        <w:t xml:space="preserve"> an overview of</w:t>
      </w:r>
      <w:r w:rsidRPr="00461D4B">
        <w:rPr>
          <w:sz w:val="24"/>
          <w:szCs w:val="24"/>
        </w:rPr>
        <w:t xml:space="preserve"> </w:t>
      </w:r>
      <w:r w:rsidR="001D447F" w:rsidRPr="00461D4B">
        <w:rPr>
          <w:sz w:val="24"/>
          <w:szCs w:val="24"/>
        </w:rPr>
        <w:t>the</w:t>
      </w:r>
      <w:r w:rsidRPr="00461D4B">
        <w:rPr>
          <w:sz w:val="24"/>
          <w:szCs w:val="24"/>
        </w:rPr>
        <w:t xml:space="preserve"> South Africa</w:t>
      </w:r>
      <w:r w:rsidR="001D447F" w:rsidRPr="00461D4B">
        <w:rPr>
          <w:sz w:val="24"/>
          <w:szCs w:val="24"/>
        </w:rPr>
        <w:t xml:space="preserve"> institutional setting</w:t>
      </w:r>
      <w:r w:rsidR="003C0700" w:rsidRPr="00461D4B">
        <w:rPr>
          <w:sz w:val="24"/>
          <w:szCs w:val="24"/>
        </w:rPr>
        <w:t>, summarising:</w:t>
      </w:r>
      <w:r w:rsidRPr="00461D4B">
        <w:rPr>
          <w:sz w:val="24"/>
          <w:szCs w:val="24"/>
        </w:rPr>
        <w:t xml:space="preserve"> </w:t>
      </w:r>
      <w:r w:rsidR="001D447F" w:rsidRPr="00461D4B">
        <w:rPr>
          <w:sz w:val="24"/>
          <w:szCs w:val="24"/>
        </w:rPr>
        <w:t>(1) the structure of the domestic textile industry</w:t>
      </w:r>
      <w:r w:rsidR="001E06C4" w:rsidRPr="00461D4B">
        <w:rPr>
          <w:sz w:val="24"/>
          <w:szCs w:val="24"/>
        </w:rPr>
        <w:t xml:space="preserve"> and where it sits within the South African economy</w:t>
      </w:r>
      <w:r w:rsidR="001D447F" w:rsidRPr="00461D4B">
        <w:rPr>
          <w:sz w:val="24"/>
          <w:szCs w:val="24"/>
        </w:rPr>
        <w:t>; (2) the state of the South African cooperative sector; and (3) the way in which institutional factors affect gender (in)equality.</w:t>
      </w:r>
    </w:p>
    <w:p w14:paraId="774E8035" w14:textId="77777777" w:rsidR="008C0D34" w:rsidRPr="00461D4B" w:rsidRDefault="005D0F68" w:rsidP="008C0D34">
      <w:pPr>
        <w:pStyle w:val="Heading2"/>
        <w:spacing w:line="360" w:lineRule="auto"/>
        <w:rPr>
          <w:color w:val="auto"/>
          <w:sz w:val="24"/>
          <w:szCs w:val="24"/>
        </w:rPr>
      </w:pPr>
      <w:bookmarkStart w:id="93" w:name="_Toc484085992"/>
      <w:bookmarkStart w:id="94" w:name="_Toc528919370"/>
      <w:r w:rsidRPr="00461D4B">
        <w:rPr>
          <w:rFonts w:asciiTheme="minorHAnsi" w:hAnsiTheme="minorHAnsi"/>
          <w:color w:val="auto"/>
        </w:rPr>
        <w:t>5</w:t>
      </w:r>
      <w:r w:rsidR="000B6547" w:rsidRPr="00461D4B">
        <w:rPr>
          <w:rFonts w:asciiTheme="minorHAnsi" w:hAnsiTheme="minorHAnsi"/>
          <w:color w:val="auto"/>
        </w:rPr>
        <w:t>.1 The textiles industry and the</w:t>
      </w:r>
      <w:r w:rsidR="00DA10E6" w:rsidRPr="00461D4B">
        <w:rPr>
          <w:rFonts w:asciiTheme="minorHAnsi" w:hAnsiTheme="minorHAnsi"/>
          <w:color w:val="auto"/>
        </w:rPr>
        <w:t xml:space="preserve"> institutional environment </w:t>
      </w:r>
      <w:bookmarkEnd w:id="93"/>
      <w:r w:rsidR="000B6547" w:rsidRPr="00461D4B">
        <w:rPr>
          <w:rFonts w:asciiTheme="minorHAnsi" w:hAnsiTheme="minorHAnsi"/>
          <w:color w:val="auto"/>
        </w:rPr>
        <w:t>in S</w:t>
      </w:r>
      <w:r w:rsidR="007808A4" w:rsidRPr="00461D4B">
        <w:rPr>
          <w:rFonts w:asciiTheme="minorHAnsi" w:hAnsiTheme="minorHAnsi"/>
          <w:color w:val="auto"/>
        </w:rPr>
        <w:t>outh Africa</w:t>
      </w:r>
      <w:bookmarkEnd w:id="94"/>
      <w:r w:rsidR="008C0D34" w:rsidRPr="00461D4B">
        <w:rPr>
          <w:color w:val="auto"/>
          <w:sz w:val="24"/>
          <w:szCs w:val="24"/>
        </w:rPr>
        <w:t xml:space="preserve"> </w:t>
      </w:r>
    </w:p>
    <w:p w14:paraId="752CCB14" w14:textId="4EE07430" w:rsidR="008C0D34" w:rsidRPr="00461D4B" w:rsidRDefault="008C0D34" w:rsidP="007E5C25">
      <w:pPr>
        <w:spacing w:line="360" w:lineRule="auto"/>
        <w:rPr>
          <w:sz w:val="24"/>
          <w:szCs w:val="24"/>
        </w:rPr>
      </w:pPr>
      <w:r w:rsidRPr="00461D4B">
        <w:rPr>
          <w:sz w:val="24"/>
          <w:szCs w:val="24"/>
        </w:rPr>
        <w:t>The clothing, textiles, footwear and leather (CTFL) industry in South Africa accounts for 14% of manufacturing employment (around 80,000 jobs), and contributes around 8% of GDP (IDC, 2017). These figures reflect a sustained period of ‘re-structuring’, lasting from 2002-2013, that resulted in the industry contracting in size and shedding more than 100,000 jobs</w:t>
      </w:r>
      <w:r w:rsidR="007E5C25" w:rsidRPr="00461D4B">
        <w:rPr>
          <w:sz w:val="24"/>
          <w:szCs w:val="24"/>
        </w:rPr>
        <w:t xml:space="preserve"> (IDC, 2017)</w:t>
      </w:r>
      <w:r w:rsidRPr="00461D4B">
        <w:rPr>
          <w:sz w:val="24"/>
          <w:szCs w:val="24"/>
        </w:rPr>
        <w:t>. The change in employment i</w:t>
      </w:r>
      <w:r w:rsidR="007E5C25" w:rsidRPr="00461D4B">
        <w:rPr>
          <w:sz w:val="24"/>
          <w:szCs w:val="24"/>
        </w:rPr>
        <w:t>s depicted in F</w:t>
      </w:r>
      <w:r w:rsidRPr="00461D4B">
        <w:rPr>
          <w:sz w:val="24"/>
          <w:szCs w:val="24"/>
        </w:rPr>
        <w:t>igure 5.1. During the period covered in the graph, domestic demand fo</w:t>
      </w:r>
      <w:r w:rsidR="007E5C25" w:rsidRPr="00461D4B">
        <w:rPr>
          <w:sz w:val="24"/>
          <w:szCs w:val="24"/>
        </w:rPr>
        <w:t>r both textiles and clothing increased, as indicated in F</w:t>
      </w:r>
      <w:r w:rsidRPr="00461D4B">
        <w:rPr>
          <w:sz w:val="24"/>
          <w:szCs w:val="24"/>
        </w:rPr>
        <w:t>igu</w:t>
      </w:r>
      <w:r w:rsidR="007E5C25" w:rsidRPr="00461D4B">
        <w:rPr>
          <w:sz w:val="24"/>
          <w:szCs w:val="24"/>
        </w:rPr>
        <w:t>re 5.2, but consumption was</w:t>
      </w:r>
      <w:r w:rsidRPr="00461D4B">
        <w:rPr>
          <w:sz w:val="24"/>
          <w:szCs w:val="24"/>
        </w:rPr>
        <w:t xml:space="preserve"> sustained mainly through cheap imports from Asia. At the same time, South Afr</w:t>
      </w:r>
      <w:r w:rsidR="007E5C25" w:rsidRPr="00461D4B">
        <w:rPr>
          <w:sz w:val="24"/>
          <w:szCs w:val="24"/>
        </w:rPr>
        <w:t>ican clothing manufacturers</w:t>
      </w:r>
      <w:r w:rsidRPr="00461D4B">
        <w:rPr>
          <w:sz w:val="24"/>
          <w:szCs w:val="24"/>
        </w:rPr>
        <w:t xml:space="preserve"> struggled to access global markets as relatively high labour costs</w:t>
      </w:r>
      <w:r w:rsidR="007E5C25" w:rsidRPr="00461D4B">
        <w:rPr>
          <w:sz w:val="24"/>
          <w:szCs w:val="24"/>
        </w:rPr>
        <w:t xml:space="preserve"> vis-à-vis Asian suppliers left</w:t>
      </w:r>
      <w:r w:rsidRPr="00461D4B">
        <w:rPr>
          <w:sz w:val="24"/>
          <w:szCs w:val="24"/>
        </w:rPr>
        <w:t xml:space="preserve"> them unable to compete</w:t>
      </w:r>
      <w:r w:rsidR="007E5C25" w:rsidRPr="00461D4B">
        <w:rPr>
          <w:sz w:val="24"/>
          <w:szCs w:val="24"/>
        </w:rPr>
        <w:t xml:space="preserve"> (Truett and Truett, 2010)</w:t>
      </w:r>
      <w:r w:rsidRPr="00461D4B">
        <w:rPr>
          <w:sz w:val="24"/>
          <w:szCs w:val="24"/>
        </w:rPr>
        <w:t>. In recent years, the industry has shown sign</w:t>
      </w:r>
      <w:r w:rsidR="007E5C25" w:rsidRPr="00461D4B">
        <w:rPr>
          <w:sz w:val="24"/>
          <w:szCs w:val="24"/>
        </w:rPr>
        <w:t>s of stabilising; however,</w:t>
      </w:r>
      <w:r w:rsidRPr="00461D4B">
        <w:rPr>
          <w:sz w:val="24"/>
          <w:szCs w:val="24"/>
        </w:rPr>
        <w:t xml:space="preserve"> economic uncertainty and a fluctuating exchange rate might mean this stability might be short-lived. It is also possible that the stability reflects the enactment of a new industrial policy that views the industry as a significant source of </w:t>
      </w:r>
      <w:r w:rsidRPr="00461D4B">
        <w:rPr>
          <w:sz w:val="24"/>
          <w:szCs w:val="24"/>
        </w:rPr>
        <w:lastRenderedPageBreak/>
        <w:t>competitive advantage in the global market place and an important source of employment for many South Africans, including many women</w:t>
      </w:r>
      <w:r w:rsidR="007E5C25" w:rsidRPr="00461D4B">
        <w:rPr>
          <w:sz w:val="24"/>
          <w:szCs w:val="24"/>
        </w:rPr>
        <w:t xml:space="preserve"> (RSA, 2017)</w:t>
      </w:r>
      <w:r w:rsidRPr="00461D4B">
        <w:rPr>
          <w:sz w:val="24"/>
          <w:szCs w:val="24"/>
        </w:rPr>
        <w:t>.</w:t>
      </w:r>
    </w:p>
    <w:p w14:paraId="4E9B06EE" w14:textId="34F67820" w:rsidR="008C0D34" w:rsidRPr="00461D4B" w:rsidRDefault="008C0D34" w:rsidP="00F84914">
      <w:pPr>
        <w:pStyle w:val="Heading6"/>
        <w:rPr>
          <w:rFonts w:asciiTheme="minorHAnsi" w:hAnsiTheme="minorHAnsi" w:cstheme="minorHAnsi"/>
          <w:b/>
          <w:bCs/>
          <w:i w:val="0"/>
          <w:iCs w:val="0"/>
          <w:color w:val="auto"/>
          <w:sz w:val="24"/>
          <w:szCs w:val="24"/>
          <w:u w:val="single"/>
        </w:rPr>
      </w:pPr>
      <w:r w:rsidRPr="00461D4B">
        <w:rPr>
          <w:rFonts w:asciiTheme="minorHAnsi" w:hAnsiTheme="minorHAnsi" w:cstheme="minorHAnsi"/>
          <w:b/>
          <w:bCs/>
          <w:i w:val="0"/>
          <w:iCs w:val="0"/>
          <w:color w:val="auto"/>
          <w:sz w:val="24"/>
          <w:szCs w:val="24"/>
          <w:u w:val="single"/>
        </w:rPr>
        <w:t xml:space="preserve">Figure 5.1 – </w:t>
      </w:r>
      <w:r w:rsidR="007E5C25" w:rsidRPr="00461D4B">
        <w:rPr>
          <w:rFonts w:asciiTheme="minorHAnsi" w:hAnsiTheme="minorHAnsi" w:cstheme="minorHAnsi"/>
          <w:b/>
          <w:bCs/>
          <w:i w:val="0"/>
          <w:iCs w:val="0"/>
          <w:color w:val="auto"/>
          <w:sz w:val="24"/>
          <w:szCs w:val="24"/>
          <w:u w:val="single"/>
        </w:rPr>
        <w:t>Graph showing employment in clothing, textiles, footwear and leather (CLFT)</w:t>
      </w:r>
      <w:r w:rsidRPr="00461D4B">
        <w:rPr>
          <w:rFonts w:asciiTheme="minorHAnsi" w:hAnsiTheme="minorHAnsi" w:cstheme="minorHAnsi"/>
          <w:b/>
          <w:bCs/>
          <w:i w:val="0"/>
          <w:iCs w:val="0"/>
          <w:color w:val="auto"/>
          <w:sz w:val="24"/>
          <w:szCs w:val="24"/>
          <w:u w:val="single"/>
        </w:rPr>
        <w:t xml:space="preserve"> industry in South Africa (1995 -2016)</w:t>
      </w:r>
    </w:p>
    <w:p w14:paraId="51351E25" w14:textId="293BDE11" w:rsidR="008C0D34" w:rsidRPr="00461D4B" w:rsidRDefault="008C0D34" w:rsidP="008C0D34">
      <w:pPr>
        <w:spacing w:line="360" w:lineRule="auto"/>
      </w:pPr>
    </w:p>
    <w:p w14:paraId="01B149A4" w14:textId="77777777" w:rsidR="008C0D34" w:rsidRPr="00461D4B" w:rsidRDefault="008C0D34" w:rsidP="008C0D34">
      <w:pPr>
        <w:spacing w:line="360" w:lineRule="auto"/>
        <w:rPr>
          <w:b/>
        </w:rPr>
      </w:pPr>
      <w:r w:rsidRPr="00461D4B">
        <w:rPr>
          <w:noProof/>
          <w:lang w:eastAsia="zh-CN" w:bidi="ar-SA"/>
        </w:rPr>
        <w:drawing>
          <wp:inline distT="0" distB="0" distL="0" distR="0" wp14:anchorId="00B3C6B3" wp14:editId="63E3CD1F">
            <wp:extent cx="5502910" cy="3200400"/>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18-07-10 at 11.55.59.png"/>
                    <pic:cNvPicPr/>
                  </pic:nvPicPr>
                  <pic:blipFill>
                    <a:blip r:embed="rId58">
                      <a:extLst>
                        <a:ext uri="{28A0092B-C50C-407E-A947-70E740481C1C}">
                          <a14:useLocalDpi xmlns:a14="http://schemas.microsoft.com/office/drawing/2010/main" val="0"/>
                        </a:ext>
                      </a:extLst>
                    </a:blip>
                    <a:stretch>
                      <a:fillRect/>
                    </a:stretch>
                  </pic:blipFill>
                  <pic:spPr>
                    <a:xfrm>
                      <a:off x="0" y="0"/>
                      <a:ext cx="5502910" cy="3200400"/>
                    </a:xfrm>
                    <a:prstGeom prst="rect">
                      <a:avLst/>
                    </a:prstGeom>
                  </pic:spPr>
                </pic:pic>
              </a:graphicData>
            </a:graphic>
          </wp:inline>
        </w:drawing>
      </w:r>
    </w:p>
    <w:p w14:paraId="4DB3C4CC" w14:textId="44A6C5EC" w:rsidR="008C0D34" w:rsidRPr="00461D4B" w:rsidRDefault="007E5C25" w:rsidP="008C0D34">
      <w:pPr>
        <w:spacing w:line="360" w:lineRule="auto"/>
        <w:jc w:val="right"/>
        <w:rPr>
          <w:b/>
        </w:rPr>
      </w:pPr>
      <w:r w:rsidRPr="00461D4B">
        <w:rPr>
          <w:b/>
        </w:rPr>
        <w:t xml:space="preserve">(Source: </w:t>
      </w:r>
      <w:r w:rsidR="008C0D34" w:rsidRPr="00461D4B">
        <w:rPr>
          <w:b/>
        </w:rPr>
        <w:t>Claasens, 2017)</w:t>
      </w:r>
    </w:p>
    <w:p w14:paraId="6FF94B3B" w14:textId="77777777" w:rsidR="007E5C25" w:rsidRPr="00461D4B" w:rsidRDefault="007E5C25">
      <w:pPr>
        <w:rPr>
          <w:b/>
          <w:sz w:val="24"/>
          <w:szCs w:val="24"/>
        </w:rPr>
      </w:pPr>
      <w:r w:rsidRPr="00461D4B">
        <w:rPr>
          <w:b/>
          <w:sz w:val="24"/>
          <w:szCs w:val="24"/>
        </w:rPr>
        <w:br w:type="page"/>
      </w:r>
    </w:p>
    <w:p w14:paraId="4F3F5053" w14:textId="693D4E7F" w:rsidR="008C0D34" w:rsidRPr="00461D4B" w:rsidRDefault="008C0D34" w:rsidP="00F84914">
      <w:pPr>
        <w:pStyle w:val="Heading6"/>
        <w:rPr>
          <w:rFonts w:asciiTheme="minorHAnsi" w:hAnsiTheme="minorHAnsi" w:cstheme="minorHAnsi"/>
          <w:b/>
          <w:bCs/>
          <w:i w:val="0"/>
          <w:iCs w:val="0"/>
          <w:color w:val="auto"/>
          <w:sz w:val="24"/>
          <w:szCs w:val="24"/>
          <w:u w:val="single"/>
        </w:rPr>
      </w:pPr>
      <w:r w:rsidRPr="00461D4B">
        <w:rPr>
          <w:rFonts w:asciiTheme="minorHAnsi" w:hAnsiTheme="minorHAnsi" w:cstheme="minorHAnsi"/>
          <w:b/>
          <w:bCs/>
          <w:i w:val="0"/>
          <w:iCs w:val="0"/>
          <w:color w:val="auto"/>
          <w:sz w:val="24"/>
          <w:szCs w:val="24"/>
          <w:u w:val="single"/>
        </w:rPr>
        <w:lastRenderedPageBreak/>
        <w:t>Figure 5.2 – Two graphs showing increases in textile and clothing trade in South Africa (1995 -2016)</w:t>
      </w:r>
    </w:p>
    <w:p w14:paraId="210EA454" w14:textId="05FE0517" w:rsidR="008C0D34" w:rsidRPr="00461D4B" w:rsidRDefault="008C0D34" w:rsidP="008C0D34">
      <w:pPr>
        <w:spacing w:line="360" w:lineRule="auto"/>
      </w:pPr>
      <w:r w:rsidRPr="00461D4B">
        <w:t xml:space="preserve"> </w:t>
      </w:r>
      <w:r w:rsidRPr="00461D4B">
        <w:rPr>
          <w:noProof/>
          <w:lang w:eastAsia="zh-CN" w:bidi="ar-SA"/>
        </w:rPr>
        <w:drawing>
          <wp:inline distT="0" distB="0" distL="0" distR="0" wp14:anchorId="4237EFC1" wp14:editId="3540F734">
            <wp:extent cx="5499100" cy="3302000"/>
            <wp:effectExtent l="0" t="0" r="12700" b="0"/>
            <wp:docPr id="227" name="Picture 227" descr="../../../../Desktop/Screen%20Shot%202018-07-10%20at%2012.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7-10%20at%2012.06.2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9100" cy="3302000"/>
                    </a:xfrm>
                    <a:prstGeom prst="rect">
                      <a:avLst/>
                    </a:prstGeom>
                    <a:noFill/>
                    <a:ln>
                      <a:noFill/>
                    </a:ln>
                  </pic:spPr>
                </pic:pic>
              </a:graphicData>
            </a:graphic>
          </wp:inline>
        </w:drawing>
      </w:r>
    </w:p>
    <w:p w14:paraId="33200AC1" w14:textId="6493F99A" w:rsidR="001E06C4" w:rsidRPr="00461D4B" w:rsidRDefault="008C0D34" w:rsidP="0095358D">
      <w:pPr>
        <w:spacing w:line="360" w:lineRule="auto"/>
      </w:pPr>
      <w:r w:rsidRPr="00461D4B">
        <w:rPr>
          <w:noProof/>
          <w:lang w:eastAsia="zh-CN" w:bidi="ar-SA"/>
        </w:rPr>
        <w:drawing>
          <wp:inline distT="0" distB="0" distL="0" distR="0" wp14:anchorId="798249A4" wp14:editId="185850AC">
            <wp:extent cx="5502910" cy="3237230"/>
            <wp:effectExtent l="0" t="0" r="889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18-07-10 at 11.57.11.png"/>
                    <pic:cNvPicPr/>
                  </pic:nvPicPr>
                  <pic:blipFill>
                    <a:blip r:embed="rId60">
                      <a:extLst>
                        <a:ext uri="{28A0092B-C50C-407E-A947-70E740481C1C}">
                          <a14:useLocalDpi xmlns:a14="http://schemas.microsoft.com/office/drawing/2010/main" val="0"/>
                        </a:ext>
                      </a:extLst>
                    </a:blip>
                    <a:stretch>
                      <a:fillRect/>
                    </a:stretch>
                  </pic:blipFill>
                  <pic:spPr>
                    <a:xfrm>
                      <a:off x="0" y="0"/>
                      <a:ext cx="5502910" cy="3237230"/>
                    </a:xfrm>
                    <a:prstGeom prst="rect">
                      <a:avLst/>
                    </a:prstGeom>
                  </pic:spPr>
                </pic:pic>
              </a:graphicData>
            </a:graphic>
          </wp:inline>
        </w:drawing>
      </w:r>
    </w:p>
    <w:p w14:paraId="2BD9071F" w14:textId="3ED597C0" w:rsidR="008C0D34" w:rsidRPr="00461D4B" w:rsidRDefault="007E5C25" w:rsidP="007E5C25">
      <w:pPr>
        <w:spacing w:line="360" w:lineRule="auto"/>
        <w:jc w:val="right"/>
        <w:rPr>
          <w:bCs/>
        </w:rPr>
      </w:pPr>
      <w:r w:rsidRPr="00461D4B">
        <w:rPr>
          <w:bCs/>
        </w:rPr>
        <w:t>(</w:t>
      </w:r>
      <w:r w:rsidR="008C0D34" w:rsidRPr="00461D4B">
        <w:rPr>
          <w:bCs/>
        </w:rPr>
        <w:t xml:space="preserve">Source: </w:t>
      </w:r>
      <w:r w:rsidRPr="00461D4B">
        <w:rPr>
          <w:bCs/>
        </w:rPr>
        <w:t xml:space="preserve">Claasens, </w:t>
      </w:r>
      <w:r w:rsidR="008C0D34" w:rsidRPr="00461D4B">
        <w:rPr>
          <w:bCs/>
        </w:rPr>
        <w:t>2017)</w:t>
      </w:r>
    </w:p>
    <w:p w14:paraId="1BDB78BE" w14:textId="77777777" w:rsidR="008C0D34" w:rsidRPr="00461D4B" w:rsidRDefault="008C0D34" w:rsidP="0095358D">
      <w:pPr>
        <w:spacing w:line="360" w:lineRule="auto"/>
      </w:pPr>
    </w:p>
    <w:p w14:paraId="74A32446" w14:textId="77777777" w:rsidR="00D076FF" w:rsidRPr="00461D4B" w:rsidRDefault="00D076FF" w:rsidP="0095358D">
      <w:pPr>
        <w:spacing w:line="360" w:lineRule="auto"/>
        <w:rPr>
          <w:sz w:val="24"/>
          <w:szCs w:val="24"/>
        </w:rPr>
      </w:pPr>
      <w:r w:rsidRPr="00461D4B">
        <w:rPr>
          <w:sz w:val="24"/>
          <w:szCs w:val="24"/>
        </w:rPr>
        <w:lastRenderedPageBreak/>
        <w:t xml:space="preserve">Textile production in South Africa has a long history. The first factories emerged in 1891 (Maree, 1995) although the industry only experienced significant growth after the Second World War. Thereafter, the industry diversified and a number of sub-sectors formed, including: apparel, household textiles and industrial textiles (Roberts </w:t>
      </w:r>
      <w:r w:rsidR="00F85DEB" w:rsidRPr="00461D4B">
        <w:rPr>
          <w:sz w:val="24"/>
          <w:szCs w:val="24"/>
        </w:rPr>
        <w:t>and</w:t>
      </w:r>
      <w:r w:rsidRPr="00461D4B">
        <w:rPr>
          <w:sz w:val="24"/>
          <w:szCs w:val="24"/>
        </w:rPr>
        <w:t xml:space="preserve"> Thoburn, 2004). Typically, South African textiles supply chains were vertically integrated. Often single factories were responsible for manuf</w:t>
      </w:r>
      <w:r w:rsidR="003C0700" w:rsidRPr="00461D4B">
        <w:rPr>
          <w:sz w:val="24"/>
          <w:szCs w:val="24"/>
        </w:rPr>
        <w:t>acturing various types of fibre</w:t>
      </w:r>
      <w:r w:rsidRPr="00461D4B">
        <w:rPr>
          <w:sz w:val="24"/>
          <w:szCs w:val="24"/>
        </w:rPr>
        <w:t xml:space="preserve">, from raw material to the finished product (Bonnin, 2011). During the Apartheid era, the industry had flourished, mainly due to government investment, protectionist tariffs and favourable subsidies (Morris and Barnes, 2014). Historically, South African textiles firms were large </w:t>
      </w:r>
      <w:r w:rsidR="00134807" w:rsidRPr="00461D4B">
        <w:rPr>
          <w:sz w:val="24"/>
          <w:szCs w:val="24"/>
        </w:rPr>
        <w:t>bureaucratic</w:t>
      </w:r>
      <w:r w:rsidRPr="00461D4B">
        <w:rPr>
          <w:sz w:val="24"/>
          <w:szCs w:val="24"/>
        </w:rPr>
        <w:t xml:space="preserve">, vertically-integrated factories. However, the dependency of textiles firms on government meant that it was unlikely that the industry was </w:t>
      </w:r>
      <w:r w:rsidR="00EC01B5" w:rsidRPr="00461D4B">
        <w:rPr>
          <w:sz w:val="24"/>
          <w:szCs w:val="24"/>
        </w:rPr>
        <w:t>'</w:t>
      </w:r>
      <w:r w:rsidRPr="00461D4B">
        <w:rPr>
          <w:sz w:val="24"/>
          <w:szCs w:val="24"/>
        </w:rPr>
        <w:t>economically efficient or internationally competitive</w:t>
      </w:r>
      <w:r w:rsidR="00EC01B5" w:rsidRPr="00461D4B">
        <w:rPr>
          <w:sz w:val="24"/>
          <w:szCs w:val="24"/>
        </w:rPr>
        <w:t>'</w:t>
      </w:r>
      <w:r w:rsidRPr="00461D4B">
        <w:rPr>
          <w:sz w:val="24"/>
          <w:szCs w:val="24"/>
        </w:rPr>
        <w:t xml:space="preserve"> (Maree, 1995, p. 25). Furthermore, the industry was almost exclusively </w:t>
      </w:r>
      <w:r w:rsidR="008A1388" w:rsidRPr="00461D4B">
        <w:rPr>
          <w:sz w:val="24"/>
          <w:szCs w:val="24"/>
        </w:rPr>
        <w:t>orientated</w:t>
      </w:r>
      <w:r w:rsidRPr="00461D4B">
        <w:rPr>
          <w:sz w:val="24"/>
          <w:szCs w:val="24"/>
        </w:rPr>
        <w:t xml:space="preserve"> towards the domestic market, which had caused low le</w:t>
      </w:r>
      <w:r w:rsidR="00873355" w:rsidRPr="00461D4B">
        <w:rPr>
          <w:sz w:val="24"/>
          <w:szCs w:val="24"/>
        </w:rPr>
        <w:t>vels of market specialisation (v</w:t>
      </w:r>
      <w:r w:rsidRPr="00461D4B">
        <w:rPr>
          <w:sz w:val="24"/>
          <w:szCs w:val="24"/>
        </w:rPr>
        <w:t>an de</w:t>
      </w:r>
      <w:r w:rsidR="00873355" w:rsidRPr="00461D4B">
        <w:rPr>
          <w:sz w:val="24"/>
          <w:szCs w:val="24"/>
        </w:rPr>
        <w:t>r</w:t>
      </w:r>
      <w:r w:rsidRPr="00461D4B">
        <w:rPr>
          <w:sz w:val="24"/>
          <w:szCs w:val="24"/>
        </w:rPr>
        <w:t xml:space="preserve"> Westhuizen</w:t>
      </w:r>
      <w:r w:rsidR="00873355" w:rsidRPr="00461D4B">
        <w:rPr>
          <w:sz w:val="24"/>
          <w:szCs w:val="24"/>
        </w:rPr>
        <w:t xml:space="preserve"> </w:t>
      </w:r>
      <w:r w:rsidR="00F85DEB" w:rsidRPr="00461D4B">
        <w:rPr>
          <w:sz w:val="24"/>
          <w:szCs w:val="24"/>
        </w:rPr>
        <w:t>and</w:t>
      </w:r>
      <w:r w:rsidR="00873355" w:rsidRPr="00461D4B">
        <w:rPr>
          <w:sz w:val="24"/>
          <w:szCs w:val="24"/>
        </w:rPr>
        <w:t xml:space="preserve"> Kok</w:t>
      </w:r>
      <w:r w:rsidRPr="00461D4B">
        <w:rPr>
          <w:sz w:val="24"/>
          <w:szCs w:val="24"/>
        </w:rPr>
        <w:t>, 2006).</w:t>
      </w:r>
    </w:p>
    <w:p w14:paraId="31B381E6" w14:textId="77777777" w:rsidR="00D076FF" w:rsidRPr="00461D4B" w:rsidRDefault="00D076FF" w:rsidP="0095358D">
      <w:pPr>
        <w:spacing w:line="360" w:lineRule="auto"/>
        <w:ind w:firstLine="720"/>
        <w:rPr>
          <w:sz w:val="24"/>
          <w:szCs w:val="24"/>
        </w:rPr>
      </w:pPr>
      <w:r w:rsidRPr="00461D4B">
        <w:rPr>
          <w:sz w:val="24"/>
          <w:szCs w:val="24"/>
        </w:rPr>
        <w:t>With the end of Apartheid, South Africa joined the WTO and tariffs on textiles-related imports were reduced from 100% in 1993 to 40% in 2004 (</w:t>
      </w:r>
      <w:r w:rsidR="00873355" w:rsidRPr="00461D4B">
        <w:rPr>
          <w:sz w:val="24"/>
          <w:szCs w:val="24"/>
        </w:rPr>
        <w:t xml:space="preserve">van der Westhuizen </w:t>
      </w:r>
      <w:r w:rsidR="00F85DEB" w:rsidRPr="00461D4B">
        <w:rPr>
          <w:sz w:val="24"/>
          <w:szCs w:val="24"/>
        </w:rPr>
        <w:t>and</w:t>
      </w:r>
      <w:r w:rsidR="00873355" w:rsidRPr="00461D4B">
        <w:rPr>
          <w:sz w:val="24"/>
          <w:szCs w:val="24"/>
        </w:rPr>
        <w:t xml:space="preserve"> Kok, 2006</w:t>
      </w:r>
      <w:r w:rsidRPr="00461D4B">
        <w:rPr>
          <w:sz w:val="24"/>
          <w:szCs w:val="24"/>
        </w:rPr>
        <w:t>). During this time, the domestic industry was forced to cope with numerous challenges, including: the rise of China as a major actor in global textiles production; rapid currency fluctuations; the implementation of new technologies; and changes to macro-economic policy (Bonnin, 2011). The result was a fundamental reconfiguration of the industry which meant the loss of many thousands of jobs and higher skilled job roles (e.g. designers, colou</w:t>
      </w:r>
      <w:r w:rsidR="009D0903" w:rsidRPr="00461D4B">
        <w:rPr>
          <w:sz w:val="24"/>
          <w:szCs w:val="24"/>
        </w:rPr>
        <w:t>ris</w:t>
      </w:r>
      <w:r w:rsidRPr="00461D4B">
        <w:rPr>
          <w:sz w:val="24"/>
          <w:szCs w:val="24"/>
        </w:rPr>
        <w:t>ts etc.)</w:t>
      </w:r>
      <w:r w:rsidR="003C0700" w:rsidRPr="00461D4B">
        <w:rPr>
          <w:sz w:val="24"/>
          <w:szCs w:val="24"/>
        </w:rPr>
        <w:t>.</w:t>
      </w:r>
      <w:r w:rsidRPr="00461D4B">
        <w:rPr>
          <w:sz w:val="24"/>
          <w:szCs w:val="24"/>
        </w:rPr>
        <w:t xml:space="preserve"> Despite the industry's contraction, Truett and Truett (2010) argue that there remain opportunities for textiles firms to g</w:t>
      </w:r>
      <w:r w:rsidR="003C0700" w:rsidRPr="00461D4B">
        <w:rPr>
          <w:sz w:val="24"/>
          <w:szCs w:val="24"/>
        </w:rPr>
        <w:t>ain economies of scale that would</w:t>
      </w:r>
      <w:r w:rsidRPr="00461D4B">
        <w:rPr>
          <w:sz w:val="24"/>
          <w:szCs w:val="24"/>
        </w:rPr>
        <w:t xml:space="preserve"> make the industry sustainable and compet</w:t>
      </w:r>
      <w:r w:rsidR="003C0700" w:rsidRPr="00461D4B">
        <w:rPr>
          <w:sz w:val="24"/>
          <w:szCs w:val="24"/>
        </w:rPr>
        <w:t>itive. However, this argument was</w:t>
      </w:r>
      <w:r w:rsidRPr="00461D4B">
        <w:rPr>
          <w:sz w:val="24"/>
          <w:szCs w:val="24"/>
        </w:rPr>
        <w:t xml:space="preserve"> contingent on increasing automated capital investment and reducing labour costs, which would have clear ramifications for those employed in the industry. </w:t>
      </w:r>
    </w:p>
    <w:p w14:paraId="4E8B20C2" w14:textId="77777777" w:rsidR="002E73DF" w:rsidRPr="00461D4B" w:rsidRDefault="00D076FF" w:rsidP="0095358D">
      <w:pPr>
        <w:spacing w:line="360" w:lineRule="auto"/>
        <w:ind w:firstLine="720"/>
        <w:rPr>
          <w:sz w:val="24"/>
          <w:szCs w:val="24"/>
        </w:rPr>
      </w:pPr>
      <w:r w:rsidRPr="00461D4B">
        <w:rPr>
          <w:sz w:val="24"/>
          <w:szCs w:val="24"/>
        </w:rPr>
        <w:t xml:space="preserve">The reconfiguration of the domestic clothing and textiles industry caused many </w:t>
      </w:r>
      <w:r w:rsidR="003C0700" w:rsidRPr="00461D4B">
        <w:rPr>
          <w:sz w:val="24"/>
          <w:szCs w:val="24"/>
        </w:rPr>
        <w:t>high value-added operations to relocate</w:t>
      </w:r>
      <w:r w:rsidRPr="00461D4B">
        <w:rPr>
          <w:sz w:val="24"/>
          <w:szCs w:val="24"/>
        </w:rPr>
        <w:t xml:space="preserve"> ove</w:t>
      </w:r>
      <w:r w:rsidR="003C0700" w:rsidRPr="00461D4B">
        <w:rPr>
          <w:sz w:val="24"/>
          <w:szCs w:val="24"/>
        </w:rPr>
        <w:t>rseas (Bonnin, 2011). Producers</w:t>
      </w:r>
      <w:r w:rsidRPr="00461D4B">
        <w:rPr>
          <w:sz w:val="24"/>
          <w:szCs w:val="24"/>
        </w:rPr>
        <w:t xml:space="preserve"> who were faced by limited domestic demand and had looked to expor</w:t>
      </w:r>
      <w:r w:rsidR="003C0700" w:rsidRPr="00461D4B">
        <w:rPr>
          <w:sz w:val="24"/>
          <w:szCs w:val="24"/>
        </w:rPr>
        <w:t xml:space="preserve">t markets for increased </w:t>
      </w:r>
      <w:r w:rsidR="003C0700" w:rsidRPr="00461D4B">
        <w:rPr>
          <w:sz w:val="24"/>
          <w:szCs w:val="24"/>
        </w:rPr>
        <w:lastRenderedPageBreak/>
        <w:t>profits</w:t>
      </w:r>
      <w:r w:rsidRPr="00461D4B">
        <w:rPr>
          <w:sz w:val="24"/>
          <w:szCs w:val="24"/>
        </w:rPr>
        <w:t xml:space="preserve"> left South Afri</w:t>
      </w:r>
      <w:r w:rsidR="009D0903" w:rsidRPr="00461D4B">
        <w:rPr>
          <w:sz w:val="24"/>
          <w:szCs w:val="24"/>
        </w:rPr>
        <w:t>can retai</w:t>
      </w:r>
      <w:r w:rsidRPr="00461D4B">
        <w:rPr>
          <w:sz w:val="24"/>
          <w:szCs w:val="24"/>
        </w:rPr>
        <w:t xml:space="preserve">lers in a desperate position with low levels </w:t>
      </w:r>
      <w:r w:rsidR="00134807" w:rsidRPr="00461D4B">
        <w:rPr>
          <w:sz w:val="24"/>
          <w:szCs w:val="24"/>
        </w:rPr>
        <w:t>of stock. In turn, these retail</w:t>
      </w:r>
      <w:r w:rsidRPr="00461D4B">
        <w:rPr>
          <w:sz w:val="24"/>
          <w:szCs w:val="24"/>
        </w:rPr>
        <w:t>ers looked to China as a reliable source of production (Reed, 2012). The changes to the composition of the South African textiles indu</w:t>
      </w:r>
      <w:r w:rsidR="00E327D2" w:rsidRPr="00461D4B">
        <w:rPr>
          <w:sz w:val="24"/>
          <w:szCs w:val="24"/>
        </w:rPr>
        <w:t>stry are illustrated in Figure 5</w:t>
      </w:r>
      <w:r w:rsidRPr="00461D4B">
        <w:rPr>
          <w:sz w:val="24"/>
          <w:szCs w:val="24"/>
        </w:rPr>
        <w:t xml:space="preserve">.1. Today, the majority of primary phase textile production (shaded blue) is undertaken in low-income countries, such as India, China and Bangladesh, where labour costs are lower (Barrientos, Gereffi, </w:t>
      </w:r>
      <w:r w:rsidR="00F85DEB" w:rsidRPr="00461D4B">
        <w:rPr>
          <w:sz w:val="24"/>
          <w:szCs w:val="24"/>
        </w:rPr>
        <w:t>and</w:t>
      </w:r>
      <w:r w:rsidRPr="00461D4B">
        <w:rPr>
          <w:sz w:val="24"/>
          <w:szCs w:val="24"/>
        </w:rPr>
        <w:t xml:space="preserve"> Rossi, 2011). In contrast, retailers and brands (shaded orange) are concentrated in industrialised countries.</w:t>
      </w:r>
    </w:p>
    <w:p w14:paraId="0066B527" w14:textId="02AB4D2A" w:rsidR="00D076FF" w:rsidRPr="00461D4B" w:rsidRDefault="00E327D2" w:rsidP="0095358D">
      <w:pPr>
        <w:pStyle w:val="Heading6"/>
        <w:spacing w:line="360" w:lineRule="auto"/>
        <w:rPr>
          <w:rFonts w:asciiTheme="minorHAnsi" w:hAnsiTheme="minorHAnsi" w:cstheme="minorHAnsi"/>
          <w:b/>
          <w:i w:val="0"/>
          <w:color w:val="auto"/>
          <w:sz w:val="24"/>
          <w:u w:val="single"/>
        </w:rPr>
      </w:pPr>
      <w:r w:rsidRPr="00461D4B">
        <w:rPr>
          <w:rFonts w:asciiTheme="minorHAnsi" w:hAnsiTheme="minorHAnsi" w:cstheme="minorHAnsi"/>
          <w:b/>
          <w:i w:val="0"/>
          <w:color w:val="auto"/>
          <w:sz w:val="24"/>
          <w:u w:val="single"/>
        </w:rPr>
        <w:t>Figure 5</w:t>
      </w:r>
      <w:r w:rsidR="008D0059" w:rsidRPr="00461D4B">
        <w:rPr>
          <w:rFonts w:asciiTheme="minorHAnsi" w:hAnsiTheme="minorHAnsi" w:cstheme="minorHAnsi"/>
          <w:b/>
          <w:i w:val="0"/>
          <w:color w:val="auto"/>
          <w:sz w:val="24"/>
          <w:u w:val="single"/>
        </w:rPr>
        <w:t>.3</w:t>
      </w:r>
      <w:r w:rsidR="00D076FF" w:rsidRPr="00461D4B">
        <w:rPr>
          <w:rFonts w:asciiTheme="minorHAnsi" w:hAnsiTheme="minorHAnsi" w:cstheme="minorHAnsi"/>
          <w:b/>
          <w:i w:val="0"/>
          <w:color w:val="auto"/>
          <w:sz w:val="24"/>
          <w:u w:val="single"/>
        </w:rPr>
        <w:t xml:space="preserve"> - Example of a South African apparel supply chain</w:t>
      </w:r>
    </w:p>
    <w:p w14:paraId="7F404346" w14:textId="30642437" w:rsidR="00D076FF" w:rsidRPr="00461D4B" w:rsidRDefault="009D590A" w:rsidP="0095358D">
      <w:pPr>
        <w:spacing w:line="360" w:lineRule="auto"/>
        <w:rPr>
          <w:sz w:val="24"/>
          <w:szCs w:val="24"/>
        </w:rPr>
      </w:pPr>
      <w:r w:rsidRPr="00461D4B">
        <w:rPr>
          <w:noProof/>
          <w:sz w:val="24"/>
          <w:szCs w:val="24"/>
          <w:lang w:eastAsia="zh-CN" w:bidi="ar-SA"/>
        </w:rPr>
        <mc:AlternateContent>
          <mc:Choice Requires="wps">
            <w:drawing>
              <wp:anchor distT="0" distB="0" distL="114297" distR="114297" simplePos="0" relativeHeight="251743232" behindDoc="0" locked="0" layoutInCell="1" allowOverlap="1" wp14:anchorId="35E6B938" wp14:editId="0F1B949A">
                <wp:simplePos x="0" y="0"/>
                <wp:positionH relativeFrom="column">
                  <wp:posOffset>4490085</wp:posOffset>
                </wp:positionH>
                <wp:positionV relativeFrom="paragraph">
                  <wp:posOffset>487045</wp:posOffset>
                </wp:positionV>
                <wp:extent cx="397510" cy="0"/>
                <wp:effectExtent l="53340" t="8890" r="73660" b="25400"/>
                <wp:wrapNone/>
                <wp:docPr id="23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7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F3F0C" id="AutoShape 62" o:spid="_x0000_s1026" type="#_x0000_t32" style="position:absolute;margin-left:353.55pt;margin-top:38.35pt;width:31.3pt;height:0;rotation:90;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pZPQIAAG0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">
                <v:stroke endarrow="block"/>
              </v:shape>
            </w:pict>
          </mc:Fallback>
        </mc:AlternateContent>
      </w:r>
      <w:r w:rsidRPr="00461D4B">
        <w:rPr>
          <w:noProof/>
          <w:sz w:val="24"/>
          <w:szCs w:val="24"/>
          <w:lang w:eastAsia="zh-CN" w:bidi="ar-SA"/>
        </w:rPr>
        <mc:AlternateContent>
          <mc:Choice Requires="wps">
            <w:drawing>
              <wp:anchor distT="0" distB="0" distL="114297" distR="114297" simplePos="0" relativeHeight="251734016" behindDoc="0" locked="0" layoutInCell="1" allowOverlap="1" wp14:anchorId="6F5C7906" wp14:editId="3020A1AD">
                <wp:simplePos x="0" y="0"/>
                <wp:positionH relativeFrom="column">
                  <wp:posOffset>1572260</wp:posOffset>
                </wp:positionH>
                <wp:positionV relativeFrom="paragraph">
                  <wp:posOffset>375285</wp:posOffset>
                </wp:positionV>
                <wp:extent cx="182880" cy="0"/>
                <wp:effectExtent l="50800" t="17145" r="76200" b="41275"/>
                <wp:wrapNone/>
                <wp:docPr id="23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BCDF1" id="AutoShape 53" o:spid="_x0000_s1026" type="#_x0000_t32" style="position:absolute;margin-left:123.8pt;margin-top:29.55pt;width:14.4pt;height:0;rotation:90;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sAPQIAAG0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42208" behindDoc="0" locked="0" layoutInCell="1" allowOverlap="1" wp14:anchorId="499BD9A9" wp14:editId="6EE7397E">
                <wp:simplePos x="0" y="0"/>
                <wp:positionH relativeFrom="column">
                  <wp:posOffset>4157345</wp:posOffset>
                </wp:positionH>
                <wp:positionV relativeFrom="paragraph">
                  <wp:posOffset>283845</wp:posOffset>
                </wp:positionV>
                <wp:extent cx="175260" cy="182880"/>
                <wp:effectExtent l="0" t="50800" r="78740" b="45720"/>
                <wp:wrapNone/>
                <wp:docPr id="123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B4D71" id="AutoShape 61" o:spid="_x0000_s1026" type="#_x0000_t32" style="position:absolute;margin-left:327.35pt;margin-top:22.35pt;width:13.8pt;height:14.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41184" behindDoc="0" locked="0" layoutInCell="1" allowOverlap="1" wp14:anchorId="7AF9F33F" wp14:editId="37959A33">
                <wp:simplePos x="0" y="0"/>
                <wp:positionH relativeFrom="column">
                  <wp:posOffset>4165600</wp:posOffset>
                </wp:positionH>
                <wp:positionV relativeFrom="paragraph">
                  <wp:posOffset>187325</wp:posOffset>
                </wp:positionV>
                <wp:extent cx="167005" cy="10795"/>
                <wp:effectExtent l="0" t="76200" r="61595" b="90805"/>
                <wp:wrapNone/>
                <wp:docPr id="12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EE8C5" id="AutoShape 60" o:spid="_x0000_s1026" type="#_x0000_t32" style="position:absolute;margin-left:328pt;margin-top:14.75pt;width:13.15pt;height:.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40160" behindDoc="0" locked="0" layoutInCell="1" allowOverlap="1" wp14:anchorId="61F5A355" wp14:editId="01496116">
                <wp:simplePos x="0" y="0"/>
                <wp:positionH relativeFrom="column">
                  <wp:posOffset>3160395</wp:posOffset>
                </wp:positionH>
                <wp:positionV relativeFrom="paragraph">
                  <wp:posOffset>164465</wp:posOffset>
                </wp:positionV>
                <wp:extent cx="142240" cy="10795"/>
                <wp:effectExtent l="0" t="76200" r="60960" b="90805"/>
                <wp:wrapNone/>
                <wp:docPr id="12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BA3F5" id="AutoShape 59" o:spid="_x0000_s1026" type="#_x0000_t32" style="position:absolute;margin-left:248.85pt;margin-top:12.95pt;width:11.2pt;height:.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mWNwIAAGQ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32992" behindDoc="0" locked="0" layoutInCell="1" allowOverlap="1" wp14:anchorId="2787E001" wp14:editId="771E3233">
                <wp:simplePos x="0" y="0"/>
                <wp:positionH relativeFrom="column">
                  <wp:posOffset>961390</wp:posOffset>
                </wp:positionH>
                <wp:positionV relativeFrom="paragraph">
                  <wp:posOffset>283845</wp:posOffset>
                </wp:positionV>
                <wp:extent cx="272415" cy="319405"/>
                <wp:effectExtent l="0" t="50800" r="83185" b="36195"/>
                <wp:wrapNone/>
                <wp:docPr id="124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41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6CE5E" id="AutoShape 52" o:spid="_x0000_s1026" type="#_x0000_t32" style="position:absolute;margin-left:75.7pt;margin-top:22.35pt;width:21.45pt;height:25.1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QQAIAAG8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31968" behindDoc="0" locked="0" layoutInCell="1" allowOverlap="1" wp14:anchorId="22A93DF6" wp14:editId="5C78CAFC">
                <wp:simplePos x="0" y="0"/>
                <wp:positionH relativeFrom="column">
                  <wp:posOffset>961390</wp:posOffset>
                </wp:positionH>
                <wp:positionV relativeFrom="paragraph">
                  <wp:posOffset>163195</wp:posOffset>
                </wp:positionV>
                <wp:extent cx="270510" cy="10795"/>
                <wp:effectExtent l="0" t="76200" r="59690" b="90805"/>
                <wp:wrapNone/>
                <wp:docPr id="124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58C53" id="AutoShape 51" o:spid="_x0000_s1026" type="#_x0000_t32" style="position:absolute;margin-left:75.7pt;margin-top:12.85pt;width:21.3pt;height:.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30944" behindDoc="0" locked="0" layoutInCell="1" allowOverlap="1" wp14:anchorId="51BAD7AA" wp14:editId="210FFFB0">
                <wp:simplePos x="0" y="0"/>
                <wp:positionH relativeFrom="column">
                  <wp:posOffset>4332605</wp:posOffset>
                </wp:positionH>
                <wp:positionV relativeFrom="paragraph">
                  <wp:posOffset>49530</wp:posOffset>
                </wp:positionV>
                <wp:extent cx="865505" cy="234315"/>
                <wp:effectExtent l="0" t="0" r="23495" b="19685"/>
                <wp:wrapNone/>
                <wp:docPr id="12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34315"/>
                        </a:xfrm>
                        <a:prstGeom prst="rect">
                          <a:avLst/>
                        </a:prstGeom>
                        <a:solidFill>
                          <a:schemeClr val="accent1">
                            <a:lumMod val="40000"/>
                            <a:lumOff val="60000"/>
                          </a:schemeClr>
                        </a:solidFill>
                        <a:ln w="9525">
                          <a:solidFill>
                            <a:srgbClr val="000000"/>
                          </a:solidFill>
                          <a:miter lim="800000"/>
                          <a:headEnd/>
                          <a:tailEnd/>
                        </a:ln>
                      </wps:spPr>
                      <wps:txbx>
                        <w:txbxContent>
                          <w:p w14:paraId="44AEB8BD" w14:textId="77777777" w:rsidR="00500E5E" w:rsidRPr="00965FC0" w:rsidRDefault="00500E5E" w:rsidP="00D076FF">
                            <w:pPr>
                              <w:jc w:val="center"/>
                              <w:rPr>
                                <w:sz w:val="16"/>
                                <w:szCs w:val="16"/>
                              </w:rPr>
                            </w:pPr>
                            <w:r>
                              <w:rPr>
                                <w:sz w:val="16"/>
                                <w:szCs w:val="16"/>
                              </w:rPr>
                              <w:t>Spinning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AD7AA" id="_x0000_t202" coordsize="21600,21600" o:spt="202" path="m,l,21600r21600,l21600,xe">
                <v:stroke joinstyle="miter"/>
                <v:path gradientshapeok="t" o:connecttype="rect"/>
              </v:shapetype>
              <v:shape id="Text Box 50" o:spid="_x0000_s1026" type="#_x0000_t202" style="position:absolute;margin-left:341.15pt;margin-top:3.9pt;width:68.15pt;height:1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" fillcolor="#bdd6ee [1300]">
                <v:textbox>
                  <w:txbxContent>
                    <w:p w14:paraId="44AEB8BD" w14:textId="77777777" w:rsidR="00500E5E" w:rsidRPr="00965FC0" w:rsidRDefault="00500E5E" w:rsidP="00D076FF">
                      <w:pPr>
                        <w:jc w:val="center"/>
                        <w:rPr>
                          <w:sz w:val="16"/>
                          <w:szCs w:val="16"/>
                        </w:rPr>
                      </w:pPr>
                      <w:r>
                        <w:rPr>
                          <w:sz w:val="16"/>
                          <w:szCs w:val="16"/>
                        </w:rPr>
                        <w:t>Spinning</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6848" behindDoc="0" locked="0" layoutInCell="1" allowOverlap="1" wp14:anchorId="07F071AC" wp14:editId="7DD0CA1E">
                <wp:simplePos x="0" y="0"/>
                <wp:positionH relativeFrom="column">
                  <wp:posOffset>3290570</wp:posOffset>
                </wp:positionH>
                <wp:positionV relativeFrom="paragraph">
                  <wp:posOffset>49530</wp:posOffset>
                </wp:positionV>
                <wp:extent cx="865505" cy="234315"/>
                <wp:effectExtent l="0" t="0" r="23495" b="19685"/>
                <wp:wrapNone/>
                <wp:docPr id="12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34315"/>
                        </a:xfrm>
                        <a:prstGeom prst="rect">
                          <a:avLst/>
                        </a:prstGeom>
                        <a:solidFill>
                          <a:schemeClr val="accent1">
                            <a:lumMod val="40000"/>
                            <a:lumOff val="60000"/>
                          </a:schemeClr>
                        </a:solidFill>
                        <a:ln w="9525">
                          <a:solidFill>
                            <a:srgbClr val="000000"/>
                          </a:solidFill>
                          <a:miter lim="800000"/>
                          <a:headEnd/>
                          <a:tailEnd/>
                        </a:ln>
                      </wps:spPr>
                      <wps:txbx>
                        <w:txbxContent>
                          <w:p w14:paraId="4A2D4274" w14:textId="77777777" w:rsidR="00500E5E" w:rsidRPr="00965FC0" w:rsidRDefault="00500E5E" w:rsidP="00D076FF">
                            <w:pPr>
                              <w:jc w:val="center"/>
                              <w:rPr>
                                <w:sz w:val="16"/>
                                <w:szCs w:val="16"/>
                              </w:rPr>
                            </w:pPr>
                            <w:r>
                              <w:rPr>
                                <w:sz w:val="16"/>
                                <w:szCs w:val="16"/>
                              </w:rPr>
                              <w:t>Weaving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071AC" id="Text Box 46" o:spid="_x0000_s1027" type="#_x0000_t202" style="position:absolute;margin-left:259.1pt;margin-top:3.9pt;width:68.15pt;height:1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" fillcolor="#bdd6ee [1300]">
                <v:textbox>
                  <w:txbxContent>
                    <w:p w14:paraId="4A2D4274" w14:textId="77777777" w:rsidR="00500E5E" w:rsidRPr="00965FC0" w:rsidRDefault="00500E5E" w:rsidP="00D076FF">
                      <w:pPr>
                        <w:jc w:val="center"/>
                        <w:rPr>
                          <w:sz w:val="16"/>
                          <w:szCs w:val="16"/>
                        </w:rPr>
                      </w:pPr>
                      <w:r>
                        <w:rPr>
                          <w:sz w:val="16"/>
                          <w:szCs w:val="16"/>
                        </w:rPr>
                        <w:t>Weaving</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5824" behindDoc="0" locked="0" layoutInCell="1" allowOverlap="1" wp14:anchorId="2E458FF4" wp14:editId="4DE6D02B">
                <wp:simplePos x="0" y="0"/>
                <wp:positionH relativeFrom="column">
                  <wp:posOffset>2294890</wp:posOffset>
                </wp:positionH>
                <wp:positionV relativeFrom="paragraph">
                  <wp:posOffset>49530</wp:posOffset>
                </wp:positionV>
                <wp:extent cx="865505" cy="553720"/>
                <wp:effectExtent l="0" t="0" r="23495" b="30480"/>
                <wp:wrapNone/>
                <wp:docPr id="12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53720"/>
                        </a:xfrm>
                        <a:prstGeom prst="rect">
                          <a:avLst/>
                        </a:prstGeom>
                        <a:solidFill>
                          <a:srgbClr val="FFFFFF"/>
                        </a:solidFill>
                        <a:ln w="9525">
                          <a:solidFill>
                            <a:srgbClr val="000000"/>
                          </a:solidFill>
                          <a:miter lim="800000"/>
                          <a:headEnd/>
                          <a:tailEnd/>
                        </a:ln>
                      </wps:spPr>
                      <wps:txbx>
                        <w:txbxContent>
                          <w:p w14:paraId="58C51DC0" w14:textId="77777777" w:rsidR="00500E5E" w:rsidRPr="00965FC0" w:rsidRDefault="00500E5E" w:rsidP="00D076FF">
                            <w:pPr>
                              <w:rPr>
                                <w:sz w:val="16"/>
                                <w:szCs w:val="16"/>
                              </w:rPr>
                            </w:pPr>
                            <w:r>
                              <w:rPr>
                                <w:sz w:val="16"/>
                                <w:szCs w:val="16"/>
                              </w:rPr>
                              <w:t>Dyeing and Finishing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58FF4" id="Text Box 45" o:spid="_x0000_s1028" type="#_x0000_t202" style="position:absolute;margin-left:180.7pt;margin-top:3.9pt;width:68.15pt;height:4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">
                <v:textbox>
                  <w:txbxContent>
                    <w:p w14:paraId="58C51DC0" w14:textId="77777777" w:rsidR="00500E5E" w:rsidRPr="00965FC0" w:rsidRDefault="00500E5E" w:rsidP="00D076FF">
                      <w:pPr>
                        <w:rPr>
                          <w:sz w:val="16"/>
                          <w:szCs w:val="16"/>
                        </w:rPr>
                      </w:pPr>
                      <w:r>
                        <w:rPr>
                          <w:sz w:val="16"/>
                          <w:szCs w:val="16"/>
                        </w:rPr>
                        <w:t>Dyeing and Finishing</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0704" behindDoc="0" locked="0" layoutInCell="1" allowOverlap="1" wp14:anchorId="3DB04D85" wp14:editId="2ACCD16C">
                <wp:simplePos x="0" y="0"/>
                <wp:positionH relativeFrom="column">
                  <wp:posOffset>1233805</wp:posOffset>
                </wp:positionH>
                <wp:positionV relativeFrom="paragraph">
                  <wp:posOffset>49530</wp:posOffset>
                </wp:positionV>
                <wp:extent cx="762635" cy="234315"/>
                <wp:effectExtent l="0" t="0" r="24765" b="19685"/>
                <wp:wrapNone/>
                <wp:docPr id="12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34315"/>
                        </a:xfrm>
                        <a:prstGeom prst="rect">
                          <a:avLst/>
                        </a:prstGeom>
                        <a:solidFill>
                          <a:schemeClr val="accent6">
                            <a:lumMod val="40000"/>
                            <a:lumOff val="60000"/>
                          </a:schemeClr>
                        </a:solidFill>
                        <a:ln w="9525">
                          <a:solidFill>
                            <a:srgbClr val="000000"/>
                          </a:solidFill>
                          <a:miter lim="800000"/>
                          <a:headEnd/>
                          <a:tailEnd/>
                        </a:ln>
                      </wps:spPr>
                      <wps:txbx>
                        <w:txbxContent>
                          <w:p w14:paraId="02BE3DE5" w14:textId="77777777" w:rsidR="00500E5E" w:rsidRPr="00965FC0" w:rsidRDefault="00500E5E" w:rsidP="00D076FF">
                            <w:pPr>
                              <w:rPr>
                                <w:sz w:val="16"/>
                                <w:szCs w:val="16"/>
                              </w:rPr>
                            </w:pPr>
                            <w:r>
                              <w:rPr>
                                <w:sz w:val="16"/>
                                <w:szCs w:val="16"/>
                              </w:rPr>
                              <w:t>Design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04D85" id="Text Box 40" o:spid="_x0000_s1029" type="#_x0000_t202" style="position:absolute;margin-left:97.15pt;margin-top:3.9pt;width:60.05pt;height:1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" fillcolor="#c5e0b3 [1305]">
                <v:textbox>
                  <w:txbxContent>
                    <w:p w14:paraId="02BE3DE5" w14:textId="77777777" w:rsidR="00500E5E" w:rsidRPr="00965FC0" w:rsidRDefault="00500E5E" w:rsidP="00D076FF">
                      <w:pPr>
                        <w:rPr>
                          <w:sz w:val="16"/>
                          <w:szCs w:val="16"/>
                        </w:rPr>
                      </w:pPr>
                      <w:r>
                        <w:rPr>
                          <w:sz w:val="16"/>
                          <w:szCs w:val="16"/>
                        </w:rPr>
                        <w:t>Design House</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18656" behindDoc="0" locked="0" layoutInCell="1" allowOverlap="1" wp14:anchorId="2F9AC4E7" wp14:editId="0E8AE0DF">
                <wp:simplePos x="0" y="0"/>
                <wp:positionH relativeFrom="column">
                  <wp:posOffset>198755</wp:posOffset>
                </wp:positionH>
                <wp:positionV relativeFrom="paragraph">
                  <wp:posOffset>49530</wp:posOffset>
                </wp:positionV>
                <wp:extent cx="762635" cy="234315"/>
                <wp:effectExtent l="0" t="0" r="24765" b="19685"/>
                <wp:wrapNone/>
                <wp:docPr id="12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34315"/>
                        </a:xfrm>
                        <a:prstGeom prst="rect">
                          <a:avLst/>
                        </a:prstGeom>
                        <a:solidFill>
                          <a:schemeClr val="accent6">
                            <a:lumMod val="40000"/>
                            <a:lumOff val="60000"/>
                          </a:schemeClr>
                        </a:solidFill>
                        <a:ln w="9525">
                          <a:solidFill>
                            <a:srgbClr val="000000"/>
                          </a:solidFill>
                          <a:miter lim="800000"/>
                          <a:headEnd/>
                          <a:tailEnd/>
                        </a:ln>
                      </wps:spPr>
                      <wps:txbx>
                        <w:txbxContent>
                          <w:p w14:paraId="11F7D948" w14:textId="77777777" w:rsidR="00500E5E" w:rsidRPr="00965FC0" w:rsidRDefault="00500E5E" w:rsidP="00D076FF">
                            <w:pPr>
                              <w:rPr>
                                <w:sz w:val="16"/>
                                <w:szCs w:val="16"/>
                              </w:rPr>
                            </w:pPr>
                            <w:r w:rsidRPr="00965FC0">
                              <w:rPr>
                                <w:sz w:val="16"/>
                                <w:szCs w:val="16"/>
                              </w:rPr>
                              <w:t>Retailers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AC4E7" id="Text Box 38" o:spid="_x0000_s1030" type="#_x0000_t202" style="position:absolute;margin-left:15.65pt;margin-top:3.9pt;width:60.05pt;height:1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" fillcolor="#c5e0b3 [1305]">
                <v:textbox>
                  <w:txbxContent>
                    <w:p w14:paraId="11F7D948" w14:textId="77777777" w:rsidR="00500E5E" w:rsidRPr="00965FC0" w:rsidRDefault="00500E5E" w:rsidP="00D076FF">
                      <w:pPr>
                        <w:rPr>
                          <w:sz w:val="16"/>
                          <w:szCs w:val="16"/>
                        </w:rPr>
                      </w:pPr>
                      <w:r w:rsidRPr="00965FC0">
                        <w:rPr>
                          <w:sz w:val="16"/>
                          <w:szCs w:val="16"/>
                        </w:rPr>
                        <w:t>Retailers</w:t>
                      </w:r>
                    </w:p>
                  </w:txbxContent>
                </v:textbox>
              </v:shape>
            </w:pict>
          </mc:Fallback>
        </mc:AlternateContent>
      </w:r>
    </w:p>
    <w:p w14:paraId="5F61D7C7" w14:textId="69AAD2FA" w:rsidR="00D076FF" w:rsidRPr="00461D4B" w:rsidRDefault="009D590A" w:rsidP="0095358D">
      <w:pPr>
        <w:spacing w:line="360" w:lineRule="auto"/>
        <w:rPr>
          <w:sz w:val="24"/>
          <w:szCs w:val="24"/>
        </w:rPr>
      </w:pPr>
      <w:r w:rsidRPr="00461D4B">
        <w:rPr>
          <w:noProof/>
          <w:sz w:val="24"/>
          <w:szCs w:val="24"/>
          <w:lang w:eastAsia="zh-CN" w:bidi="ar-SA"/>
        </w:rPr>
        <mc:AlternateContent>
          <mc:Choice Requires="wps">
            <w:drawing>
              <wp:anchor distT="0" distB="0" distL="114300" distR="114300" simplePos="0" relativeHeight="251738112" behindDoc="0" locked="0" layoutInCell="1" allowOverlap="1" wp14:anchorId="5F80A6BC" wp14:editId="00E18D2D">
                <wp:simplePos x="0" y="0"/>
                <wp:positionH relativeFrom="column">
                  <wp:posOffset>2038350</wp:posOffset>
                </wp:positionH>
                <wp:positionV relativeFrom="paragraph">
                  <wp:posOffset>219075</wp:posOffset>
                </wp:positionV>
                <wp:extent cx="400050" cy="362585"/>
                <wp:effectExtent l="50165" t="48260" r="107950" b="59690"/>
                <wp:wrapNone/>
                <wp:docPr id="2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00050" cy="3625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D1F2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 o:spid="_x0000_s1026" type="#_x0000_t34" style="position:absolute;margin-left:160.5pt;margin-top:17.25pt;width:31.5pt;height:28.5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">
                <v:stroke endarrow="block"/>
              </v:shape>
            </w:pict>
          </mc:Fallback>
        </mc:AlternateContent>
      </w:r>
      <w:r w:rsidRPr="00461D4B">
        <w:rPr>
          <w:noProof/>
          <w:sz w:val="24"/>
          <w:szCs w:val="24"/>
          <w:lang w:eastAsia="zh-CN" w:bidi="ar-SA"/>
        </w:rPr>
        <mc:AlternateContent>
          <mc:Choice Requires="wps">
            <w:drawing>
              <wp:anchor distT="0" distB="0" distL="114297" distR="114297" simplePos="0" relativeHeight="251735040" behindDoc="0" locked="0" layoutInCell="1" allowOverlap="1" wp14:anchorId="65896BD0" wp14:editId="67F1B9BB">
                <wp:simplePos x="0" y="0"/>
                <wp:positionH relativeFrom="column">
                  <wp:posOffset>1470025</wp:posOffset>
                </wp:positionH>
                <wp:positionV relativeFrom="paragraph">
                  <wp:posOffset>438785</wp:posOffset>
                </wp:positionV>
                <wp:extent cx="217805" cy="635"/>
                <wp:effectExtent l="92710" t="50800" r="109855" b="74295"/>
                <wp:wrapNone/>
                <wp:docPr id="23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7805" cy="63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BC08C" id="AutoShape 54" o:spid="_x0000_s1026" type="#_x0000_t34" style="position:absolute;margin-left:115.75pt;margin-top:34.55pt;width:17.15pt;height:.05pt;rotation:90;flip:x;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" adj="10769">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39136" behindDoc="0" locked="0" layoutInCell="1" allowOverlap="1" wp14:anchorId="63F9EB85" wp14:editId="3F6F3897">
                <wp:simplePos x="0" y="0"/>
                <wp:positionH relativeFrom="column">
                  <wp:posOffset>3172460</wp:posOffset>
                </wp:positionH>
                <wp:positionV relativeFrom="paragraph">
                  <wp:posOffset>154305</wp:posOffset>
                </wp:positionV>
                <wp:extent cx="130175" cy="10795"/>
                <wp:effectExtent l="0" t="76200" r="47625" b="90805"/>
                <wp:wrapNone/>
                <wp:docPr id="12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BA718" id="AutoShape 58" o:spid="_x0000_s1026" type="#_x0000_t32" style="position:absolute;margin-left:249.8pt;margin-top:12.15pt;width:10.25pt;height:.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28896" behindDoc="0" locked="0" layoutInCell="1" allowOverlap="1" wp14:anchorId="05CD28CF" wp14:editId="28DACF40">
                <wp:simplePos x="0" y="0"/>
                <wp:positionH relativeFrom="column">
                  <wp:posOffset>4332605</wp:posOffset>
                </wp:positionH>
                <wp:positionV relativeFrom="paragraph">
                  <wp:posOffset>280035</wp:posOffset>
                </wp:positionV>
                <wp:extent cx="865505" cy="234315"/>
                <wp:effectExtent l="0" t="0" r="23495" b="19685"/>
                <wp:wrapNone/>
                <wp:docPr id="12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34315"/>
                        </a:xfrm>
                        <a:prstGeom prst="rect">
                          <a:avLst/>
                        </a:prstGeom>
                        <a:solidFill>
                          <a:schemeClr val="accent1">
                            <a:lumMod val="40000"/>
                            <a:lumOff val="60000"/>
                          </a:schemeClr>
                        </a:solidFill>
                        <a:ln w="9525">
                          <a:solidFill>
                            <a:srgbClr val="000000"/>
                          </a:solidFill>
                          <a:miter lim="800000"/>
                          <a:headEnd/>
                          <a:tailEnd/>
                        </a:ln>
                      </wps:spPr>
                      <wps:txbx>
                        <w:txbxContent>
                          <w:p w14:paraId="70991986" w14:textId="77777777" w:rsidR="00500E5E" w:rsidRDefault="00500E5E" w:rsidP="00D076FF">
                            <w:pPr>
                              <w:jc w:val="center"/>
                              <w:rPr>
                                <w:sz w:val="16"/>
                                <w:szCs w:val="16"/>
                              </w:rPr>
                            </w:pPr>
                            <w:r>
                              <w:rPr>
                                <w:sz w:val="16"/>
                                <w:szCs w:val="16"/>
                              </w:rPr>
                              <w:t>Yarns</w:t>
                            </w:r>
                          </w:p>
                          <w:p w14:paraId="3C75277C" w14:textId="77777777" w:rsidR="00500E5E" w:rsidRPr="009861AB" w:rsidRDefault="00500E5E" w:rsidP="00D076FF">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D28CF" id="Text Box 48" o:spid="_x0000_s1031" type="#_x0000_t202" style="position:absolute;margin-left:341.15pt;margin-top:22.05pt;width:68.15pt;height:1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" fillcolor="#bdd6ee [1300]">
                <v:textbox>
                  <w:txbxContent>
                    <w:p w14:paraId="70991986" w14:textId="77777777" w:rsidR="00500E5E" w:rsidRDefault="00500E5E" w:rsidP="00D076FF">
                      <w:pPr>
                        <w:jc w:val="center"/>
                        <w:rPr>
                          <w:sz w:val="16"/>
                          <w:szCs w:val="16"/>
                        </w:rPr>
                      </w:pPr>
                      <w:r>
                        <w:rPr>
                          <w:sz w:val="16"/>
                          <w:szCs w:val="16"/>
                        </w:rPr>
                        <w:t>Yarns</w:t>
                      </w:r>
                    </w:p>
                    <w:p w14:paraId="3C75277C" w14:textId="77777777" w:rsidR="00500E5E" w:rsidRPr="009861AB" w:rsidRDefault="00500E5E" w:rsidP="00D076FF">
                      <w:pPr>
                        <w:jc w:val="center"/>
                        <w:rPr>
                          <w:sz w:val="16"/>
                          <w:szCs w:val="16"/>
                        </w:rPr>
                      </w:pP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7872" behindDoc="0" locked="0" layoutInCell="1" allowOverlap="1" wp14:anchorId="2AA3385C" wp14:editId="6D4D8E48">
                <wp:simplePos x="0" y="0"/>
                <wp:positionH relativeFrom="column">
                  <wp:posOffset>3290570</wp:posOffset>
                </wp:positionH>
                <wp:positionV relativeFrom="paragraph">
                  <wp:posOffset>45720</wp:posOffset>
                </wp:positionV>
                <wp:extent cx="865505" cy="234315"/>
                <wp:effectExtent l="0" t="0" r="23495" b="19685"/>
                <wp:wrapNone/>
                <wp:docPr id="12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34315"/>
                        </a:xfrm>
                        <a:prstGeom prst="rect">
                          <a:avLst/>
                        </a:prstGeom>
                        <a:solidFill>
                          <a:schemeClr val="accent1">
                            <a:lumMod val="40000"/>
                            <a:lumOff val="60000"/>
                          </a:schemeClr>
                        </a:solidFill>
                        <a:ln w="9525">
                          <a:solidFill>
                            <a:srgbClr val="000000"/>
                          </a:solidFill>
                          <a:miter lim="800000"/>
                          <a:headEnd/>
                          <a:tailEnd/>
                        </a:ln>
                      </wps:spPr>
                      <wps:txbx>
                        <w:txbxContent>
                          <w:p w14:paraId="2E91ECB1" w14:textId="77777777" w:rsidR="00500E5E" w:rsidRPr="00965FC0" w:rsidRDefault="00500E5E" w:rsidP="00D076FF">
                            <w:pPr>
                              <w:jc w:val="center"/>
                              <w:rPr>
                                <w:sz w:val="16"/>
                                <w:szCs w:val="16"/>
                              </w:rPr>
                            </w:pPr>
                            <w:r>
                              <w:rPr>
                                <w:sz w:val="16"/>
                                <w:szCs w:val="16"/>
                              </w:rPr>
                              <w:t>Knitting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3385C" id="Text Box 47" o:spid="_x0000_s1032" type="#_x0000_t202" style="position:absolute;margin-left:259.1pt;margin-top:3.6pt;width:68.15pt;height:1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" fillcolor="#bdd6ee [1300]">
                <v:textbox>
                  <w:txbxContent>
                    <w:p w14:paraId="2E91ECB1" w14:textId="77777777" w:rsidR="00500E5E" w:rsidRPr="00965FC0" w:rsidRDefault="00500E5E" w:rsidP="00D076FF">
                      <w:pPr>
                        <w:jc w:val="center"/>
                        <w:rPr>
                          <w:sz w:val="16"/>
                          <w:szCs w:val="16"/>
                        </w:rPr>
                      </w:pPr>
                      <w:r>
                        <w:rPr>
                          <w:sz w:val="16"/>
                          <w:szCs w:val="16"/>
                        </w:rPr>
                        <w:t>Knitting</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1728" behindDoc="0" locked="0" layoutInCell="1" allowOverlap="1" wp14:anchorId="52B5ECE0" wp14:editId="53585DA9">
                <wp:simplePos x="0" y="0"/>
                <wp:positionH relativeFrom="column">
                  <wp:posOffset>1380490</wp:posOffset>
                </wp:positionH>
                <wp:positionV relativeFrom="paragraph">
                  <wp:posOffset>95885</wp:posOffset>
                </wp:positionV>
                <wp:extent cx="762635" cy="234315"/>
                <wp:effectExtent l="0" t="0" r="24765" b="19685"/>
                <wp:wrapNone/>
                <wp:docPr id="12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34315"/>
                        </a:xfrm>
                        <a:prstGeom prst="rect">
                          <a:avLst/>
                        </a:prstGeom>
                        <a:solidFill>
                          <a:schemeClr val="accent6">
                            <a:lumMod val="40000"/>
                            <a:lumOff val="60000"/>
                          </a:schemeClr>
                        </a:solidFill>
                        <a:ln w="9525">
                          <a:solidFill>
                            <a:srgbClr val="000000"/>
                          </a:solidFill>
                          <a:miter lim="800000"/>
                          <a:headEnd/>
                          <a:tailEnd/>
                        </a:ln>
                      </wps:spPr>
                      <wps:txbx>
                        <w:txbxContent>
                          <w:p w14:paraId="2C4C9258" w14:textId="77777777" w:rsidR="00500E5E" w:rsidRPr="00965FC0" w:rsidRDefault="00500E5E" w:rsidP="00D076FF">
                            <w:pPr>
                              <w:rPr>
                                <w:sz w:val="16"/>
                                <w:szCs w:val="16"/>
                              </w:rPr>
                            </w:pPr>
                            <w:r>
                              <w:rPr>
                                <w:sz w:val="16"/>
                                <w:szCs w:val="16"/>
                              </w:rPr>
                              <w:t>Intermediary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5ECE0" id="Text Box 41" o:spid="_x0000_s1033" type="#_x0000_t202" style="position:absolute;margin-left:108.7pt;margin-top:7.55pt;width:60.05pt;height:1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" fillcolor="#c5e0b3 [1305]">
                <v:textbox>
                  <w:txbxContent>
                    <w:p w14:paraId="2C4C9258" w14:textId="77777777" w:rsidR="00500E5E" w:rsidRPr="00965FC0" w:rsidRDefault="00500E5E" w:rsidP="00D076FF">
                      <w:pPr>
                        <w:rPr>
                          <w:sz w:val="16"/>
                          <w:szCs w:val="16"/>
                        </w:rPr>
                      </w:pPr>
                      <w:r>
                        <w:rPr>
                          <w:sz w:val="16"/>
                          <w:szCs w:val="16"/>
                        </w:rPr>
                        <w:t>Intermediary</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19680" behindDoc="0" locked="0" layoutInCell="1" allowOverlap="1" wp14:anchorId="284D23D8" wp14:editId="000DFFD4">
                <wp:simplePos x="0" y="0"/>
                <wp:positionH relativeFrom="column">
                  <wp:posOffset>198755</wp:posOffset>
                </wp:positionH>
                <wp:positionV relativeFrom="paragraph">
                  <wp:posOffset>74295</wp:posOffset>
                </wp:positionV>
                <wp:extent cx="762635" cy="820420"/>
                <wp:effectExtent l="0" t="0" r="24765" b="17780"/>
                <wp:wrapNone/>
                <wp:docPr id="12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820420"/>
                        </a:xfrm>
                        <a:prstGeom prst="rect">
                          <a:avLst/>
                        </a:prstGeom>
                        <a:solidFill>
                          <a:schemeClr val="accent6">
                            <a:lumMod val="40000"/>
                            <a:lumOff val="60000"/>
                          </a:schemeClr>
                        </a:solidFill>
                        <a:ln w="9525">
                          <a:solidFill>
                            <a:srgbClr val="000000"/>
                          </a:solidFill>
                          <a:miter lim="800000"/>
                          <a:headEnd/>
                          <a:tailEnd/>
                        </a:ln>
                      </wps:spPr>
                      <wps:txbx>
                        <w:txbxContent>
                          <w:p w14:paraId="0C1C9DB0" w14:textId="77777777" w:rsidR="00500E5E" w:rsidRPr="00965FC0" w:rsidRDefault="00500E5E" w:rsidP="00D076FF">
                            <w:pPr>
                              <w:rPr>
                                <w:sz w:val="16"/>
                                <w:szCs w:val="16"/>
                              </w:rPr>
                            </w:pPr>
                            <w:r>
                              <w:rPr>
                                <w:sz w:val="16"/>
                                <w:szCs w:val="16"/>
                              </w:rPr>
                              <w:t>Other customers (e.g. government, corporate)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23D8" id="Text Box 39" o:spid="_x0000_s1034" type="#_x0000_t202" style="position:absolute;margin-left:15.65pt;margin-top:5.85pt;width:60.05pt;height:6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" fillcolor="#c5e0b3 [1305]">
                <v:textbox>
                  <w:txbxContent>
                    <w:p w14:paraId="0C1C9DB0" w14:textId="77777777" w:rsidR="00500E5E" w:rsidRPr="00965FC0" w:rsidRDefault="00500E5E" w:rsidP="00D076FF">
                      <w:pPr>
                        <w:rPr>
                          <w:sz w:val="16"/>
                          <w:szCs w:val="16"/>
                        </w:rPr>
                      </w:pPr>
                      <w:r>
                        <w:rPr>
                          <w:sz w:val="16"/>
                          <w:szCs w:val="16"/>
                        </w:rPr>
                        <w:t>Other customers (e.g. government, corporate)</w:t>
                      </w:r>
                    </w:p>
                  </w:txbxContent>
                </v:textbox>
              </v:shape>
            </w:pict>
          </mc:Fallback>
        </mc:AlternateContent>
      </w:r>
    </w:p>
    <w:p w14:paraId="479FE58E" w14:textId="4F997E9D" w:rsidR="00D076FF" w:rsidRPr="00461D4B" w:rsidRDefault="009D590A" w:rsidP="0095358D">
      <w:pPr>
        <w:spacing w:line="360" w:lineRule="auto"/>
        <w:rPr>
          <w:sz w:val="24"/>
          <w:szCs w:val="24"/>
        </w:rPr>
      </w:pPr>
      <w:r w:rsidRPr="00461D4B">
        <w:rPr>
          <w:noProof/>
          <w:sz w:val="24"/>
          <w:szCs w:val="24"/>
          <w:lang w:eastAsia="zh-CN" w:bidi="ar-SA"/>
        </w:rPr>
        <mc:AlternateContent>
          <mc:Choice Requires="wps">
            <w:drawing>
              <wp:anchor distT="0" distB="0" distL="114297" distR="114297" simplePos="0" relativeHeight="251744256" behindDoc="0" locked="0" layoutInCell="1" allowOverlap="1" wp14:anchorId="3264E079" wp14:editId="341C1CEB">
                <wp:simplePos x="0" y="0"/>
                <wp:positionH relativeFrom="column">
                  <wp:posOffset>4465320</wp:posOffset>
                </wp:positionH>
                <wp:positionV relativeFrom="paragraph">
                  <wp:posOffset>365125</wp:posOffset>
                </wp:positionV>
                <wp:extent cx="448310" cy="1270"/>
                <wp:effectExtent l="91440" t="52705" r="110490" b="57785"/>
                <wp:wrapNone/>
                <wp:docPr id="23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831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8B124" id="AutoShape 63" o:spid="_x0000_s1026" type="#_x0000_t34" style="position:absolute;margin-left:351.6pt;margin-top:28.75pt;width:35.3pt;height:.1pt;rotation:90;z-index:251744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23776" behindDoc="0" locked="0" layoutInCell="1" allowOverlap="1" wp14:anchorId="630454FA" wp14:editId="358E1FFE">
                <wp:simplePos x="0" y="0"/>
                <wp:positionH relativeFrom="column">
                  <wp:posOffset>2327275</wp:posOffset>
                </wp:positionH>
                <wp:positionV relativeFrom="paragraph">
                  <wp:posOffset>240030</wp:posOffset>
                </wp:positionV>
                <wp:extent cx="865505" cy="274955"/>
                <wp:effectExtent l="0" t="0" r="23495" b="29845"/>
                <wp:wrapNone/>
                <wp:docPr id="128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74955"/>
                        </a:xfrm>
                        <a:prstGeom prst="rect">
                          <a:avLst/>
                        </a:prstGeom>
                        <a:solidFill>
                          <a:srgbClr val="FFFFFF"/>
                        </a:solidFill>
                        <a:ln w="9525">
                          <a:solidFill>
                            <a:srgbClr val="000000"/>
                          </a:solidFill>
                          <a:miter lim="800000"/>
                          <a:headEnd/>
                          <a:tailEnd/>
                        </a:ln>
                      </wps:spPr>
                      <wps:txbx>
                        <w:txbxContent>
                          <w:p w14:paraId="0CE244C4" w14:textId="77777777" w:rsidR="00500E5E" w:rsidRPr="00965FC0" w:rsidRDefault="00500E5E" w:rsidP="00D076FF">
                            <w:pPr>
                              <w:rPr>
                                <w:sz w:val="16"/>
                                <w:szCs w:val="16"/>
                              </w:rPr>
                            </w:pPr>
                            <w:r>
                              <w:rPr>
                                <w:sz w:val="16"/>
                                <w:szCs w:val="16"/>
                              </w:rPr>
                              <w:t>Cotton Sewing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454FA" id="Text Box 43" o:spid="_x0000_s1035" type="#_x0000_t202" style="position:absolute;margin-left:183.25pt;margin-top:18.9pt;width:68.15pt;height:2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rTLgIAAFo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">
                <v:textbox>
                  <w:txbxContent>
                    <w:p w14:paraId="0CE244C4" w14:textId="77777777" w:rsidR="00500E5E" w:rsidRPr="00965FC0" w:rsidRDefault="00500E5E" w:rsidP="00D076FF">
                      <w:pPr>
                        <w:rPr>
                          <w:sz w:val="16"/>
                          <w:szCs w:val="16"/>
                        </w:rPr>
                      </w:pPr>
                      <w:r>
                        <w:rPr>
                          <w:sz w:val="16"/>
                          <w:szCs w:val="16"/>
                        </w:rPr>
                        <w:t>Cotton Sewing</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2752" behindDoc="0" locked="0" layoutInCell="1" allowOverlap="1" wp14:anchorId="383CDE8D" wp14:editId="286E125D">
                <wp:simplePos x="0" y="0"/>
                <wp:positionH relativeFrom="column">
                  <wp:posOffset>1231900</wp:posOffset>
                </wp:positionH>
                <wp:positionV relativeFrom="paragraph">
                  <wp:posOffset>148590</wp:posOffset>
                </wp:positionV>
                <wp:extent cx="824865" cy="638175"/>
                <wp:effectExtent l="0" t="0" r="13335" b="22225"/>
                <wp:wrapNone/>
                <wp:docPr id="12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638175"/>
                        </a:xfrm>
                        <a:prstGeom prst="rect">
                          <a:avLst/>
                        </a:prstGeom>
                        <a:solidFill>
                          <a:srgbClr val="FFFFFF"/>
                        </a:solidFill>
                        <a:ln w="9525">
                          <a:solidFill>
                            <a:srgbClr val="000000"/>
                          </a:solidFill>
                          <a:miter lim="800000"/>
                          <a:headEnd/>
                          <a:tailEnd/>
                        </a:ln>
                      </wps:spPr>
                      <wps:txbx>
                        <w:txbxContent>
                          <w:p w14:paraId="1F3304A9" w14:textId="77777777" w:rsidR="00500E5E" w:rsidRPr="00965FC0" w:rsidRDefault="00500E5E" w:rsidP="00D076FF">
                            <w:pPr>
                              <w:rPr>
                                <w:sz w:val="16"/>
                                <w:szCs w:val="16"/>
                              </w:rPr>
                            </w:pPr>
                            <w:r>
                              <w:rPr>
                                <w:sz w:val="16"/>
                                <w:szCs w:val="16"/>
                              </w:rPr>
                              <w:t>Clothing Manufacturers (including CMTs)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CDE8D" id="Text Box 42" o:spid="_x0000_s1036" type="#_x0000_t202" style="position:absolute;margin-left:97pt;margin-top:11.7pt;width:64.95pt;height:5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">
                <v:textbox>
                  <w:txbxContent>
                    <w:p w14:paraId="1F3304A9" w14:textId="77777777" w:rsidR="00500E5E" w:rsidRPr="00965FC0" w:rsidRDefault="00500E5E" w:rsidP="00D076FF">
                      <w:pPr>
                        <w:rPr>
                          <w:sz w:val="16"/>
                          <w:szCs w:val="16"/>
                        </w:rPr>
                      </w:pPr>
                      <w:r>
                        <w:rPr>
                          <w:sz w:val="16"/>
                          <w:szCs w:val="16"/>
                        </w:rPr>
                        <w:t>Clothing Manufacturers (including CMTs)</w:t>
                      </w:r>
                    </w:p>
                  </w:txbxContent>
                </v:textbox>
              </v:shape>
            </w:pict>
          </mc:Fallback>
        </mc:AlternateContent>
      </w:r>
    </w:p>
    <w:p w14:paraId="5C364084" w14:textId="7629D3C2" w:rsidR="00D076FF" w:rsidRPr="00461D4B" w:rsidRDefault="009D590A" w:rsidP="0095358D">
      <w:pPr>
        <w:spacing w:line="360" w:lineRule="auto"/>
        <w:rPr>
          <w:sz w:val="24"/>
          <w:szCs w:val="24"/>
        </w:rPr>
      </w:pPr>
      <w:r w:rsidRPr="00461D4B">
        <w:rPr>
          <w:noProof/>
          <w:sz w:val="24"/>
          <w:szCs w:val="24"/>
          <w:lang w:eastAsia="zh-CN" w:bidi="ar-SA"/>
        </w:rPr>
        <mc:AlternateContent>
          <mc:Choice Requires="wps">
            <w:drawing>
              <wp:anchor distT="0" distB="0" distL="114300" distR="114300" simplePos="0" relativeHeight="251736064" behindDoc="0" locked="0" layoutInCell="1" allowOverlap="1" wp14:anchorId="12329800" wp14:editId="21C35161">
                <wp:simplePos x="0" y="0"/>
                <wp:positionH relativeFrom="column">
                  <wp:posOffset>2056765</wp:posOffset>
                </wp:positionH>
                <wp:positionV relativeFrom="paragraph">
                  <wp:posOffset>353695</wp:posOffset>
                </wp:positionV>
                <wp:extent cx="270510" cy="10795"/>
                <wp:effectExtent l="0" t="76200" r="59690" b="90805"/>
                <wp:wrapNone/>
                <wp:docPr id="13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38556" id="AutoShape 55" o:spid="_x0000_s1026" type="#_x0000_t32" style="position:absolute;margin-left:161.95pt;margin-top:27.85pt;width:21.3pt;height:.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M6OwIAAGQ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37088" behindDoc="0" locked="0" layoutInCell="1" allowOverlap="1" wp14:anchorId="39FDE422" wp14:editId="5D15B6AD">
                <wp:simplePos x="0" y="0"/>
                <wp:positionH relativeFrom="column">
                  <wp:posOffset>2056765</wp:posOffset>
                </wp:positionH>
                <wp:positionV relativeFrom="paragraph">
                  <wp:posOffset>54610</wp:posOffset>
                </wp:positionV>
                <wp:extent cx="270510" cy="10795"/>
                <wp:effectExtent l="0" t="76200" r="59690" b="90805"/>
                <wp:wrapNone/>
                <wp:docPr id="129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5FD2E" id="AutoShape 56" o:spid="_x0000_s1026" type="#_x0000_t32" style="position:absolute;margin-left:161.95pt;margin-top:4.3pt;width:21.3pt;height:.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">
                <v:stroke endarrow="block"/>
              </v:shape>
            </w:pict>
          </mc:Fallback>
        </mc:AlternateContent>
      </w:r>
      <w:r w:rsidRPr="00461D4B">
        <w:rPr>
          <w:noProof/>
          <w:sz w:val="24"/>
          <w:szCs w:val="24"/>
          <w:lang w:eastAsia="zh-CN" w:bidi="ar-SA"/>
        </w:rPr>
        <mc:AlternateContent>
          <mc:Choice Requires="wps">
            <w:drawing>
              <wp:anchor distT="0" distB="0" distL="114300" distR="114300" simplePos="0" relativeHeight="251729920" behindDoc="0" locked="0" layoutInCell="1" allowOverlap="1" wp14:anchorId="5C25C5AA" wp14:editId="250DECC8">
                <wp:simplePos x="0" y="0"/>
                <wp:positionH relativeFrom="column">
                  <wp:posOffset>4332605</wp:posOffset>
                </wp:positionH>
                <wp:positionV relativeFrom="paragraph">
                  <wp:posOffset>184150</wp:posOffset>
                </wp:positionV>
                <wp:extent cx="865505" cy="234315"/>
                <wp:effectExtent l="0" t="0" r="23495" b="19685"/>
                <wp:wrapNone/>
                <wp:docPr id="12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34315"/>
                        </a:xfrm>
                        <a:prstGeom prst="rect">
                          <a:avLst/>
                        </a:prstGeom>
                        <a:solidFill>
                          <a:schemeClr val="accent1">
                            <a:lumMod val="40000"/>
                            <a:lumOff val="60000"/>
                          </a:schemeClr>
                        </a:solidFill>
                        <a:ln w="9525">
                          <a:solidFill>
                            <a:srgbClr val="000000"/>
                          </a:solidFill>
                          <a:miter lim="800000"/>
                          <a:headEnd/>
                          <a:tailEnd/>
                        </a:ln>
                      </wps:spPr>
                      <wps:txbx>
                        <w:txbxContent>
                          <w:p w14:paraId="42E1834E" w14:textId="77777777" w:rsidR="00500E5E" w:rsidRPr="00965FC0" w:rsidRDefault="00500E5E" w:rsidP="00D076FF">
                            <w:pPr>
                              <w:jc w:val="center"/>
                              <w:rPr>
                                <w:sz w:val="16"/>
                                <w:szCs w:val="16"/>
                              </w:rPr>
                            </w:pPr>
                            <w:r>
                              <w:rPr>
                                <w:sz w:val="16"/>
                                <w:szCs w:val="16"/>
                              </w:rPr>
                              <w:t>Fibres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5C5AA" id="Text Box 49" o:spid="_x0000_s1037" type="#_x0000_t202" style="position:absolute;margin-left:341.15pt;margin-top:14.5pt;width:68.15pt;height:1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" fillcolor="#bdd6ee [1300]">
                <v:textbox>
                  <w:txbxContent>
                    <w:p w14:paraId="42E1834E" w14:textId="77777777" w:rsidR="00500E5E" w:rsidRPr="00965FC0" w:rsidRDefault="00500E5E" w:rsidP="00D076FF">
                      <w:pPr>
                        <w:jc w:val="center"/>
                        <w:rPr>
                          <w:sz w:val="16"/>
                          <w:szCs w:val="16"/>
                        </w:rPr>
                      </w:pPr>
                      <w:r>
                        <w:rPr>
                          <w:sz w:val="16"/>
                          <w:szCs w:val="16"/>
                        </w:rPr>
                        <w:t>Fibres</w:t>
                      </w:r>
                    </w:p>
                  </w:txbxContent>
                </v:textbox>
              </v:shape>
            </w:pict>
          </mc:Fallback>
        </mc:AlternateContent>
      </w:r>
      <w:r w:rsidRPr="00461D4B">
        <w:rPr>
          <w:noProof/>
          <w:sz w:val="24"/>
          <w:szCs w:val="24"/>
          <w:lang w:eastAsia="zh-CN" w:bidi="ar-SA"/>
        </w:rPr>
        <mc:AlternateContent>
          <mc:Choice Requires="wps">
            <w:drawing>
              <wp:anchor distT="0" distB="0" distL="114300" distR="114300" simplePos="0" relativeHeight="251724800" behindDoc="0" locked="0" layoutInCell="1" allowOverlap="1" wp14:anchorId="301CF861" wp14:editId="224177A5">
                <wp:simplePos x="0" y="0"/>
                <wp:positionH relativeFrom="column">
                  <wp:posOffset>2327275</wp:posOffset>
                </wp:positionH>
                <wp:positionV relativeFrom="paragraph">
                  <wp:posOffset>303530</wp:posOffset>
                </wp:positionV>
                <wp:extent cx="865505" cy="553720"/>
                <wp:effectExtent l="0" t="0" r="23495" b="30480"/>
                <wp:wrapNone/>
                <wp:docPr id="12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53720"/>
                        </a:xfrm>
                        <a:prstGeom prst="rect">
                          <a:avLst/>
                        </a:prstGeom>
                        <a:solidFill>
                          <a:srgbClr val="FFFFFF"/>
                        </a:solidFill>
                        <a:ln w="9525">
                          <a:solidFill>
                            <a:srgbClr val="000000"/>
                          </a:solidFill>
                          <a:miter lim="800000"/>
                          <a:headEnd/>
                          <a:tailEnd/>
                        </a:ln>
                      </wps:spPr>
                      <wps:txbx>
                        <w:txbxContent>
                          <w:p w14:paraId="529482CD" w14:textId="77777777" w:rsidR="00500E5E" w:rsidRPr="00965FC0" w:rsidRDefault="00500E5E" w:rsidP="00D076FF">
                            <w:pPr>
                              <w:rPr>
                                <w:sz w:val="16"/>
                                <w:szCs w:val="16"/>
                              </w:rPr>
                            </w:pPr>
                            <w:r>
                              <w:rPr>
                                <w:sz w:val="16"/>
                                <w:szCs w:val="16"/>
                              </w:rPr>
                              <w:t>Embellishments (zips, buttons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CF861" id="Text Box 44" o:spid="_x0000_s1038" type="#_x0000_t202" style="position:absolute;margin-left:183.25pt;margin-top:23.9pt;width:68.15pt;height:4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">
                <v:textbox>
                  <w:txbxContent>
                    <w:p w14:paraId="529482CD" w14:textId="77777777" w:rsidR="00500E5E" w:rsidRPr="00965FC0" w:rsidRDefault="00500E5E" w:rsidP="00D076FF">
                      <w:pPr>
                        <w:rPr>
                          <w:sz w:val="16"/>
                          <w:szCs w:val="16"/>
                        </w:rPr>
                      </w:pPr>
                      <w:r>
                        <w:rPr>
                          <w:sz w:val="16"/>
                          <w:szCs w:val="16"/>
                        </w:rPr>
                        <w:t>Embellishments (zips, buttons etc.)</w:t>
                      </w:r>
                    </w:p>
                  </w:txbxContent>
                </v:textbox>
              </v:shape>
            </w:pict>
          </mc:Fallback>
        </mc:AlternateContent>
      </w:r>
    </w:p>
    <w:p w14:paraId="2855F02E" w14:textId="77777777" w:rsidR="00D076FF" w:rsidRPr="00461D4B" w:rsidRDefault="00D076FF" w:rsidP="0095358D">
      <w:pPr>
        <w:spacing w:line="360" w:lineRule="auto"/>
        <w:rPr>
          <w:sz w:val="24"/>
          <w:szCs w:val="24"/>
        </w:rPr>
      </w:pPr>
    </w:p>
    <w:p w14:paraId="03EBE197" w14:textId="77777777" w:rsidR="00D076FF" w:rsidRPr="00461D4B" w:rsidRDefault="00D076FF" w:rsidP="0095358D">
      <w:pPr>
        <w:spacing w:line="360" w:lineRule="auto"/>
        <w:rPr>
          <w:sz w:val="24"/>
          <w:szCs w:val="24"/>
        </w:rPr>
      </w:pPr>
    </w:p>
    <w:p w14:paraId="0B3A1F45" w14:textId="77777777" w:rsidR="003C0700" w:rsidRPr="00461D4B" w:rsidRDefault="002E102D" w:rsidP="0095358D">
      <w:pPr>
        <w:spacing w:line="360" w:lineRule="auto"/>
        <w:jc w:val="right"/>
        <w:rPr>
          <w:sz w:val="24"/>
          <w:szCs w:val="24"/>
        </w:rPr>
      </w:pPr>
      <w:r w:rsidRPr="00461D4B">
        <w:rPr>
          <w:sz w:val="24"/>
          <w:szCs w:val="24"/>
        </w:rPr>
        <w:t>(Source: adapted from Vlok, 2006</w:t>
      </w:r>
      <w:r w:rsidR="003C0700" w:rsidRPr="00461D4B">
        <w:rPr>
          <w:sz w:val="24"/>
          <w:szCs w:val="24"/>
        </w:rPr>
        <w:t>; Bonnin, 2011)</w:t>
      </w:r>
    </w:p>
    <w:p w14:paraId="4FCE637F" w14:textId="77777777" w:rsidR="00D076FF" w:rsidRPr="00461D4B" w:rsidRDefault="00D076FF" w:rsidP="0095358D">
      <w:pPr>
        <w:spacing w:line="360" w:lineRule="auto"/>
        <w:rPr>
          <w:sz w:val="24"/>
          <w:szCs w:val="24"/>
        </w:rPr>
      </w:pPr>
      <w:r w:rsidRPr="00461D4B">
        <w:rPr>
          <w:sz w:val="24"/>
          <w:szCs w:val="24"/>
        </w:rPr>
        <w:t>The previously flourishing design component has almost entirely disappeared, taking with it a significant number of jobs (Bonnin, 2011). The manufacturing stages have contracted but remain a significant part of the South African economy. In apparel, there are some large retailers who maintain a direct control over manufacturing, often using local factories</w:t>
      </w:r>
      <w:r w:rsidR="003C0700" w:rsidRPr="00461D4B">
        <w:rPr>
          <w:sz w:val="24"/>
          <w:szCs w:val="24"/>
        </w:rPr>
        <w:t xml:space="preserve"> - known as cut-make-and-trim enterprises (CMTs) - to cater for fluctuations in demand. For instance, Woolworths SA outsources the majority of clothing production, adopting a supply chain management strategy that includes a 'managed network' of local and international firms (Woolworths Holdings Limited, 2013). Further downstream, s</w:t>
      </w:r>
      <w:r w:rsidRPr="00461D4B">
        <w:rPr>
          <w:sz w:val="24"/>
          <w:szCs w:val="24"/>
        </w:rPr>
        <w:t>ome aspects of production, such as the cotton-sewing and embellishment phases are</w:t>
      </w:r>
      <w:r w:rsidR="003C0700" w:rsidRPr="00461D4B">
        <w:rPr>
          <w:sz w:val="24"/>
          <w:szCs w:val="24"/>
        </w:rPr>
        <w:t xml:space="preserve"> then</w:t>
      </w:r>
      <w:r w:rsidRPr="00461D4B">
        <w:rPr>
          <w:sz w:val="24"/>
          <w:szCs w:val="24"/>
        </w:rPr>
        <w:t xml:space="preserve"> outsourced further by CMTs to smaller firms, or the informal sector (Roberts </w:t>
      </w:r>
      <w:r w:rsidR="00F85DEB" w:rsidRPr="00461D4B">
        <w:rPr>
          <w:sz w:val="24"/>
          <w:szCs w:val="24"/>
        </w:rPr>
        <w:t>and</w:t>
      </w:r>
      <w:r w:rsidRPr="00461D4B">
        <w:rPr>
          <w:sz w:val="24"/>
          <w:szCs w:val="24"/>
        </w:rPr>
        <w:t xml:space="preserve"> Thoburn, 2004). Historically, the textiles workforce in South Africa has been dominated by women, but female workers have been concentrated in the lower job bands (OECD, 2012).</w:t>
      </w:r>
      <w:r w:rsidR="002E102D" w:rsidRPr="00461D4B">
        <w:rPr>
          <w:sz w:val="24"/>
          <w:szCs w:val="24"/>
        </w:rPr>
        <w:t xml:space="preserve"> </w:t>
      </w:r>
      <w:r w:rsidRPr="00461D4B">
        <w:rPr>
          <w:sz w:val="24"/>
          <w:szCs w:val="24"/>
        </w:rPr>
        <w:t xml:space="preserve">Despite recent struggles, the South African textiles industry </w:t>
      </w:r>
      <w:r w:rsidRPr="00461D4B">
        <w:rPr>
          <w:sz w:val="24"/>
          <w:szCs w:val="24"/>
        </w:rPr>
        <w:lastRenderedPageBreak/>
        <w:t>remains an important source of employment for many South Africans, particularly for women (Vlok, 2006). Furthermore, the textiles and clothing sector continues to employ more people than any other in the manufacturing sector in South Africa,</w:t>
      </w:r>
      <w:r w:rsidR="002E102D" w:rsidRPr="00461D4B">
        <w:rPr>
          <w:sz w:val="24"/>
          <w:szCs w:val="24"/>
        </w:rPr>
        <w:t xml:space="preserve"> although</w:t>
      </w:r>
      <w:r w:rsidRPr="00461D4B">
        <w:rPr>
          <w:sz w:val="24"/>
          <w:szCs w:val="24"/>
        </w:rPr>
        <w:t xml:space="preserve"> the number of workers employed in the industry has declined significantly since the early 1990s (Morris </w:t>
      </w:r>
      <w:r w:rsidR="00F85DEB" w:rsidRPr="00461D4B">
        <w:rPr>
          <w:sz w:val="24"/>
          <w:szCs w:val="24"/>
        </w:rPr>
        <w:t>and</w:t>
      </w:r>
      <w:r w:rsidRPr="00461D4B">
        <w:rPr>
          <w:sz w:val="24"/>
          <w:szCs w:val="24"/>
        </w:rPr>
        <w:t xml:space="preserve"> Reed, 2008). </w:t>
      </w:r>
      <w:r w:rsidR="002E102D" w:rsidRPr="00461D4B">
        <w:rPr>
          <w:sz w:val="24"/>
          <w:szCs w:val="24"/>
        </w:rPr>
        <w:t>I</w:t>
      </w:r>
      <w:r w:rsidRPr="00461D4B">
        <w:rPr>
          <w:sz w:val="24"/>
          <w:szCs w:val="24"/>
        </w:rPr>
        <w:t>n the last ten years the clothing sector has experienced a significant decline in employment – down from 200,000 to 19,000 in 2017 (StatsSA, 2017). This</w:t>
      </w:r>
      <w:r w:rsidR="00167DEA" w:rsidRPr="00461D4B">
        <w:rPr>
          <w:sz w:val="24"/>
          <w:szCs w:val="24"/>
        </w:rPr>
        <w:t xml:space="preserve"> decline</w:t>
      </w:r>
      <w:r w:rsidR="007E6EC4" w:rsidRPr="00461D4B">
        <w:rPr>
          <w:sz w:val="24"/>
          <w:szCs w:val="24"/>
        </w:rPr>
        <w:t xml:space="preserve"> in employment has occurred in parallel with a reduction in output</w:t>
      </w:r>
      <w:bookmarkStart w:id="95" w:name="_Toc395001521"/>
      <w:r w:rsidRPr="00461D4B">
        <w:rPr>
          <w:sz w:val="24"/>
          <w:szCs w:val="24"/>
        </w:rPr>
        <w:t xml:space="preserve">, however the broader textiles sector has remained robust. </w:t>
      </w:r>
    </w:p>
    <w:p w14:paraId="3BCBD947" w14:textId="050822FA" w:rsidR="00DA10E6" w:rsidRPr="00461D4B" w:rsidRDefault="00D076FF" w:rsidP="007F264A">
      <w:pPr>
        <w:spacing w:line="360" w:lineRule="auto"/>
        <w:ind w:firstLine="720"/>
        <w:rPr>
          <w:sz w:val="24"/>
          <w:szCs w:val="24"/>
        </w:rPr>
      </w:pPr>
      <w:r w:rsidRPr="00461D4B">
        <w:rPr>
          <w:sz w:val="24"/>
          <w:szCs w:val="24"/>
        </w:rPr>
        <w:t xml:space="preserve">Recent developments in the clothing and textiles industry must be understood within the broader institutional context. During Apartheid, workers were </w:t>
      </w:r>
      <w:r w:rsidR="002E102D" w:rsidRPr="00461D4B">
        <w:rPr>
          <w:sz w:val="24"/>
          <w:szCs w:val="24"/>
        </w:rPr>
        <w:t>segregated along racial grounds, but i</w:t>
      </w:r>
      <w:r w:rsidRPr="00461D4B">
        <w:rPr>
          <w:sz w:val="24"/>
          <w:szCs w:val="24"/>
        </w:rPr>
        <w:t xml:space="preserve">n democratic South Africa, successive governments have introduced and refined a raft of </w:t>
      </w:r>
      <w:r w:rsidR="00E97FF7" w:rsidRPr="00461D4B">
        <w:rPr>
          <w:sz w:val="24"/>
          <w:szCs w:val="24"/>
        </w:rPr>
        <w:t>labour</w:t>
      </w:r>
      <w:r w:rsidRPr="00461D4B">
        <w:rPr>
          <w:sz w:val="24"/>
          <w:szCs w:val="24"/>
        </w:rPr>
        <w:t xml:space="preserve"> marke</w:t>
      </w:r>
      <w:r w:rsidR="002E102D" w:rsidRPr="00461D4B">
        <w:rPr>
          <w:sz w:val="24"/>
          <w:szCs w:val="24"/>
        </w:rPr>
        <w:t>t legislation, including</w:t>
      </w:r>
      <w:r w:rsidRPr="00461D4B">
        <w:rPr>
          <w:sz w:val="24"/>
          <w:szCs w:val="24"/>
        </w:rPr>
        <w:t xml:space="preserve"> the Basic Conditions of Employment Act of 1997; the Labour Relations Act of 1995, and the Employment </w:t>
      </w:r>
      <w:r w:rsidR="003727E0" w:rsidRPr="00461D4B">
        <w:rPr>
          <w:sz w:val="24"/>
          <w:szCs w:val="24"/>
        </w:rPr>
        <w:t>Equity Act of 1998 (RSA, 1995</w:t>
      </w:r>
      <w:r w:rsidRPr="00461D4B">
        <w:rPr>
          <w:sz w:val="24"/>
          <w:szCs w:val="24"/>
        </w:rPr>
        <w:t>;</w:t>
      </w:r>
      <w:r w:rsidR="00CD7945" w:rsidRPr="00461D4B">
        <w:rPr>
          <w:sz w:val="24"/>
          <w:szCs w:val="24"/>
        </w:rPr>
        <w:t xml:space="preserve"> </w:t>
      </w:r>
      <w:r w:rsidRPr="00461D4B">
        <w:rPr>
          <w:sz w:val="24"/>
          <w:szCs w:val="24"/>
        </w:rPr>
        <w:t xml:space="preserve">1998). </w:t>
      </w:r>
      <w:r w:rsidR="007F264A" w:rsidRPr="00461D4B">
        <w:rPr>
          <w:sz w:val="24"/>
          <w:szCs w:val="24"/>
        </w:rPr>
        <w:t xml:space="preserve">Existing research acknowledges South Africa’s comprehensive regulations around employment rights and equal opportunities (Donnelly and Dunn, 2006), although there are questions about the extent to which these rights have resulted in improved employment conditions for workers (Pons-Vignon and Anseeuw, 2009). Nevertheless, it was this legislation </w:t>
      </w:r>
      <w:r w:rsidRPr="00461D4B">
        <w:rPr>
          <w:sz w:val="24"/>
          <w:szCs w:val="24"/>
        </w:rPr>
        <w:t>set the legal basis for the Broad Based Black Economic Empowerment (BBBEE) scheme that was introduced to encourage businesses to employ more non-white workers who had previously been excluded by the apartheid government. Yet, many workers from these groups remain unemployed - partly due to the persistently high levels of unemployment across South Africa. According to Festus et al (</w:t>
      </w:r>
      <w:hyperlink r:id="rId61" w:history="1">
        <w:r w:rsidRPr="00461D4B">
          <w:rPr>
            <w:rStyle w:val="Hyperlink"/>
            <w:color w:val="auto"/>
            <w:sz w:val="24"/>
            <w:szCs w:val="24"/>
          </w:rPr>
          <w:t>2016</w:t>
        </w:r>
      </w:hyperlink>
      <w:r w:rsidRPr="00461D4B">
        <w:rPr>
          <w:sz w:val="24"/>
          <w:szCs w:val="24"/>
        </w:rPr>
        <w:t>: p</w:t>
      </w:r>
      <w:r w:rsidR="00517C24" w:rsidRPr="00461D4B">
        <w:rPr>
          <w:sz w:val="24"/>
          <w:szCs w:val="24"/>
        </w:rPr>
        <w:t>.</w:t>
      </w:r>
      <w:r w:rsidRPr="00461D4B">
        <w:rPr>
          <w:sz w:val="24"/>
          <w:szCs w:val="24"/>
        </w:rPr>
        <w:t>580), persistent unemployment 'stem[s] from various issues including the low level of education and poor quality of education of the previously disadvantaged groups'.</w:t>
      </w:r>
    </w:p>
    <w:p w14:paraId="165B3FFA" w14:textId="77777777" w:rsidR="00DA10E6" w:rsidRPr="00461D4B" w:rsidRDefault="005D0F68" w:rsidP="0095358D">
      <w:pPr>
        <w:pStyle w:val="Heading2"/>
        <w:spacing w:line="360" w:lineRule="auto"/>
        <w:rPr>
          <w:rFonts w:asciiTheme="minorHAnsi" w:hAnsiTheme="minorHAnsi"/>
          <w:color w:val="auto"/>
        </w:rPr>
      </w:pPr>
      <w:bookmarkStart w:id="96" w:name="_Toc484085993"/>
      <w:bookmarkStart w:id="97" w:name="_Toc528919371"/>
      <w:r w:rsidRPr="00461D4B">
        <w:rPr>
          <w:rFonts w:asciiTheme="minorHAnsi" w:hAnsiTheme="minorHAnsi"/>
          <w:color w:val="auto"/>
        </w:rPr>
        <w:t>5</w:t>
      </w:r>
      <w:r w:rsidR="00DA10E6" w:rsidRPr="00461D4B">
        <w:rPr>
          <w:rFonts w:asciiTheme="minorHAnsi" w:hAnsiTheme="minorHAnsi"/>
          <w:color w:val="auto"/>
        </w:rPr>
        <w:t xml:space="preserve">.2 </w:t>
      </w:r>
      <w:r w:rsidR="000B6547" w:rsidRPr="00461D4B">
        <w:rPr>
          <w:rFonts w:asciiTheme="minorHAnsi" w:hAnsiTheme="minorHAnsi"/>
          <w:color w:val="auto"/>
        </w:rPr>
        <w:t>Worker cooperatives</w:t>
      </w:r>
      <w:r w:rsidR="00DA10E6" w:rsidRPr="00461D4B">
        <w:rPr>
          <w:rFonts w:asciiTheme="minorHAnsi" w:hAnsiTheme="minorHAnsi"/>
          <w:color w:val="auto"/>
        </w:rPr>
        <w:t xml:space="preserve"> in South Africa</w:t>
      </w:r>
      <w:bookmarkEnd w:id="96"/>
      <w:bookmarkEnd w:id="97"/>
    </w:p>
    <w:p w14:paraId="45B222BA" w14:textId="313F26AD" w:rsidR="00DA10E6" w:rsidRPr="00461D4B" w:rsidRDefault="00DA10E6" w:rsidP="00F373AD">
      <w:pPr>
        <w:spacing w:line="360" w:lineRule="auto"/>
        <w:rPr>
          <w:sz w:val="24"/>
          <w:szCs w:val="24"/>
        </w:rPr>
      </w:pPr>
      <w:r w:rsidRPr="00461D4B">
        <w:rPr>
          <w:sz w:val="24"/>
          <w:szCs w:val="24"/>
        </w:rPr>
        <w:t xml:space="preserve">Worker ownership </w:t>
      </w:r>
      <w:r w:rsidR="003D2A71" w:rsidRPr="00461D4B">
        <w:rPr>
          <w:sz w:val="24"/>
          <w:szCs w:val="24"/>
        </w:rPr>
        <w:t xml:space="preserve">also </w:t>
      </w:r>
      <w:r w:rsidRPr="00461D4B">
        <w:rPr>
          <w:sz w:val="24"/>
          <w:szCs w:val="24"/>
        </w:rPr>
        <w:t xml:space="preserve">has a long history in South Africa. </w:t>
      </w:r>
      <w:r w:rsidR="001D447F" w:rsidRPr="00461D4B">
        <w:rPr>
          <w:sz w:val="24"/>
          <w:szCs w:val="24"/>
        </w:rPr>
        <w:t>L</w:t>
      </w:r>
      <w:r w:rsidRPr="00461D4B">
        <w:rPr>
          <w:sz w:val="24"/>
          <w:szCs w:val="24"/>
        </w:rPr>
        <w:t>ike many aspects of South African society, the history of the cooperative movement is contentious and politically charged</w:t>
      </w:r>
      <w:r w:rsidR="00F373AD" w:rsidRPr="00461D4B">
        <w:rPr>
          <w:sz w:val="24"/>
          <w:szCs w:val="24"/>
        </w:rPr>
        <w:t xml:space="preserve"> (</w:t>
      </w:r>
      <w:r w:rsidR="00F373AD" w:rsidRPr="00461D4B">
        <w:rPr>
          <w:rFonts w:cstheme="minorHAnsi"/>
          <w:sz w:val="24"/>
          <w:szCs w:val="24"/>
        </w:rPr>
        <w:t>Satgar, 2007)</w:t>
      </w:r>
      <w:r w:rsidRPr="00461D4B">
        <w:rPr>
          <w:sz w:val="24"/>
          <w:szCs w:val="24"/>
        </w:rPr>
        <w:t>. During Apartheid</w:t>
      </w:r>
      <w:r w:rsidR="002E102D" w:rsidRPr="00461D4B">
        <w:rPr>
          <w:sz w:val="24"/>
          <w:szCs w:val="24"/>
        </w:rPr>
        <w:t>,</w:t>
      </w:r>
      <w:r w:rsidRPr="00461D4B">
        <w:rPr>
          <w:sz w:val="24"/>
          <w:szCs w:val="24"/>
        </w:rPr>
        <w:t xml:space="preserve"> cooperatives were used by white elites in order to exert control and dominate agricultural supply chains as restrictions were placed on membership that prevented other groups from benefiting from the firms</w:t>
      </w:r>
      <w:r w:rsidR="001D447F" w:rsidRPr="00461D4B">
        <w:rPr>
          <w:sz w:val="24"/>
          <w:szCs w:val="24"/>
        </w:rPr>
        <w:t>’</w:t>
      </w:r>
      <w:r w:rsidRPr="00461D4B">
        <w:rPr>
          <w:sz w:val="24"/>
          <w:szCs w:val="24"/>
        </w:rPr>
        <w:t xml:space="preserve"> </w:t>
      </w:r>
      <w:r w:rsidRPr="00461D4B">
        <w:rPr>
          <w:sz w:val="24"/>
          <w:szCs w:val="24"/>
        </w:rPr>
        <w:lastRenderedPageBreak/>
        <w:t>activities</w:t>
      </w:r>
      <w:r w:rsidR="008A1388" w:rsidRPr="00461D4B">
        <w:rPr>
          <w:sz w:val="24"/>
          <w:szCs w:val="24"/>
        </w:rPr>
        <w:t xml:space="preserve"> (Wessels </w:t>
      </w:r>
      <w:r w:rsidR="00F85DEB" w:rsidRPr="00461D4B">
        <w:rPr>
          <w:sz w:val="24"/>
          <w:szCs w:val="24"/>
        </w:rPr>
        <w:t>and</w:t>
      </w:r>
      <w:r w:rsidR="008A1388" w:rsidRPr="00461D4B">
        <w:rPr>
          <w:sz w:val="24"/>
          <w:szCs w:val="24"/>
        </w:rPr>
        <w:t xml:space="preserve"> Nel, 2016</w:t>
      </w:r>
      <w:r w:rsidR="00AC0832" w:rsidRPr="00461D4B">
        <w:rPr>
          <w:sz w:val="24"/>
          <w:szCs w:val="24"/>
        </w:rPr>
        <w:t>; Theron, 2008</w:t>
      </w:r>
      <w:r w:rsidR="008A1388" w:rsidRPr="00461D4B">
        <w:rPr>
          <w:sz w:val="24"/>
          <w:szCs w:val="24"/>
        </w:rPr>
        <w:t>)</w:t>
      </w:r>
      <w:r w:rsidRPr="00461D4B">
        <w:rPr>
          <w:sz w:val="24"/>
          <w:szCs w:val="24"/>
        </w:rPr>
        <w:t>. In many cases, agricultural firms remain owned and managed by white owners</w:t>
      </w:r>
      <w:r w:rsidR="001D447F" w:rsidRPr="00461D4B">
        <w:rPr>
          <w:sz w:val="24"/>
          <w:szCs w:val="24"/>
        </w:rPr>
        <w:t xml:space="preserve">. Having said that, there is evidence that informal cooperative </w:t>
      </w:r>
      <w:r w:rsidR="00134807" w:rsidRPr="00461D4B">
        <w:rPr>
          <w:sz w:val="24"/>
          <w:szCs w:val="24"/>
        </w:rPr>
        <w:t>structures</w:t>
      </w:r>
      <w:r w:rsidR="001D447F" w:rsidRPr="00461D4B">
        <w:rPr>
          <w:sz w:val="24"/>
          <w:szCs w:val="24"/>
        </w:rPr>
        <w:t xml:space="preserve"> were widely used in township communities during Apartheid for a variety of business practices</w:t>
      </w:r>
      <w:r w:rsidR="00EE26B9" w:rsidRPr="00461D4B">
        <w:rPr>
          <w:sz w:val="24"/>
          <w:szCs w:val="24"/>
        </w:rPr>
        <w:t xml:space="preserve"> (</w:t>
      </w:r>
      <w:r w:rsidR="00F373AD" w:rsidRPr="00461D4B">
        <w:rPr>
          <w:sz w:val="24"/>
          <w:szCs w:val="24"/>
        </w:rPr>
        <w:t>T</w:t>
      </w:r>
      <w:r w:rsidR="00EE26B9" w:rsidRPr="00461D4B">
        <w:rPr>
          <w:sz w:val="24"/>
          <w:szCs w:val="24"/>
        </w:rPr>
        <w:t>heron, 2010</w:t>
      </w:r>
      <w:r w:rsidR="00F373AD" w:rsidRPr="00461D4B">
        <w:rPr>
          <w:sz w:val="24"/>
          <w:szCs w:val="24"/>
        </w:rPr>
        <w:t>; Van Der Walt, 2013</w:t>
      </w:r>
      <w:r w:rsidR="00AC0832" w:rsidRPr="00461D4B">
        <w:rPr>
          <w:sz w:val="24"/>
          <w:szCs w:val="24"/>
        </w:rPr>
        <w:t>)</w:t>
      </w:r>
      <w:r w:rsidR="001D447F" w:rsidRPr="00461D4B">
        <w:rPr>
          <w:sz w:val="24"/>
          <w:szCs w:val="24"/>
        </w:rPr>
        <w:t>.</w:t>
      </w:r>
    </w:p>
    <w:p w14:paraId="5DEB094B" w14:textId="516304C5" w:rsidR="00224351" w:rsidRPr="00461D4B" w:rsidRDefault="001D447F" w:rsidP="006C5817">
      <w:pPr>
        <w:spacing w:line="360" w:lineRule="auto"/>
        <w:ind w:firstLine="720"/>
        <w:rPr>
          <w:sz w:val="24"/>
          <w:szCs w:val="24"/>
        </w:rPr>
      </w:pPr>
      <w:r w:rsidRPr="00461D4B">
        <w:rPr>
          <w:sz w:val="24"/>
          <w:szCs w:val="24"/>
        </w:rPr>
        <w:t>In contemporary South Africa, cooperatives form a central component of South African industrial and social policy</w:t>
      </w:r>
      <w:r w:rsidR="00F373AD" w:rsidRPr="00461D4B">
        <w:rPr>
          <w:sz w:val="24"/>
          <w:szCs w:val="24"/>
        </w:rPr>
        <w:t xml:space="preserve"> (Van Der Walt, 2013)</w:t>
      </w:r>
      <w:r w:rsidRPr="00461D4B">
        <w:rPr>
          <w:sz w:val="24"/>
          <w:szCs w:val="24"/>
        </w:rPr>
        <w:t>. Over the last twenty years, the South African government has promoted cooperatives as a tool for poverty alleviation and as a mechanism for integrating new groups of people into business and trade, particularly for those who were marginalised under the apartheid system (</w:t>
      </w:r>
      <w:r w:rsidR="00517C24" w:rsidRPr="00461D4B">
        <w:rPr>
          <w:sz w:val="24"/>
          <w:szCs w:val="24"/>
        </w:rPr>
        <w:t>DTI, 2004; 2012</w:t>
      </w:r>
      <w:r w:rsidR="00A52A92" w:rsidRPr="00461D4B">
        <w:rPr>
          <w:sz w:val="24"/>
          <w:szCs w:val="24"/>
        </w:rPr>
        <w:t xml:space="preserve">; NCASA, 2002), which has been supported by the provision of substantial state support in the form of financial and institutional resources (Okbandrias </w:t>
      </w:r>
      <w:r w:rsidR="00F85DEB" w:rsidRPr="00461D4B">
        <w:rPr>
          <w:sz w:val="24"/>
          <w:szCs w:val="24"/>
        </w:rPr>
        <w:t>and</w:t>
      </w:r>
      <w:r w:rsidR="00A52A92" w:rsidRPr="00461D4B">
        <w:rPr>
          <w:sz w:val="24"/>
          <w:szCs w:val="24"/>
        </w:rPr>
        <w:t xml:space="preserve"> Okem, 2016). </w:t>
      </w:r>
      <w:r w:rsidR="00D428D4" w:rsidRPr="00461D4B">
        <w:rPr>
          <w:sz w:val="24"/>
          <w:szCs w:val="24"/>
        </w:rPr>
        <w:t xml:space="preserve">In 2002, </w:t>
      </w:r>
      <w:r w:rsidR="00D428D4" w:rsidRPr="00461D4B">
        <w:rPr>
          <w:rFonts w:cs="Times New Roman"/>
          <w:sz w:val="24"/>
          <w:szCs w:val="24"/>
          <w:lang w:bidi="ar-SA"/>
        </w:rPr>
        <w:t xml:space="preserve">the now defunct </w:t>
      </w:r>
      <w:r w:rsidR="00D428D4" w:rsidRPr="00461D4B">
        <w:rPr>
          <w:sz w:val="24"/>
          <w:szCs w:val="24"/>
          <w:lang w:bidi="ar-SA"/>
        </w:rPr>
        <w:t xml:space="preserve">National Co-operative Association of South Africa (NCASA) claimed that cooperatives were a solution to persistent social ills such as inequality and </w:t>
      </w:r>
      <w:r w:rsidR="00D428D4" w:rsidRPr="00461D4B">
        <w:rPr>
          <w:rFonts w:cs="Times New Roman"/>
          <w:sz w:val="24"/>
          <w:szCs w:val="24"/>
          <w:lang w:bidi="ar-SA"/>
        </w:rPr>
        <w:t>unemployment or underemployment:</w:t>
      </w:r>
    </w:p>
    <w:tbl>
      <w:tblPr>
        <w:tblW w:w="0" w:type="auto"/>
        <w:tblLook w:val="04A0" w:firstRow="1" w:lastRow="0" w:firstColumn="1" w:lastColumn="0" w:noHBand="0" w:noVBand="1"/>
      </w:tblPr>
      <w:tblGrid>
        <w:gridCol w:w="387"/>
        <w:gridCol w:w="7600"/>
        <w:gridCol w:w="679"/>
      </w:tblGrid>
      <w:tr w:rsidR="00461D4B" w:rsidRPr="00461D4B" w14:paraId="5CDCD39B" w14:textId="77777777" w:rsidTr="00224351">
        <w:tc>
          <w:tcPr>
            <w:tcW w:w="392" w:type="dxa"/>
          </w:tcPr>
          <w:p w14:paraId="1CD06647" w14:textId="77777777" w:rsidR="00D428D4" w:rsidRPr="00461D4B" w:rsidRDefault="00D428D4" w:rsidP="0095358D">
            <w:pPr>
              <w:spacing w:line="360" w:lineRule="auto"/>
              <w:rPr>
                <w:sz w:val="24"/>
                <w:szCs w:val="24"/>
              </w:rPr>
            </w:pPr>
          </w:p>
        </w:tc>
        <w:tc>
          <w:tcPr>
            <w:tcW w:w="7796" w:type="dxa"/>
          </w:tcPr>
          <w:p w14:paraId="01F07814" w14:textId="77777777" w:rsidR="00D428D4" w:rsidRPr="00461D4B" w:rsidRDefault="00EC01B5" w:rsidP="0095358D">
            <w:pPr>
              <w:spacing w:line="360" w:lineRule="auto"/>
              <w:rPr>
                <w:sz w:val="24"/>
                <w:szCs w:val="24"/>
                <w:lang w:bidi="ar-SA"/>
              </w:rPr>
            </w:pPr>
            <w:r w:rsidRPr="00461D4B">
              <w:rPr>
                <w:rFonts w:cs="Times New Roman"/>
                <w:sz w:val="24"/>
                <w:szCs w:val="24"/>
                <w:lang w:bidi="ar-SA"/>
              </w:rPr>
              <w:t>'</w:t>
            </w:r>
            <w:r w:rsidR="00D428D4" w:rsidRPr="00461D4B">
              <w:rPr>
                <w:rFonts w:cs="Times New Roman"/>
                <w:sz w:val="24"/>
                <w:szCs w:val="24"/>
                <w:lang w:bidi="ar-SA"/>
              </w:rPr>
              <w:t xml:space="preserve">…millions of South Africans are discovering the potential of the </w:t>
            </w:r>
            <w:r w:rsidR="00D428D4" w:rsidRPr="00461D4B">
              <w:rPr>
                <w:rFonts w:cs="Times New Roman"/>
                <w:bCs/>
                <w:sz w:val="24"/>
                <w:szCs w:val="24"/>
                <w:lang w:bidi="ar-SA"/>
              </w:rPr>
              <w:t>workers co-operative</w:t>
            </w:r>
            <w:r w:rsidR="00D428D4" w:rsidRPr="00461D4B">
              <w:rPr>
                <w:rFonts w:cs="Times New Roman"/>
                <w:b/>
                <w:bCs/>
                <w:sz w:val="24"/>
                <w:szCs w:val="24"/>
                <w:lang w:bidi="ar-SA"/>
              </w:rPr>
              <w:t xml:space="preserve"> </w:t>
            </w:r>
            <w:r w:rsidR="00D428D4" w:rsidRPr="00461D4B">
              <w:rPr>
                <w:rFonts w:cs="Times New Roman"/>
                <w:sz w:val="24"/>
                <w:szCs w:val="24"/>
                <w:lang w:bidi="ar-SA"/>
              </w:rPr>
              <w:t>that provides decent and sustainable employment and a democratic workplace</w:t>
            </w:r>
            <w:r w:rsidRPr="00461D4B">
              <w:rPr>
                <w:rFonts w:cs="Times New Roman"/>
                <w:sz w:val="24"/>
                <w:szCs w:val="24"/>
                <w:lang w:bidi="ar-SA"/>
              </w:rPr>
              <w:t>'</w:t>
            </w:r>
            <w:r w:rsidR="00D428D4" w:rsidRPr="00461D4B">
              <w:rPr>
                <w:rFonts w:cs="Times New Roman"/>
                <w:sz w:val="24"/>
                <w:szCs w:val="24"/>
                <w:lang w:bidi="ar-SA"/>
              </w:rPr>
              <w:t xml:space="preserve"> (NCASA, 2002: p</w:t>
            </w:r>
            <w:r w:rsidR="00517C24" w:rsidRPr="00461D4B">
              <w:rPr>
                <w:rFonts w:cs="Times New Roman"/>
                <w:sz w:val="24"/>
                <w:szCs w:val="24"/>
                <w:lang w:bidi="ar-SA"/>
              </w:rPr>
              <w:t>.</w:t>
            </w:r>
            <w:r w:rsidR="00D428D4" w:rsidRPr="00461D4B">
              <w:rPr>
                <w:rFonts w:cs="Times New Roman"/>
                <w:sz w:val="24"/>
                <w:szCs w:val="24"/>
                <w:lang w:bidi="ar-SA"/>
              </w:rPr>
              <w:t>3)</w:t>
            </w:r>
          </w:p>
        </w:tc>
        <w:tc>
          <w:tcPr>
            <w:tcW w:w="694" w:type="dxa"/>
          </w:tcPr>
          <w:p w14:paraId="013B5948" w14:textId="77777777" w:rsidR="00D428D4" w:rsidRPr="00461D4B" w:rsidRDefault="00D428D4" w:rsidP="0095358D">
            <w:pPr>
              <w:spacing w:line="360" w:lineRule="auto"/>
              <w:rPr>
                <w:sz w:val="24"/>
                <w:szCs w:val="24"/>
              </w:rPr>
            </w:pPr>
          </w:p>
        </w:tc>
      </w:tr>
    </w:tbl>
    <w:p w14:paraId="1EAED7D7" w14:textId="77777777" w:rsidR="00D428D4" w:rsidRPr="00461D4B" w:rsidRDefault="00224351" w:rsidP="0095358D">
      <w:pPr>
        <w:spacing w:line="360" w:lineRule="auto"/>
        <w:rPr>
          <w:rFonts w:cs="Times New Roman"/>
          <w:sz w:val="24"/>
          <w:szCs w:val="24"/>
          <w:lang w:bidi="ar-SA"/>
        </w:rPr>
      </w:pPr>
      <w:r w:rsidRPr="00461D4B">
        <w:rPr>
          <w:sz w:val="24"/>
          <w:szCs w:val="24"/>
        </w:rPr>
        <w:t xml:space="preserve">During the </w:t>
      </w:r>
      <w:r w:rsidR="00E97FF7" w:rsidRPr="00461D4B">
        <w:rPr>
          <w:sz w:val="24"/>
          <w:szCs w:val="24"/>
        </w:rPr>
        <w:t>mid-2000s</w:t>
      </w:r>
      <w:r w:rsidRPr="00461D4B">
        <w:rPr>
          <w:sz w:val="24"/>
          <w:szCs w:val="24"/>
        </w:rPr>
        <w:t xml:space="preserve">, a range of schemes were established to support this agenda, mainly concerned with supporting the setup and development of </w:t>
      </w:r>
      <w:r w:rsidR="00EE26B9" w:rsidRPr="00461D4B">
        <w:rPr>
          <w:sz w:val="24"/>
          <w:szCs w:val="24"/>
        </w:rPr>
        <w:t>cooperatives (Theron, 2010; 2007</w:t>
      </w:r>
      <w:r w:rsidRPr="00461D4B">
        <w:rPr>
          <w:sz w:val="24"/>
          <w:szCs w:val="24"/>
        </w:rPr>
        <w:t>). One such scheme awarded cooperatives ‘preferential supplier status’ when tendering</w:t>
      </w:r>
      <w:r w:rsidRPr="00461D4B">
        <w:rPr>
          <w:rFonts w:cs="Times New Roman"/>
          <w:sz w:val="24"/>
          <w:szCs w:val="24"/>
          <w:lang w:bidi="ar-SA"/>
        </w:rPr>
        <w:t xml:space="preserve"> </w:t>
      </w:r>
      <w:r w:rsidR="00D428D4" w:rsidRPr="00461D4B">
        <w:rPr>
          <w:sz w:val="24"/>
          <w:szCs w:val="24"/>
        </w:rPr>
        <w:t>for public contracts. In addition, employment equity legislation (BBBEE) offers financial incentives to firms that use worker cooperative</w:t>
      </w:r>
      <w:r w:rsidR="002E102D" w:rsidRPr="00461D4B">
        <w:rPr>
          <w:sz w:val="24"/>
          <w:szCs w:val="24"/>
        </w:rPr>
        <w:t>s</w:t>
      </w:r>
      <w:r w:rsidR="00D428D4" w:rsidRPr="00461D4B">
        <w:rPr>
          <w:sz w:val="24"/>
          <w:szCs w:val="24"/>
        </w:rPr>
        <w:t xml:space="preserve"> in their supply chain. Despite these policy initiatives, worker cooperatives, many of which are based in township communities where public infrastructure is underdeveloped and the workforce is relatively unskilled</w:t>
      </w:r>
      <w:r w:rsidR="00380A9B" w:rsidRPr="00461D4B">
        <w:rPr>
          <w:sz w:val="24"/>
          <w:szCs w:val="24"/>
        </w:rPr>
        <w:t xml:space="preserve"> (Mahajan, 2014)</w:t>
      </w:r>
      <w:r w:rsidR="00D428D4" w:rsidRPr="00461D4B">
        <w:rPr>
          <w:sz w:val="24"/>
          <w:szCs w:val="24"/>
        </w:rPr>
        <w:t xml:space="preserve">, have reported that it was extremely difficult to access customers in mainstream businesses. </w:t>
      </w:r>
      <w:r w:rsidR="00296607" w:rsidRPr="00461D4B">
        <w:rPr>
          <w:sz w:val="24"/>
          <w:szCs w:val="24"/>
        </w:rPr>
        <w:t>With this in mind,</w:t>
      </w:r>
      <w:r w:rsidR="00D428D4" w:rsidRPr="00461D4B">
        <w:rPr>
          <w:sz w:val="24"/>
          <w:szCs w:val="24"/>
        </w:rPr>
        <w:t xml:space="preserve"> the</w:t>
      </w:r>
      <w:r w:rsidR="00296607" w:rsidRPr="00461D4B">
        <w:rPr>
          <w:sz w:val="24"/>
          <w:szCs w:val="24"/>
        </w:rPr>
        <w:t xml:space="preserve"> South African government has recently published its ‘Township Economy Revitalisation Strategy’</w:t>
      </w:r>
      <w:r w:rsidR="00D428D4" w:rsidRPr="00461D4B">
        <w:rPr>
          <w:sz w:val="24"/>
          <w:szCs w:val="24"/>
        </w:rPr>
        <w:t>, aka TERS,</w:t>
      </w:r>
      <w:r w:rsidR="00296607" w:rsidRPr="00461D4B">
        <w:rPr>
          <w:sz w:val="24"/>
          <w:szCs w:val="24"/>
        </w:rPr>
        <w:t xml:space="preserve"> (RSA, 20</w:t>
      </w:r>
      <w:r w:rsidR="00D428D4" w:rsidRPr="00461D4B">
        <w:rPr>
          <w:sz w:val="24"/>
          <w:szCs w:val="24"/>
        </w:rPr>
        <w:t>17), which places worker-</w:t>
      </w:r>
      <w:r w:rsidR="00296607" w:rsidRPr="00461D4B">
        <w:rPr>
          <w:sz w:val="24"/>
          <w:szCs w:val="24"/>
        </w:rPr>
        <w:t>cooperatives at the centre of its policy commitments.</w:t>
      </w:r>
      <w:r w:rsidR="00D428D4" w:rsidRPr="00461D4B">
        <w:rPr>
          <w:sz w:val="24"/>
          <w:szCs w:val="24"/>
        </w:rPr>
        <w:t xml:space="preserve"> The strategy commits to helping ‘township enterprises’ gain access to new markets and build relationships with mainstream businesses.</w:t>
      </w:r>
    </w:p>
    <w:p w14:paraId="349B277A" w14:textId="77777777" w:rsidR="001D447F" w:rsidRPr="00461D4B" w:rsidRDefault="00D428D4" w:rsidP="0095358D">
      <w:pPr>
        <w:spacing w:line="360" w:lineRule="auto"/>
        <w:ind w:firstLine="720"/>
        <w:rPr>
          <w:sz w:val="24"/>
          <w:szCs w:val="24"/>
        </w:rPr>
      </w:pPr>
      <w:r w:rsidRPr="00461D4B">
        <w:rPr>
          <w:sz w:val="24"/>
          <w:szCs w:val="24"/>
        </w:rPr>
        <w:lastRenderedPageBreak/>
        <w:t xml:space="preserve">The TERS identified effective governance and management as a factor constraining the growth of </w:t>
      </w:r>
      <w:r w:rsidR="00461A67" w:rsidRPr="00461D4B">
        <w:rPr>
          <w:sz w:val="24"/>
          <w:szCs w:val="24"/>
        </w:rPr>
        <w:t xml:space="preserve">both township organisations and worker cooperatives. Yet, the </w:t>
      </w:r>
      <w:r w:rsidRPr="00461D4B">
        <w:rPr>
          <w:sz w:val="24"/>
          <w:szCs w:val="24"/>
        </w:rPr>
        <w:t>SA</w:t>
      </w:r>
      <w:r w:rsidR="001D447F" w:rsidRPr="00461D4B">
        <w:rPr>
          <w:sz w:val="24"/>
          <w:szCs w:val="24"/>
        </w:rPr>
        <w:t xml:space="preserve"> cooperative sector is underpinned by </w:t>
      </w:r>
      <w:r w:rsidR="00224351" w:rsidRPr="00461D4B">
        <w:rPr>
          <w:sz w:val="24"/>
          <w:szCs w:val="24"/>
        </w:rPr>
        <w:t>legislation that directly attempts to influence</w:t>
      </w:r>
      <w:r w:rsidR="001D447F" w:rsidRPr="00461D4B">
        <w:rPr>
          <w:sz w:val="24"/>
          <w:szCs w:val="24"/>
        </w:rPr>
        <w:t xml:space="preserve"> the governance and management of cooperatives</w:t>
      </w:r>
      <w:r w:rsidR="00224351" w:rsidRPr="00461D4B">
        <w:rPr>
          <w:sz w:val="24"/>
          <w:szCs w:val="24"/>
        </w:rPr>
        <w:t xml:space="preserve"> (Theron, 2008)</w:t>
      </w:r>
      <w:r w:rsidR="001D447F" w:rsidRPr="00461D4B">
        <w:rPr>
          <w:sz w:val="24"/>
          <w:szCs w:val="24"/>
        </w:rPr>
        <w:t>. The Cooperative Act 2005 was the first significant piece of legislation that underpinned the SA government's cooperative policy, although it was subjected to amendments during the course of this study (RSA, 2013). The original act enforced many of the global cooperative principles (Henry, 2012) and it reinforced the legal distinction between conventional firms and cooperative enterprises - meaning that cooperatives were not subjected to the broader raft of legislati</w:t>
      </w:r>
      <w:r w:rsidR="002E102D" w:rsidRPr="00461D4B">
        <w:rPr>
          <w:sz w:val="24"/>
          <w:szCs w:val="24"/>
        </w:rPr>
        <w:t>on to which other businesses were</w:t>
      </w:r>
      <w:r w:rsidR="001D447F" w:rsidRPr="00461D4B">
        <w:rPr>
          <w:sz w:val="24"/>
          <w:szCs w:val="24"/>
        </w:rPr>
        <w:t xml:space="preserve"> held accountable (e.g. basic conditions of employment act). Consequently, basic employment legislation did not apply to cooperative workers, however the legislation was amended in 2013 in order to grant cooperatives workers the same employment rights as conventional workers.</w:t>
      </w:r>
    </w:p>
    <w:p w14:paraId="3F463B07" w14:textId="77777777" w:rsidR="008A593B" w:rsidRPr="00461D4B" w:rsidRDefault="001D447F" w:rsidP="0095358D">
      <w:pPr>
        <w:pStyle w:val="NormalWeb"/>
        <w:spacing w:line="360" w:lineRule="auto"/>
        <w:ind w:firstLine="720"/>
        <w:rPr>
          <w:rFonts w:asciiTheme="minorHAnsi" w:hAnsiTheme="minorHAnsi"/>
        </w:rPr>
      </w:pPr>
      <w:r w:rsidRPr="00461D4B">
        <w:rPr>
          <w:rFonts w:asciiTheme="minorHAnsi" w:hAnsiTheme="minorHAnsi"/>
        </w:rPr>
        <w:t xml:space="preserve">Despite the aims of these legislative and public policy interventions, there is reason to be cautious about the contribution that South African worker cooperatives make to economic development and the extent to which they create ‘decent work’. For Philips, (2005), South African worker cooperatives are ‘bleak’ places to work and often represent </w:t>
      </w:r>
      <w:r w:rsidRPr="00461D4B">
        <w:rPr>
          <w:rFonts w:asciiTheme="minorHAnsi" w:eastAsiaTheme="minorEastAsia" w:hAnsiTheme="minorHAnsi"/>
        </w:rPr>
        <w:t>‘a pushback into poverty’. In part, this pessimistic view is based on</w:t>
      </w:r>
      <w:r w:rsidRPr="00461D4B">
        <w:rPr>
          <w:rFonts w:asciiTheme="minorHAnsi" w:hAnsiTheme="minorHAnsi"/>
        </w:rPr>
        <w:t xml:space="preserve"> the fact that they tend to remain relatively small operations and most are based in township or rural communities where infrastructure is not well developed. In addition, a study by the Cooperative Policy and Alternative Centre (COPAC, 2005) found that more than three-quarters of cooperatives in the Gauteng province did not pay their members any wages. </w:t>
      </w:r>
      <w:r w:rsidR="008A593B" w:rsidRPr="00461D4B">
        <w:rPr>
          <w:rFonts w:asciiTheme="minorHAnsi" w:hAnsiTheme="minorHAnsi"/>
        </w:rPr>
        <w:t xml:space="preserve">Meanwhile Wessels </w:t>
      </w:r>
      <w:r w:rsidR="00F85DEB" w:rsidRPr="00461D4B">
        <w:rPr>
          <w:rFonts w:asciiTheme="minorHAnsi" w:hAnsiTheme="minorHAnsi"/>
        </w:rPr>
        <w:t>and</w:t>
      </w:r>
      <w:r w:rsidR="008A593B" w:rsidRPr="00461D4B">
        <w:rPr>
          <w:rFonts w:asciiTheme="minorHAnsi" w:hAnsiTheme="minorHAnsi"/>
        </w:rPr>
        <w:t xml:space="preserve"> Nel's (2016: p</w:t>
      </w:r>
      <w:r w:rsidR="00517C24" w:rsidRPr="00461D4B">
        <w:rPr>
          <w:rFonts w:asciiTheme="minorHAnsi" w:hAnsiTheme="minorHAnsi"/>
        </w:rPr>
        <w:t>.</w:t>
      </w:r>
      <w:r w:rsidR="004304F0" w:rsidRPr="00461D4B">
        <w:rPr>
          <w:rFonts w:asciiTheme="minorHAnsi" w:hAnsiTheme="minorHAnsi"/>
        </w:rPr>
        <w:t>187</w:t>
      </w:r>
      <w:r w:rsidR="008A593B" w:rsidRPr="00461D4B">
        <w:rPr>
          <w:rFonts w:asciiTheme="minorHAnsi" w:hAnsiTheme="minorHAnsi"/>
        </w:rPr>
        <w:t>) study investigated the extent of economic and community development achieved by South African cooperatives and found that '</w:t>
      </w:r>
      <w:r w:rsidR="008A593B" w:rsidRPr="00461D4B">
        <w:rPr>
          <w:rFonts w:asciiTheme="minorHAnsi" w:hAnsiTheme="minorHAnsi"/>
          <w:lang w:bidi="en-US"/>
        </w:rPr>
        <w:t>the well-intentioned objectives of state interventions are not being realised due to poor business planning, lack of training, poor market links and the seeming prioritisation of political over economic considerations'.</w:t>
      </w:r>
    </w:p>
    <w:p w14:paraId="04534EDE" w14:textId="77777777" w:rsidR="00DA10E6" w:rsidRPr="00461D4B" w:rsidRDefault="008A593B" w:rsidP="0095358D">
      <w:pPr>
        <w:pStyle w:val="NormalWeb"/>
        <w:spacing w:line="360" w:lineRule="auto"/>
        <w:ind w:firstLine="720"/>
        <w:rPr>
          <w:rFonts w:asciiTheme="minorHAnsi" w:hAnsiTheme="minorHAnsi"/>
        </w:rPr>
      </w:pPr>
      <w:r w:rsidRPr="00461D4B">
        <w:rPr>
          <w:rFonts w:asciiTheme="minorHAnsi" w:hAnsiTheme="minorHAnsi"/>
        </w:rPr>
        <w:t>Despite the barriers faced by South African worker cooperatives, they remain an integral part of the state's economic and social policies.</w:t>
      </w:r>
      <w:r w:rsidR="00FA5647" w:rsidRPr="00461D4B">
        <w:rPr>
          <w:rFonts w:asciiTheme="minorHAnsi" w:hAnsiTheme="minorHAnsi"/>
        </w:rPr>
        <w:t xml:space="preserve"> In part, this is due to the fact </w:t>
      </w:r>
      <w:r w:rsidR="00FA5647" w:rsidRPr="00461D4B">
        <w:rPr>
          <w:rFonts w:asciiTheme="minorHAnsi" w:hAnsiTheme="minorHAnsi"/>
        </w:rPr>
        <w:lastRenderedPageBreak/>
        <w:t xml:space="preserve">that </w:t>
      </w:r>
      <w:r w:rsidR="00ED30A0" w:rsidRPr="00461D4B">
        <w:rPr>
          <w:rFonts w:asciiTheme="minorHAnsi" w:hAnsiTheme="minorHAnsi"/>
        </w:rPr>
        <w:t>collective organisations have been seen by policymaker and workers</w:t>
      </w:r>
      <w:r w:rsidR="00FA5647" w:rsidRPr="00461D4B">
        <w:rPr>
          <w:rFonts w:asciiTheme="minorHAnsi" w:hAnsiTheme="minorHAnsi"/>
        </w:rPr>
        <w:t xml:space="preserve"> as means of coping with the informalisation of work in South Africa </w:t>
      </w:r>
      <w:r w:rsidR="00ED30A0" w:rsidRPr="00461D4B">
        <w:rPr>
          <w:rFonts w:asciiTheme="minorHAnsi" w:hAnsiTheme="minorHAnsi"/>
        </w:rPr>
        <w:t>(Theron, 2010), an issue to which trade unions have not been able (or equipped) to respond effectively</w:t>
      </w:r>
      <w:r w:rsidR="00FA5647" w:rsidRPr="00461D4B">
        <w:rPr>
          <w:rFonts w:asciiTheme="minorHAnsi" w:hAnsiTheme="minorHAnsi"/>
        </w:rPr>
        <w:t xml:space="preserve"> </w:t>
      </w:r>
      <w:r w:rsidR="00ED30A0" w:rsidRPr="00461D4B">
        <w:rPr>
          <w:rFonts w:asciiTheme="minorHAnsi" w:hAnsiTheme="minorHAnsi"/>
        </w:rPr>
        <w:t>(Bi</w:t>
      </w:r>
      <w:r w:rsidR="00517C24" w:rsidRPr="00461D4B">
        <w:rPr>
          <w:rFonts w:asciiTheme="minorHAnsi" w:hAnsiTheme="minorHAnsi"/>
        </w:rPr>
        <w:t>rchall, 2001; 2003</w:t>
      </w:r>
      <w:r w:rsidR="00ED30A0" w:rsidRPr="00461D4B">
        <w:rPr>
          <w:rFonts w:asciiTheme="minorHAnsi" w:hAnsiTheme="minorHAnsi"/>
        </w:rPr>
        <w:t>).</w:t>
      </w:r>
      <w:r w:rsidRPr="00461D4B">
        <w:rPr>
          <w:rFonts w:asciiTheme="minorHAnsi" w:hAnsiTheme="minorHAnsi"/>
        </w:rPr>
        <w:t xml:space="preserve"> </w:t>
      </w:r>
      <w:r w:rsidR="00ED30A0" w:rsidRPr="00461D4B">
        <w:rPr>
          <w:rFonts w:asciiTheme="minorHAnsi" w:hAnsiTheme="minorHAnsi"/>
        </w:rPr>
        <w:t xml:space="preserve">Conversely, there has also been criticism of cooperatives in South Africa (Phillip, 2005), which is founded on </w:t>
      </w:r>
      <w:r w:rsidR="0034650F" w:rsidRPr="00461D4B">
        <w:rPr>
          <w:rFonts w:asciiTheme="minorHAnsi" w:hAnsiTheme="minorHAnsi"/>
        </w:rPr>
        <w:t xml:space="preserve">two principal </w:t>
      </w:r>
      <w:r w:rsidR="00ED30A0" w:rsidRPr="00461D4B">
        <w:rPr>
          <w:rFonts w:asciiTheme="minorHAnsi" w:hAnsiTheme="minorHAnsi"/>
        </w:rPr>
        <w:t>concerns</w:t>
      </w:r>
      <w:r w:rsidR="0034650F" w:rsidRPr="00461D4B">
        <w:rPr>
          <w:rFonts w:asciiTheme="minorHAnsi" w:hAnsiTheme="minorHAnsi"/>
        </w:rPr>
        <w:t>: firstly, that worker cooperatives in South Africa have a high failure rate</w:t>
      </w:r>
      <w:r w:rsidR="00ED30A0" w:rsidRPr="00461D4B">
        <w:rPr>
          <w:rFonts w:asciiTheme="minorHAnsi" w:hAnsiTheme="minorHAnsi"/>
        </w:rPr>
        <w:t xml:space="preserve"> (Okbandrias </w:t>
      </w:r>
      <w:r w:rsidR="00F85DEB" w:rsidRPr="00461D4B">
        <w:rPr>
          <w:rFonts w:asciiTheme="minorHAnsi" w:hAnsiTheme="minorHAnsi"/>
        </w:rPr>
        <w:t>and</w:t>
      </w:r>
      <w:r w:rsidR="00ED30A0" w:rsidRPr="00461D4B">
        <w:rPr>
          <w:rFonts w:asciiTheme="minorHAnsi" w:hAnsiTheme="minorHAnsi"/>
        </w:rPr>
        <w:t xml:space="preserve"> Okem, 2016)</w:t>
      </w:r>
      <w:r w:rsidR="0034650F" w:rsidRPr="00461D4B">
        <w:rPr>
          <w:rFonts w:asciiTheme="minorHAnsi" w:hAnsiTheme="minorHAnsi"/>
        </w:rPr>
        <w:t xml:space="preserve">; and secondly, that </w:t>
      </w:r>
      <w:r w:rsidR="00ED30A0" w:rsidRPr="00461D4B">
        <w:rPr>
          <w:rFonts w:asciiTheme="minorHAnsi" w:hAnsiTheme="minorHAnsi"/>
        </w:rPr>
        <w:t>cooperatives, rather than promoting more ethical business practices, are being appropriated by unscrupulous business owners (SACTWU, 2015). Labour unions, for instance, warn that 'bogus' cooperatives are being used in order to undermine worker's rights, conduct wage theft and avoid tax obligations</w:t>
      </w:r>
      <w:sdt>
        <w:sdtPr>
          <w:rPr>
            <w:rFonts w:asciiTheme="minorHAnsi" w:hAnsiTheme="minorHAnsi"/>
          </w:rPr>
          <w:id w:val="1064265599"/>
          <w:citation/>
        </w:sdtPr>
        <w:sdtEndPr/>
        <w:sdtContent>
          <w:r w:rsidR="00747DFB" w:rsidRPr="00461D4B">
            <w:rPr>
              <w:rFonts w:asciiTheme="minorHAnsi" w:hAnsiTheme="minorHAnsi"/>
            </w:rPr>
            <w:fldChar w:fldCharType="begin"/>
          </w:r>
          <w:r w:rsidR="00ED30A0" w:rsidRPr="00461D4B">
            <w:rPr>
              <w:rFonts w:asciiTheme="minorHAnsi" w:hAnsiTheme="minorHAnsi"/>
            </w:rPr>
            <w:instrText xml:space="preserve"> CITATION Mai13 \l 2057 </w:instrText>
          </w:r>
          <w:r w:rsidR="00747DFB" w:rsidRPr="00461D4B">
            <w:rPr>
              <w:rFonts w:asciiTheme="minorHAnsi" w:hAnsiTheme="minorHAnsi"/>
            </w:rPr>
            <w:fldChar w:fldCharType="separate"/>
          </w:r>
          <w:r w:rsidR="00ED30A0" w:rsidRPr="00461D4B">
            <w:rPr>
              <w:rFonts w:asciiTheme="minorHAnsi" w:hAnsiTheme="minorHAnsi"/>
              <w:noProof/>
            </w:rPr>
            <w:t xml:space="preserve"> (Mail &amp; Guardian 2013)</w:t>
          </w:r>
          <w:r w:rsidR="00747DFB" w:rsidRPr="00461D4B">
            <w:rPr>
              <w:rFonts w:asciiTheme="minorHAnsi" w:hAnsiTheme="minorHAnsi"/>
            </w:rPr>
            <w:fldChar w:fldCharType="end"/>
          </w:r>
        </w:sdtContent>
      </w:sdt>
      <w:r w:rsidR="00ED30A0" w:rsidRPr="00461D4B">
        <w:rPr>
          <w:rFonts w:asciiTheme="minorHAnsi" w:hAnsiTheme="minorHAnsi"/>
        </w:rPr>
        <w:t xml:space="preserve">. However, </w:t>
      </w:r>
      <w:r w:rsidR="001D447F" w:rsidRPr="00461D4B">
        <w:rPr>
          <w:rFonts w:asciiTheme="minorHAnsi" w:hAnsiTheme="minorHAnsi"/>
        </w:rPr>
        <w:t>there has been significant changes to legal and regulatory frameworks around cooperatives</w:t>
      </w:r>
      <w:r w:rsidR="0034650F" w:rsidRPr="00461D4B">
        <w:rPr>
          <w:rFonts w:asciiTheme="minorHAnsi" w:hAnsiTheme="minorHAnsi"/>
        </w:rPr>
        <w:t xml:space="preserve"> in recent years</w:t>
      </w:r>
      <w:r w:rsidR="001D447F" w:rsidRPr="00461D4B">
        <w:rPr>
          <w:rFonts w:asciiTheme="minorHAnsi" w:hAnsiTheme="minorHAnsi"/>
        </w:rPr>
        <w:t xml:space="preserve">, which has closed loopholes that left cooperative workers exposed to poor labour standards, and industrial strategies have been enacted that were designed to stimulate organisational growth. As a result, the picture on the ground is likely to have changed in recent years. </w:t>
      </w:r>
    </w:p>
    <w:p w14:paraId="0B054D87" w14:textId="77777777" w:rsidR="00DA10E6" w:rsidRPr="00461D4B" w:rsidRDefault="005D0F68" w:rsidP="0095358D">
      <w:pPr>
        <w:pStyle w:val="Heading2"/>
        <w:spacing w:line="360" w:lineRule="auto"/>
        <w:rPr>
          <w:rFonts w:asciiTheme="minorHAnsi" w:hAnsiTheme="minorHAnsi"/>
          <w:color w:val="auto"/>
        </w:rPr>
      </w:pPr>
      <w:bookmarkStart w:id="98" w:name="_Toc397326858"/>
      <w:bookmarkStart w:id="99" w:name="_Toc484085994"/>
      <w:bookmarkStart w:id="100" w:name="_Toc528919372"/>
      <w:r w:rsidRPr="00461D4B">
        <w:rPr>
          <w:rFonts w:asciiTheme="minorHAnsi" w:hAnsiTheme="minorHAnsi"/>
          <w:color w:val="auto"/>
        </w:rPr>
        <w:t>5</w:t>
      </w:r>
      <w:r w:rsidR="00DA10E6" w:rsidRPr="00461D4B">
        <w:rPr>
          <w:rFonts w:asciiTheme="minorHAnsi" w:hAnsiTheme="minorHAnsi"/>
          <w:color w:val="auto"/>
        </w:rPr>
        <w:t xml:space="preserve">.3 </w:t>
      </w:r>
      <w:r w:rsidR="000B6547" w:rsidRPr="00461D4B">
        <w:rPr>
          <w:rFonts w:asciiTheme="minorHAnsi" w:hAnsiTheme="minorHAnsi"/>
          <w:color w:val="auto"/>
        </w:rPr>
        <w:t>Gender equality</w:t>
      </w:r>
      <w:bookmarkEnd w:id="98"/>
      <w:bookmarkEnd w:id="99"/>
      <w:r w:rsidR="00391129" w:rsidRPr="00461D4B">
        <w:rPr>
          <w:rFonts w:asciiTheme="minorHAnsi" w:hAnsiTheme="minorHAnsi"/>
          <w:color w:val="auto"/>
        </w:rPr>
        <w:t xml:space="preserve"> in South Africa</w:t>
      </w:r>
      <w:bookmarkEnd w:id="100"/>
    </w:p>
    <w:p w14:paraId="657BF454" w14:textId="77777777" w:rsidR="00B34FC0" w:rsidRPr="00461D4B" w:rsidRDefault="007E6EC4" w:rsidP="0095358D">
      <w:pPr>
        <w:spacing w:line="360" w:lineRule="auto"/>
        <w:rPr>
          <w:sz w:val="24"/>
          <w:szCs w:val="24"/>
        </w:rPr>
      </w:pPr>
      <w:r w:rsidRPr="00461D4B">
        <w:rPr>
          <w:sz w:val="24"/>
          <w:szCs w:val="24"/>
        </w:rPr>
        <w:t>Gender (in)equality</w:t>
      </w:r>
      <w:r w:rsidR="001D447F" w:rsidRPr="00461D4B">
        <w:rPr>
          <w:sz w:val="24"/>
          <w:szCs w:val="24"/>
        </w:rPr>
        <w:t xml:space="preserve"> is topical in South Africa</w:t>
      </w:r>
      <w:r w:rsidR="002E102D" w:rsidRPr="00461D4B">
        <w:rPr>
          <w:sz w:val="24"/>
          <w:szCs w:val="24"/>
        </w:rPr>
        <w:t xml:space="preserve"> (HRPulse, 2014; Mail and Guardian, 2015</w:t>
      </w:r>
      <w:r w:rsidR="002B5BC7" w:rsidRPr="00461D4B">
        <w:rPr>
          <w:sz w:val="24"/>
          <w:szCs w:val="24"/>
        </w:rPr>
        <w:t>a</w:t>
      </w:r>
      <w:r w:rsidR="002E102D" w:rsidRPr="00461D4B">
        <w:rPr>
          <w:sz w:val="24"/>
          <w:szCs w:val="24"/>
        </w:rPr>
        <w:t>; Fajardo and Erasmus, 2017)</w:t>
      </w:r>
      <w:r w:rsidR="001D447F" w:rsidRPr="00461D4B">
        <w:rPr>
          <w:sz w:val="24"/>
          <w:szCs w:val="24"/>
        </w:rPr>
        <w:t xml:space="preserve"> and there has been some progress towards improving gender related outcomes in many aspects of society</w:t>
      </w:r>
      <w:r w:rsidR="002E102D" w:rsidRPr="00461D4B">
        <w:rPr>
          <w:sz w:val="24"/>
          <w:szCs w:val="24"/>
        </w:rPr>
        <w:t xml:space="preserve"> (</w:t>
      </w:r>
      <w:r w:rsidR="00A81A25" w:rsidRPr="00461D4B">
        <w:rPr>
          <w:sz w:val="24"/>
          <w:szCs w:val="24"/>
        </w:rPr>
        <w:t>W</w:t>
      </w:r>
      <w:r w:rsidR="00EA472D" w:rsidRPr="00461D4B">
        <w:rPr>
          <w:sz w:val="24"/>
          <w:szCs w:val="24"/>
        </w:rPr>
        <w:t>orld Economic Forum</w:t>
      </w:r>
      <w:r w:rsidR="00A81A25" w:rsidRPr="00461D4B">
        <w:rPr>
          <w:sz w:val="24"/>
          <w:szCs w:val="24"/>
        </w:rPr>
        <w:t xml:space="preserve">, 2016; </w:t>
      </w:r>
      <w:r w:rsidR="002E102D" w:rsidRPr="00461D4B">
        <w:rPr>
          <w:sz w:val="24"/>
          <w:szCs w:val="24"/>
        </w:rPr>
        <w:t>CGE, 2017)</w:t>
      </w:r>
      <w:r w:rsidR="001D447F" w:rsidRPr="00461D4B">
        <w:rPr>
          <w:sz w:val="24"/>
          <w:szCs w:val="24"/>
        </w:rPr>
        <w:t xml:space="preserve">. </w:t>
      </w:r>
      <w:r w:rsidR="00885CB3" w:rsidRPr="00461D4B">
        <w:rPr>
          <w:sz w:val="24"/>
          <w:szCs w:val="24"/>
        </w:rPr>
        <w:t>The Global Gender Gap i</w:t>
      </w:r>
      <w:r w:rsidR="00EA472D" w:rsidRPr="00461D4B">
        <w:rPr>
          <w:sz w:val="24"/>
          <w:szCs w:val="24"/>
        </w:rPr>
        <w:t>ndex (World Economic Forum, 2016</w:t>
      </w:r>
      <w:r w:rsidR="00885CB3" w:rsidRPr="00461D4B">
        <w:rPr>
          <w:sz w:val="24"/>
          <w:szCs w:val="24"/>
        </w:rPr>
        <w:t>), which</w:t>
      </w:r>
      <w:r w:rsidR="004F38AA" w:rsidRPr="00461D4B">
        <w:rPr>
          <w:sz w:val="24"/>
          <w:szCs w:val="24"/>
        </w:rPr>
        <w:t xml:space="preserve"> compares countries against various factors such as economic participation, education attainment, health, survival and political participation, </w:t>
      </w:r>
      <w:r w:rsidR="006836FF" w:rsidRPr="00461D4B">
        <w:rPr>
          <w:sz w:val="24"/>
          <w:szCs w:val="24"/>
        </w:rPr>
        <w:t>has ranked</w:t>
      </w:r>
      <w:r w:rsidR="004F38AA" w:rsidRPr="00461D4B">
        <w:rPr>
          <w:sz w:val="24"/>
          <w:szCs w:val="24"/>
        </w:rPr>
        <w:t xml:space="preserve"> South Africa at 14, ahead of many countries in Europe. In addition, women </w:t>
      </w:r>
      <w:r w:rsidR="001D447F" w:rsidRPr="00461D4B">
        <w:rPr>
          <w:sz w:val="24"/>
          <w:szCs w:val="24"/>
        </w:rPr>
        <w:t>account for 42% of parliamentary positions which is far greater than the comparable figure in many advanced economies. In part, thi</w:t>
      </w:r>
      <w:r w:rsidR="004F38AA" w:rsidRPr="00461D4B">
        <w:rPr>
          <w:sz w:val="24"/>
          <w:szCs w:val="24"/>
        </w:rPr>
        <w:t>s progress has been made due to the introduction of new legislation and</w:t>
      </w:r>
      <w:r w:rsidR="00F9434E" w:rsidRPr="00461D4B">
        <w:rPr>
          <w:sz w:val="24"/>
          <w:szCs w:val="24"/>
        </w:rPr>
        <w:t xml:space="preserve"> a variety of</w:t>
      </w:r>
      <w:r w:rsidR="004F38AA" w:rsidRPr="00461D4B">
        <w:rPr>
          <w:sz w:val="24"/>
          <w:szCs w:val="24"/>
        </w:rPr>
        <w:t xml:space="preserve"> public policy interventions</w:t>
      </w:r>
      <w:r w:rsidR="00885CB3" w:rsidRPr="00461D4B">
        <w:rPr>
          <w:sz w:val="24"/>
          <w:szCs w:val="24"/>
        </w:rPr>
        <w:t xml:space="preserve"> (CGE, 2015)</w:t>
      </w:r>
      <w:r w:rsidR="004F38AA" w:rsidRPr="00461D4B">
        <w:rPr>
          <w:sz w:val="24"/>
          <w:szCs w:val="24"/>
        </w:rPr>
        <w:t xml:space="preserve">. </w:t>
      </w:r>
      <w:r w:rsidR="00F9434E" w:rsidRPr="00461D4B">
        <w:rPr>
          <w:sz w:val="24"/>
          <w:szCs w:val="24"/>
        </w:rPr>
        <w:t>For instance, g</w:t>
      </w:r>
      <w:r w:rsidR="004F38AA" w:rsidRPr="00461D4B">
        <w:rPr>
          <w:sz w:val="24"/>
          <w:szCs w:val="24"/>
        </w:rPr>
        <w:t>ender equality is a central tenet of the 1998 Employment Equity Act (</w:t>
      </w:r>
      <w:r w:rsidR="00134807" w:rsidRPr="00461D4B">
        <w:rPr>
          <w:sz w:val="24"/>
          <w:szCs w:val="24"/>
        </w:rPr>
        <w:t>RSA</w:t>
      </w:r>
      <w:r w:rsidR="004F38AA" w:rsidRPr="00461D4B">
        <w:rPr>
          <w:sz w:val="24"/>
          <w:szCs w:val="24"/>
        </w:rPr>
        <w:t xml:space="preserve">, 1998) under which firms are required report on the numbers of female workers that they employ. </w:t>
      </w:r>
      <w:r w:rsidR="00B34FC0" w:rsidRPr="00461D4B">
        <w:rPr>
          <w:sz w:val="24"/>
          <w:szCs w:val="24"/>
        </w:rPr>
        <w:t xml:space="preserve">This legislation is underpinned by the work of the Commission for Gender Equality (CGE) whose mission is to ‘promote and protect gender equality through undertaking public </w:t>
      </w:r>
      <w:r w:rsidR="00134807" w:rsidRPr="00461D4B">
        <w:rPr>
          <w:sz w:val="24"/>
          <w:szCs w:val="24"/>
        </w:rPr>
        <w:lastRenderedPageBreak/>
        <w:t>education</w:t>
      </w:r>
      <w:r w:rsidR="00B34FC0" w:rsidRPr="00461D4B">
        <w:rPr>
          <w:sz w:val="24"/>
          <w:szCs w:val="24"/>
        </w:rPr>
        <w:t>, policy development, legislative initiatives, effec</w:t>
      </w:r>
      <w:r w:rsidR="006836FF" w:rsidRPr="00461D4B">
        <w:rPr>
          <w:sz w:val="24"/>
          <w:szCs w:val="24"/>
        </w:rPr>
        <w:t>tive monitoring and litigation'</w:t>
      </w:r>
      <w:r w:rsidR="00B34FC0" w:rsidRPr="00461D4B">
        <w:rPr>
          <w:sz w:val="24"/>
          <w:szCs w:val="24"/>
        </w:rPr>
        <w:t xml:space="preserve"> (CGE, 2017</w:t>
      </w:r>
      <w:r w:rsidR="00885CB3" w:rsidRPr="00461D4B">
        <w:rPr>
          <w:sz w:val="24"/>
          <w:szCs w:val="24"/>
        </w:rPr>
        <w:t>: p</w:t>
      </w:r>
      <w:r w:rsidR="00517C24" w:rsidRPr="00461D4B">
        <w:rPr>
          <w:sz w:val="24"/>
          <w:szCs w:val="24"/>
        </w:rPr>
        <w:t>.</w:t>
      </w:r>
      <w:r w:rsidR="00885CB3" w:rsidRPr="00461D4B">
        <w:rPr>
          <w:sz w:val="24"/>
          <w:szCs w:val="24"/>
        </w:rPr>
        <w:t>1</w:t>
      </w:r>
      <w:r w:rsidR="00B34FC0" w:rsidRPr="00461D4B">
        <w:rPr>
          <w:sz w:val="24"/>
          <w:szCs w:val="24"/>
        </w:rPr>
        <w:t>)</w:t>
      </w:r>
    </w:p>
    <w:p w14:paraId="5F5934DF" w14:textId="7D651F5F" w:rsidR="00B34FC0" w:rsidRPr="00461D4B" w:rsidRDefault="001D447F" w:rsidP="0095358D">
      <w:pPr>
        <w:spacing w:line="360" w:lineRule="auto"/>
        <w:ind w:firstLine="720"/>
        <w:rPr>
          <w:sz w:val="24"/>
          <w:szCs w:val="24"/>
        </w:rPr>
      </w:pPr>
      <w:r w:rsidRPr="00461D4B">
        <w:rPr>
          <w:sz w:val="24"/>
          <w:szCs w:val="24"/>
        </w:rPr>
        <w:t xml:space="preserve">Despite the progress around </w:t>
      </w:r>
      <w:r w:rsidR="00B34FC0" w:rsidRPr="00461D4B">
        <w:rPr>
          <w:sz w:val="24"/>
          <w:szCs w:val="24"/>
        </w:rPr>
        <w:t xml:space="preserve">some aspects of </w:t>
      </w:r>
      <w:r w:rsidRPr="00461D4B">
        <w:rPr>
          <w:sz w:val="24"/>
          <w:szCs w:val="24"/>
        </w:rPr>
        <w:t xml:space="preserve">gender equality, </w:t>
      </w:r>
      <w:r w:rsidR="00F9434E" w:rsidRPr="00461D4B">
        <w:rPr>
          <w:sz w:val="24"/>
          <w:szCs w:val="24"/>
        </w:rPr>
        <w:t>numerous studies and recent media reports</w:t>
      </w:r>
      <w:r w:rsidRPr="00461D4B">
        <w:rPr>
          <w:sz w:val="24"/>
          <w:szCs w:val="24"/>
        </w:rPr>
        <w:t xml:space="preserve"> </w:t>
      </w:r>
      <w:r w:rsidR="00F9434E" w:rsidRPr="00461D4B">
        <w:rPr>
          <w:sz w:val="24"/>
          <w:szCs w:val="24"/>
        </w:rPr>
        <w:t xml:space="preserve">have raised concerns </w:t>
      </w:r>
      <w:r w:rsidRPr="00461D4B">
        <w:rPr>
          <w:sz w:val="24"/>
          <w:szCs w:val="24"/>
        </w:rPr>
        <w:t xml:space="preserve">about </w:t>
      </w:r>
      <w:r w:rsidR="00B34FC0" w:rsidRPr="00461D4B">
        <w:rPr>
          <w:sz w:val="24"/>
          <w:szCs w:val="24"/>
        </w:rPr>
        <w:t xml:space="preserve">the </w:t>
      </w:r>
      <w:r w:rsidR="004F38AA" w:rsidRPr="00461D4B">
        <w:rPr>
          <w:sz w:val="24"/>
          <w:szCs w:val="24"/>
        </w:rPr>
        <w:t>unequal treatment of women in the workplace</w:t>
      </w:r>
      <w:r w:rsidR="00304BF7" w:rsidRPr="00461D4B">
        <w:rPr>
          <w:sz w:val="24"/>
          <w:szCs w:val="24"/>
        </w:rPr>
        <w:t xml:space="preserve"> (CGE, 2008</w:t>
      </w:r>
      <w:r w:rsidR="00517C24" w:rsidRPr="00461D4B">
        <w:rPr>
          <w:sz w:val="24"/>
          <w:szCs w:val="24"/>
        </w:rPr>
        <w:t xml:space="preserve">; </w:t>
      </w:r>
      <w:r w:rsidR="007B3F30" w:rsidRPr="00461D4B">
        <w:rPr>
          <w:sz w:val="24"/>
          <w:szCs w:val="24"/>
        </w:rPr>
        <w:t xml:space="preserve">Seekings, </w:t>
      </w:r>
      <w:hyperlink r:id="rId62" w:history="1">
        <w:r w:rsidR="007B3F30" w:rsidRPr="00461D4B">
          <w:rPr>
            <w:rStyle w:val="Hyperlink"/>
            <w:color w:val="auto"/>
            <w:sz w:val="24"/>
            <w:szCs w:val="24"/>
          </w:rPr>
          <w:t>2008</w:t>
        </w:r>
      </w:hyperlink>
      <w:r w:rsidR="007B3F30" w:rsidRPr="00461D4B">
        <w:rPr>
          <w:rStyle w:val="Hyperlink"/>
          <w:color w:val="auto"/>
          <w:sz w:val="24"/>
          <w:szCs w:val="24"/>
        </w:rPr>
        <w:t xml:space="preserve">; </w:t>
      </w:r>
      <w:r w:rsidR="00517C24" w:rsidRPr="00461D4B">
        <w:rPr>
          <w:sz w:val="24"/>
          <w:szCs w:val="24"/>
        </w:rPr>
        <w:t>Bosch, 2015</w:t>
      </w:r>
      <w:r w:rsidR="00304BF7" w:rsidRPr="00461D4B">
        <w:rPr>
          <w:sz w:val="24"/>
          <w:szCs w:val="24"/>
        </w:rPr>
        <w:t>)</w:t>
      </w:r>
      <w:r w:rsidR="004F38AA" w:rsidRPr="00461D4B">
        <w:rPr>
          <w:sz w:val="24"/>
          <w:szCs w:val="24"/>
        </w:rPr>
        <w:t xml:space="preserve">. </w:t>
      </w:r>
      <w:r w:rsidR="00304BF7" w:rsidRPr="00461D4B">
        <w:rPr>
          <w:sz w:val="24"/>
          <w:szCs w:val="24"/>
        </w:rPr>
        <w:t>Women are</w:t>
      </w:r>
      <w:r w:rsidR="00B34FC0" w:rsidRPr="00461D4B">
        <w:rPr>
          <w:sz w:val="24"/>
          <w:szCs w:val="24"/>
        </w:rPr>
        <w:t xml:space="preserve"> less likely to occupy </w:t>
      </w:r>
      <w:r w:rsidR="006836FF" w:rsidRPr="00461D4B">
        <w:rPr>
          <w:sz w:val="24"/>
          <w:szCs w:val="24"/>
        </w:rPr>
        <w:t>management positions and more</w:t>
      </w:r>
      <w:r w:rsidR="00B34FC0" w:rsidRPr="00461D4B">
        <w:rPr>
          <w:sz w:val="24"/>
          <w:szCs w:val="24"/>
        </w:rPr>
        <w:t xml:space="preserve"> </w:t>
      </w:r>
      <w:r w:rsidR="00304BF7" w:rsidRPr="00461D4B">
        <w:rPr>
          <w:sz w:val="24"/>
          <w:szCs w:val="24"/>
        </w:rPr>
        <w:t>likely</w:t>
      </w:r>
      <w:r w:rsidR="006836FF" w:rsidRPr="00461D4B">
        <w:rPr>
          <w:sz w:val="24"/>
          <w:szCs w:val="24"/>
        </w:rPr>
        <w:t xml:space="preserve"> to receive</w:t>
      </w:r>
      <w:r w:rsidR="00304BF7" w:rsidRPr="00461D4B">
        <w:rPr>
          <w:sz w:val="24"/>
          <w:szCs w:val="24"/>
        </w:rPr>
        <w:t xml:space="preserve"> less pay than men</w:t>
      </w:r>
      <w:r w:rsidR="00B34FC0" w:rsidRPr="00461D4B">
        <w:rPr>
          <w:sz w:val="24"/>
          <w:szCs w:val="24"/>
        </w:rPr>
        <w:t>, even for those working in the similar job roles</w:t>
      </w:r>
      <w:r w:rsidR="00304BF7" w:rsidRPr="00461D4B">
        <w:rPr>
          <w:sz w:val="24"/>
          <w:szCs w:val="24"/>
        </w:rPr>
        <w:t xml:space="preserve"> (Bosch, 2015)</w:t>
      </w:r>
      <w:r w:rsidR="00B34FC0" w:rsidRPr="00461D4B">
        <w:rPr>
          <w:sz w:val="24"/>
          <w:szCs w:val="24"/>
        </w:rPr>
        <w:t>. An employment equity report (</w:t>
      </w:r>
      <w:r w:rsidR="00304BF7" w:rsidRPr="00461D4B">
        <w:rPr>
          <w:sz w:val="24"/>
          <w:szCs w:val="24"/>
        </w:rPr>
        <w:t>Department for Labour, 2015</w:t>
      </w:r>
      <w:r w:rsidR="006836FF" w:rsidRPr="00461D4B">
        <w:rPr>
          <w:sz w:val="24"/>
          <w:szCs w:val="24"/>
        </w:rPr>
        <w:t>)</w:t>
      </w:r>
      <w:r w:rsidR="00304BF7" w:rsidRPr="00461D4B">
        <w:rPr>
          <w:sz w:val="24"/>
          <w:szCs w:val="24"/>
        </w:rPr>
        <w:t xml:space="preserve"> </w:t>
      </w:r>
      <w:r w:rsidR="00B34FC0" w:rsidRPr="00461D4B">
        <w:rPr>
          <w:sz w:val="24"/>
          <w:szCs w:val="24"/>
        </w:rPr>
        <w:t>showed that more than 80% of management positions in private compan</w:t>
      </w:r>
      <w:r w:rsidR="006836FF" w:rsidRPr="00461D4B">
        <w:rPr>
          <w:sz w:val="24"/>
          <w:szCs w:val="24"/>
        </w:rPr>
        <w:t>ies were occupied by men, while</w:t>
      </w:r>
      <w:r w:rsidR="00B34FC0" w:rsidRPr="00461D4B">
        <w:rPr>
          <w:sz w:val="24"/>
          <w:szCs w:val="24"/>
        </w:rPr>
        <w:t xml:space="preserve"> the situation was even mor</w:t>
      </w:r>
      <w:r w:rsidR="00304BF7" w:rsidRPr="00461D4B">
        <w:rPr>
          <w:sz w:val="24"/>
          <w:szCs w:val="24"/>
        </w:rPr>
        <w:t>e unequal in the public sector</w:t>
      </w:r>
      <w:r w:rsidR="00B34FC0" w:rsidRPr="00461D4B">
        <w:rPr>
          <w:sz w:val="24"/>
          <w:szCs w:val="24"/>
        </w:rPr>
        <w:t>. In terms of pay, the gender w</w:t>
      </w:r>
      <w:r w:rsidR="006836FF" w:rsidRPr="00461D4B">
        <w:rPr>
          <w:sz w:val="24"/>
          <w:szCs w:val="24"/>
        </w:rPr>
        <w:t>age gap was 30%, which increased</w:t>
      </w:r>
      <w:r w:rsidR="00B34FC0" w:rsidRPr="00461D4B">
        <w:rPr>
          <w:sz w:val="24"/>
          <w:szCs w:val="24"/>
        </w:rPr>
        <w:t xml:space="preserve"> significantly for women who have children (CGE, 2008). Women have also tended to face discrimination with regard to other employment practices, including recruitment, access to training, and representation across job bands (CGE, 2008).</w:t>
      </w:r>
    </w:p>
    <w:p w14:paraId="7C4E409A" w14:textId="77777777" w:rsidR="00B34FC0" w:rsidRPr="00461D4B" w:rsidRDefault="00B34FC0" w:rsidP="0095358D">
      <w:pPr>
        <w:spacing w:line="360" w:lineRule="auto"/>
        <w:ind w:firstLine="720"/>
        <w:rPr>
          <w:sz w:val="24"/>
          <w:szCs w:val="24"/>
        </w:rPr>
      </w:pPr>
      <w:r w:rsidRPr="00461D4B">
        <w:rPr>
          <w:sz w:val="24"/>
          <w:szCs w:val="24"/>
        </w:rPr>
        <w:t>According to Budlender (2011), progress around employment equity has been hindered by persistently high levels of poverty, inequality and unemployment. H</w:t>
      </w:r>
      <w:r w:rsidR="004F38AA" w:rsidRPr="00461D4B">
        <w:rPr>
          <w:sz w:val="24"/>
          <w:szCs w:val="24"/>
        </w:rPr>
        <w:t>igh</w:t>
      </w:r>
      <w:r w:rsidRPr="00461D4B">
        <w:rPr>
          <w:sz w:val="24"/>
          <w:szCs w:val="24"/>
        </w:rPr>
        <w:t xml:space="preserve"> levels of unemployment </w:t>
      </w:r>
      <w:r w:rsidR="006836FF" w:rsidRPr="00461D4B">
        <w:rPr>
          <w:sz w:val="24"/>
          <w:szCs w:val="24"/>
        </w:rPr>
        <w:t>has inhibited</w:t>
      </w:r>
      <w:r w:rsidRPr="00461D4B">
        <w:rPr>
          <w:sz w:val="24"/>
          <w:szCs w:val="24"/>
        </w:rPr>
        <w:t xml:space="preserve"> gender equal</w:t>
      </w:r>
      <w:r w:rsidR="006836FF" w:rsidRPr="00461D4B">
        <w:rPr>
          <w:sz w:val="24"/>
          <w:szCs w:val="24"/>
        </w:rPr>
        <w:t>ity because female employment has been</w:t>
      </w:r>
      <w:r w:rsidRPr="00461D4B">
        <w:rPr>
          <w:sz w:val="24"/>
          <w:szCs w:val="24"/>
        </w:rPr>
        <w:t xml:space="preserve"> concentrated within traditional 'female' occupations, where employment is typically low-paid, unskilled and insecure. </w:t>
      </w:r>
      <w:r w:rsidR="00F9434E" w:rsidRPr="00461D4B">
        <w:rPr>
          <w:sz w:val="24"/>
          <w:szCs w:val="24"/>
        </w:rPr>
        <w:t xml:space="preserve">However, </w:t>
      </w:r>
      <w:r w:rsidRPr="00461D4B">
        <w:rPr>
          <w:sz w:val="24"/>
          <w:szCs w:val="24"/>
        </w:rPr>
        <w:t>the fact that</w:t>
      </w:r>
      <w:r w:rsidR="00F9434E" w:rsidRPr="00461D4B">
        <w:rPr>
          <w:sz w:val="24"/>
          <w:szCs w:val="24"/>
        </w:rPr>
        <w:t xml:space="preserve"> f</w:t>
      </w:r>
      <w:r w:rsidR="004F38AA" w:rsidRPr="00461D4B">
        <w:rPr>
          <w:sz w:val="24"/>
          <w:szCs w:val="24"/>
        </w:rPr>
        <w:t>emale labour force participation has</w:t>
      </w:r>
      <w:r w:rsidR="00F9434E" w:rsidRPr="00461D4B">
        <w:rPr>
          <w:sz w:val="24"/>
          <w:szCs w:val="24"/>
        </w:rPr>
        <w:t xml:space="preserve"> only</w:t>
      </w:r>
      <w:r w:rsidR="004F38AA" w:rsidRPr="00461D4B">
        <w:rPr>
          <w:sz w:val="24"/>
          <w:szCs w:val="24"/>
        </w:rPr>
        <w:t xml:space="preserve"> increased by 38% since the mid-1990s (OECD, 2012), </w:t>
      </w:r>
      <w:r w:rsidR="00F9434E" w:rsidRPr="00461D4B">
        <w:rPr>
          <w:sz w:val="24"/>
          <w:szCs w:val="24"/>
        </w:rPr>
        <w:t>which</w:t>
      </w:r>
      <w:r w:rsidR="004F38AA" w:rsidRPr="00461D4B">
        <w:rPr>
          <w:sz w:val="24"/>
          <w:szCs w:val="24"/>
        </w:rPr>
        <w:t xml:space="preserve"> </w:t>
      </w:r>
      <w:r w:rsidR="00F9434E" w:rsidRPr="00461D4B">
        <w:rPr>
          <w:sz w:val="24"/>
          <w:szCs w:val="24"/>
        </w:rPr>
        <w:t>is</w:t>
      </w:r>
      <w:r w:rsidR="004F38AA" w:rsidRPr="00461D4B">
        <w:rPr>
          <w:sz w:val="24"/>
          <w:szCs w:val="24"/>
        </w:rPr>
        <w:t xml:space="preserve"> low by international comparisons (the average is 46%)</w:t>
      </w:r>
      <w:r w:rsidRPr="00461D4B">
        <w:rPr>
          <w:sz w:val="24"/>
          <w:szCs w:val="24"/>
        </w:rPr>
        <w:t xml:space="preserve">, implies that there is a more fundamental problem underlining the gendered nature of South African workplaces. A report published by the CGE (2012) found that several factors impeded employment equity around gender, including a lack of knowledge amongst employers about their obligations under the Employment Equity Act; a lack of commitment towards promoting gender equality in the workplace; a lack of accountability for firms that are non-compliant with employment equity targets; </w:t>
      </w:r>
      <w:r w:rsidR="006836FF" w:rsidRPr="00461D4B">
        <w:rPr>
          <w:sz w:val="24"/>
          <w:szCs w:val="24"/>
        </w:rPr>
        <w:t xml:space="preserve">and </w:t>
      </w:r>
      <w:r w:rsidRPr="00461D4B">
        <w:rPr>
          <w:sz w:val="24"/>
          <w:szCs w:val="24"/>
        </w:rPr>
        <w:t xml:space="preserve">inadequate institutional support to encourage good practice by managers. </w:t>
      </w:r>
    </w:p>
    <w:p w14:paraId="61113BDF" w14:textId="48DC774C" w:rsidR="00F9434E" w:rsidRPr="00461D4B" w:rsidRDefault="00B34FC0" w:rsidP="0095358D">
      <w:pPr>
        <w:spacing w:line="360" w:lineRule="auto"/>
        <w:ind w:firstLine="720"/>
        <w:rPr>
          <w:sz w:val="24"/>
          <w:szCs w:val="24"/>
        </w:rPr>
      </w:pPr>
      <w:r w:rsidRPr="00461D4B">
        <w:rPr>
          <w:sz w:val="24"/>
          <w:szCs w:val="24"/>
        </w:rPr>
        <w:t xml:space="preserve">Cultural factors, social systems, and religious norms have also impeded the promotion of </w:t>
      </w:r>
      <w:r w:rsidR="00134807" w:rsidRPr="00461D4B">
        <w:rPr>
          <w:sz w:val="24"/>
          <w:szCs w:val="24"/>
        </w:rPr>
        <w:t>gender equality in South Africa</w:t>
      </w:r>
      <w:r w:rsidR="007B3F30" w:rsidRPr="00461D4B">
        <w:rPr>
          <w:sz w:val="24"/>
          <w:szCs w:val="24"/>
        </w:rPr>
        <w:t xml:space="preserve"> (Seekings, </w:t>
      </w:r>
      <w:hyperlink r:id="rId63" w:history="1">
        <w:r w:rsidR="007B3F30" w:rsidRPr="00461D4B">
          <w:rPr>
            <w:rStyle w:val="Hyperlink"/>
            <w:color w:val="auto"/>
            <w:sz w:val="24"/>
            <w:szCs w:val="24"/>
          </w:rPr>
          <w:t>2008</w:t>
        </w:r>
      </w:hyperlink>
      <w:r w:rsidR="007B3F30" w:rsidRPr="00461D4B">
        <w:rPr>
          <w:rStyle w:val="Hyperlink"/>
          <w:color w:val="auto"/>
          <w:sz w:val="24"/>
          <w:szCs w:val="24"/>
        </w:rPr>
        <w:t>)</w:t>
      </w:r>
      <w:r w:rsidR="00134807" w:rsidRPr="00461D4B">
        <w:rPr>
          <w:sz w:val="24"/>
          <w:szCs w:val="24"/>
        </w:rPr>
        <w:t xml:space="preserve">. </w:t>
      </w:r>
      <w:r w:rsidRPr="00461D4B">
        <w:rPr>
          <w:sz w:val="24"/>
          <w:szCs w:val="24"/>
        </w:rPr>
        <w:t>A report published by the government of</w:t>
      </w:r>
      <w:r w:rsidR="00304BF7" w:rsidRPr="00461D4B">
        <w:rPr>
          <w:sz w:val="24"/>
          <w:szCs w:val="24"/>
        </w:rPr>
        <w:t xml:space="preserve"> South Africa (RSA, 2015) claimed</w:t>
      </w:r>
      <w:r w:rsidRPr="00461D4B">
        <w:rPr>
          <w:sz w:val="24"/>
          <w:szCs w:val="24"/>
        </w:rPr>
        <w:t xml:space="preserve"> that assumptions about what </w:t>
      </w:r>
      <w:r w:rsidRPr="00461D4B">
        <w:rPr>
          <w:sz w:val="24"/>
          <w:szCs w:val="24"/>
        </w:rPr>
        <w:lastRenderedPageBreak/>
        <w:t>constitutes a woman's role in society have reinforced patriarchal institutions and promoted the oppression of women</w:t>
      </w:r>
      <w:r w:rsidR="00304BF7" w:rsidRPr="00461D4B">
        <w:rPr>
          <w:sz w:val="24"/>
          <w:szCs w:val="24"/>
        </w:rPr>
        <w:t>. As a result, many women have been</w:t>
      </w:r>
      <w:r w:rsidRPr="00461D4B">
        <w:rPr>
          <w:sz w:val="24"/>
          <w:szCs w:val="24"/>
        </w:rPr>
        <w:t xml:space="preserve"> expected to focus on tradition roles as caregivers rather than accessing the world of work. </w:t>
      </w:r>
    </w:p>
    <w:p w14:paraId="6D32B173" w14:textId="77777777" w:rsidR="00A52A92" w:rsidRPr="00461D4B" w:rsidRDefault="00B34FC0" w:rsidP="0095358D">
      <w:pPr>
        <w:spacing w:line="360" w:lineRule="auto"/>
        <w:ind w:firstLine="720"/>
        <w:rPr>
          <w:sz w:val="24"/>
          <w:szCs w:val="24"/>
        </w:rPr>
      </w:pPr>
      <w:r w:rsidRPr="00461D4B">
        <w:rPr>
          <w:sz w:val="24"/>
          <w:szCs w:val="24"/>
        </w:rPr>
        <w:t>There have been numerous attempts to promote better labour standards for women workers in South Africa through government interventions and collective action</w:t>
      </w:r>
      <w:r w:rsidR="001C6ECB" w:rsidRPr="00461D4B">
        <w:rPr>
          <w:sz w:val="24"/>
          <w:szCs w:val="24"/>
        </w:rPr>
        <w:t xml:space="preserve"> (</w:t>
      </w:r>
      <w:r w:rsidR="006836FF" w:rsidRPr="00461D4B">
        <w:rPr>
          <w:sz w:val="24"/>
          <w:szCs w:val="24"/>
        </w:rPr>
        <w:t xml:space="preserve">Theron, 2010; </w:t>
      </w:r>
      <w:r w:rsidR="001C6ECB" w:rsidRPr="00461D4B">
        <w:rPr>
          <w:sz w:val="24"/>
          <w:szCs w:val="24"/>
        </w:rPr>
        <w:t>Eaton, 2015)</w:t>
      </w:r>
      <w:r w:rsidRPr="00461D4B">
        <w:rPr>
          <w:sz w:val="24"/>
          <w:szCs w:val="24"/>
        </w:rPr>
        <w:t>.</w:t>
      </w:r>
      <w:r w:rsidR="009012E6" w:rsidRPr="00461D4B">
        <w:rPr>
          <w:sz w:val="24"/>
          <w:szCs w:val="24"/>
        </w:rPr>
        <w:t xml:space="preserve"> </w:t>
      </w:r>
      <w:r w:rsidR="006836FF" w:rsidRPr="00461D4B">
        <w:rPr>
          <w:sz w:val="24"/>
          <w:szCs w:val="24"/>
        </w:rPr>
        <w:t xml:space="preserve">However, Theron (2010) has argued that the influence of South African trade unions have been undermined by two inter-related processes: firstly, 'informalisation from above', which refers to the tendency for work to be outsourced to small suppliers, 'resulting in a layer of workers ostensibly located in the formal economy to whom </w:t>
      </w:r>
      <w:r w:rsidR="00E97FF7" w:rsidRPr="00461D4B">
        <w:rPr>
          <w:sz w:val="24"/>
          <w:szCs w:val="24"/>
        </w:rPr>
        <w:t>labour</w:t>
      </w:r>
      <w:r w:rsidR="006836FF" w:rsidRPr="00461D4B">
        <w:rPr>
          <w:sz w:val="24"/>
          <w:szCs w:val="24"/>
        </w:rPr>
        <w:t xml:space="preserve"> standards increasingly do not apply' (Theron, 2010</w:t>
      </w:r>
      <w:r w:rsidR="00517C24" w:rsidRPr="00461D4B">
        <w:rPr>
          <w:sz w:val="24"/>
          <w:szCs w:val="24"/>
        </w:rPr>
        <w:t>: p.</w:t>
      </w:r>
      <w:r w:rsidR="006836FF" w:rsidRPr="00461D4B">
        <w:rPr>
          <w:sz w:val="24"/>
          <w:szCs w:val="24"/>
        </w:rPr>
        <w:t>87); and secondly, 'informalisation from below', which is characterised by the increase in self-employment and survivalist strategies. With this in mind, traditional trade unions have often been concerned with issues about their own survival, brought on by the growth in informal sector and a decline in membership (Ryklief, 2013). Moreover, the absence of women in union leadership roles</w:t>
      </w:r>
      <w:r w:rsidR="009012E6" w:rsidRPr="00461D4B">
        <w:rPr>
          <w:sz w:val="24"/>
          <w:szCs w:val="24"/>
        </w:rPr>
        <w:t xml:space="preserve"> has led to criticism</w:t>
      </w:r>
      <w:r w:rsidR="006836FF" w:rsidRPr="00461D4B">
        <w:rPr>
          <w:sz w:val="24"/>
          <w:szCs w:val="24"/>
        </w:rPr>
        <w:t>s</w:t>
      </w:r>
      <w:r w:rsidR="009012E6" w:rsidRPr="00461D4B">
        <w:rPr>
          <w:sz w:val="24"/>
          <w:szCs w:val="24"/>
        </w:rPr>
        <w:t xml:space="preserve"> </w:t>
      </w:r>
      <w:r w:rsidR="006836FF" w:rsidRPr="00461D4B">
        <w:rPr>
          <w:sz w:val="24"/>
          <w:szCs w:val="24"/>
        </w:rPr>
        <w:t>that trade unions</w:t>
      </w:r>
      <w:r w:rsidR="009012E6" w:rsidRPr="00461D4B">
        <w:rPr>
          <w:sz w:val="24"/>
          <w:szCs w:val="24"/>
        </w:rPr>
        <w:t xml:space="preserve"> are yet another ‘centre of male power’ (Ledwith </w:t>
      </w:r>
      <w:r w:rsidR="00F85DEB" w:rsidRPr="00461D4B">
        <w:rPr>
          <w:sz w:val="24"/>
          <w:szCs w:val="24"/>
        </w:rPr>
        <w:t>and</w:t>
      </w:r>
      <w:r w:rsidR="009012E6" w:rsidRPr="00461D4B">
        <w:rPr>
          <w:sz w:val="24"/>
          <w:szCs w:val="24"/>
        </w:rPr>
        <w:t xml:space="preserve"> Munakamwe, 2015</w:t>
      </w:r>
      <w:r w:rsidR="00517C24" w:rsidRPr="00461D4B">
        <w:rPr>
          <w:sz w:val="24"/>
          <w:szCs w:val="24"/>
        </w:rPr>
        <w:t>: p.</w:t>
      </w:r>
      <w:r w:rsidR="009012E6" w:rsidRPr="00461D4B">
        <w:rPr>
          <w:sz w:val="24"/>
          <w:szCs w:val="24"/>
        </w:rPr>
        <w:t>425).</w:t>
      </w:r>
      <w:r w:rsidR="006836FF" w:rsidRPr="00461D4B">
        <w:rPr>
          <w:sz w:val="24"/>
          <w:szCs w:val="24"/>
        </w:rPr>
        <w:t xml:space="preserve"> </w:t>
      </w:r>
      <w:r w:rsidRPr="00461D4B">
        <w:rPr>
          <w:sz w:val="24"/>
          <w:szCs w:val="24"/>
        </w:rPr>
        <w:t>It was within this context that the Self-Employed Women’s Union (SEWU) was established to promote better conditions for female workers in the informal sector, especially those working as street traders and home-workers. This innovative form of union</w:t>
      </w:r>
      <w:r w:rsidR="001A3252" w:rsidRPr="00461D4B">
        <w:rPr>
          <w:sz w:val="24"/>
          <w:szCs w:val="24"/>
        </w:rPr>
        <w:t xml:space="preserve"> attempted to mobilise the self-em</w:t>
      </w:r>
      <w:r w:rsidR="001C6ECB" w:rsidRPr="00461D4B">
        <w:rPr>
          <w:sz w:val="24"/>
          <w:szCs w:val="24"/>
        </w:rPr>
        <w:t>ployed and those on low-incomes</w:t>
      </w:r>
      <w:r w:rsidR="009F004E" w:rsidRPr="00461D4B">
        <w:rPr>
          <w:sz w:val="24"/>
        </w:rPr>
        <w:t xml:space="preserve"> </w:t>
      </w:r>
      <w:r w:rsidR="001A3252" w:rsidRPr="00461D4B">
        <w:rPr>
          <w:sz w:val="24"/>
        </w:rPr>
        <w:t xml:space="preserve">to </w:t>
      </w:r>
      <w:r w:rsidR="00CE3674" w:rsidRPr="00461D4B">
        <w:rPr>
          <w:sz w:val="24"/>
        </w:rPr>
        <w:t>promote gender-rel</w:t>
      </w:r>
      <w:r w:rsidR="001A3252" w:rsidRPr="00461D4B">
        <w:rPr>
          <w:sz w:val="24"/>
        </w:rPr>
        <w:t>ated issues that were not accounted for in the policy arena (</w:t>
      </w:r>
      <w:r w:rsidR="003D68BE" w:rsidRPr="00461D4B">
        <w:rPr>
          <w:sz w:val="24"/>
        </w:rPr>
        <w:t xml:space="preserve">Devenish </w:t>
      </w:r>
      <w:r w:rsidR="00F85DEB" w:rsidRPr="00461D4B">
        <w:rPr>
          <w:sz w:val="24"/>
        </w:rPr>
        <w:t>and</w:t>
      </w:r>
      <w:r w:rsidR="003D68BE" w:rsidRPr="00461D4B">
        <w:rPr>
          <w:sz w:val="24"/>
        </w:rPr>
        <w:t xml:space="preserve"> Skinner, 2004</w:t>
      </w:r>
      <w:r w:rsidR="009F004E" w:rsidRPr="00461D4B">
        <w:rPr>
          <w:sz w:val="24"/>
        </w:rPr>
        <w:t>). According to Theron (2010</w:t>
      </w:r>
      <w:r w:rsidR="001A3252" w:rsidRPr="00461D4B">
        <w:rPr>
          <w:sz w:val="24"/>
        </w:rPr>
        <w:t xml:space="preserve">), SEWU had some initial success in affecting local government strategies which resulted in improved services for street traders, however it was not able to maintain momentum. As a result, SEWU turned its attention to other initiative such as </w:t>
      </w:r>
      <w:r w:rsidRPr="00461D4B">
        <w:rPr>
          <w:sz w:val="24"/>
        </w:rPr>
        <w:t xml:space="preserve">upskilling workers around business and leadership, and creating better access to financial </w:t>
      </w:r>
      <w:r w:rsidR="001A3252" w:rsidRPr="00461D4B">
        <w:rPr>
          <w:sz w:val="24"/>
        </w:rPr>
        <w:t>capital, before it dis</w:t>
      </w:r>
      <w:r w:rsidR="00B700DF" w:rsidRPr="00461D4B">
        <w:rPr>
          <w:sz w:val="24"/>
        </w:rPr>
        <w:t>banded in 2004.</w:t>
      </w:r>
      <w:r w:rsidR="009F004E" w:rsidRPr="00461D4B">
        <w:rPr>
          <w:sz w:val="24"/>
        </w:rPr>
        <w:t xml:space="preserve"> </w:t>
      </w:r>
      <w:r w:rsidR="00B700DF" w:rsidRPr="00461D4B">
        <w:rPr>
          <w:sz w:val="24"/>
        </w:rPr>
        <w:t>Since then, there has been some in</w:t>
      </w:r>
      <w:r w:rsidR="009D45F5" w:rsidRPr="00461D4B">
        <w:rPr>
          <w:sz w:val="24"/>
        </w:rPr>
        <w:t>stances in which unions have</w:t>
      </w:r>
      <w:r w:rsidR="00B700DF" w:rsidRPr="00461D4B">
        <w:rPr>
          <w:sz w:val="24"/>
        </w:rPr>
        <w:t xml:space="preserve"> achieved improved employment standards for </w:t>
      </w:r>
      <w:r w:rsidR="001A3252" w:rsidRPr="00461D4B">
        <w:rPr>
          <w:sz w:val="24"/>
        </w:rPr>
        <w:t>informal sector workers</w:t>
      </w:r>
      <w:r w:rsidR="00B700DF" w:rsidRPr="00461D4B">
        <w:rPr>
          <w:sz w:val="24"/>
        </w:rPr>
        <w:t xml:space="preserve"> (</w:t>
      </w:r>
      <w:r w:rsidR="009F004E" w:rsidRPr="00461D4B">
        <w:rPr>
          <w:sz w:val="24"/>
        </w:rPr>
        <w:t xml:space="preserve">see </w:t>
      </w:r>
      <w:r w:rsidR="009D45F5" w:rsidRPr="00461D4B">
        <w:rPr>
          <w:sz w:val="24"/>
        </w:rPr>
        <w:t>Ryklief, 2013; Eaton, 2015</w:t>
      </w:r>
      <w:r w:rsidR="009F004E" w:rsidRPr="00461D4B">
        <w:rPr>
          <w:sz w:val="24"/>
        </w:rPr>
        <w:t>), a</w:t>
      </w:r>
      <w:r w:rsidR="00B700DF" w:rsidRPr="00461D4B">
        <w:rPr>
          <w:sz w:val="24"/>
        </w:rPr>
        <w:t>lthough</w:t>
      </w:r>
      <w:r w:rsidR="001A3252" w:rsidRPr="00461D4B">
        <w:rPr>
          <w:sz w:val="24"/>
        </w:rPr>
        <w:t xml:space="preserve"> attempts by leaders at the Congress of South African Trade Unions (COSATU) to take over t</w:t>
      </w:r>
      <w:r w:rsidR="00304BF7" w:rsidRPr="00461D4B">
        <w:rPr>
          <w:sz w:val="24"/>
        </w:rPr>
        <w:t>he role of SEWU</w:t>
      </w:r>
      <w:r w:rsidR="009D45F5" w:rsidRPr="00461D4B">
        <w:rPr>
          <w:sz w:val="24"/>
        </w:rPr>
        <w:t xml:space="preserve"> have</w:t>
      </w:r>
      <w:r w:rsidR="00B700DF" w:rsidRPr="00461D4B">
        <w:rPr>
          <w:sz w:val="24"/>
        </w:rPr>
        <w:t xml:space="preserve"> proved relatively unsuccessful</w:t>
      </w:r>
      <w:r w:rsidR="009F004E" w:rsidRPr="00461D4B">
        <w:rPr>
          <w:sz w:val="24"/>
        </w:rPr>
        <w:t xml:space="preserve"> (Theron, 2007). In 2009, the South African Self-Employed Women's Association</w:t>
      </w:r>
      <w:r w:rsidR="009D45F5" w:rsidRPr="00461D4B">
        <w:rPr>
          <w:sz w:val="24"/>
        </w:rPr>
        <w:t xml:space="preserve"> (SASEWA)</w:t>
      </w:r>
      <w:r w:rsidR="009F004E" w:rsidRPr="00461D4B">
        <w:rPr>
          <w:sz w:val="24"/>
        </w:rPr>
        <w:t xml:space="preserve"> was founded with</w:t>
      </w:r>
      <w:r w:rsidR="009D45F5" w:rsidRPr="00461D4B">
        <w:rPr>
          <w:sz w:val="24"/>
        </w:rPr>
        <w:t xml:space="preserve"> similar aims</w:t>
      </w:r>
      <w:r w:rsidR="009F004E" w:rsidRPr="00461D4B">
        <w:rPr>
          <w:sz w:val="24"/>
        </w:rPr>
        <w:t xml:space="preserve"> to SEWU, however </w:t>
      </w:r>
      <w:r w:rsidR="009D45F5" w:rsidRPr="00461D4B">
        <w:rPr>
          <w:sz w:val="24"/>
        </w:rPr>
        <w:t xml:space="preserve">the </w:t>
      </w:r>
      <w:r w:rsidR="009D45F5" w:rsidRPr="00461D4B">
        <w:rPr>
          <w:sz w:val="24"/>
        </w:rPr>
        <w:lastRenderedPageBreak/>
        <w:t xml:space="preserve">scope of its activities has been limited and </w:t>
      </w:r>
      <w:r w:rsidR="009012E6" w:rsidRPr="00461D4B">
        <w:rPr>
          <w:sz w:val="24"/>
        </w:rPr>
        <w:t>it</w:t>
      </w:r>
      <w:r w:rsidR="009F004E" w:rsidRPr="00461D4B">
        <w:rPr>
          <w:sz w:val="24"/>
        </w:rPr>
        <w:t xml:space="preserve"> has not</w:t>
      </w:r>
      <w:r w:rsidR="009012E6" w:rsidRPr="00461D4B">
        <w:rPr>
          <w:sz w:val="24"/>
        </w:rPr>
        <w:t xml:space="preserve"> been able to achieve the same level influence over </w:t>
      </w:r>
      <w:r w:rsidR="009D45F5" w:rsidRPr="00461D4B">
        <w:rPr>
          <w:sz w:val="24"/>
        </w:rPr>
        <w:t xml:space="preserve">government </w:t>
      </w:r>
      <w:r w:rsidR="009012E6" w:rsidRPr="00461D4B">
        <w:rPr>
          <w:sz w:val="24"/>
        </w:rPr>
        <w:t>policy</w:t>
      </w:r>
      <w:r w:rsidR="009F004E" w:rsidRPr="00461D4B">
        <w:rPr>
          <w:sz w:val="24"/>
        </w:rPr>
        <w:t xml:space="preserve"> </w:t>
      </w:r>
      <w:r w:rsidR="009012E6" w:rsidRPr="00461D4B">
        <w:rPr>
          <w:sz w:val="24"/>
        </w:rPr>
        <w:t>(Ordor, 2014)</w:t>
      </w:r>
      <w:r w:rsidR="009F004E" w:rsidRPr="00461D4B">
        <w:rPr>
          <w:sz w:val="24"/>
        </w:rPr>
        <w:t>.</w:t>
      </w:r>
      <w:r w:rsidR="009012E6" w:rsidRPr="00461D4B">
        <w:rPr>
          <w:sz w:val="24"/>
        </w:rPr>
        <w:t xml:space="preserve"> </w:t>
      </w:r>
    </w:p>
    <w:p w14:paraId="4CCE8801" w14:textId="77777777" w:rsidR="00734461" w:rsidRPr="00461D4B" w:rsidRDefault="00734461" w:rsidP="0095358D">
      <w:pPr>
        <w:pStyle w:val="Heading2"/>
        <w:spacing w:line="360" w:lineRule="auto"/>
        <w:rPr>
          <w:rFonts w:asciiTheme="minorHAnsi" w:hAnsiTheme="minorHAnsi"/>
          <w:color w:val="auto"/>
        </w:rPr>
      </w:pPr>
      <w:bookmarkStart w:id="101" w:name="_Toc528919373"/>
      <w:r w:rsidRPr="00461D4B">
        <w:rPr>
          <w:rFonts w:asciiTheme="minorHAnsi" w:hAnsiTheme="minorHAnsi"/>
          <w:color w:val="auto"/>
        </w:rPr>
        <w:t xml:space="preserve">5.4 </w:t>
      </w:r>
      <w:r w:rsidR="00E42774" w:rsidRPr="00461D4B">
        <w:rPr>
          <w:rFonts w:asciiTheme="minorHAnsi" w:hAnsiTheme="minorHAnsi"/>
          <w:color w:val="auto"/>
        </w:rPr>
        <w:t>Summary</w:t>
      </w:r>
      <w:bookmarkEnd w:id="101"/>
      <w:r w:rsidR="00C4544E" w:rsidRPr="00461D4B">
        <w:rPr>
          <w:rFonts w:asciiTheme="minorHAnsi" w:hAnsiTheme="minorHAnsi"/>
          <w:color w:val="auto"/>
        </w:rPr>
        <w:tab/>
      </w:r>
    </w:p>
    <w:p w14:paraId="2A4478B0" w14:textId="77777777" w:rsidR="001D447F" w:rsidRPr="00461D4B" w:rsidRDefault="00A52A92" w:rsidP="0095358D">
      <w:pPr>
        <w:spacing w:line="360" w:lineRule="auto"/>
        <w:rPr>
          <w:sz w:val="24"/>
          <w:szCs w:val="24"/>
        </w:rPr>
      </w:pPr>
      <w:r w:rsidRPr="00461D4B">
        <w:rPr>
          <w:sz w:val="24"/>
        </w:rPr>
        <w:t>In summary</w:t>
      </w:r>
      <w:r w:rsidRPr="00461D4B">
        <w:rPr>
          <w:sz w:val="24"/>
          <w:szCs w:val="24"/>
        </w:rPr>
        <w:t>, the South African context provides an intriguing and underexplored</w:t>
      </w:r>
      <w:r w:rsidR="0082745D" w:rsidRPr="00461D4B">
        <w:rPr>
          <w:sz w:val="24"/>
          <w:szCs w:val="24"/>
        </w:rPr>
        <w:t xml:space="preserve"> environment</w:t>
      </w:r>
      <w:r w:rsidRPr="00461D4B">
        <w:rPr>
          <w:sz w:val="24"/>
          <w:szCs w:val="24"/>
        </w:rPr>
        <w:t xml:space="preserve"> for </w:t>
      </w:r>
      <w:r w:rsidR="001E4268" w:rsidRPr="00461D4B">
        <w:rPr>
          <w:sz w:val="24"/>
          <w:szCs w:val="24"/>
        </w:rPr>
        <w:t>the study of workplace democracy</w:t>
      </w:r>
      <w:r w:rsidRPr="00461D4B">
        <w:rPr>
          <w:sz w:val="24"/>
          <w:szCs w:val="24"/>
        </w:rPr>
        <w:t xml:space="preserve"> and gender equality.</w:t>
      </w:r>
      <w:r w:rsidR="0082745D" w:rsidRPr="00461D4B">
        <w:rPr>
          <w:sz w:val="24"/>
          <w:szCs w:val="24"/>
        </w:rPr>
        <w:t xml:space="preserve"> </w:t>
      </w:r>
      <w:r w:rsidR="0076790E" w:rsidRPr="00461D4B">
        <w:rPr>
          <w:sz w:val="24"/>
          <w:szCs w:val="24"/>
        </w:rPr>
        <w:t>In South Africa, t</w:t>
      </w:r>
      <w:r w:rsidR="0082745D" w:rsidRPr="00461D4B">
        <w:rPr>
          <w:sz w:val="24"/>
          <w:szCs w:val="24"/>
        </w:rPr>
        <w:t>he number of worker cooperatives has grown significantly in recent years</w:t>
      </w:r>
      <w:r w:rsidR="0076790E" w:rsidRPr="00461D4B">
        <w:rPr>
          <w:sz w:val="24"/>
          <w:szCs w:val="24"/>
        </w:rPr>
        <w:t>; y</w:t>
      </w:r>
      <w:r w:rsidR="0082745D" w:rsidRPr="00461D4B">
        <w:rPr>
          <w:sz w:val="24"/>
          <w:szCs w:val="24"/>
        </w:rPr>
        <w:t>et, most cooperatives remain small-scale operations</w:t>
      </w:r>
      <w:r w:rsidR="0076790E" w:rsidRPr="00461D4B">
        <w:rPr>
          <w:sz w:val="24"/>
          <w:szCs w:val="24"/>
        </w:rPr>
        <w:t xml:space="preserve">. </w:t>
      </w:r>
      <w:r w:rsidR="00E97FF7" w:rsidRPr="00461D4B">
        <w:rPr>
          <w:sz w:val="24"/>
          <w:szCs w:val="24"/>
        </w:rPr>
        <w:t>Furthermore,</w:t>
      </w:r>
      <w:r w:rsidR="0076790E" w:rsidRPr="00461D4B">
        <w:rPr>
          <w:sz w:val="24"/>
          <w:szCs w:val="24"/>
        </w:rPr>
        <w:t xml:space="preserve"> the relatively high failure rate of cooperatives had led to a substantial body of literature investigating</w:t>
      </w:r>
      <w:r w:rsidR="0082745D" w:rsidRPr="00461D4B">
        <w:rPr>
          <w:sz w:val="24"/>
          <w:szCs w:val="24"/>
        </w:rPr>
        <w:t xml:space="preserve"> the economic viability of worker-ownership in South Africa. However, </w:t>
      </w:r>
      <w:r w:rsidR="0076790E" w:rsidRPr="00461D4B">
        <w:rPr>
          <w:sz w:val="24"/>
          <w:szCs w:val="24"/>
        </w:rPr>
        <w:t xml:space="preserve">it is necessary to understand how worker cooperatives are affected when they make the transition into larger scale forms of production and are integrated into global value chains. </w:t>
      </w:r>
    </w:p>
    <w:p w14:paraId="1FD6C81D" w14:textId="0AFE0BA4" w:rsidR="00E42774" w:rsidRPr="00461D4B" w:rsidRDefault="00E42774" w:rsidP="009734CA">
      <w:pPr>
        <w:pStyle w:val="Heading2"/>
        <w:spacing w:line="360" w:lineRule="auto"/>
        <w:rPr>
          <w:rFonts w:asciiTheme="minorHAnsi" w:hAnsiTheme="minorHAnsi"/>
          <w:color w:val="auto"/>
        </w:rPr>
      </w:pPr>
      <w:bookmarkStart w:id="102" w:name="_Toc528919374"/>
      <w:r w:rsidRPr="00461D4B">
        <w:rPr>
          <w:rFonts w:asciiTheme="minorHAnsi" w:hAnsiTheme="minorHAnsi"/>
          <w:color w:val="auto"/>
        </w:rPr>
        <w:t xml:space="preserve">5.5 </w:t>
      </w:r>
      <w:r w:rsidR="009734CA" w:rsidRPr="00461D4B">
        <w:rPr>
          <w:rFonts w:asciiTheme="minorHAnsi" w:hAnsiTheme="minorHAnsi"/>
          <w:color w:val="auto"/>
        </w:rPr>
        <w:t>Theoretical</w:t>
      </w:r>
      <w:r w:rsidRPr="00461D4B">
        <w:rPr>
          <w:rFonts w:asciiTheme="minorHAnsi" w:hAnsiTheme="minorHAnsi"/>
          <w:color w:val="auto"/>
        </w:rPr>
        <w:t xml:space="preserve"> Framework</w:t>
      </w:r>
      <w:bookmarkEnd w:id="102"/>
    </w:p>
    <w:p w14:paraId="5D3CE193" w14:textId="54A795AF" w:rsidR="00B4165D" w:rsidRPr="00461D4B" w:rsidRDefault="00E42774" w:rsidP="000E213B">
      <w:pPr>
        <w:spacing w:line="360" w:lineRule="auto"/>
        <w:rPr>
          <w:sz w:val="24"/>
          <w:szCs w:val="24"/>
        </w:rPr>
        <w:sectPr w:rsidR="00B4165D" w:rsidRPr="00461D4B" w:rsidSect="001E4268">
          <w:type w:val="continuous"/>
          <w:pgSz w:w="11906" w:h="16838"/>
          <w:pgMar w:top="1440" w:right="1440" w:bottom="1440" w:left="1800" w:header="709" w:footer="709" w:gutter="0"/>
          <w:pgNumType w:start="1"/>
          <w:cols w:space="708"/>
          <w:docGrid w:linePitch="360"/>
        </w:sectPr>
      </w:pPr>
      <w:r w:rsidRPr="00461D4B">
        <w:rPr>
          <w:sz w:val="24"/>
          <w:szCs w:val="24"/>
        </w:rPr>
        <w:t xml:space="preserve">As indicated in the preceding chapters, there are several unanswered questions in the literature relating to the contribution of worker cooperatives to workplace democracy and gender equality, including: what factors make cooperatives more/less likely to challenge pernicious institutions that undermine their core principles; how do external institutions affect the structure and practice of worker cooperatives; and, how are the normative commitments of worker cooperatives affected by being embedded within a global value chain? </w:t>
      </w:r>
      <w:r w:rsidR="00960152" w:rsidRPr="00461D4B">
        <w:rPr>
          <w:sz w:val="24"/>
          <w:szCs w:val="24"/>
        </w:rPr>
        <w:t>In order to answer these questions, t</w:t>
      </w:r>
      <w:r w:rsidRPr="00461D4B">
        <w:rPr>
          <w:sz w:val="24"/>
          <w:szCs w:val="24"/>
        </w:rPr>
        <w:t xml:space="preserve">his study </w:t>
      </w:r>
      <w:r w:rsidR="00215CDA" w:rsidRPr="00461D4B">
        <w:rPr>
          <w:sz w:val="24"/>
          <w:szCs w:val="24"/>
        </w:rPr>
        <w:t>draws on</w:t>
      </w:r>
      <w:r w:rsidRPr="00461D4B">
        <w:rPr>
          <w:sz w:val="24"/>
          <w:szCs w:val="24"/>
        </w:rPr>
        <w:t xml:space="preserve"> </w:t>
      </w:r>
      <w:r w:rsidR="000E213B" w:rsidRPr="00461D4B">
        <w:rPr>
          <w:sz w:val="24"/>
          <w:szCs w:val="24"/>
        </w:rPr>
        <w:t>NIS</w:t>
      </w:r>
      <w:r w:rsidRPr="00461D4B">
        <w:rPr>
          <w:sz w:val="24"/>
          <w:szCs w:val="24"/>
        </w:rPr>
        <w:t>, GVC analysis and labour process theory</w:t>
      </w:r>
      <w:r w:rsidR="00960152" w:rsidRPr="00461D4B">
        <w:rPr>
          <w:sz w:val="24"/>
          <w:szCs w:val="24"/>
        </w:rPr>
        <w:t>. However, in order to better explain the complexity of interlinkages between r</w:t>
      </w:r>
      <w:r w:rsidR="000E213B" w:rsidRPr="00461D4B">
        <w:rPr>
          <w:sz w:val="24"/>
          <w:szCs w:val="24"/>
        </w:rPr>
        <w:t>elevant concepts, the theoretical</w:t>
      </w:r>
      <w:r w:rsidR="00960152" w:rsidRPr="00461D4B">
        <w:rPr>
          <w:sz w:val="24"/>
          <w:szCs w:val="24"/>
        </w:rPr>
        <w:t xml:space="preserve"> framework is presented as a diagram in </w:t>
      </w:r>
      <w:r w:rsidR="001E083D" w:rsidRPr="00461D4B">
        <w:rPr>
          <w:sz w:val="24"/>
          <w:szCs w:val="24"/>
        </w:rPr>
        <w:t>Figure 5.</w:t>
      </w:r>
      <w:bookmarkStart w:id="103" w:name="_Figure_5.2_-"/>
      <w:bookmarkEnd w:id="103"/>
      <w:r w:rsidR="00D2356A" w:rsidRPr="00461D4B">
        <w:rPr>
          <w:sz w:val="24"/>
          <w:szCs w:val="24"/>
        </w:rPr>
        <w:t>4</w:t>
      </w:r>
      <w:r w:rsidR="000E213B" w:rsidRPr="00461D4B">
        <w:rPr>
          <w:sz w:val="24"/>
          <w:szCs w:val="24"/>
        </w:rPr>
        <w:t xml:space="preserve">, with the theoretical lenses (NIS, GVC analysis and LPT) in boxes 1-3, and in box 4, the outcomes of social and economic up/downgrading in terms of workplace democracy and gender equality. </w:t>
      </w:r>
    </w:p>
    <w:p w14:paraId="087B4B8F" w14:textId="6C05BEF5" w:rsidR="007A0E3A" w:rsidRPr="00461D4B" w:rsidRDefault="008D0059" w:rsidP="007A0E3A">
      <w:pPr>
        <w:pStyle w:val="Heading6"/>
        <w:spacing w:line="360" w:lineRule="auto"/>
        <w:rPr>
          <w:rFonts w:asciiTheme="minorHAnsi" w:hAnsiTheme="minorHAnsi" w:cstheme="minorHAnsi"/>
          <w:color w:val="auto"/>
          <w:sz w:val="24"/>
          <w:szCs w:val="24"/>
          <w:u w:val="single"/>
        </w:rPr>
      </w:pPr>
      <w:r w:rsidRPr="00461D4B">
        <w:rPr>
          <w:rFonts w:asciiTheme="minorHAnsi" w:hAnsiTheme="minorHAnsi" w:cstheme="minorHAnsi"/>
          <w:b/>
          <w:i w:val="0"/>
          <w:color w:val="auto"/>
          <w:sz w:val="24"/>
          <w:szCs w:val="24"/>
          <w:u w:val="single"/>
        </w:rPr>
        <w:lastRenderedPageBreak/>
        <w:t>Figure 5.4</w:t>
      </w:r>
      <w:r w:rsidR="007A0E3A" w:rsidRPr="00461D4B">
        <w:rPr>
          <w:rFonts w:asciiTheme="minorHAnsi" w:hAnsiTheme="minorHAnsi" w:cstheme="minorHAnsi"/>
          <w:b/>
          <w:i w:val="0"/>
          <w:color w:val="auto"/>
          <w:sz w:val="24"/>
          <w:szCs w:val="24"/>
          <w:u w:val="single"/>
        </w:rPr>
        <w:t xml:space="preserve"> - Conceptual Framework</w:t>
      </w:r>
    </w:p>
    <w:p w14:paraId="544550C2" w14:textId="08772E20" w:rsidR="007A0E3A" w:rsidRPr="00461D4B" w:rsidRDefault="007B56BF" w:rsidP="007A0E3A">
      <w:r w:rsidRPr="00461D4B">
        <w:rPr>
          <w:noProof/>
          <w:lang w:eastAsia="zh-CN" w:bidi="ar-SA"/>
        </w:rPr>
        <w:drawing>
          <wp:inline distT="0" distB="0" distL="0" distR="0" wp14:anchorId="5F3139AB" wp14:editId="5877302C">
            <wp:extent cx="5502910" cy="37922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02910" cy="3792220"/>
                    </a:xfrm>
                    <a:prstGeom prst="rect">
                      <a:avLst/>
                    </a:prstGeom>
                  </pic:spPr>
                </pic:pic>
              </a:graphicData>
            </a:graphic>
          </wp:inline>
        </w:drawing>
      </w:r>
    </w:p>
    <w:p w14:paraId="3A10D300" w14:textId="42DD8CDD" w:rsidR="007A0E3A" w:rsidRPr="00461D4B" w:rsidRDefault="000E213B" w:rsidP="000E213B">
      <w:pPr>
        <w:spacing w:line="360" w:lineRule="auto"/>
        <w:rPr>
          <w:sz w:val="24"/>
          <w:szCs w:val="24"/>
        </w:rPr>
      </w:pPr>
      <w:r w:rsidRPr="00461D4B">
        <w:rPr>
          <w:sz w:val="24"/>
          <w:szCs w:val="24"/>
        </w:rPr>
        <w:t>Box 1 re</w:t>
      </w:r>
      <w:r w:rsidR="00F163C7" w:rsidRPr="00461D4B">
        <w:rPr>
          <w:sz w:val="24"/>
          <w:szCs w:val="24"/>
        </w:rPr>
        <w:t>presents</w:t>
      </w:r>
      <w:r w:rsidRPr="00461D4B">
        <w:rPr>
          <w:sz w:val="24"/>
          <w:szCs w:val="24"/>
        </w:rPr>
        <w:t xml:space="preserve"> aspects of the literature on GVCs and gender that are pertinent to the thesis’ objectives. </w:t>
      </w:r>
      <w:r w:rsidR="007A0E3A" w:rsidRPr="00461D4B">
        <w:rPr>
          <w:sz w:val="24"/>
          <w:szCs w:val="24"/>
        </w:rPr>
        <w:t>GVCs</w:t>
      </w:r>
      <w:r w:rsidRPr="00461D4B">
        <w:rPr>
          <w:sz w:val="24"/>
          <w:szCs w:val="24"/>
        </w:rPr>
        <w:t xml:space="preserve"> in the textiles sector</w:t>
      </w:r>
      <w:r w:rsidR="007A0E3A" w:rsidRPr="00461D4B">
        <w:rPr>
          <w:sz w:val="24"/>
          <w:szCs w:val="24"/>
        </w:rPr>
        <w:t xml:space="preserve"> are</w:t>
      </w:r>
      <w:r w:rsidR="008707EF" w:rsidRPr="00461D4B">
        <w:rPr>
          <w:sz w:val="24"/>
          <w:szCs w:val="24"/>
        </w:rPr>
        <w:t xml:space="preserve"> generally considered to be</w:t>
      </w:r>
      <w:r w:rsidR="007A0E3A" w:rsidRPr="00461D4B">
        <w:rPr>
          <w:sz w:val="24"/>
          <w:szCs w:val="24"/>
        </w:rPr>
        <w:t xml:space="preserve"> buyer driven</w:t>
      </w:r>
      <w:r w:rsidR="00F163C7" w:rsidRPr="00461D4B">
        <w:rPr>
          <w:sz w:val="24"/>
          <w:szCs w:val="24"/>
        </w:rPr>
        <w:t>. This means that lead firms</w:t>
      </w:r>
      <w:r w:rsidR="007A0E3A" w:rsidRPr="00461D4B">
        <w:rPr>
          <w:sz w:val="24"/>
          <w:szCs w:val="24"/>
        </w:rPr>
        <w:t xml:space="preserve"> shape the governance structure of the value chain whilst capturing a significant and disproportionate share of value (Barrientos et al, 2011). This, in turn, places pressure on firms upstream, which are concentrated in developing countries, to minimise costs, driving down labour standards (Gereffi, et al, 1999). At the national level, institutional factors, including labour market</w:t>
      </w:r>
      <w:r w:rsidR="0021025E" w:rsidRPr="00461D4B">
        <w:rPr>
          <w:sz w:val="24"/>
          <w:szCs w:val="24"/>
        </w:rPr>
        <w:t xml:space="preserve"> characteristics</w:t>
      </w:r>
      <w:r w:rsidRPr="00461D4B">
        <w:rPr>
          <w:sz w:val="24"/>
          <w:szCs w:val="24"/>
        </w:rPr>
        <w:t>,</w:t>
      </w:r>
      <w:r w:rsidR="0021025E" w:rsidRPr="00461D4B">
        <w:rPr>
          <w:sz w:val="24"/>
          <w:szCs w:val="24"/>
        </w:rPr>
        <w:t xml:space="preserve"> influence</w:t>
      </w:r>
      <w:r w:rsidR="007A0E3A" w:rsidRPr="00461D4B">
        <w:rPr>
          <w:sz w:val="24"/>
          <w:szCs w:val="24"/>
        </w:rPr>
        <w:t xml:space="preserve"> the local configuratio</w:t>
      </w:r>
      <w:r w:rsidR="00D71556" w:rsidRPr="00461D4B">
        <w:rPr>
          <w:sz w:val="24"/>
          <w:szCs w:val="24"/>
        </w:rPr>
        <w:t>n o</w:t>
      </w:r>
      <w:r w:rsidR="0021025E" w:rsidRPr="00461D4B">
        <w:rPr>
          <w:sz w:val="24"/>
          <w:szCs w:val="24"/>
        </w:rPr>
        <w:t>f GVCs (Bair et al, 2002), shape</w:t>
      </w:r>
      <w:r w:rsidR="00D71556" w:rsidRPr="00461D4B">
        <w:rPr>
          <w:sz w:val="24"/>
          <w:szCs w:val="24"/>
        </w:rPr>
        <w:t xml:space="preserve"> employment</w:t>
      </w:r>
      <w:r w:rsidR="007A0E3A" w:rsidRPr="00461D4B">
        <w:rPr>
          <w:sz w:val="24"/>
          <w:szCs w:val="24"/>
        </w:rPr>
        <w:t xml:space="preserve"> outcomes</w:t>
      </w:r>
      <w:r w:rsidR="00D71556" w:rsidRPr="00461D4B">
        <w:rPr>
          <w:sz w:val="24"/>
          <w:szCs w:val="24"/>
        </w:rPr>
        <w:t>, and affect the options available to labour within specific segments of the GVC (Riisgaard and Hammer, 2011</w:t>
      </w:r>
      <w:r w:rsidR="007A0E3A" w:rsidRPr="00461D4B">
        <w:rPr>
          <w:sz w:val="24"/>
          <w:szCs w:val="24"/>
        </w:rPr>
        <w:t xml:space="preserve">). In South Africa, strong labour laws, collective bargaining agreements, and relatively strong trade union protect employment rights and reinforce labour standards. Meanwhile, worker cooperatives have been at the centre of economic and social policy with public resources in place to support their growth and smooth their integration into major supply chains. </w:t>
      </w:r>
      <w:r w:rsidRPr="00461D4B">
        <w:rPr>
          <w:sz w:val="24"/>
          <w:szCs w:val="24"/>
        </w:rPr>
        <w:t>In terms of gender</w:t>
      </w:r>
      <w:r w:rsidR="007A0E3A" w:rsidRPr="00461D4B">
        <w:rPr>
          <w:sz w:val="24"/>
          <w:szCs w:val="24"/>
        </w:rPr>
        <w:t>, government policies since</w:t>
      </w:r>
      <w:r w:rsidRPr="00461D4B">
        <w:rPr>
          <w:sz w:val="24"/>
          <w:szCs w:val="24"/>
        </w:rPr>
        <w:t xml:space="preserve"> the fall of Apartheid have</w:t>
      </w:r>
      <w:r w:rsidR="007A0E3A" w:rsidRPr="00461D4B">
        <w:rPr>
          <w:sz w:val="24"/>
          <w:szCs w:val="24"/>
        </w:rPr>
        <w:t xml:space="preserve"> attempted to address unequal gender re</w:t>
      </w:r>
      <w:r w:rsidR="00F163C7" w:rsidRPr="00461D4B">
        <w:rPr>
          <w:sz w:val="24"/>
          <w:szCs w:val="24"/>
        </w:rPr>
        <w:t>lations at work. With regard</w:t>
      </w:r>
      <w:r w:rsidR="007A0E3A" w:rsidRPr="00461D4B">
        <w:rPr>
          <w:sz w:val="24"/>
          <w:szCs w:val="24"/>
        </w:rPr>
        <w:t xml:space="preserve"> to the textiles industry, where the workforce is dominated by female labour, a </w:t>
      </w:r>
      <w:r w:rsidR="007A0E3A" w:rsidRPr="00461D4B">
        <w:rPr>
          <w:sz w:val="24"/>
          <w:szCs w:val="24"/>
        </w:rPr>
        <w:lastRenderedPageBreak/>
        <w:t>shift towards worker ownership over the means of production could reconfigure the options available to labour within the productive segment of the GVC, especially by providing more opportunities for female workers to express their voice.</w:t>
      </w:r>
    </w:p>
    <w:p w14:paraId="1978AAB5" w14:textId="079898F7" w:rsidR="00E66F74" w:rsidRPr="00461D4B" w:rsidRDefault="000E213B" w:rsidP="00F163C7">
      <w:pPr>
        <w:spacing w:line="360" w:lineRule="auto"/>
        <w:ind w:firstLine="720"/>
        <w:rPr>
          <w:sz w:val="24"/>
          <w:szCs w:val="24"/>
        </w:rPr>
      </w:pPr>
      <w:r w:rsidRPr="00461D4B">
        <w:rPr>
          <w:sz w:val="24"/>
          <w:szCs w:val="24"/>
        </w:rPr>
        <w:t>Box 2 covers th</w:t>
      </w:r>
      <w:r w:rsidR="00F163C7" w:rsidRPr="00461D4B">
        <w:rPr>
          <w:sz w:val="24"/>
          <w:szCs w:val="24"/>
        </w:rPr>
        <w:t>e institutional factors that are u</w:t>
      </w:r>
      <w:r w:rsidR="00BD0659" w:rsidRPr="00461D4B">
        <w:rPr>
          <w:sz w:val="24"/>
          <w:szCs w:val="24"/>
        </w:rPr>
        <w:t>sed to inform this thesis, focusing on the way that institutions shape organisational governance and management practices that affect worker participation.</w:t>
      </w:r>
      <w:r w:rsidR="00E66F74" w:rsidRPr="00461D4B">
        <w:rPr>
          <w:sz w:val="24"/>
          <w:szCs w:val="24"/>
        </w:rPr>
        <w:t xml:space="preserve"> In terms of worker cooperatives, Bager’s (1994) concept of congruent and non-congruent isomorphism is used, which refers to the adoption of organisational practices that promote or undermine the socially progressive principles of the cooperative movement. In this study, the focus is on two formal aspects of cooperative governance that relate to workplace democracy: the form and scope of decisions taken by democratic ballot, and term limits for directive staff. The former, when implemented effectively, has been shown to promote workplace democracy, whereas the latter protects against autocracy and managerial appropriation (Cornforth et al, 1988).  </w:t>
      </w:r>
    </w:p>
    <w:p w14:paraId="48A5AE49" w14:textId="67B72537" w:rsidR="007A0E3A" w:rsidRPr="00461D4B" w:rsidRDefault="00E66F74" w:rsidP="00E66F74">
      <w:pPr>
        <w:spacing w:line="360" w:lineRule="auto"/>
        <w:ind w:firstLine="720"/>
        <w:rPr>
          <w:sz w:val="24"/>
          <w:szCs w:val="24"/>
        </w:rPr>
      </w:pPr>
      <w:r w:rsidRPr="00461D4B">
        <w:rPr>
          <w:sz w:val="24"/>
          <w:szCs w:val="24"/>
        </w:rPr>
        <w:t xml:space="preserve"> </w:t>
      </w:r>
      <w:r w:rsidR="00BD0659" w:rsidRPr="00461D4B">
        <w:rPr>
          <w:sz w:val="24"/>
          <w:szCs w:val="24"/>
        </w:rPr>
        <w:t>Box 3 refers to</w:t>
      </w:r>
      <w:r w:rsidRPr="00461D4B">
        <w:rPr>
          <w:sz w:val="24"/>
          <w:szCs w:val="24"/>
        </w:rPr>
        <w:t xml:space="preserve"> the way in which the labour process in worker cooperatives influences worker participation. </w:t>
      </w:r>
      <w:r w:rsidR="007A0E3A" w:rsidRPr="00461D4B">
        <w:rPr>
          <w:sz w:val="24"/>
          <w:szCs w:val="24"/>
        </w:rPr>
        <w:t>Institutional factors, such as legal frameworks, polic</w:t>
      </w:r>
      <w:r w:rsidR="00B4165D" w:rsidRPr="00461D4B">
        <w:rPr>
          <w:sz w:val="24"/>
          <w:szCs w:val="24"/>
        </w:rPr>
        <w:t>y initiatives, and labour market characteristics,</w:t>
      </w:r>
      <w:r w:rsidR="007A0E3A" w:rsidRPr="00461D4B">
        <w:rPr>
          <w:sz w:val="24"/>
          <w:szCs w:val="24"/>
        </w:rPr>
        <w:t xml:space="preserve"> can provide a platform for workers to form collectives that reorganise the labour process</w:t>
      </w:r>
      <w:r w:rsidR="00B4165D" w:rsidRPr="00461D4B">
        <w:rPr>
          <w:sz w:val="24"/>
          <w:szCs w:val="24"/>
        </w:rPr>
        <w:t xml:space="preserve"> (Egan, 1990; Atzeni and Ghigliani, 2007)</w:t>
      </w:r>
      <w:r w:rsidR="007A0E3A" w:rsidRPr="00461D4B">
        <w:rPr>
          <w:sz w:val="24"/>
          <w:szCs w:val="24"/>
        </w:rPr>
        <w:t xml:space="preserve">. After taking ownership of the means of production, </w:t>
      </w:r>
      <w:r w:rsidR="00B4165D" w:rsidRPr="00461D4B">
        <w:rPr>
          <w:sz w:val="24"/>
          <w:szCs w:val="24"/>
        </w:rPr>
        <w:t>worker-owned firms can</w:t>
      </w:r>
      <w:r w:rsidR="007A0E3A" w:rsidRPr="00461D4B">
        <w:rPr>
          <w:sz w:val="24"/>
          <w:szCs w:val="24"/>
        </w:rPr>
        <w:t xml:space="preserve"> reconfigure the tradition labour proce</w:t>
      </w:r>
      <w:r w:rsidR="0021025E" w:rsidRPr="00461D4B">
        <w:rPr>
          <w:sz w:val="24"/>
          <w:szCs w:val="24"/>
        </w:rPr>
        <w:t>ss by, for instance, implementing job rotation strategies that challenge</w:t>
      </w:r>
      <w:r w:rsidR="007A0E3A" w:rsidRPr="00461D4B">
        <w:rPr>
          <w:sz w:val="24"/>
          <w:szCs w:val="24"/>
        </w:rPr>
        <w:t xml:space="preserve"> the</w:t>
      </w:r>
      <w:r w:rsidR="0021025E" w:rsidRPr="00461D4B">
        <w:rPr>
          <w:sz w:val="24"/>
          <w:szCs w:val="24"/>
        </w:rPr>
        <w:t xml:space="preserve"> conventional</w:t>
      </w:r>
      <w:r w:rsidR="007A0E3A" w:rsidRPr="00461D4B">
        <w:rPr>
          <w:sz w:val="24"/>
          <w:szCs w:val="24"/>
        </w:rPr>
        <w:t xml:space="preserve"> technical division of labour (Atzeni and Ghigliani, 2007</w:t>
      </w:r>
      <w:r w:rsidR="007A1326" w:rsidRPr="00461D4B">
        <w:rPr>
          <w:sz w:val="24"/>
          <w:szCs w:val="24"/>
        </w:rPr>
        <w:t xml:space="preserve">; </w:t>
      </w:r>
      <w:r w:rsidR="007A1326" w:rsidRPr="00461D4B">
        <w:rPr>
          <w:sz w:val="24"/>
        </w:rPr>
        <w:t>Burrows, 2008</w:t>
      </w:r>
      <w:r w:rsidR="007A0E3A" w:rsidRPr="00461D4B">
        <w:rPr>
          <w:sz w:val="24"/>
          <w:szCs w:val="24"/>
        </w:rPr>
        <w:t>). Yet, empirical evidence shows that market imperatives continue to override democratic processes in cooperatives, centralising power and creating factions between directive and productive workers (Lima, 2007; Atzeni and Ghigliani, 2007). In such cases, cooperative governance protocols, rather than promoting workplace democracy, may be used to limit participation of some workers in decision-making process, restricting the degree and scope of influence afforded to workers (Bernstein, 1982). Whilst this implies that economic factors are an important inhibitor of workplace democracy in cooperatives, institutional factors can also influence the form of cooperative governance, particularly when there is a perceived absence of a successful cooperative model to imitate (Bataliani &amp; Schroter, 2012). In some instances, labour-</w:t>
      </w:r>
      <w:r w:rsidR="007A0E3A" w:rsidRPr="00461D4B">
        <w:rPr>
          <w:sz w:val="24"/>
          <w:szCs w:val="24"/>
        </w:rPr>
        <w:lastRenderedPageBreak/>
        <w:t>owned firms have copied industry norms (Bager, 1994), particularly in relation to managerial structures and forms of worker control, resulting in the reproduction of the labour process in privately-owned firms (Bataliani &amp; Schroter, 2012).</w:t>
      </w:r>
    </w:p>
    <w:p w14:paraId="2A85813B" w14:textId="0518A53A" w:rsidR="007A0E3A" w:rsidRPr="00461D4B" w:rsidRDefault="00BD0659" w:rsidP="00BD0659">
      <w:pPr>
        <w:spacing w:line="360" w:lineRule="auto"/>
        <w:ind w:firstLine="720"/>
        <w:rPr>
          <w:sz w:val="24"/>
          <w:szCs w:val="24"/>
        </w:rPr>
      </w:pPr>
      <w:r w:rsidRPr="00461D4B">
        <w:rPr>
          <w:sz w:val="24"/>
          <w:szCs w:val="24"/>
        </w:rPr>
        <w:t xml:space="preserve">The arrows between boxes 1-3 reflect the intersections between NIS, GVC analysis and LPT. </w:t>
      </w:r>
      <w:r w:rsidR="007A0E3A" w:rsidRPr="00461D4B">
        <w:rPr>
          <w:sz w:val="24"/>
          <w:szCs w:val="24"/>
        </w:rPr>
        <w:t>The rise of GVCs has arguably contributed to the intensification of market pressures and accelerated the fragmentation of the production process (</w:t>
      </w:r>
      <w:r w:rsidR="00D71556" w:rsidRPr="00461D4B">
        <w:rPr>
          <w:sz w:val="24"/>
          <w:szCs w:val="24"/>
        </w:rPr>
        <w:t>Lee and Gereffi, 2015</w:t>
      </w:r>
      <w:r w:rsidR="007A0E3A" w:rsidRPr="00461D4B">
        <w:rPr>
          <w:sz w:val="24"/>
          <w:szCs w:val="24"/>
        </w:rPr>
        <w:t xml:space="preserve">). </w:t>
      </w:r>
      <w:r w:rsidR="009734CA" w:rsidRPr="00461D4B">
        <w:rPr>
          <w:sz w:val="24"/>
          <w:szCs w:val="24"/>
        </w:rPr>
        <w:t>This process has implications for the employment workers in GVCs; their employment terms and conditions are shaped by the characteristics of the GVC. However, GVCs are gendered institutions. Generally speaking, men and women are located in different sectors, and professions, and female labour is concentrated in segments where jobs are characterised by low pay, poor working conditions, and limited opportunities to express voice. The gendered division of labour in industries and firms means that women workers are not in an equal position vis-à-vis men to benefit from their involvement in GVCs</w:t>
      </w:r>
      <w:r w:rsidR="009D5902" w:rsidRPr="00461D4B">
        <w:rPr>
          <w:sz w:val="24"/>
          <w:szCs w:val="24"/>
        </w:rPr>
        <w:t xml:space="preserve"> </w:t>
      </w:r>
      <w:r w:rsidR="009734CA" w:rsidRPr="00461D4B">
        <w:rPr>
          <w:sz w:val="24"/>
          <w:szCs w:val="24"/>
        </w:rPr>
        <w:t>(Bamber and Startitz, 2015).</w:t>
      </w:r>
      <w:r w:rsidR="00677A96" w:rsidRPr="00461D4B">
        <w:rPr>
          <w:sz w:val="24"/>
          <w:szCs w:val="24"/>
        </w:rPr>
        <w:t xml:space="preserve"> </w:t>
      </w:r>
      <w:r w:rsidR="009734CA" w:rsidRPr="00461D4B">
        <w:rPr>
          <w:sz w:val="24"/>
          <w:szCs w:val="24"/>
        </w:rPr>
        <w:t>Upgra</w:t>
      </w:r>
      <w:r w:rsidR="00677A96" w:rsidRPr="00461D4B">
        <w:rPr>
          <w:sz w:val="24"/>
          <w:szCs w:val="24"/>
        </w:rPr>
        <w:t>ding processes and outcomes, therefore,</w:t>
      </w:r>
      <w:r w:rsidR="009734CA" w:rsidRPr="00461D4B">
        <w:rPr>
          <w:sz w:val="24"/>
          <w:szCs w:val="24"/>
        </w:rPr>
        <w:t xml:space="preserve"> reflect unequal gender relations. When social upgrading has occurred in industries with a high concentration of female labour, the benefits do not necessarily improve the situation for incumbent female workers (Tejani and Milberg, 2010). Instead, higher pay, better conditions, demands for higher skills, and more capital intensive forms of product</w:t>
      </w:r>
      <w:r w:rsidR="00677A96" w:rsidRPr="00461D4B">
        <w:rPr>
          <w:sz w:val="24"/>
          <w:szCs w:val="24"/>
        </w:rPr>
        <w:t>ion cause men to replace women.</w:t>
      </w:r>
      <w:r w:rsidR="009D5902" w:rsidRPr="00461D4B">
        <w:rPr>
          <w:sz w:val="24"/>
          <w:szCs w:val="24"/>
        </w:rPr>
        <w:t xml:space="preserve"> Evidence from the global development literature suggests that the use of worker cooperatives have been beneficial for women in developing countries, helping them to establish business and overcome gendered constraints (</w:t>
      </w:r>
      <w:r w:rsidR="00883DF7" w:rsidRPr="00461D4B">
        <w:rPr>
          <w:sz w:val="24"/>
          <w:szCs w:val="24"/>
        </w:rPr>
        <w:t xml:space="preserve">Swafford, 1978; Croll, 1983; </w:t>
      </w:r>
      <w:r w:rsidR="009D5902" w:rsidRPr="00461D4B">
        <w:rPr>
          <w:sz w:val="24"/>
          <w:szCs w:val="24"/>
        </w:rPr>
        <w:t xml:space="preserve">Jones et al, 2012), but </w:t>
      </w:r>
      <w:r w:rsidRPr="00461D4B">
        <w:rPr>
          <w:sz w:val="24"/>
          <w:szCs w:val="24"/>
        </w:rPr>
        <w:t xml:space="preserve">it </w:t>
      </w:r>
      <w:r w:rsidR="009D5902" w:rsidRPr="00461D4B">
        <w:rPr>
          <w:sz w:val="24"/>
          <w:szCs w:val="24"/>
        </w:rPr>
        <w:t xml:space="preserve">is unclear whether any of these businesses are embedded into GVCs and, if they are, what the implications might be for social upgrading and gender equality. </w:t>
      </w:r>
    </w:p>
    <w:p w14:paraId="00BB389D" w14:textId="77777777" w:rsidR="00BD0659" w:rsidRPr="00461D4B" w:rsidRDefault="00BD0659" w:rsidP="00B4165D">
      <w:pPr>
        <w:spacing w:line="360" w:lineRule="auto"/>
        <w:ind w:firstLine="720"/>
        <w:rPr>
          <w:sz w:val="24"/>
          <w:szCs w:val="24"/>
        </w:rPr>
      </w:pPr>
      <w:r w:rsidRPr="00461D4B">
        <w:rPr>
          <w:sz w:val="24"/>
          <w:szCs w:val="24"/>
        </w:rPr>
        <w:t>Finally, box 4 relates to social up- and downgrading in terms of workplace democracy and gender equality. ‘</w:t>
      </w:r>
      <w:r w:rsidR="00B4165D" w:rsidRPr="00461D4B">
        <w:rPr>
          <w:sz w:val="24"/>
          <w:szCs w:val="24"/>
        </w:rPr>
        <w:t>S</w:t>
      </w:r>
      <w:r w:rsidR="007A0E3A" w:rsidRPr="00461D4B">
        <w:rPr>
          <w:sz w:val="24"/>
          <w:szCs w:val="24"/>
        </w:rPr>
        <w:t>ocial upgrading</w:t>
      </w:r>
      <w:r w:rsidRPr="00461D4B">
        <w:rPr>
          <w:sz w:val="24"/>
          <w:szCs w:val="24"/>
        </w:rPr>
        <w:t>’ has generally been used to refer</w:t>
      </w:r>
      <w:r w:rsidR="00B4165D" w:rsidRPr="00461D4B">
        <w:rPr>
          <w:sz w:val="24"/>
          <w:szCs w:val="24"/>
        </w:rPr>
        <w:t xml:space="preserve"> to improvements to the terms or employment, increase rights and worker voice in GVCs (Fernandez-Stark, 2011). The focus in this study is on two related outcomes of social upgrading:</w:t>
      </w:r>
      <w:r w:rsidR="007A0E3A" w:rsidRPr="00461D4B">
        <w:rPr>
          <w:sz w:val="24"/>
          <w:szCs w:val="24"/>
        </w:rPr>
        <w:t xml:space="preserve"> workplac</w:t>
      </w:r>
      <w:r w:rsidR="00B4165D" w:rsidRPr="00461D4B">
        <w:rPr>
          <w:sz w:val="24"/>
          <w:szCs w:val="24"/>
        </w:rPr>
        <w:t>e democracy and gender equality -</w:t>
      </w:r>
      <w:r w:rsidR="007A0E3A" w:rsidRPr="00461D4B">
        <w:rPr>
          <w:sz w:val="24"/>
          <w:szCs w:val="24"/>
        </w:rPr>
        <w:t xml:space="preserve"> both of which are stated aims of worker cooperatives. As previously noted, cooperative governance protocols underpin and preserve workplace democracy, enabling workers to access collective decision-</w:t>
      </w:r>
      <w:r w:rsidR="007A0E3A" w:rsidRPr="00461D4B">
        <w:rPr>
          <w:sz w:val="24"/>
          <w:szCs w:val="24"/>
        </w:rPr>
        <w:lastRenderedPageBreak/>
        <w:t xml:space="preserve">making processes (Kokkinidis, 2015; Atzeni and Ghigliani, 2007), but numerous factors relating to the labour process can inhibit processes of worker participation. In terms of gender equality, </w:t>
      </w:r>
      <w:r w:rsidR="00B4165D" w:rsidRPr="00461D4B">
        <w:rPr>
          <w:sz w:val="24"/>
          <w:szCs w:val="24"/>
        </w:rPr>
        <w:t xml:space="preserve">women workers are thought to benefit from their involvement in cooperatives since it provides them with some ownership over the means of production, increased pay, and more opportunities to express their interests (Jones et al, 2012). However, </w:t>
      </w:r>
      <w:r w:rsidR="007A0E3A" w:rsidRPr="00461D4B">
        <w:rPr>
          <w:sz w:val="24"/>
          <w:szCs w:val="24"/>
        </w:rPr>
        <w:t>female workers in cooperatives</w:t>
      </w:r>
      <w:r w:rsidRPr="00461D4B">
        <w:rPr>
          <w:sz w:val="24"/>
          <w:szCs w:val="24"/>
        </w:rPr>
        <w:t xml:space="preserve"> can reportedly</w:t>
      </w:r>
      <w:r w:rsidR="007A0E3A" w:rsidRPr="00461D4B">
        <w:rPr>
          <w:sz w:val="24"/>
          <w:szCs w:val="24"/>
        </w:rPr>
        <w:t xml:space="preserve"> encounter gendered barriers that limit their ability to participate in mechanisms of workplace democracy (Hacker and Elcorobairutia, 1989). Because cooperatives tend</w:t>
      </w:r>
      <w:r w:rsidRPr="00461D4B">
        <w:rPr>
          <w:sz w:val="24"/>
          <w:szCs w:val="24"/>
        </w:rPr>
        <w:t xml:space="preserve"> to</w:t>
      </w:r>
      <w:r w:rsidR="007A0E3A" w:rsidRPr="00461D4B">
        <w:rPr>
          <w:sz w:val="24"/>
          <w:szCs w:val="24"/>
        </w:rPr>
        <w:t xml:space="preserve"> reproduce the gendered division of labour of the institutional setting in which they operate (Blumberg, 1976), female labour is typically concentrated in lower pay bands (Navarro, 1983). These bands are afforded differential access to information on technological developments and the organisation of work, limiting (female) workers’ ability to make informed decisions (Pateman, 1983).</w:t>
      </w:r>
    </w:p>
    <w:p w14:paraId="5973C5F3" w14:textId="32B08A12" w:rsidR="007A0E3A" w:rsidRPr="00461D4B" w:rsidRDefault="00BD0659" w:rsidP="00B4165D">
      <w:pPr>
        <w:spacing w:line="360" w:lineRule="auto"/>
        <w:ind w:firstLine="720"/>
        <w:rPr>
          <w:sz w:val="24"/>
          <w:szCs w:val="24"/>
        </w:rPr>
      </w:pPr>
      <w:r w:rsidRPr="00461D4B">
        <w:rPr>
          <w:sz w:val="24"/>
          <w:szCs w:val="24"/>
        </w:rPr>
        <w:t>This theoretical framework will be used to inform</w:t>
      </w:r>
      <w:r w:rsidR="007A0E3A" w:rsidRPr="00461D4B">
        <w:rPr>
          <w:sz w:val="24"/>
          <w:szCs w:val="24"/>
        </w:rPr>
        <w:t xml:space="preserve"> </w:t>
      </w:r>
      <w:r w:rsidRPr="00461D4B">
        <w:rPr>
          <w:sz w:val="24"/>
          <w:szCs w:val="24"/>
        </w:rPr>
        <w:t>the research questions and the methodology, as explained in chapter six.</w:t>
      </w:r>
    </w:p>
    <w:p w14:paraId="7E338170" w14:textId="77777777" w:rsidR="007A0E3A" w:rsidRPr="009A1F89" w:rsidRDefault="007A0E3A" w:rsidP="001B33BA">
      <w:pPr>
        <w:spacing w:line="480" w:lineRule="auto"/>
        <w:ind w:firstLine="720"/>
        <w:rPr>
          <w:color w:val="FF0000"/>
          <w:sz w:val="24"/>
          <w:szCs w:val="24"/>
        </w:rPr>
      </w:pPr>
    </w:p>
    <w:p w14:paraId="076156F1" w14:textId="77777777" w:rsidR="00883D97" w:rsidRDefault="00883D97" w:rsidP="00DA10E6">
      <w:pPr>
        <w:spacing w:line="360" w:lineRule="auto"/>
      </w:pPr>
    </w:p>
    <w:p w14:paraId="3C510D74" w14:textId="77777777" w:rsidR="00883D97" w:rsidRDefault="00883D97">
      <w:r>
        <w:br w:type="page"/>
      </w:r>
    </w:p>
    <w:p w14:paraId="0C7DF3EF" w14:textId="77777777" w:rsidR="008F1CA9" w:rsidRPr="00461D4B" w:rsidRDefault="00362D7F" w:rsidP="00275558">
      <w:pPr>
        <w:pStyle w:val="Heading1"/>
        <w:spacing w:before="0" w:line="240" w:lineRule="auto"/>
        <w:rPr>
          <w:color w:val="auto"/>
          <w:sz w:val="96"/>
          <w:szCs w:val="96"/>
        </w:rPr>
      </w:pPr>
      <w:bookmarkStart w:id="104" w:name="_Toc528919375"/>
      <w:bookmarkStart w:id="105" w:name="_Toc395001524"/>
      <w:bookmarkStart w:id="106" w:name="_Toc397326859"/>
      <w:bookmarkStart w:id="107" w:name="_Toc484085995"/>
      <w:r w:rsidRPr="00461D4B">
        <w:rPr>
          <w:color w:val="auto"/>
          <w:sz w:val="96"/>
          <w:szCs w:val="96"/>
        </w:rPr>
        <w:lastRenderedPageBreak/>
        <w:t>Chapter 6</w:t>
      </w:r>
      <w:bookmarkEnd w:id="104"/>
      <w:r w:rsidR="008F1CA9" w:rsidRPr="00461D4B">
        <w:rPr>
          <w:color w:val="auto"/>
          <w:sz w:val="96"/>
          <w:szCs w:val="96"/>
        </w:rPr>
        <w:t xml:space="preserve"> </w:t>
      </w:r>
    </w:p>
    <w:p w14:paraId="5703D4AA" w14:textId="77777777" w:rsidR="00275558" w:rsidRPr="00461D4B" w:rsidRDefault="00275558" w:rsidP="00275558">
      <w:pPr>
        <w:spacing w:after="0"/>
      </w:pPr>
    </w:p>
    <w:p w14:paraId="49026A7B" w14:textId="77777777" w:rsidR="00883D97" w:rsidRPr="00461D4B" w:rsidRDefault="00883D97" w:rsidP="00275558">
      <w:pPr>
        <w:pStyle w:val="Heading1"/>
        <w:spacing w:before="0"/>
        <w:rPr>
          <w:color w:val="auto"/>
          <w:sz w:val="48"/>
          <w:szCs w:val="48"/>
        </w:rPr>
      </w:pPr>
      <w:bookmarkStart w:id="108" w:name="_Toc528919376"/>
      <w:r w:rsidRPr="00461D4B">
        <w:rPr>
          <w:color w:val="auto"/>
          <w:sz w:val="48"/>
          <w:szCs w:val="48"/>
        </w:rPr>
        <w:t>Methodology</w:t>
      </w:r>
      <w:bookmarkEnd w:id="105"/>
      <w:bookmarkEnd w:id="106"/>
      <w:bookmarkEnd w:id="107"/>
      <w:bookmarkEnd w:id="108"/>
    </w:p>
    <w:p w14:paraId="7CBBB9A9" w14:textId="2CE2EEB9" w:rsidR="00275558" w:rsidRPr="00461D4B" w:rsidRDefault="009D590A" w:rsidP="00CD7945">
      <w:pPr>
        <w:spacing w:line="480" w:lineRule="auto"/>
        <w:rPr>
          <w:sz w:val="24"/>
          <w:szCs w:val="24"/>
        </w:rPr>
      </w:pPr>
      <w:r w:rsidRPr="00461D4B">
        <w:rPr>
          <w:noProof/>
          <w:lang w:eastAsia="zh-CN" w:bidi="ar-SA"/>
        </w:rPr>
        <mc:AlternateContent>
          <mc:Choice Requires="wps">
            <w:drawing>
              <wp:anchor distT="0" distB="0" distL="114300" distR="114300" simplePos="0" relativeHeight="251757568" behindDoc="0" locked="0" layoutInCell="1" allowOverlap="1" wp14:anchorId="350D3124" wp14:editId="0B5E08F1">
                <wp:simplePos x="0" y="0"/>
                <wp:positionH relativeFrom="column">
                  <wp:posOffset>8890</wp:posOffset>
                </wp:positionH>
                <wp:positionV relativeFrom="paragraph">
                  <wp:posOffset>213995</wp:posOffset>
                </wp:positionV>
                <wp:extent cx="5433060" cy="0"/>
                <wp:effectExtent l="8890" t="10795" r="19050" b="27305"/>
                <wp:wrapNone/>
                <wp:docPr id="221"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DEE62" id="AutoShape 377" o:spid="_x0000_s1026" type="#_x0000_t32" style="position:absolute;margin-left:.7pt;margin-top:16.85pt;width:427.8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cj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"/>
            </w:pict>
          </mc:Fallback>
        </mc:AlternateContent>
      </w:r>
    </w:p>
    <w:p w14:paraId="48CE8573" w14:textId="77777777" w:rsidR="00E32F7B" w:rsidRPr="00461D4B" w:rsidRDefault="00B5567F" w:rsidP="0095358D">
      <w:pPr>
        <w:spacing w:line="360" w:lineRule="auto"/>
        <w:rPr>
          <w:sz w:val="24"/>
          <w:szCs w:val="24"/>
        </w:rPr>
      </w:pPr>
      <w:r w:rsidRPr="00461D4B">
        <w:rPr>
          <w:sz w:val="24"/>
          <w:szCs w:val="24"/>
        </w:rPr>
        <w:t>This chapter explains the study’s methodological choices and the methods adopted during data collecti</w:t>
      </w:r>
      <w:r w:rsidR="00885968" w:rsidRPr="00461D4B">
        <w:rPr>
          <w:sz w:val="24"/>
          <w:szCs w:val="24"/>
        </w:rPr>
        <w:t>on and analysis, drawing</w:t>
      </w:r>
      <w:r w:rsidRPr="00461D4B">
        <w:rPr>
          <w:sz w:val="24"/>
          <w:szCs w:val="24"/>
        </w:rPr>
        <w:t xml:space="preserve"> on the conceptual framework</w:t>
      </w:r>
      <w:r w:rsidR="00885968" w:rsidRPr="00461D4B">
        <w:rPr>
          <w:sz w:val="24"/>
          <w:szCs w:val="24"/>
        </w:rPr>
        <w:t xml:space="preserve"> in Chapter 5</w:t>
      </w:r>
      <w:r w:rsidRPr="00461D4B">
        <w:rPr>
          <w:sz w:val="24"/>
          <w:szCs w:val="24"/>
        </w:rPr>
        <w:t xml:space="preserve">. </w:t>
      </w:r>
      <w:r w:rsidR="00E32F7B" w:rsidRPr="00461D4B">
        <w:rPr>
          <w:sz w:val="24"/>
          <w:szCs w:val="24"/>
        </w:rPr>
        <w:tab/>
      </w:r>
    </w:p>
    <w:p w14:paraId="35E26CC3" w14:textId="77777777" w:rsidR="00B5567F" w:rsidRPr="00461D4B" w:rsidRDefault="00E32F7B" w:rsidP="0095358D">
      <w:pPr>
        <w:spacing w:line="360" w:lineRule="auto"/>
        <w:rPr>
          <w:sz w:val="24"/>
          <w:szCs w:val="24"/>
        </w:rPr>
      </w:pPr>
      <w:r w:rsidRPr="00461D4B">
        <w:rPr>
          <w:sz w:val="24"/>
          <w:szCs w:val="24"/>
        </w:rPr>
        <w:tab/>
      </w:r>
      <w:r w:rsidR="00B5567F" w:rsidRPr="00461D4B">
        <w:rPr>
          <w:sz w:val="24"/>
          <w:szCs w:val="24"/>
        </w:rPr>
        <w:t>In recent years, management researchers have adopted a diverse range of methodological paradigms, each potentially justifiable within the context of different sets of fundamental assumptions (Johnson and Dube</w:t>
      </w:r>
      <w:r w:rsidRPr="00461D4B">
        <w:rPr>
          <w:sz w:val="24"/>
          <w:szCs w:val="24"/>
        </w:rPr>
        <w:t xml:space="preserve">rley, 2015). However, each particular approach has </w:t>
      </w:r>
      <w:r w:rsidR="00B5567F" w:rsidRPr="00461D4B">
        <w:rPr>
          <w:sz w:val="24"/>
          <w:szCs w:val="24"/>
        </w:rPr>
        <w:t>both philosophical and practical implications</w:t>
      </w:r>
      <w:r w:rsidRPr="00461D4B">
        <w:rPr>
          <w:sz w:val="24"/>
          <w:szCs w:val="24"/>
        </w:rPr>
        <w:t xml:space="preserve"> </w:t>
      </w:r>
      <w:r w:rsidR="00B5567F" w:rsidRPr="00461D4B">
        <w:rPr>
          <w:sz w:val="24"/>
          <w:szCs w:val="24"/>
        </w:rPr>
        <w:t xml:space="preserve">– including the way in which research can be justified, how it is conducted, and how it should be evaluated. This chapter </w:t>
      </w:r>
      <w:r w:rsidR="00885968" w:rsidRPr="00461D4B">
        <w:rPr>
          <w:sz w:val="24"/>
          <w:szCs w:val="24"/>
        </w:rPr>
        <w:t xml:space="preserve">outlines the ontological and epistemological approach that informs this study (Section 6.2); justifies the </w:t>
      </w:r>
      <w:r w:rsidR="00B5567F" w:rsidRPr="00461D4B">
        <w:rPr>
          <w:sz w:val="24"/>
          <w:szCs w:val="24"/>
        </w:rPr>
        <w:t>use of a critical case study approach (</w:t>
      </w:r>
      <w:r w:rsidR="00885968" w:rsidRPr="00461D4B">
        <w:rPr>
          <w:sz w:val="24"/>
          <w:szCs w:val="24"/>
        </w:rPr>
        <w:t xml:space="preserve">Section 6.3); and explains the methods used for data collection and analysis (6.4 </w:t>
      </w:r>
      <w:r w:rsidR="00F85DEB" w:rsidRPr="00461D4B">
        <w:rPr>
          <w:sz w:val="24"/>
          <w:szCs w:val="24"/>
        </w:rPr>
        <w:t>and</w:t>
      </w:r>
      <w:r w:rsidR="00885968" w:rsidRPr="00461D4B">
        <w:rPr>
          <w:sz w:val="24"/>
          <w:szCs w:val="24"/>
        </w:rPr>
        <w:t xml:space="preserve"> 6.5). Section </w:t>
      </w:r>
      <w:r w:rsidR="00E5484B" w:rsidRPr="00461D4B">
        <w:rPr>
          <w:sz w:val="24"/>
          <w:szCs w:val="24"/>
        </w:rPr>
        <w:t>6.</w:t>
      </w:r>
      <w:r w:rsidR="00885968" w:rsidRPr="00461D4B">
        <w:rPr>
          <w:sz w:val="24"/>
          <w:szCs w:val="24"/>
        </w:rPr>
        <w:t>6</w:t>
      </w:r>
      <w:r w:rsidRPr="00461D4B">
        <w:rPr>
          <w:sz w:val="24"/>
          <w:szCs w:val="24"/>
        </w:rPr>
        <w:t xml:space="preserve"> then</w:t>
      </w:r>
      <w:r w:rsidR="00B5567F" w:rsidRPr="00461D4B">
        <w:rPr>
          <w:sz w:val="24"/>
          <w:szCs w:val="24"/>
        </w:rPr>
        <w:t xml:space="preserve"> sets out the ethical considerations of the study.      </w:t>
      </w:r>
    </w:p>
    <w:p w14:paraId="4A734277" w14:textId="77777777" w:rsidR="00883D97" w:rsidRPr="00461D4B" w:rsidRDefault="005D0F68" w:rsidP="0095358D">
      <w:pPr>
        <w:pStyle w:val="Heading2"/>
        <w:spacing w:line="360" w:lineRule="auto"/>
        <w:rPr>
          <w:rFonts w:asciiTheme="minorHAnsi" w:hAnsiTheme="minorHAnsi"/>
          <w:color w:val="auto"/>
        </w:rPr>
      </w:pPr>
      <w:bookmarkStart w:id="109" w:name="_Toc395001526"/>
      <w:bookmarkStart w:id="110" w:name="_Toc397326861"/>
      <w:bookmarkStart w:id="111" w:name="_Toc484085996"/>
      <w:bookmarkStart w:id="112" w:name="_Toc528919377"/>
      <w:bookmarkStart w:id="113" w:name="_Toc395001525"/>
      <w:bookmarkStart w:id="114" w:name="_Toc397326860"/>
      <w:r w:rsidRPr="00461D4B">
        <w:rPr>
          <w:rFonts w:asciiTheme="minorHAnsi" w:hAnsiTheme="minorHAnsi"/>
          <w:color w:val="auto"/>
        </w:rPr>
        <w:t>6</w:t>
      </w:r>
      <w:r w:rsidR="00883D97" w:rsidRPr="00461D4B">
        <w:rPr>
          <w:rFonts w:asciiTheme="minorHAnsi" w:hAnsiTheme="minorHAnsi"/>
          <w:color w:val="auto"/>
        </w:rPr>
        <w:t xml:space="preserve">.1 </w:t>
      </w:r>
      <w:r w:rsidR="00391129" w:rsidRPr="00461D4B">
        <w:rPr>
          <w:rFonts w:asciiTheme="minorHAnsi" w:hAnsiTheme="minorHAnsi"/>
          <w:color w:val="auto"/>
        </w:rPr>
        <w:t>Aim, o</w:t>
      </w:r>
      <w:r w:rsidR="00BC0F2C" w:rsidRPr="00461D4B">
        <w:rPr>
          <w:rFonts w:asciiTheme="minorHAnsi" w:hAnsiTheme="minorHAnsi"/>
          <w:color w:val="auto"/>
        </w:rPr>
        <w:t xml:space="preserve">bjectives and </w:t>
      </w:r>
      <w:r w:rsidR="00391129" w:rsidRPr="00461D4B">
        <w:rPr>
          <w:rFonts w:asciiTheme="minorHAnsi" w:hAnsiTheme="minorHAnsi"/>
          <w:color w:val="auto"/>
        </w:rPr>
        <w:t>research q</w:t>
      </w:r>
      <w:r w:rsidR="00883D97" w:rsidRPr="00461D4B">
        <w:rPr>
          <w:rFonts w:asciiTheme="minorHAnsi" w:hAnsiTheme="minorHAnsi"/>
          <w:color w:val="auto"/>
        </w:rPr>
        <w:t>uestions</w:t>
      </w:r>
      <w:bookmarkEnd w:id="109"/>
      <w:bookmarkEnd w:id="110"/>
      <w:bookmarkEnd w:id="111"/>
      <w:bookmarkEnd w:id="112"/>
    </w:p>
    <w:p w14:paraId="42C9AFF7" w14:textId="77777777" w:rsidR="00885968" w:rsidRPr="00461D4B" w:rsidRDefault="00DB2733" w:rsidP="0095358D">
      <w:pPr>
        <w:spacing w:line="360" w:lineRule="auto"/>
        <w:rPr>
          <w:sz w:val="24"/>
          <w:szCs w:val="24"/>
        </w:rPr>
        <w:sectPr w:rsidR="00885968" w:rsidRPr="00461D4B" w:rsidSect="006E080B">
          <w:footerReference w:type="default" r:id="rId65"/>
          <w:pgSz w:w="11906" w:h="16838"/>
          <w:pgMar w:top="1440" w:right="1440" w:bottom="1440" w:left="1800" w:header="708" w:footer="708" w:gutter="0"/>
          <w:cols w:space="708"/>
          <w:docGrid w:linePitch="360"/>
        </w:sectPr>
      </w:pPr>
      <w:r w:rsidRPr="00461D4B">
        <w:rPr>
          <w:rFonts w:eastAsia="Times New Roman" w:cs="Times New Roman"/>
          <w:sz w:val="24"/>
          <w:szCs w:val="24"/>
        </w:rPr>
        <w:t xml:space="preserve">The principle aim of the study is to explore the factors affecting workplace democracy and gender equality in an emerging market economy, using the theoretical lenses of New Institutionalism, Global Value Chain analysis and Labour Process Theory. </w:t>
      </w:r>
      <w:r w:rsidR="00883D97" w:rsidRPr="00461D4B">
        <w:rPr>
          <w:sz w:val="24"/>
          <w:szCs w:val="24"/>
        </w:rPr>
        <w:t>Based on the</w:t>
      </w:r>
      <w:r w:rsidR="00B5567F" w:rsidRPr="00461D4B">
        <w:rPr>
          <w:sz w:val="24"/>
          <w:szCs w:val="24"/>
        </w:rPr>
        <w:t xml:space="preserve"> research</w:t>
      </w:r>
      <w:r w:rsidR="00883D97" w:rsidRPr="00461D4B">
        <w:rPr>
          <w:sz w:val="24"/>
          <w:szCs w:val="24"/>
        </w:rPr>
        <w:t xml:space="preserve"> </w:t>
      </w:r>
      <w:r w:rsidR="00B5567F" w:rsidRPr="00461D4B">
        <w:rPr>
          <w:sz w:val="24"/>
          <w:szCs w:val="24"/>
        </w:rPr>
        <w:t>objectives and the</w:t>
      </w:r>
      <w:r w:rsidR="00883D97" w:rsidRPr="00461D4B">
        <w:rPr>
          <w:sz w:val="24"/>
          <w:szCs w:val="24"/>
        </w:rPr>
        <w:t xml:space="preserve"> </w:t>
      </w:r>
      <w:r w:rsidR="00B5567F" w:rsidRPr="00461D4B">
        <w:rPr>
          <w:sz w:val="24"/>
          <w:szCs w:val="24"/>
        </w:rPr>
        <w:t xml:space="preserve">gaps in the literature </w:t>
      </w:r>
      <w:r w:rsidR="00883D97" w:rsidRPr="00461D4B">
        <w:rPr>
          <w:sz w:val="24"/>
          <w:szCs w:val="24"/>
        </w:rPr>
        <w:t>review</w:t>
      </w:r>
      <w:r w:rsidR="00B5567F" w:rsidRPr="00461D4B">
        <w:rPr>
          <w:sz w:val="24"/>
          <w:szCs w:val="24"/>
        </w:rPr>
        <w:t xml:space="preserve"> that were identi</w:t>
      </w:r>
      <w:r w:rsidR="001B358B" w:rsidRPr="00461D4B">
        <w:rPr>
          <w:sz w:val="24"/>
          <w:szCs w:val="24"/>
        </w:rPr>
        <w:t xml:space="preserve">fied in the preceding chapters, </w:t>
      </w:r>
      <w:r w:rsidR="00883D97" w:rsidRPr="00461D4B">
        <w:rPr>
          <w:sz w:val="24"/>
          <w:szCs w:val="24"/>
        </w:rPr>
        <w:t xml:space="preserve">the following research questions and sub-research questions (SRQ) were identified: </w:t>
      </w:r>
    </w:p>
    <w:tbl>
      <w:tblPr>
        <w:tblStyle w:val="TableGrid"/>
        <w:tblW w:w="13745" w:type="dxa"/>
        <w:tblLook w:val="04A0" w:firstRow="1" w:lastRow="0" w:firstColumn="1" w:lastColumn="0" w:noHBand="0" w:noVBand="1"/>
      </w:tblPr>
      <w:tblGrid>
        <w:gridCol w:w="3223"/>
        <w:gridCol w:w="603"/>
        <w:gridCol w:w="2379"/>
        <w:gridCol w:w="495"/>
        <w:gridCol w:w="7045"/>
      </w:tblGrid>
      <w:tr w:rsidR="00461D4B" w:rsidRPr="00461D4B" w14:paraId="070AFA58" w14:textId="77777777" w:rsidTr="00243775">
        <w:tc>
          <w:tcPr>
            <w:tcW w:w="3223" w:type="dxa"/>
          </w:tcPr>
          <w:p w14:paraId="4E705D50" w14:textId="77777777" w:rsidR="00275558" w:rsidRPr="00461D4B" w:rsidRDefault="00275558" w:rsidP="00075184">
            <w:pPr>
              <w:rPr>
                <w:b/>
                <w:sz w:val="24"/>
              </w:rPr>
            </w:pPr>
            <w:r w:rsidRPr="00461D4B">
              <w:rPr>
                <w:b/>
                <w:sz w:val="24"/>
              </w:rPr>
              <w:lastRenderedPageBreak/>
              <w:t>Objective(s)</w:t>
            </w:r>
          </w:p>
        </w:tc>
        <w:tc>
          <w:tcPr>
            <w:tcW w:w="2982" w:type="dxa"/>
            <w:gridSpan w:val="2"/>
          </w:tcPr>
          <w:p w14:paraId="47B8A3F3" w14:textId="77777777" w:rsidR="00275558" w:rsidRPr="00461D4B" w:rsidRDefault="00275558" w:rsidP="00075184">
            <w:pPr>
              <w:rPr>
                <w:b/>
                <w:sz w:val="24"/>
              </w:rPr>
            </w:pPr>
            <w:r w:rsidRPr="00461D4B">
              <w:rPr>
                <w:b/>
                <w:sz w:val="24"/>
              </w:rPr>
              <w:t>RQs</w:t>
            </w:r>
          </w:p>
        </w:tc>
        <w:tc>
          <w:tcPr>
            <w:tcW w:w="7540" w:type="dxa"/>
            <w:gridSpan w:val="2"/>
          </w:tcPr>
          <w:p w14:paraId="11766B9C" w14:textId="77777777" w:rsidR="00275558" w:rsidRPr="00461D4B" w:rsidRDefault="00275558" w:rsidP="00275558">
            <w:pPr>
              <w:rPr>
                <w:b/>
                <w:sz w:val="24"/>
              </w:rPr>
            </w:pPr>
            <w:r w:rsidRPr="00461D4B">
              <w:rPr>
                <w:rFonts w:eastAsia="Times New Roman" w:cs="Times New Roman"/>
                <w:b/>
                <w:bCs/>
                <w:sz w:val="24"/>
                <w:lang w:eastAsia="en-GB"/>
              </w:rPr>
              <w:t> </w:t>
            </w:r>
            <w:r w:rsidRPr="00461D4B">
              <w:rPr>
                <w:b/>
                <w:sz w:val="24"/>
              </w:rPr>
              <w:t>Sub RQs</w:t>
            </w:r>
          </w:p>
        </w:tc>
      </w:tr>
      <w:tr w:rsidR="00461D4B" w:rsidRPr="00461D4B" w14:paraId="0C061C2F" w14:textId="77777777" w:rsidTr="00F55153">
        <w:tc>
          <w:tcPr>
            <w:tcW w:w="3223" w:type="dxa"/>
            <w:vMerge w:val="restart"/>
          </w:tcPr>
          <w:p w14:paraId="5495BE54" w14:textId="77777777" w:rsidR="00243775" w:rsidRPr="00461D4B" w:rsidRDefault="00243775" w:rsidP="00187290">
            <w:pPr>
              <w:pStyle w:val="ListParagraph"/>
              <w:ind w:left="0"/>
              <w:rPr>
                <w:rFonts w:cstheme="minorHAnsi"/>
              </w:rPr>
            </w:pPr>
            <w:r w:rsidRPr="00461D4B">
              <w:rPr>
                <w:rFonts w:cstheme="minorHAnsi"/>
              </w:rPr>
              <w:t xml:space="preserve">OBJ1: </w:t>
            </w:r>
          </w:p>
          <w:p w14:paraId="74B23936" w14:textId="3108AFC5" w:rsidR="00243775" w:rsidRPr="00461D4B" w:rsidRDefault="00243775" w:rsidP="003224ED">
            <w:pPr>
              <w:rPr>
                <w:rFonts w:cstheme="minorHAnsi"/>
              </w:rPr>
            </w:pPr>
            <w:r w:rsidRPr="00461D4B">
              <w:rPr>
                <w:rFonts w:cstheme="minorHAnsi"/>
              </w:rPr>
              <w:t>To un</w:t>
            </w:r>
            <w:r w:rsidR="00C666C4" w:rsidRPr="00461D4B">
              <w:rPr>
                <w:rFonts w:cstheme="minorHAnsi"/>
              </w:rPr>
              <w:t>derstand how congruent or non-</w:t>
            </w:r>
            <w:r w:rsidRPr="00461D4B">
              <w:rPr>
                <w:rFonts w:cstheme="minorHAnsi"/>
              </w:rPr>
              <w:t>congruent isomorphism within emerging markets plays out through GVCs  </w:t>
            </w:r>
          </w:p>
        </w:tc>
        <w:tc>
          <w:tcPr>
            <w:tcW w:w="603" w:type="dxa"/>
            <w:vMerge w:val="restart"/>
          </w:tcPr>
          <w:p w14:paraId="16C32147" w14:textId="77777777" w:rsidR="003224ED" w:rsidRPr="00461D4B" w:rsidRDefault="003224ED" w:rsidP="00275558">
            <w:pPr>
              <w:rPr>
                <w:rFonts w:cstheme="minorHAnsi"/>
                <w:b/>
              </w:rPr>
            </w:pPr>
          </w:p>
          <w:p w14:paraId="46409473" w14:textId="77777777" w:rsidR="003224ED" w:rsidRPr="00461D4B" w:rsidRDefault="003224ED" w:rsidP="00275558">
            <w:pPr>
              <w:rPr>
                <w:rFonts w:cstheme="minorHAnsi"/>
                <w:b/>
              </w:rPr>
            </w:pPr>
          </w:p>
          <w:p w14:paraId="0D8BC2C4" w14:textId="77777777" w:rsidR="003224ED" w:rsidRPr="00461D4B" w:rsidRDefault="003224ED" w:rsidP="00275558">
            <w:pPr>
              <w:rPr>
                <w:rFonts w:cstheme="minorHAnsi"/>
                <w:b/>
              </w:rPr>
            </w:pPr>
          </w:p>
          <w:p w14:paraId="7449BECE" w14:textId="7476D30E" w:rsidR="00243775" w:rsidRPr="00461D4B" w:rsidRDefault="00243775" w:rsidP="00275558">
            <w:pPr>
              <w:rPr>
                <w:rFonts w:cstheme="minorHAnsi"/>
                <w:b/>
              </w:rPr>
            </w:pPr>
            <w:r w:rsidRPr="00461D4B">
              <w:rPr>
                <w:rFonts w:cstheme="minorHAnsi"/>
                <w:b/>
              </w:rPr>
              <w:t>RQ1</w:t>
            </w:r>
          </w:p>
        </w:tc>
        <w:tc>
          <w:tcPr>
            <w:tcW w:w="2379" w:type="dxa"/>
            <w:vMerge w:val="restart"/>
          </w:tcPr>
          <w:p w14:paraId="4C29DE25" w14:textId="4159DD90" w:rsidR="00243775" w:rsidRPr="00461D4B" w:rsidRDefault="00937EE0" w:rsidP="00723B96">
            <w:pPr>
              <w:rPr>
                <w:rFonts w:eastAsia="Times New Roman" w:cstheme="minorHAnsi"/>
                <w:lang w:eastAsia="en-GB"/>
              </w:rPr>
            </w:pPr>
            <w:r w:rsidRPr="00461D4B">
              <w:rPr>
                <w:rFonts w:eastAsia="Times New Roman" w:cstheme="minorHAnsi"/>
                <w:lang w:eastAsia="en-GB"/>
              </w:rPr>
              <w:t xml:space="preserve">What are the key institutions involved in shaping the governance practices of worker cooperatives, and what is the nature of their impact? </w:t>
            </w:r>
          </w:p>
        </w:tc>
        <w:tc>
          <w:tcPr>
            <w:tcW w:w="495" w:type="dxa"/>
          </w:tcPr>
          <w:p w14:paraId="7D3C0E46" w14:textId="18BAC162" w:rsidR="00243775" w:rsidRPr="00461D4B" w:rsidRDefault="00243775" w:rsidP="00075184">
            <w:pPr>
              <w:rPr>
                <w:rFonts w:eastAsia="Times New Roman" w:cstheme="minorHAnsi"/>
                <w:lang w:eastAsia="en-GB"/>
              </w:rPr>
            </w:pPr>
            <w:r w:rsidRPr="00461D4B">
              <w:rPr>
                <w:rFonts w:eastAsia="Times New Roman" w:cstheme="minorHAnsi"/>
                <w:lang w:eastAsia="en-GB"/>
              </w:rPr>
              <w:t>1.1</w:t>
            </w:r>
          </w:p>
        </w:tc>
        <w:tc>
          <w:tcPr>
            <w:tcW w:w="7045" w:type="dxa"/>
          </w:tcPr>
          <w:p w14:paraId="03FC95A9" w14:textId="334DF280" w:rsidR="00243775" w:rsidRPr="00461D4B" w:rsidRDefault="005260D7" w:rsidP="00E36CFB">
            <w:pPr>
              <w:rPr>
                <w:rFonts w:eastAsia="Times New Roman" w:cstheme="minorHAnsi"/>
                <w:lang w:eastAsia="en-GB"/>
              </w:rPr>
            </w:pPr>
            <w:r w:rsidRPr="00461D4B">
              <w:rPr>
                <w:rFonts w:eastAsia="Times New Roman" w:cstheme="minorHAnsi"/>
                <w:lang w:eastAsia="en-GB"/>
              </w:rPr>
              <w:t xml:space="preserve">To what extent are governance practices of worker cooperatives </w:t>
            </w:r>
            <w:r w:rsidR="003E5683" w:rsidRPr="00461D4B">
              <w:rPr>
                <w:rFonts w:eastAsia="Times New Roman" w:cstheme="minorHAnsi"/>
                <w:lang w:eastAsia="en-GB"/>
              </w:rPr>
              <w:t xml:space="preserve">shaped by </w:t>
            </w:r>
            <w:r w:rsidR="00E36CFB" w:rsidRPr="00461D4B">
              <w:rPr>
                <w:rFonts w:eastAsia="Times New Roman" w:cstheme="minorHAnsi"/>
                <w:lang w:eastAsia="en-GB"/>
              </w:rPr>
              <w:t>conventions stemming from other organisational forms?</w:t>
            </w:r>
          </w:p>
        </w:tc>
      </w:tr>
      <w:tr w:rsidR="00461D4B" w:rsidRPr="00461D4B" w14:paraId="436DE9B4" w14:textId="77777777" w:rsidTr="00F55153">
        <w:tc>
          <w:tcPr>
            <w:tcW w:w="3223" w:type="dxa"/>
            <w:vMerge/>
          </w:tcPr>
          <w:p w14:paraId="3092C384" w14:textId="77777777" w:rsidR="00243775" w:rsidRPr="00461D4B" w:rsidRDefault="00243775" w:rsidP="00723B96">
            <w:pPr>
              <w:pStyle w:val="ListParagraph"/>
              <w:ind w:left="360"/>
              <w:rPr>
                <w:rFonts w:cstheme="minorHAnsi"/>
              </w:rPr>
            </w:pPr>
          </w:p>
        </w:tc>
        <w:tc>
          <w:tcPr>
            <w:tcW w:w="603" w:type="dxa"/>
            <w:vMerge/>
          </w:tcPr>
          <w:p w14:paraId="096365C4" w14:textId="77777777" w:rsidR="00243775" w:rsidRPr="00461D4B" w:rsidRDefault="00243775" w:rsidP="00723B96">
            <w:pPr>
              <w:rPr>
                <w:rFonts w:cstheme="minorHAnsi"/>
                <w:b/>
              </w:rPr>
            </w:pPr>
          </w:p>
        </w:tc>
        <w:tc>
          <w:tcPr>
            <w:tcW w:w="2379" w:type="dxa"/>
            <w:vMerge/>
          </w:tcPr>
          <w:p w14:paraId="4543B644" w14:textId="77777777" w:rsidR="00243775" w:rsidRPr="00461D4B" w:rsidRDefault="00243775" w:rsidP="00723B96">
            <w:pPr>
              <w:rPr>
                <w:rFonts w:eastAsia="Times New Roman" w:cstheme="minorHAnsi"/>
                <w:lang w:eastAsia="en-GB"/>
              </w:rPr>
            </w:pPr>
          </w:p>
        </w:tc>
        <w:tc>
          <w:tcPr>
            <w:tcW w:w="495" w:type="dxa"/>
          </w:tcPr>
          <w:p w14:paraId="51B43308" w14:textId="582D1EBF" w:rsidR="00243775" w:rsidRPr="00461D4B" w:rsidRDefault="00243775" w:rsidP="00723B96">
            <w:pPr>
              <w:rPr>
                <w:rFonts w:eastAsia="Times New Roman" w:cstheme="minorHAnsi"/>
                <w:lang w:eastAsia="en-GB"/>
              </w:rPr>
            </w:pPr>
            <w:r w:rsidRPr="00461D4B">
              <w:rPr>
                <w:rFonts w:eastAsia="Times New Roman" w:cstheme="minorHAnsi"/>
                <w:lang w:eastAsia="en-GB"/>
              </w:rPr>
              <w:t>1.2</w:t>
            </w:r>
          </w:p>
        </w:tc>
        <w:tc>
          <w:tcPr>
            <w:tcW w:w="7045" w:type="dxa"/>
          </w:tcPr>
          <w:p w14:paraId="09169C11" w14:textId="45B811D0" w:rsidR="00243775" w:rsidRPr="00461D4B" w:rsidRDefault="00243775" w:rsidP="00723B96">
            <w:pPr>
              <w:rPr>
                <w:rFonts w:eastAsia="Times New Roman" w:cstheme="minorHAnsi"/>
                <w:lang w:eastAsia="en-GB"/>
              </w:rPr>
            </w:pPr>
            <w:r w:rsidRPr="00461D4B">
              <w:rPr>
                <w:rFonts w:eastAsia="Times New Roman" w:cstheme="minorHAnsi"/>
                <w:lang w:eastAsia="en-GB"/>
              </w:rPr>
              <w:t xml:space="preserve">How do regulatory pressures affect the organisation's structure, SCM and employment practices? </w:t>
            </w:r>
          </w:p>
        </w:tc>
      </w:tr>
      <w:tr w:rsidR="00461D4B" w:rsidRPr="00461D4B" w14:paraId="43925E13" w14:textId="77777777" w:rsidTr="00F55153">
        <w:trPr>
          <w:trHeight w:val="1056"/>
        </w:trPr>
        <w:tc>
          <w:tcPr>
            <w:tcW w:w="3223" w:type="dxa"/>
            <w:vMerge/>
          </w:tcPr>
          <w:p w14:paraId="202DDB8E" w14:textId="77777777" w:rsidR="00243775" w:rsidRPr="00461D4B" w:rsidRDefault="00243775" w:rsidP="00723B96">
            <w:pPr>
              <w:pStyle w:val="ListParagraph"/>
              <w:ind w:left="360"/>
              <w:rPr>
                <w:rFonts w:cstheme="minorHAnsi"/>
              </w:rPr>
            </w:pPr>
          </w:p>
        </w:tc>
        <w:tc>
          <w:tcPr>
            <w:tcW w:w="603" w:type="dxa"/>
            <w:vMerge/>
          </w:tcPr>
          <w:p w14:paraId="1A4C9754" w14:textId="77777777" w:rsidR="00243775" w:rsidRPr="00461D4B" w:rsidRDefault="00243775" w:rsidP="00723B96">
            <w:pPr>
              <w:rPr>
                <w:rFonts w:cstheme="minorHAnsi"/>
                <w:b/>
              </w:rPr>
            </w:pPr>
          </w:p>
        </w:tc>
        <w:tc>
          <w:tcPr>
            <w:tcW w:w="2379" w:type="dxa"/>
            <w:vMerge/>
          </w:tcPr>
          <w:p w14:paraId="07562299" w14:textId="77777777" w:rsidR="00243775" w:rsidRPr="00461D4B" w:rsidRDefault="00243775" w:rsidP="00723B96">
            <w:pPr>
              <w:rPr>
                <w:rFonts w:eastAsia="Times New Roman" w:cstheme="minorHAnsi"/>
                <w:lang w:eastAsia="en-GB"/>
              </w:rPr>
            </w:pPr>
          </w:p>
        </w:tc>
        <w:tc>
          <w:tcPr>
            <w:tcW w:w="495" w:type="dxa"/>
          </w:tcPr>
          <w:p w14:paraId="0E79FA16" w14:textId="2FC75BAD" w:rsidR="00243775" w:rsidRPr="00461D4B" w:rsidRDefault="00243775" w:rsidP="00723B96">
            <w:pPr>
              <w:rPr>
                <w:rFonts w:eastAsia="Times New Roman" w:cstheme="minorHAnsi"/>
                <w:lang w:eastAsia="en-GB"/>
              </w:rPr>
            </w:pPr>
            <w:r w:rsidRPr="00461D4B">
              <w:rPr>
                <w:rFonts w:eastAsia="Times New Roman" w:cstheme="minorHAnsi"/>
                <w:lang w:eastAsia="en-GB"/>
              </w:rPr>
              <w:t>1.3</w:t>
            </w:r>
          </w:p>
        </w:tc>
        <w:tc>
          <w:tcPr>
            <w:tcW w:w="7045" w:type="dxa"/>
          </w:tcPr>
          <w:p w14:paraId="787BE1CD" w14:textId="34130ECA" w:rsidR="00243775" w:rsidRPr="00461D4B" w:rsidRDefault="00243775" w:rsidP="00723B96">
            <w:pPr>
              <w:rPr>
                <w:rFonts w:eastAsia="Times New Roman" w:cstheme="minorHAnsi"/>
                <w:lang w:eastAsia="en-GB"/>
              </w:rPr>
            </w:pPr>
            <w:r w:rsidRPr="00461D4B">
              <w:rPr>
                <w:rFonts w:eastAsia="Times New Roman" w:cstheme="minorHAnsi"/>
                <w:lang w:eastAsia="en-GB"/>
              </w:rPr>
              <w:t>To what extent do firms copy organisational structures and management practices from other firms?</w:t>
            </w:r>
          </w:p>
        </w:tc>
      </w:tr>
      <w:tr w:rsidR="00461D4B" w:rsidRPr="00461D4B" w14:paraId="400064AB" w14:textId="77777777" w:rsidTr="00F55153">
        <w:trPr>
          <w:trHeight w:val="1056"/>
        </w:trPr>
        <w:tc>
          <w:tcPr>
            <w:tcW w:w="3223" w:type="dxa"/>
            <w:vMerge/>
          </w:tcPr>
          <w:p w14:paraId="0B4C656C" w14:textId="77777777" w:rsidR="00243775" w:rsidRPr="00461D4B" w:rsidRDefault="00243775" w:rsidP="00723B96">
            <w:pPr>
              <w:pStyle w:val="ListParagraph"/>
              <w:ind w:left="360"/>
              <w:rPr>
                <w:rFonts w:cstheme="minorHAnsi"/>
              </w:rPr>
            </w:pPr>
          </w:p>
        </w:tc>
        <w:tc>
          <w:tcPr>
            <w:tcW w:w="603" w:type="dxa"/>
            <w:vMerge/>
          </w:tcPr>
          <w:p w14:paraId="0CDB84F4" w14:textId="77777777" w:rsidR="00243775" w:rsidRPr="00461D4B" w:rsidRDefault="00243775" w:rsidP="00723B96">
            <w:pPr>
              <w:rPr>
                <w:rFonts w:cstheme="minorHAnsi"/>
                <w:b/>
              </w:rPr>
            </w:pPr>
          </w:p>
        </w:tc>
        <w:tc>
          <w:tcPr>
            <w:tcW w:w="2379" w:type="dxa"/>
            <w:vMerge/>
          </w:tcPr>
          <w:p w14:paraId="5C883844" w14:textId="77777777" w:rsidR="00243775" w:rsidRPr="00461D4B" w:rsidRDefault="00243775" w:rsidP="00723B96">
            <w:pPr>
              <w:rPr>
                <w:rFonts w:eastAsia="Times New Roman" w:cstheme="minorHAnsi"/>
                <w:lang w:eastAsia="en-GB"/>
              </w:rPr>
            </w:pPr>
          </w:p>
        </w:tc>
        <w:tc>
          <w:tcPr>
            <w:tcW w:w="495" w:type="dxa"/>
          </w:tcPr>
          <w:p w14:paraId="70E3684F" w14:textId="67B3E7A7" w:rsidR="00243775" w:rsidRPr="00461D4B" w:rsidRDefault="00243775" w:rsidP="00723B96">
            <w:pPr>
              <w:rPr>
                <w:rFonts w:eastAsia="Times New Roman" w:cstheme="minorHAnsi"/>
                <w:lang w:eastAsia="en-GB"/>
              </w:rPr>
            </w:pPr>
            <w:r w:rsidRPr="00461D4B">
              <w:rPr>
                <w:rFonts w:eastAsia="Times New Roman" w:cstheme="minorHAnsi"/>
                <w:lang w:eastAsia="en-GB"/>
              </w:rPr>
              <w:t>1.4</w:t>
            </w:r>
          </w:p>
        </w:tc>
        <w:tc>
          <w:tcPr>
            <w:tcW w:w="7045" w:type="dxa"/>
          </w:tcPr>
          <w:p w14:paraId="5F259635" w14:textId="58F585CB" w:rsidR="00243775" w:rsidRPr="00461D4B" w:rsidRDefault="00243775" w:rsidP="00723B96">
            <w:pPr>
              <w:rPr>
                <w:rFonts w:eastAsia="Times New Roman" w:cstheme="minorHAnsi"/>
                <w:lang w:eastAsia="en-GB"/>
              </w:rPr>
            </w:pPr>
            <w:r w:rsidRPr="00461D4B">
              <w:rPr>
                <w:rFonts w:eastAsia="Times New Roman" w:cstheme="minorHAnsi"/>
                <w:lang w:eastAsia="en-GB"/>
              </w:rPr>
              <w:t>Which normative pressures influence organisational structures and management practices in relation to workplace democracy and gender equality?</w:t>
            </w:r>
          </w:p>
        </w:tc>
      </w:tr>
      <w:tr w:rsidR="00461D4B" w:rsidRPr="00461D4B" w14:paraId="5891FCE6" w14:textId="77777777" w:rsidTr="00F55153">
        <w:trPr>
          <w:trHeight w:val="692"/>
        </w:trPr>
        <w:tc>
          <w:tcPr>
            <w:tcW w:w="3223" w:type="dxa"/>
            <w:vMerge w:val="restart"/>
          </w:tcPr>
          <w:p w14:paraId="18A96D4B" w14:textId="2602BA8D" w:rsidR="00243775" w:rsidRPr="00461D4B" w:rsidRDefault="00243775" w:rsidP="00723B96">
            <w:pPr>
              <w:pStyle w:val="ListParagraph"/>
              <w:spacing w:line="240" w:lineRule="auto"/>
              <w:ind w:left="360"/>
              <w:rPr>
                <w:rFonts w:eastAsia="Times New Roman" w:cstheme="minorHAnsi"/>
              </w:rPr>
            </w:pPr>
          </w:p>
          <w:p w14:paraId="72123EF9" w14:textId="16AFD335" w:rsidR="00243775" w:rsidRPr="00461D4B" w:rsidRDefault="00EF7AEA" w:rsidP="00723B96">
            <w:pPr>
              <w:pStyle w:val="ListParagraph"/>
              <w:ind w:left="0"/>
              <w:rPr>
                <w:rFonts w:cstheme="minorHAnsi"/>
              </w:rPr>
            </w:pPr>
            <w:r w:rsidRPr="00461D4B">
              <w:rPr>
                <w:rFonts w:cstheme="minorHAnsi"/>
              </w:rPr>
              <w:t>OBJ2</w:t>
            </w:r>
            <w:r w:rsidR="00243775" w:rsidRPr="00461D4B">
              <w:rPr>
                <w:rFonts w:cstheme="minorHAnsi"/>
              </w:rPr>
              <w:t xml:space="preserve">: </w:t>
            </w:r>
          </w:p>
          <w:p w14:paraId="55BD81D2" w14:textId="3A961876" w:rsidR="00243775" w:rsidRPr="00461D4B" w:rsidRDefault="00243775" w:rsidP="003224ED">
            <w:pPr>
              <w:spacing w:line="240" w:lineRule="auto"/>
              <w:rPr>
                <w:rFonts w:eastAsia="Times New Roman" w:cstheme="minorHAnsi"/>
              </w:rPr>
            </w:pPr>
            <w:r w:rsidRPr="00461D4B">
              <w:rPr>
                <w:rFonts w:eastAsia="Times New Roman" w:cstheme="minorHAnsi"/>
              </w:rPr>
              <w:t xml:space="preserve">To explore how the labour process in </w:t>
            </w:r>
            <w:r w:rsidR="00F37033" w:rsidRPr="00461D4B">
              <w:rPr>
                <w:rFonts w:eastAsia="Times New Roman" w:cstheme="minorHAnsi"/>
              </w:rPr>
              <w:t>cooperatives</w:t>
            </w:r>
            <w:r w:rsidRPr="00461D4B">
              <w:rPr>
                <w:rFonts w:eastAsia="Times New Roman" w:cstheme="minorHAnsi"/>
              </w:rPr>
              <w:t xml:space="preserve"> is influenced by the configuration of the GVC</w:t>
            </w:r>
          </w:p>
          <w:p w14:paraId="481DDFA5" w14:textId="0A5032B6" w:rsidR="00243775" w:rsidRPr="00461D4B" w:rsidRDefault="00243775" w:rsidP="00243775">
            <w:pPr>
              <w:pStyle w:val="ListParagraph"/>
              <w:ind w:left="0"/>
              <w:rPr>
                <w:rFonts w:cstheme="minorHAnsi"/>
              </w:rPr>
            </w:pPr>
          </w:p>
        </w:tc>
        <w:tc>
          <w:tcPr>
            <w:tcW w:w="603" w:type="dxa"/>
            <w:vMerge w:val="restart"/>
          </w:tcPr>
          <w:p w14:paraId="51116958" w14:textId="77777777" w:rsidR="003224ED" w:rsidRPr="00461D4B" w:rsidRDefault="003224ED" w:rsidP="00723B96">
            <w:pPr>
              <w:rPr>
                <w:rFonts w:cstheme="minorHAnsi"/>
                <w:b/>
              </w:rPr>
            </w:pPr>
          </w:p>
          <w:p w14:paraId="1A6E9719" w14:textId="77777777" w:rsidR="003224ED" w:rsidRPr="00461D4B" w:rsidRDefault="003224ED" w:rsidP="00723B96">
            <w:pPr>
              <w:rPr>
                <w:rFonts w:cstheme="minorHAnsi"/>
                <w:b/>
              </w:rPr>
            </w:pPr>
          </w:p>
          <w:p w14:paraId="3D19AB03" w14:textId="29C1386E" w:rsidR="00243775" w:rsidRPr="00461D4B" w:rsidRDefault="00243775" w:rsidP="00F55153">
            <w:pPr>
              <w:rPr>
                <w:rFonts w:cstheme="minorHAnsi"/>
                <w:b/>
              </w:rPr>
            </w:pPr>
            <w:r w:rsidRPr="00461D4B">
              <w:rPr>
                <w:rFonts w:cstheme="minorHAnsi"/>
                <w:b/>
              </w:rPr>
              <w:t>RQ</w:t>
            </w:r>
            <w:r w:rsidR="00F55153" w:rsidRPr="00461D4B">
              <w:rPr>
                <w:rFonts w:cstheme="minorHAnsi"/>
                <w:b/>
              </w:rPr>
              <w:t>2</w:t>
            </w:r>
          </w:p>
        </w:tc>
        <w:tc>
          <w:tcPr>
            <w:tcW w:w="2379" w:type="dxa"/>
            <w:vMerge w:val="restart"/>
          </w:tcPr>
          <w:p w14:paraId="1CC2656A" w14:textId="78502E9E" w:rsidR="00243775" w:rsidRPr="00461D4B" w:rsidRDefault="00243775" w:rsidP="00723B96">
            <w:pPr>
              <w:rPr>
                <w:rFonts w:eastAsia="Times New Roman" w:cstheme="minorHAnsi"/>
                <w:lang w:eastAsia="en-GB"/>
              </w:rPr>
            </w:pPr>
            <w:r w:rsidRPr="00461D4B">
              <w:rPr>
                <w:rFonts w:eastAsia="Times New Roman" w:cstheme="minorHAnsi"/>
                <w:lang w:eastAsia="en-GB"/>
              </w:rPr>
              <w:t>How is the labour process in worker cooperatives affec</w:t>
            </w:r>
            <w:r w:rsidR="00AB06D2" w:rsidRPr="00461D4B">
              <w:rPr>
                <w:rFonts w:eastAsia="Times New Roman" w:cstheme="minorHAnsi"/>
                <w:lang w:eastAsia="en-GB"/>
              </w:rPr>
              <w:t>ted by the manner in which they are</w:t>
            </w:r>
            <w:r w:rsidRPr="00461D4B">
              <w:rPr>
                <w:rFonts w:eastAsia="Times New Roman" w:cstheme="minorHAnsi"/>
                <w:lang w:eastAsia="en-GB"/>
              </w:rPr>
              <w:t xml:space="preserve"> embedded into a global value chain?</w:t>
            </w:r>
          </w:p>
        </w:tc>
        <w:tc>
          <w:tcPr>
            <w:tcW w:w="495" w:type="dxa"/>
          </w:tcPr>
          <w:p w14:paraId="68B94662" w14:textId="6DC4CD5D" w:rsidR="00243775" w:rsidRPr="00461D4B" w:rsidRDefault="00EF7AEA" w:rsidP="00723B96">
            <w:pPr>
              <w:rPr>
                <w:rFonts w:eastAsia="Times New Roman" w:cstheme="minorHAnsi"/>
                <w:lang w:eastAsia="en-GB"/>
              </w:rPr>
            </w:pPr>
            <w:r w:rsidRPr="00461D4B">
              <w:rPr>
                <w:rFonts w:eastAsia="Times New Roman" w:cstheme="minorHAnsi"/>
                <w:lang w:eastAsia="en-GB"/>
              </w:rPr>
              <w:t>2</w:t>
            </w:r>
            <w:r w:rsidR="00243775" w:rsidRPr="00461D4B">
              <w:rPr>
                <w:rFonts w:eastAsia="Times New Roman" w:cstheme="minorHAnsi"/>
                <w:lang w:eastAsia="en-GB"/>
              </w:rPr>
              <w:t>.1</w:t>
            </w:r>
          </w:p>
        </w:tc>
        <w:tc>
          <w:tcPr>
            <w:tcW w:w="7045" w:type="dxa"/>
          </w:tcPr>
          <w:p w14:paraId="4886059C" w14:textId="3CC230EE" w:rsidR="00243775" w:rsidRPr="00461D4B" w:rsidRDefault="00243775" w:rsidP="00243775">
            <w:pPr>
              <w:rPr>
                <w:rFonts w:eastAsia="Times New Roman" w:cstheme="minorHAnsi"/>
                <w:lang w:eastAsia="en-GB"/>
              </w:rPr>
            </w:pPr>
            <w:r w:rsidRPr="00461D4B">
              <w:rPr>
                <w:rFonts w:eastAsia="Times New Roman" w:cstheme="minorHAnsi"/>
                <w:lang w:eastAsia="en-GB"/>
              </w:rPr>
              <w:t>What aspects of production are undertaken by worker cooperatives in GVCs?</w:t>
            </w:r>
          </w:p>
        </w:tc>
      </w:tr>
      <w:tr w:rsidR="00461D4B" w:rsidRPr="00461D4B" w14:paraId="4C4982E2" w14:textId="77777777" w:rsidTr="00F55153">
        <w:trPr>
          <w:trHeight w:val="841"/>
        </w:trPr>
        <w:tc>
          <w:tcPr>
            <w:tcW w:w="3223" w:type="dxa"/>
            <w:vMerge/>
          </w:tcPr>
          <w:p w14:paraId="739FEB7A" w14:textId="77777777" w:rsidR="00243775" w:rsidRPr="00461D4B" w:rsidRDefault="00243775" w:rsidP="00723B96">
            <w:pPr>
              <w:pStyle w:val="ListParagraph"/>
              <w:numPr>
                <w:ilvl w:val="0"/>
                <w:numId w:val="1"/>
              </w:numPr>
              <w:rPr>
                <w:rFonts w:cstheme="minorHAnsi"/>
              </w:rPr>
            </w:pPr>
          </w:p>
        </w:tc>
        <w:tc>
          <w:tcPr>
            <w:tcW w:w="603" w:type="dxa"/>
            <w:vMerge/>
          </w:tcPr>
          <w:p w14:paraId="5919A50C" w14:textId="77777777" w:rsidR="00243775" w:rsidRPr="00461D4B" w:rsidRDefault="00243775" w:rsidP="00723B96">
            <w:pPr>
              <w:rPr>
                <w:rFonts w:cstheme="minorHAnsi"/>
                <w:b/>
              </w:rPr>
            </w:pPr>
          </w:p>
        </w:tc>
        <w:tc>
          <w:tcPr>
            <w:tcW w:w="2379" w:type="dxa"/>
            <w:vMerge/>
          </w:tcPr>
          <w:p w14:paraId="47DDB5C5" w14:textId="77777777" w:rsidR="00243775" w:rsidRPr="00461D4B" w:rsidRDefault="00243775" w:rsidP="00723B96">
            <w:pPr>
              <w:rPr>
                <w:rFonts w:cstheme="minorHAnsi"/>
              </w:rPr>
            </w:pPr>
          </w:p>
        </w:tc>
        <w:tc>
          <w:tcPr>
            <w:tcW w:w="495" w:type="dxa"/>
          </w:tcPr>
          <w:p w14:paraId="1F931C70" w14:textId="71D167FC" w:rsidR="00243775" w:rsidRPr="00461D4B" w:rsidRDefault="00EF7AEA" w:rsidP="00723B96">
            <w:pPr>
              <w:rPr>
                <w:rFonts w:eastAsia="Times New Roman" w:cstheme="minorHAnsi"/>
                <w:lang w:eastAsia="en-GB"/>
              </w:rPr>
            </w:pPr>
            <w:r w:rsidRPr="00461D4B">
              <w:rPr>
                <w:rFonts w:eastAsia="Times New Roman" w:cstheme="minorHAnsi"/>
                <w:lang w:eastAsia="en-GB"/>
              </w:rPr>
              <w:t>2</w:t>
            </w:r>
            <w:r w:rsidR="00243775" w:rsidRPr="00461D4B">
              <w:rPr>
                <w:rFonts w:eastAsia="Times New Roman" w:cstheme="minorHAnsi"/>
                <w:lang w:eastAsia="en-GB"/>
              </w:rPr>
              <w:t>.2</w:t>
            </w:r>
          </w:p>
        </w:tc>
        <w:tc>
          <w:tcPr>
            <w:tcW w:w="7045" w:type="dxa"/>
          </w:tcPr>
          <w:p w14:paraId="69B6AE4E" w14:textId="14076C0B" w:rsidR="00243775" w:rsidRPr="00461D4B" w:rsidRDefault="00243775" w:rsidP="00723B96">
            <w:pPr>
              <w:spacing w:after="0"/>
              <w:rPr>
                <w:rFonts w:eastAsia="Times New Roman" w:cstheme="minorHAnsi"/>
                <w:sz w:val="12"/>
                <w:lang w:eastAsia="en-GB"/>
              </w:rPr>
            </w:pPr>
            <w:r w:rsidRPr="00461D4B">
              <w:rPr>
                <w:rFonts w:eastAsia="Times New Roman" w:cstheme="minorHAnsi"/>
                <w:lang w:eastAsia="en-GB"/>
              </w:rPr>
              <w:t>To what extent is workplace democracy and gender equality in worker cooperatives affected by the power asymmetries in supply networks?</w:t>
            </w:r>
          </w:p>
          <w:p w14:paraId="2049DA54" w14:textId="5C1B76B8" w:rsidR="00243775" w:rsidRPr="00461D4B" w:rsidRDefault="00243775" w:rsidP="00723B96">
            <w:pPr>
              <w:rPr>
                <w:rFonts w:eastAsia="Times New Roman" w:cstheme="minorHAnsi"/>
                <w:lang w:eastAsia="en-GB"/>
              </w:rPr>
            </w:pPr>
          </w:p>
        </w:tc>
      </w:tr>
      <w:tr w:rsidR="00461D4B" w:rsidRPr="00461D4B" w14:paraId="6FDCE02A" w14:textId="77777777" w:rsidTr="00F55153">
        <w:tc>
          <w:tcPr>
            <w:tcW w:w="3223" w:type="dxa"/>
            <w:vMerge/>
          </w:tcPr>
          <w:p w14:paraId="3B2F050C" w14:textId="77777777" w:rsidR="00243775" w:rsidRPr="00461D4B" w:rsidRDefault="00243775" w:rsidP="00723B96">
            <w:pPr>
              <w:pStyle w:val="ListParagraph"/>
              <w:numPr>
                <w:ilvl w:val="0"/>
                <w:numId w:val="1"/>
              </w:numPr>
              <w:rPr>
                <w:rFonts w:cstheme="minorHAnsi"/>
              </w:rPr>
            </w:pPr>
          </w:p>
        </w:tc>
        <w:tc>
          <w:tcPr>
            <w:tcW w:w="603" w:type="dxa"/>
            <w:vMerge/>
          </w:tcPr>
          <w:p w14:paraId="15E17B3F" w14:textId="77777777" w:rsidR="00243775" w:rsidRPr="00461D4B" w:rsidRDefault="00243775" w:rsidP="00723B96">
            <w:pPr>
              <w:rPr>
                <w:rFonts w:cstheme="minorHAnsi"/>
                <w:b/>
              </w:rPr>
            </w:pPr>
          </w:p>
        </w:tc>
        <w:tc>
          <w:tcPr>
            <w:tcW w:w="2379" w:type="dxa"/>
            <w:vMerge/>
          </w:tcPr>
          <w:p w14:paraId="0641EA38" w14:textId="77777777" w:rsidR="00243775" w:rsidRPr="00461D4B" w:rsidRDefault="00243775" w:rsidP="00723B96">
            <w:pPr>
              <w:rPr>
                <w:rFonts w:cstheme="minorHAnsi"/>
              </w:rPr>
            </w:pPr>
          </w:p>
        </w:tc>
        <w:tc>
          <w:tcPr>
            <w:tcW w:w="495" w:type="dxa"/>
          </w:tcPr>
          <w:p w14:paraId="29C32104" w14:textId="1813E96A" w:rsidR="00243775" w:rsidRPr="00461D4B" w:rsidRDefault="00EF7AEA" w:rsidP="00723B96">
            <w:pPr>
              <w:rPr>
                <w:rFonts w:eastAsia="Times New Roman" w:cstheme="minorHAnsi"/>
                <w:lang w:eastAsia="en-GB"/>
              </w:rPr>
            </w:pPr>
            <w:r w:rsidRPr="00461D4B">
              <w:rPr>
                <w:rFonts w:eastAsia="Times New Roman" w:cstheme="minorHAnsi"/>
                <w:lang w:eastAsia="en-GB"/>
              </w:rPr>
              <w:t>2</w:t>
            </w:r>
            <w:r w:rsidR="00243775" w:rsidRPr="00461D4B">
              <w:rPr>
                <w:rFonts w:eastAsia="Times New Roman" w:cstheme="minorHAnsi"/>
                <w:lang w:eastAsia="en-GB"/>
              </w:rPr>
              <w:t>.3</w:t>
            </w:r>
          </w:p>
        </w:tc>
        <w:tc>
          <w:tcPr>
            <w:tcW w:w="7045" w:type="dxa"/>
          </w:tcPr>
          <w:p w14:paraId="62299242" w14:textId="43068FAE" w:rsidR="00243775" w:rsidRPr="00461D4B" w:rsidRDefault="00243775" w:rsidP="00243775">
            <w:pPr>
              <w:rPr>
                <w:rFonts w:eastAsia="Times New Roman" w:cstheme="minorHAnsi"/>
                <w:lang w:eastAsia="en-GB"/>
              </w:rPr>
            </w:pPr>
            <w:r w:rsidRPr="00461D4B">
              <w:rPr>
                <w:rFonts w:eastAsia="Times New Roman" w:cstheme="minorHAnsi"/>
                <w:lang w:eastAsia="en-GB"/>
              </w:rPr>
              <w:t>How do mechanisms of managerial control affect the organisation of work in worker cooperatives, and to what extent do they impact differently on men and women in the production process?</w:t>
            </w:r>
          </w:p>
        </w:tc>
      </w:tr>
      <w:tr w:rsidR="00461D4B" w:rsidRPr="00461D4B" w14:paraId="1D82DB78" w14:textId="77777777" w:rsidTr="00F55153">
        <w:trPr>
          <w:trHeight w:val="1013"/>
        </w:trPr>
        <w:tc>
          <w:tcPr>
            <w:tcW w:w="3223" w:type="dxa"/>
            <w:vMerge w:val="restart"/>
          </w:tcPr>
          <w:p w14:paraId="426F03CD" w14:textId="3DF15D1C" w:rsidR="00AB06D2" w:rsidRPr="00461D4B" w:rsidRDefault="00EF7AEA" w:rsidP="00243775">
            <w:pPr>
              <w:pStyle w:val="ListParagraph"/>
              <w:ind w:left="0"/>
              <w:rPr>
                <w:rFonts w:cstheme="minorHAnsi"/>
              </w:rPr>
            </w:pPr>
            <w:r w:rsidRPr="00461D4B">
              <w:rPr>
                <w:rFonts w:cstheme="minorHAnsi"/>
              </w:rPr>
              <w:t>OBJ3</w:t>
            </w:r>
            <w:r w:rsidR="00AB06D2" w:rsidRPr="00461D4B">
              <w:rPr>
                <w:rFonts w:cstheme="minorHAnsi"/>
              </w:rPr>
              <w:t xml:space="preserve">: </w:t>
            </w:r>
          </w:p>
          <w:p w14:paraId="63D58F5B" w14:textId="7E254F71" w:rsidR="00EF7AEA" w:rsidRPr="00461D4B" w:rsidRDefault="00EF7AEA" w:rsidP="00EF7AEA">
            <w:pPr>
              <w:rPr>
                <w:rFonts w:cstheme="minorHAnsi"/>
              </w:rPr>
            </w:pPr>
            <w:r w:rsidRPr="00461D4B">
              <w:rPr>
                <w:rFonts w:cstheme="minorHAnsi"/>
              </w:rPr>
              <w:lastRenderedPageBreak/>
              <w:t>To critically evaluate how the labour process within cooperatives influences social upgrading and/or downgrading in terms of worker democracy and gender</w:t>
            </w:r>
            <w:r w:rsidR="003F70D5" w:rsidRPr="00461D4B">
              <w:rPr>
                <w:rFonts w:cstheme="minorHAnsi"/>
              </w:rPr>
              <w:t xml:space="preserve"> relations</w:t>
            </w:r>
          </w:p>
          <w:p w14:paraId="0790A492" w14:textId="712998BD" w:rsidR="00AB06D2" w:rsidRPr="00461D4B" w:rsidRDefault="00AB06D2" w:rsidP="003224ED">
            <w:pPr>
              <w:rPr>
                <w:rFonts w:cstheme="minorHAnsi"/>
              </w:rPr>
            </w:pPr>
          </w:p>
        </w:tc>
        <w:tc>
          <w:tcPr>
            <w:tcW w:w="603" w:type="dxa"/>
            <w:vMerge w:val="restart"/>
          </w:tcPr>
          <w:p w14:paraId="39151FF7" w14:textId="77777777" w:rsidR="00AB06D2" w:rsidRPr="00461D4B" w:rsidRDefault="00AB06D2" w:rsidP="00723B96">
            <w:pPr>
              <w:rPr>
                <w:rFonts w:cstheme="minorHAnsi"/>
                <w:b/>
              </w:rPr>
            </w:pPr>
          </w:p>
          <w:p w14:paraId="51FAFF80" w14:textId="77777777" w:rsidR="00AB06D2" w:rsidRPr="00461D4B" w:rsidRDefault="00AB06D2" w:rsidP="00723B96">
            <w:pPr>
              <w:rPr>
                <w:rFonts w:cstheme="minorHAnsi"/>
                <w:b/>
              </w:rPr>
            </w:pPr>
          </w:p>
          <w:p w14:paraId="53062B83" w14:textId="2B920DE6" w:rsidR="00AB06D2" w:rsidRPr="00461D4B" w:rsidRDefault="00F55153" w:rsidP="00723B96">
            <w:pPr>
              <w:rPr>
                <w:rFonts w:cstheme="minorHAnsi"/>
                <w:b/>
              </w:rPr>
            </w:pPr>
            <w:r w:rsidRPr="00461D4B">
              <w:rPr>
                <w:rFonts w:cstheme="minorHAnsi"/>
                <w:b/>
              </w:rPr>
              <w:t>RQ3</w:t>
            </w:r>
          </w:p>
        </w:tc>
        <w:tc>
          <w:tcPr>
            <w:tcW w:w="2379" w:type="dxa"/>
            <w:vMerge w:val="restart"/>
          </w:tcPr>
          <w:p w14:paraId="2EC01C74" w14:textId="46B2594A" w:rsidR="00AB06D2" w:rsidRPr="00461D4B" w:rsidRDefault="0043102B" w:rsidP="00AB06D2">
            <w:pPr>
              <w:rPr>
                <w:rFonts w:cstheme="minorHAnsi"/>
              </w:rPr>
            </w:pPr>
            <w:r w:rsidRPr="00461D4B">
              <w:rPr>
                <w:rFonts w:eastAsia="Times New Roman" w:cstheme="minorHAnsi"/>
              </w:rPr>
              <w:lastRenderedPageBreak/>
              <w:t>How</w:t>
            </w:r>
            <w:r w:rsidR="00AB06D2" w:rsidRPr="00461D4B">
              <w:rPr>
                <w:rFonts w:eastAsia="Times New Roman" w:cstheme="minorHAnsi"/>
              </w:rPr>
              <w:t xml:space="preserve"> does the labour process in worker </w:t>
            </w:r>
            <w:r w:rsidR="00AB06D2" w:rsidRPr="00461D4B">
              <w:rPr>
                <w:rFonts w:eastAsia="Times New Roman" w:cstheme="minorHAnsi"/>
              </w:rPr>
              <w:lastRenderedPageBreak/>
              <w:t xml:space="preserve">cooperatives affect upgrading processes? </w:t>
            </w:r>
          </w:p>
        </w:tc>
        <w:tc>
          <w:tcPr>
            <w:tcW w:w="495" w:type="dxa"/>
          </w:tcPr>
          <w:p w14:paraId="1B105C25" w14:textId="6E53FCF2" w:rsidR="00AB06D2" w:rsidRPr="00461D4B" w:rsidRDefault="00EF7AEA" w:rsidP="00723B96">
            <w:pPr>
              <w:rPr>
                <w:rFonts w:eastAsia="Times New Roman" w:cstheme="minorHAnsi"/>
                <w:lang w:eastAsia="en-GB"/>
              </w:rPr>
            </w:pPr>
            <w:r w:rsidRPr="00461D4B">
              <w:rPr>
                <w:rFonts w:eastAsia="Times New Roman" w:cstheme="minorHAnsi"/>
                <w:lang w:eastAsia="en-GB"/>
              </w:rPr>
              <w:lastRenderedPageBreak/>
              <w:t>3</w:t>
            </w:r>
            <w:r w:rsidR="00AB06D2" w:rsidRPr="00461D4B">
              <w:rPr>
                <w:rFonts w:eastAsia="Times New Roman" w:cstheme="minorHAnsi"/>
                <w:lang w:eastAsia="en-GB"/>
              </w:rPr>
              <w:t>.1</w:t>
            </w:r>
          </w:p>
        </w:tc>
        <w:tc>
          <w:tcPr>
            <w:tcW w:w="7045" w:type="dxa"/>
          </w:tcPr>
          <w:p w14:paraId="1E4A253A" w14:textId="632DE444" w:rsidR="00AB06D2" w:rsidRPr="00461D4B" w:rsidRDefault="00AB06D2" w:rsidP="0043102B">
            <w:pPr>
              <w:spacing w:after="0"/>
              <w:rPr>
                <w:rFonts w:eastAsia="Times New Roman" w:cstheme="minorHAnsi"/>
                <w:sz w:val="12"/>
                <w:lang w:eastAsia="en-GB"/>
              </w:rPr>
            </w:pPr>
            <w:r w:rsidRPr="00461D4B">
              <w:rPr>
                <w:rFonts w:eastAsia="Times New Roman" w:cstheme="minorHAnsi"/>
              </w:rPr>
              <w:t>To what</w:t>
            </w:r>
            <w:r w:rsidR="0043102B" w:rsidRPr="00461D4B">
              <w:rPr>
                <w:rFonts w:eastAsia="Times New Roman" w:cstheme="minorHAnsi"/>
              </w:rPr>
              <w:t xml:space="preserve"> extent is</w:t>
            </w:r>
            <w:r w:rsidRPr="00461D4B">
              <w:rPr>
                <w:rFonts w:eastAsia="Times New Roman" w:cstheme="minorHAnsi"/>
              </w:rPr>
              <w:t xml:space="preserve"> social upgrading/downgrading affected by the gendered division of labour?</w:t>
            </w:r>
          </w:p>
        </w:tc>
      </w:tr>
      <w:tr w:rsidR="00461D4B" w:rsidRPr="00461D4B" w14:paraId="422987C8" w14:textId="77777777" w:rsidTr="00F55153">
        <w:tc>
          <w:tcPr>
            <w:tcW w:w="3223" w:type="dxa"/>
            <w:vMerge/>
          </w:tcPr>
          <w:p w14:paraId="32378853" w14:textId="77777777" w:rsidR="00AB06D2" w:rsidRPr="00461D4B" w:rsidRDefault="00AB06D2" w:rsidP="00723B96">
            <w:pPr>
              <w:pStyle w:val="ListParagraph"/>
              <w:numPr>
                <w:ilvl w:val="0"/>
                <w:numId w:val="1"/>
              </w:numPr>
              <w:rPr>
                <w:rFonts w:cstheme="minorHAnsi"/>
              </w:rPr>
            </w:pPr>
          </w:p>
        </w:tc>
        <w:tc>
          <w:tcPr>
            <w:tcW w:w="603" w:type="dxa"/>
            <w:vMerge/>
          </w:tcPr>
          <w:p w14:paraId="1775AF4C" w14:textId="4BD52E51" w:rsidR="00AB06D2" w:rsidRPr="00461D4B" w:rsidRDefault="00AB06D2" w:rsidP="00723B96">
            <w:pPr>
              <w:rPr>
                <w:rFonts w:cstheme="minorHAnsi"/>
                <w:b/>
              </w:rPr>
            </w:pPr>
          </w:p>
        </w:tc>
        <w:tc>
          <w:tcPr>
            <w:tcW w:w="2379" w:type="dxa"/>
            <w:vMerge/>
          </w:tcPr>
          <w:p w14:paraId="18D2B39B" w14:textId="59D558D0" w:rsidR="00AB06D2" w:rsidRPr="00461D4B" w:rsidRDefault="00AB06D2" w:rsidP="00723B96">
            <w:pPr>
              <w:rPr>
                <w:rFonts w:eastAsia="Times New Roman" w:cstheme="minorHAnsi"/>
                <w:lang w:eastAsia="en-GB"/>
              </w:rPr>
            </w:pPr>
          </w:p>
        </w:tc>
        <w:tc>
          <w:tcPr>
            <w:tcW w:w="495" w:type="dxa"/>
          </w:tcPr>
          <w:p w14:paraId="6640EF3D" w14:textId="5838A8F7" w:rsidR="00AB06D2" w:rsidRPr="00461D4B" w:rsidRDefault="00EF7AEA" w:rsidP="00723B96">
            <w:pPr>
              <w:rPr>
                <w:rFonts w:eastAsia="Times New Roman" w:cstheme="minorHAnsi"/>
                <w:lang w:eastAsia="en-GB"/>
              </w:rPr>
            </w:pPr>
            <w:r w:rsidRPr="00461D4B">
              <w:rPr>
                <w:rFonts w:eastAsia="Times New Roman" w:cstheme="minorHAnsi"/>
                <w:lang w:eastAsia="en-GB"/>
              </w:rPr>
              <w:t>3</w:t>
            </w:r>
            <w:r w:rsidR="00AB06D2" w:rsidRPr="00461D4B">
              <w:rPr>
                <w:rFonts w:eastAsia="Times New Roman" w:cstheme="minorHAnsi"/>
                <w:lang w:eastAsia="en-GB"/>
              </w:rPr>
              <w:t>.2</w:t>
            </w:r>
          </w:p>
        </w:tc>
        <w:tc>
          <w:tcPr>
            <w:tcW w:w="7045" w:type="dxa"/>
          </w:tcPr>
          <w:p w14:paraId="6426DE42" w14:textId="0B1B714D" w:rsidR="00AB06D2" w:rsidRPr="00461D4B" w:rsidRDefault="00AB06D2" w:rsidP="00AB06D2">
            <w:pPr>
              <w:rPr>
                <w:rFonts w:eastAsia="Times New Roman" w:cstheme="minorHAnsi"/>
                <w:lang w:eastAsia="en-GB"/>
              </w:rPr>
            </w:pPr>
            <w:r w:rsidRPr="00461D4B">
              <w:rPr>
                <w:rFonts w:eastAsia="Times New Roman" w:cstheme="minorHAnsi"/>
                <w:lang w:eastAsia="en-GB"/>
              </w:rPr>
              <w:t>How does the gendered division of labour affect men and women’s ability to benefit from workplace democracy?</w:t>
            </w:r>
          </w:p>
        </w:tc>
      </w:tr>
      <w:tr w:rsidR="00461D4B" w:rsidRPr="00461D4B" w14:paraId="67B54883" w14:textId="77777777" w:rsidTr="00F55153">
        <w:tc>
          <w:tcPr>
            <w:tcW w:w="3223" w:type="dxa"/>
            <w:vMerge/>
          </w:tcPr>
          <w:p w14:paraId="3009D7DB" w14:textId="77777777" w:rsidR="00AB06D2" w:rsidRPr="00461D4B" w:rsidRDefault="00AB06D2" w:rsidP="00723B96">
            <w:pPr>
              <w:pStyle w:val="ListParagraph"/>
              <w:numPr>
                <w:ilvl w:val="0"/>
                <w:numId w:val="1"/>
              </w:numPr>
              <w:rPr>
                <w:rFonts w:cstheme="minorHAnsi"/>
              </w:rPr>
            </w:pPr>
          </w:p>
        </w:tc>
        <w:tc>
          <w:tcPr>
            <w:tcW w:w="603" w:type="dxa"/>
            <w:vMerge/>
          </w:tcPr>
          <w:p w14:paraId="04AAACED" w14:textId="77777777" w:rsidR="00AB06D2" w:rsidRPr="00461D4B" w:rsidRDefault="00AB06D2" w:rsidP="00723B96">
            <w:pPr>
              <w:rPr>
                <w:rFonts w:cstheme="minorHAnsi"/>
                <w:b/>
              </w:rPr>
            </w:pPr>
          </w:p>
        </w:tc>
        <w:tc>
          <w:tcPr>
            <w:tcW w:w="2379" w:type="dxa"/>
            <w:vMerge/>
          </w:tcPr>
          <w:p w14:paraId="22B8B4B3" w14:textId="77777777" w:rsidR="00AB06D2" w:rsidRPr="00461D4B" w:rsidRDefault="00AB06D2" w:rsidP="00723B96">
            <w:pPr>
              <w:rPr>
                <w:rFonts w:eastAsia="Times New Roman" w:cstheme="minorHAnsi"/>
                <w:lang w:eastAsia="en-GB"/>
              </w:rPr>
            </w:pPr>
          </w:p>
        </w:tc>
        <w:tc>
          <w:tcPr>
            <w:tcW w:w="495" w:type="dxa"/>
          </w:tcPr>
          <w:p w14:paraId="22F8FE23" w14:textId="7536AF04" w:rsidR="00AB06D2" w:rsidRPr="00461D4B" w:rsidRDefault="00EF7AEA" w:rsidP="00723B96">
            <w:pPr>
              <w:rPr>
                <w:rFonts w:eastAsia="Times New Roman" w:cstheme="minorHAnsi"/>
                <w:lang w:eastAsia="en-GB"/>
              </w:rPr>
            </w:pPr>
            <w:r w:rsidRPr="00461D4B">
              <w:rPr>
                <w:rFonts w:eastAsia="Times New Roman" w:cstheme="minorHAnsi"/>
                <w:lang w:eastAsia="en-GB"/>
              </w:rPr>
              <w:t>3</w:t>
            </w:r>
            <w:r w:rsidR="00AB06D2" w:rsidRPr="00461D4B">
              <w:rPr>
                <w:rFonts w:eastAsia="Times New Roman" w:cstheme="minorHAnsi"/>
                <w:lang w:eastAsia="en-GB"/>
              </w:rPr>
              <w:t>.3</w:t>
            </w:r>
          </w:p>
        </w:tc>
        <w:tc>
          <w:tcPr>
            <w:tcW w:w="7045" w:type="dxa"/>
          </w:tcPr>
          <w:p w14:paraId="453A46A7" w14:textId="3C825767" w:rsidR="00AB06D2" w:rsidRPr="00461D4B" w:rsidRDefault="0043102B" w:rsidP="00AB06D2">
            <w:pPr>
              <w:rPr>
                <w:rFonts w:eastAsia="Times New Roman" w:cstheme="minorHAnsi"/>
                <w:lang w:eastAsia="en-GB"/>
              </w:rPr>
            </w:pPr>
            <w:r w:rsidRPr="00461D4B">
              <w:rPr>
                <w:rFonts w:eastAsia="Times New Roman" w:cstheme="minorHAnsi"/>
                <w:lang w:eastAsia="en-GB"/>
              </w:rPr>
              <w:t>To w</w:t>
            </w:r>
            <w:r w:rsidR="00AB06D2" w:rsidRPr="00461D4B">
              <w:rPr>
                <w:rFonts w:eastAsia="Times New Roman" w:cstheme="minorHAnsi"/>
                <w:lang w:eastAsia="en-GB"/>
              </w:rPr>
              <w:t xml:space="preserve">hat extent do male and female workers benefit </w:t>
            </w:r>
            <w:r w:rsidR="0090453F" w:rsidRPr="00461D4B">
              <w:rPr>
                <w:rFonts w:eastAsia="Times New Roman" w:cstheme="minorHAnsi"/>
                <w:lang w:eastAsia="en-GB"/>
              </w:rPr>
              <w:t>different</w:t>
            </w:r>
            <w:r w:rsidR="00AB06D2" w:rsidRPr="00461D4B">
              <w:rPr>
                <w:rFonts w:eastAsia="Times New Roman" w:cstheme="minorHAnsi"/>
                <w:lang w:eastAsia="en-GB"/>
              </w:rPr>
              <w:t>ly from social upgrading?</w:t>
            </w:r>
          </w:p>
        </w:tc>
      </w:tr>
      <w:tr w:rsidR="00461D4B" w:rsidRPr="00461D4B" w14:paraId="5264E7F9" w14:textId="77777777" w:rsidTr="00F55153">
        <w:tc>
          <w:tcPr>
            <w:tcW w:w="3223" w:type="dxa"/>
            <w:vMerge w:val="restart"/>
          </w:tcPr>
          <w:p w14:paraId="6AF54828" w14:textId="10F4477F" w:rsidR="00EF7AEA" w:rsidRPr="00461D4B" w:rsidRDefault="00EF7AEA" w:rsidP="00EF7AEA">
            <w:pPr>
              <w:pStyle w:val="ListParagraph"/>
              <w:ind w:left="0"/>
              <w:rPr>
                <w:rFonts w:cstheme="minorHAnsi"/>
              </w:rPr>
            </w:pPr>
            <w:r w:rsidRPr="00461D4B">
              <w:rPr>
                <w:rFonts w:cstheme="minorHAnsi"/>
              </w:rPr>
              <w:t xml:space="preserve">OBJ4: </w:t>
            </w:r>
          </w:p>
          <w:p w14:paraId="252D9881" w14:textId="5EDE1E1E" w:rsidR="00EF7AEA" w:rsidRPr="00461D4B" w:rsidRDefault="00EF7AEA" w:rsidP="00EF7AEA">
            <w:pPr>
              <w:rPr>
                <w:rFonts w:cstheme="minorHAnsi"/>
              </w:rPr>
            </w:pPr>
            <w:r w:rsidRPr="00461D4B">
              <w:rPr>
                <w:rFonts w:eastAsia="Times New Roman" w:cstheme="minorHAnsi"/>
              </w:rPr>
              <w:t>To critically assess the impact of emerging market institutions on worker democracy and gender equality</w:t>
            </w:r>
          </w:p>
        </w:tc>
        <w:tc>
          <w:tcPr>
            <w:tcW w:w="603" w:type="dxa"/>
            <w:vMerge w:val="restart"/>
          </w:tcPr>
          <w:p w14:paraId="0A363AD8" w14:textId="77777777" w:rsidR="00EF7AEA" w:rsidRPr="00461D4B" w:rsidRDefault="00EF7AEA" w:rsidP="00EF7AEA">
            <w:pPr>
              <w:rPr>
                <w:rFonts w:cstheme="minorHAnsi"/>
                <w:b/>
              </w:rPr>
            </w:pPr>
          </w:p>
          <w:p w14:paraId="614044E8" w14:textId="64EC8FCA" w:rsidR="00EF7AEA" w:rsidRPr="00461D4B" w:rsidRDefault="00EF7AEA" w:rsidP="00F55153">
            <w:pPr>
              <w:rPr>
                <w:rFonts w:cstheme="minorHAnsi"/>
                <w:b/>
              </w:rPr>
            </w:pPr>
            <w:r w:rsidRPr="00461D4B">
              <w:rPr>
                <w:rFonts w:cstheme="minorHAnsi"/>
                <w:b/>
              </w:rPr>
              <w:t>RQ</w:t>
            </w:r>
            <w:r w:rsidR="00F55153" w:rsidRPr="00461D4B">
              <w:rPr>
                <w:rFonts w:cstheme="minorHAnsi"/>
                <w:b/>
              </w:rPr>
              <w:t>4</w:t>
            </w:r>
          </w:p>
        </w:tc>
        <w:tc>
          <w:tcPr>
            <w:tcW w:w="2379" w:type="dxa"/>
            <w:vMerge w:val="restart"/>
          </w:tcPr>
          <w:p w14:paraId="79A07363" w14:textId="0072D5F5" w:rsidR="00EF7AEA" w:rsidRPr="00461D4B" w:rsidRDefault="00EF7AEA" w:rsidP="00EF7AEA">
            <w:pPr>
              <w:rPr>
                <w:rFonts w:eastAsia="Times New Roman" w:cstheme="minorHAnsi"/>
                <w:lang w:eastAsia="en-GB"/>
              </w:rPr>
            </w:pPr>
            <w:r w:rsidRPr="00461D4B">
              <w:rPr>
                <w:rFonts w:eastAsia="Times New Roman" w:cstheme="minorHAnsi"/>
              </w:rPr>
              <w:t>How do emerging market institutions affect mechanisms of worker participation and gender equality in the workplace?</w:t>
            </w:r>
          </w:p>
        </w:tc>
        <w:tc>
          <w:tcPr>
            <w:tcW w:w="495" w:type="dxa"/>
          </w:tcPr>
          <w:p w14:paraId="1B778784" w14:textId="2AB2BFB4" w:rsidR="00EF7AEA" w:rsidRPr="00461D4B" w:rsidRDefault="00EF7AEA" w:rsidP="00EF7AEA">
            <w:pPr>
              <w:rPr>
                <w:rFonts w:eastAsia="Times New Roman" w:cstheme="minorHAnsi"/>
                <w:lang w:eastAsia="en-GB"/>
              </w:rPr>
            </w:pPr>
            <w:r w:rsidRPr="00461D4B">
              <w:rPr>
                <w:rFonts w:eastAsia="Times New Roman" w:cstheme="minorHAnsi"/>
                <w:lang w:eastAsia="en-GB"/>
              </w:rPr>
              <w:t>4.1</w:t>
            </w:r>
          </w:p>
        </w:tc>
        <w:tc>
          <w:tcPr>
            <w:tcW w:w="7045" w:type="dxa"/>
          </w:tcPr>
          <w:p w14:paraId="539691D1" w14:textId="5F4FD2CF" w:rsidR="00EF7AEA" w:rsidRPr="00461D4B" w:rsidRDefault="00EF7AEA" w:rsidP="00EF7AEA">
            <w:pPr>
              <w:rPr>
                <w:rFonts w:eastAsia="Times New Roman" w:cstheme="minorHAnsi"/>
                <w:lang w:eastAsia="en-GB"/>
              </w:rPr>
            </w:pPr>
            <w:r w:rsidRPr="00461D4B">
              <w:rPr>
                <w:rFonts w:eastAsia="Times New Roman" w:cstheme="minorHAnsi"/>
                <w:lang w:eastAsia="en-GB"/>
              </w:rPr>
              <w:t>Which factors affect the structure of decision-making arrangements in worker cooperatives?</w:t>
            </w:r>
          </w:p>
        </w:tc>
      </w:tr>
      <w:tr w:rsidR="00461D4B" w:rsidRPr="00461D4B" w14:paraId="1628779A" w14:textId="77777777" w:rsidTr="00F55153">
        <w:tc>
          <w:tcPr>
            <w:tcW w:w="3223" w:type="dxa"/>
            <w:vMerge/>
          </w:tcPr>
          <w:p w14:paraId="241D074F" w14:textId="77777777" w:rsidR="00EF7AEA" w:rsidRPr="00461D4B" w:rsidRDefault="00EF7AEA" w:rsidP="00EF7AEA">
            <w:pPr>
              <w:pStyle w:val="ListParagraph"/>
              <w:numPr>
                <w:ilvl w:val="0"/>
                <w:numId w:val="1"/>
              </w:numPr>
              <w:rPr>
                <w:rFonts w:cstheme="minorHAnsi"/>
              </w:rPr>
            </w:pPr>
          </w:p>
        </w:tc>
        <w:tc>
          <w:tcPr>
            <w:tcW w:w="603" w:type="dxa"/>
            <w:vMerge/>
          </w:tcPr>
          <w:p w14:paraId="08AE2A89" w14:textId="77777777" w:rsidR="00EF7AEA" w:rsidRPr="00461D4B" w:rsidRDefault="00EF7AEA" w:rsidP="00EF7AEA">
            <w:pPr>
              <w:rPr>
                <w:rFonts w:cstheme="minorHAnsi"/>
                <w:b/>
              </w:rPr>
            </w:pPr>
          </w:p>
        </w:tc>
        <w:tc>
          <w:tcPr>
            <w:tcW w:w="2379" w:type="dxa"/>
            <w:vMerge/>
          </w:tcPr>
          <w:p w14:paraId="1CA26C2A" w14:textId="77777777" w:rsidR="00EF7AEA" w:rsidRPr="00461D4B" w:rsidRDefault="00EF7AEA" w:rsidP="00EF7AEA">
            <w:pPr>
              <w:rPr>
                <w:rFonts w:eastAsia="Times New Roman" w:cstheme="minorHAnsi"/>
                <w:lang w:eastAsia="en-GB"/>
              </w:rPr>
            </w:pPr>
          </w:p>
        </w:tc>
        <w:tc>
          <w:tcPr>
            <w:tcW w:w="495" w:type="dxa"/>
          </w:tcPr>
          <w:p w14:paraId="1E1C490C" w14:textId="792A674A" w:rsidR="00EF7AEA" w:rsidRPr="00461D4B" w:rsidRDefault="00EF7AEA" w:rsidP="00EF7AEA">
            <w:pPr>
              <w:rPr>
                <w:rFonts w:eastAsia="Times New Roman" w:cstheme="minorHAnsi"/>
                <w:lang w:eastAsia="en-GB"/>
              </w:rPr>
            </w:pPr>
            <w:r w:rsidRPr="00461D4B">
              <w:rPr>
                <w:rFonts w:eastAsia="Times New Roman" w:cstheme="minorHAnsi"/>
                <w:lang w:eastAsia="en-GB"/>
              </w:rPr>
              <w:t>4.2</w:t>
            </w:r>
          </w:p>
        </w:tc>
        <w:tc>
          <w:tcPr>
            <w:tcW w:w="7045" w:type="dxa"/>
          </w:tcPr>
          <w:p w14:paraId="3E2B1745" w14:textId="73CA7CE2" w:rsidR="00EF7AEA" w:rsidRPr="00461D4B" w:rsidRDefault="00EF7AEA" w:rsidP="00EF7AEA">
            <w:pPr>
              <w:rPr>
                <w:rFonts w:eastAsia="Times New Roman" w:cstheme="minorHAnsi"/>
                <w:lang w:eastAsia="en-GB"/>
              </w:rPr>
            </w:pPr>
            <w:r w:rsidRPr="00461D4B">
              <w:rPr>
                <w:rFonts w:eastAsia="Times New Roman" w:cstheme="minorHAnsi"/>
                <w:lang w:eastAsia="en-GB"/>
              </w:rPr>
              <w:t>To what extent are mechanisms of workplace democracy in cooperatives gendered?</w:t>
            </w:r>
          </w:p>
        </w:tc>
      </w:tr>
    </w:tbl>
    <w:p w14:paraId="0383AA9F" w14:textId="77777777" w:rsidR="00885968" w:rsidRPr="00461D4B" w:rsidRDefault="00885968" w:rsidP="005E29CE">
      <w:pPr>
        <w:pStyle w:val="Heading2"/>
        <w:rPr>
          <w:rFonts w:asciiTheme="minorHAnsi" w:hAnsiTheme="minorHAnsi"/>
          <w:color w:val="auto"/>
        </w:rPr>
        <w:sectPr w:rsidR="00885968" w:rsidRPr="00461D4B" w:rsidSect="00885968">
          <w:pgSz w:w="16838" w:h="11906" w:orient="landscape"/>
          <w:pgMar w:top="1800" w:right="1440" w:bottom="1440" w:left="1440" w:header="708" w:footer="708" w:gutter="0"/>
          <w:cols w:space="708"/>
          <w:docGrid w:linePitch="360"/>
        </w:sectPr>
      </w:pPr>
      <w:bookmarkStart w:id="115" w:name="_Toc484085997"/>
    </w:p>
    <w:p w14:paraId="4593CC3A" w14:textId="0AA786EF" w:rsidR="00825496" w:rsidRPr="00461D4B" w:rsidRDefault="005D0F68" w:rsidP="0095358D">
      <w:pPr>
        <w:pStyle w:val="Heading2"/>
        <w:spacing w:line="360" w:lineRule="auto"/>
        <w:rPr>
          <w:rFonts w:asciiTheme="minorHAnsi" w:hAnsiTheme="minorHAnsi"/>
          <w:color w:val="auto"/>
        </w:rPr>
      </w:pPr>
      <w:bookmarkStart w:id="116" w:name="_Toc528919378"/>
      <w:r w:rsidRPr="00461D4B">
        <w:rPr>
          <w:rFonts w:asciiTheme="minorHAnsi" w:hAnsiTheme="minorHAnsi"/>
          <w:color w:val="auto"/>
        </w:rPr>
        <w:lastRenderedPageBreak/>
        <w:t>6</w:t>
      </w:r>
      <w:r w:rsidR="00883D97" w:rsidRPr="00461D4B">
        <w:rPr>
          <w:rFonts w:asciiTheme="minorHAnsi" w:hAnsiTheme="minorHAnsi"/>
          <w:color w:val="auto"/>
        </w:rPr>
        <w:t>.2 Methodology</w:t>
      </w:r>
      <w:bookmarkEnd w:id="115"/>
      <w:bookmarkEnd w:id="116"/>
    </w:p>
    <w:p w14:paraId="6D3545CA" w14:textId="63FF0D06" w:rsidR="00883D97" w:rsidRPr="00461D4B" w:rsidRDefault="00825496" w:rsidP="00825496">
      <w:pPr>
        <w:spacing w:line="360" w:lineRule="auto"/>
        <w:rPr>
          <w:sz w:val="24"/>
        </w:rPr>
      </w:pPr>
      <w:r w:rsidRPr="00461D4B">
        <w:rPr>
          <w:sz w:val="24"/>
        </w:rPr>
        <w:t>This section outlines the methodological choices and the methods adopted during data collection and analysis. In doing so, it explains why the chosen methods were appropriate for the research objectives and questions outlined above.</w:t>
      </w:r>
    </w:p>
    <w:p w14:paraId="2FC340C8" w14:textId="77777777" w:rsidR="00883D97" w:rsidRPr="00461D4B" w:rsidRDefault="005D0F68" w:rsidP="0095358D">
      <w:pPr>
        <w:pStyle w:val="Heading3"/>
        <w:spacing w:line="360" w:lineRule="auto"/>
        <w:rPr>
          <w:rFonts w:asciiTheme="minorHAnsi" w:hAnsiTheme="minorHAnsi"/>
          <w:color w:val="auto"/>
          <w:sz w:val="24"/>
          <w:szCs w:val="24"/>
        </w:rPr>
      </w:pPr>
      <w:bookmarkStart w:id="117" w:name="_Toc397326862"/>
      <w:bookmarkStart w:id="118" w:name="_Toc484085998"/>
      <w:bookmarkStart w:id="119" w:name="_Toc528919379"/>
      <w:bookmarkEnd w:id="113"/>
      <w:bookmarkEnd w:id="114"/>
      <w:r w:rsidRPr="00461D4B">
        <w:rPr>
          <w:rFonts w:asciiTheme="minorHAnsi" w:hAnsiTheme="minorHAnsi"/>
          <w:color w:val="auto"/>
          <w:sz w:val="24"/>
          <w:szCs w:val="24"/>
        </w:rPr>
        <w:t>6</w:t>
      </w:r>
      <w:r w:rsidR="00883D97" w:rsidRPr="00461D4B">
        <w:rPr>
          <w:rFonts w:asciiTheme="minorHAnsi" w:hAnsiTheme="minorHAnsi"/>
          <w:color w:val="auto"/>
          <w:sz w:val="24"/>
          <w:szCs w:val="24"/>
        </w:rPr>
        <w:t>.2.1 Methodolog</w:t>
      </w:r>
      <w:bookmarkEnd w:id="117"/>
      <w:r w:rsidR="00883D97" w:rsidRPr="00461D4B">
        <w:rPr>
          <w:rFonts w:asciiTheme="minorHAnsi" w:hAnsiTheme="minorHAnsi"/>
          <w:color w:val="auto"/>
          <w:sz w:val="24"/>
          <w:szCs w:val="24"/>
        </w:rPr>
        <w:t>ical position</w:t>
      </w:r>
      <w:bookmarkEnd w:id="118"/>
      <w:bookmarkEnd w:id="119"/>
    </w:p>
    <w:p w14:paraId="70990FCC" w14:textId="77777777" w:rsidR="00E32F7B" w:rsidRPr="00461D4B" w:rsidRDefault="00E32F7B" w:rsidP="0095358D">
      <w:pPr>
        <w:spacing w:line="360" w:lineRule="auto"/>
        <w:rPr>
          <w:sz w:val="24"/>
          <w:szCs w:val="24"/>
        </w:rPr>
      </w:pPr>
      <w:r w:rsidRPr="00461D4B">
        <w:rPr>
          <w:sz w:val="24"/>
          <w:szCs w:val="24"/>
        </w:rPr>
        <w:t>My position is similar to that of Alvesson and Skoldberg (2009) who argue that human activity produces knowledge about a social phenomenon. In ontological terms, it assumes that the behaviour and actions of managers and w</w:t>
      </w:r>
      <w:r w:rsidR="00E07C59" w:rsidRPr="00461D4B">
        <w:rPr>
          <w:sz w:val="24"/>
          <w:szCs w:val="24"/>
        </w:rPr>
        <w:t>orkers result</w:t>
      </w:r>
      <w:r w:rsidRPr="00461D4B">
        <w:rPr>
          <w:sz w:val="24"/>
          <w:szCs w:val="24"/>
        </w:rPr>
        <w:t xml:space="preserve"> from their subjective interpretation and response to </w:t>
      </w:r>
      <w:r w:rsidR="00E07C59" w:rsidRPr="00461D4B">
        <w:rPr>
          <w:sz w:val="24"/>
          <w:szCs w:val="24"/>
        </w:rPr>
        <w:t>the context in which they work and live</w:t>
      </w:r>
      <w:r w:rsidRPr="00461D4B">
        <w:rPr>
          <w:sz w:val="24"/>
          <w:szCs w:val="24"/>
        </w:rPr>
        <w:t xml:space="preserve"> (i.e. their organisations and the institutional environment). However, it also assumes that social phenomena exist independently of the researcher and it is possible that this knowledge can be accessed, which is consistent with realist assumptions. In other words, this study is founded upon interpretivist ontological and epistemological assumptions, which draws on aspects of realism. In terms of e</w:t>
      </w:r>
      <w:r w:rsidR="00E07C59" w:rsidRPr="00461D4B">
        <w:rPr>
          <w:sz w:val="24"/>
          <w:szCs w:val="24"/>
        </w:rPr>
        <w:t xml:space="preserve">pistemology, I am also taking a </w:t>
      </w:r>
      <w:r w:rsidRPr="00461D4B">
        <w:rPr>
          <w:sz w:val="24"/>
          <w:szCs w:val="24"/>
        </w:rPr>
        <w:t xml:space="preserve">reflexive interpretation (Johnson </w:t>
      </w:r>
      <w:r w:rsidR="00F85DEB" w:rsidRPr="00461D4B">
        <w:rPr>
          <w:sz w:val="24"/>
          <w:szCs w:val="24"/>
        </w:rPr>
        <w:t>and</w:t>
      </w:r>
      <w:r w:rsidRPr="00461D4B">
        <w:rPr>
          <w:sz w:val="24"/>
          <w:szCs w:val="24"/>
        </w:rPr>
        <w:t xml:space="preserve"> Duberley, 2003), which assumes that it is not possible to completely eliminate my influence on the research process, but attempts can be made to minimise the impact through academic rigour (Maanem, 1995). </w:t>
      </w:r>
    </w:p>
    <w:p w14:paraId="3AFFE877" w14:textId="77777777" w:rsidR="00151944" w:rsidRPr="00461D4B" w:rsidRDefault="00151944" w:rsidP="0095358D">
      <w:pPr>
        <w:pStyle w:val="Heading4"/>
        <w:spacing w:line="360" w:lineRule="auto"/>
        <w:rPr>
          <w:rFonts w:asciiTheme="minorHAnsi" w:hAnsiTheme="minorHAnsi"/>
          <w:i w:val="0"/>
          <w:color w:val="auto"/>
          <w:sz w:val="24"/>
          <w:szCs w:val="24"/>
        </w:rPr>
      </w:pPr>
      <w:r w:rsidRPr="00461D4B">
        <w:rPr>
          <w:rFonts w:asciiTheme="minorHAnsi" w:hAnsiTheme="minorHAnsi"/>
          <w:i w:val="0"/>
          <w:color w:val="auto"/>
          <w:sz w:val="24"/>
          <w:szCs w:val="24"/>
        </w:rPr>
        <w:t>6.2.1.1 Ontology</w:t>
      </w:r>
    </w:p>
    <w:p w14:paraId="0685F1AE" w14:textId="77777777" w:rsidR="00D91160" w:rsidRPr="00461D4B" w:rsidRDefault="003725CD" w:rsidP="0095358D">
      <w:pPr>
        <w:spacing w:line="360" w:lineRule="auto"/>
        <w:rPr>
          <w:sz w:val="24"/>
          <w:szCs w:val="24"/>
        </w:rPr>
      </w:pPr>
      <w:r w:rsidRPr="00461D4B">
        <w:rPr>
          <w:sz w:val="24"/>
          <w:szCs w:val="24"/>
        </w:rPr>
        <w:t xml:space="preserve">Ontology relates to questions </w:t>
      </w:r>
      <w:r w:rsidR="00D91160" w:rsidRPr="00461D4B">
        <w:rPr>
          <w:sz w:val="24"/>
          <w:szCs w:val="24"/>
        </w:rPr>
        <w:t>about what we believe to exist</w:t>
      </w:r>
      <w:r w:rsidRPr="00461D4B">
        <w:rPr>
          <w:sz w:val="24"/>
          <w:szCs w:val="24"/>
        </w:rPr>
        <w:t>.</w:t>
      </w:r>
      <w:r w:rsidR="00652BCB" w:rsidRPr="00461D4B">
        <w:rPr>
          <w:sz w:val="24"/>
          <w:szCs w:val="24"/>
        </w:rPr>
        <w:t xml:space="preserve"> </w:t>
      </w:r>
      <w:r w:rsidR="00D91160" w:rsidRPr="00461D4B">
        <w:rPr>
          <w:sz w:val="24"/>
          <w:szCs w:val="24"/>
        </w:rPr>
        <w:t xml:space="preserve">Saunders et al </w:t>
      </w:r>
      <w:r w:rsidR="00D91160" w:rsidRPr="00461D4B">
        <w:rPr>
          <w:noProof/>
          <w:sz w:val="24"/>
          <w:szCs w:val="24"/>
        </w:rPr>
        <w:t>(2009)</w:t>
      </w:r>
      <w:r w:rsidR="00E32F7B" w:rsidRPr="00461D4B">
        <w:rPr>
          <w:sz w:val="24"/>
          <w:szCs w:val="24"/>
        </w:rPr>
        <w:t xml:space="preserve"> identified</w:t>
      </w:r>
      <w:r w:rsidR="00D91160" w:rsidRPr="00461D4B">
        <w:rPr>
          <w:sz w:val="24"/>
          <w:szCs w:val="24"/>
        </w:rPr>
        <w:t xml:space="preserve"> two diametrically positioned ontological stances</w:t>
      </w:r>
      <w:r w:rsidR="009D2FB9" w:rsidRPr="00461D4B">
        <w:rPr>
          <w:sz w:val="24"/>
          <w:szCs w:val="24"/>
        </w:rPr>
        <w:t>: objectivism and subjectivism, with objectivism implying</w:t>
      </w:r>
      <w:r w:rsidR="00D91160" w:rsidRPr="00461D4B">
        <w:rPr>
          <w:sz w:val="24"/>
          <w:szCs w:val="24"/>
        </w:rPr>
        <w:t xml:space="preserve"> that social structures are distinct entities, separate from human actors. In other words, studies formed around an objectivist position explicitly accept the ex</w:t>
      </w:r>
      <w:r w:rsidR="00E32F7B" w:rsidRPr="00461D4B">
        <w:rPr>
          <w:sz w:val="24"/>
          <w:szCs w:val="24"/>
        </w:rPr>
        <w:t>istence of an external 'truth'</w:t>
      </w:r>
      <w:r w:rsidR="00151944" w:rsidRPr="00461D4B">
        <w:rPr>
          <w:sz w:val="24"/>
          <w:szCs w:val="24"/>
        </w:rPr>
        <w:t>,</w:t>
      </w:r>
      <w:r w:rsidR="009D2FB9" w:rsidRPr="00461D4B">
        <w:rPr>
          <w:sz w:val="24"/>
          <w:szCs w:val="24"/>
        </w:rPr>
        <w:t xml:space="preserve"> which is aligned with methodological assumptions made</w:t>
      </w:r>
      <w:r w:rsidR="00D91160" w:rsidRPr="00461D4B">
        <w:rPr>
          <w:sz w:val="24"/>
          <w:szCs w:val="24"/>
        </w:rPr>
        <w:t xml:space="preserve"> in the natural sciences. In contrast,</w:t>
      </w:r>
      <w:r w:rsidR="00151944" w:rsidRPr="00461D4B">
        <w:rPr>
          <w:sz w:val="24"/>
          <w:szCs w:val="24"/>
        </w:rPr>
        <w:t xml:space="preserve"> they suggest that</w:t>
      </w:r>
      <w:r w:rsidR="00D91160" w:rsidRPr="00461D4B">
        <w:rPr>
          <w:sz w:val="24"/>
          <w:szCs w:val="24"/>
        </w:rPr>
        <w:t xml:space="preserve"> subjectivism</w:t>
      </w:r>
      <w:r w:rsidR="00151944" w:rsidRPr="00461D4B">
        <w:rPr>
          <w:sz w:val="24"/>
          <w:szCs w:val="24"/>
        </w:rPr>
        <w:t xml:space="preserve"> assumes that</w:t>
      </w:r>
      <w:r w:rsidR="00D91160" w:rsidRPr="00461D4B">
        <w:rPr>
          <w:sz w:val="24"/>
          <w:szCs w:val="24"/>
        </w:rPr>
        <w:t xml:space="preserve"> 'social phenomena are created from the perceptions and consequent actions of actors' </w:t>
      </w:r>
      <w:r w:rsidR="00D91160" w:rsidRPr="00461D4B">
        <w:rPr>
          <w:noProof/>
          <w:sz w:val="24"/>
          <w:szCs w:val="24"/>
        </w:rPr>
        <w:t>(Saunders, et al, 2009, p. 110)</w:t>
      </w:r>
      <w:r w:rsidR="00D91160" w:rsidRPr="00461D4B">
        <w:rPr>
          <w:sz w:val="24"/>
          <w:szCs w:val="24"/>
        </w:rPr>
        <w:t xml:space="preserve">. </w:t>
      </w:r>
    </w:p>
    <w:p w14:paraId="5B954885" w14:textId="77777777" w:rsidR="00D91160" w:rsidRPr="00461D4B" w:rsidRDefault="00D91160" w:rsidP="0095358D">
      <w:pPr>
        <w:spacing w:line="360" w:lineRule="auto"/>
        <w:rPr>
          <w:sz w:val="24"/>
          <w:szCs w:val="24"/>
        </w:rPr>
      </w:pPr>
      <w:r w:rsidRPr="00461D4B">
        <w:rPr>
          <w:sz w:val="24"/>
          <w:szCs w:val="24"/>
        </w:rPr>
        <w:tab/>
        <w:t>Johnson and Duberley (2015)</w:t>
      </w:r>
      <w:r w:rsidR="00151944" w:rsidRPr="00461D4B">
        <w:rPr>
          <w:sz w:val="24"/>
          <w:szCs w:val="24"/>
        </w:rPr>
        <w:t>, however,</w:t>
      </w:r>
      <w:r w:rsidRPr="00461D4B">
        <w:rPr>
          <w:sz w:val="24"/>
          <w:szCs w:val="24"/>
        </w:rPr>
        <w:t xml:space="preserve"> explain that ontological considerations can rarely be established around such a neat dichotomy because</w:t>
      </w:r>
      <w:r w:rsidR="00652BCB" w:rsidRPr="00461D4B">
        <w:rPr>
          <w:sz w:val="24"/>
          <w:szCs w:val="24"/>
        </w:rPr>
        <w:t xml:space="preserve"> ontological decisions are based on two principle considerations</w:t>
      </w:r>
      <w:r w:rsidRPr="00461D4B">
        <w:rPr>
          <w:sz w:val="24"/>
          <w:szCs w:val="24"/>
        </w:rPr>
        <w:t xml:space="preserve"> (Lincoln and Guba, 1994). The first relates to those relating to the 'nature of our reality'. This raises a question about </w:t>
      </w:r>
      <w:r w:rsidR="00C07D57" w:rsidRPr="00461D4B">
        <w:rPr>
          <w:sz w:val="24"/>
          <w:szCs w:val="24"/>
        </w:rPr>
        <w:t xml:space="preserve">whether the </w:t>
      </w:r>
      <w:r w:rsidR="00C07D57" w:rsidRPr="00461D4B">
        <w:rPr>
          <w:sz w:val="24"/>
          <w:szCs w:val="24"/>
        </w:rPr>
        <w:lastRenderedPageBreak/>
        <w:t>rese</w:t>
      </w:r>
      <w:r w:rsidRPr="00461D4B">
        <w:rPr>
          <w:sz w:val="24"/>
          <w:szCs w:val="24"/>
        </w:rPr>
        <w:t xml:space="preserve">arch assumes the existence of </w:t>
      </w:r>
      <w:r w:rsidR="00652BCB" w:rsidRPr="00461D4B">
        <w:rPr>
          <w:sz w:val="24"/>
          <w:szCs w:val="24"/>
        </w:rPr>
        <w:t>an independent social reality</w:t>
      </w:r>
      <w:r w:rsidRPr="00461D4B">
        <w:rPr>
          <w:sz w:val="24"/>
          <w:szCs w:val="24"/>
        </w:rPr>
        <w:t xml:space="preserve">.  The second relates to assumptions about how social action occurs, which includes the question of whether an actor's behaviour is affected by their understanding of the context in which they operate. This study was conducted on the basis that </w:t>
      </w:r>
      <w:r w:rsidR="00EE68BD" w:rsidRPr="00461D4B">
        <w:rPr>
          <w:sz w:val="24"/>
          <w:szCs w:val="24"/>
        </w:rPr>
        <w:t>the actions and behaviours of informants to this study existed i</w:t>
      </w:r>
      <w:r w:rsidR="009D2FB9" w:rsidRPr="00461D4B">
        <w:rPr>
          <w:sz w:val="24"/>
          <w:szCs w:val="24"/>
        </w:rPr>
        <w:t>ndependently from them</w:t>
      </w:r>
      <w:r w:rsidR="00EE68BD" w:rsidRPr="00461D4B">
        <w:rPr>
          <w:sz w:val="24"/>
          <w:szCs w:val="24"/>
        </w:rPr>
        <w:t xml:space="preserve"> and that they could be discovered, which is consistent with a realist ontology. However, these actions occurred as a result of social influences </w:t>
      </w:r>
      <w:r w:rsidR="009D2FB9" w:rsidRPr="00461D4B">
        <w:rPr>
          <w:sz w:val="24"/>
          <w:szCs w:val="24"/>
        </w:rPr>
        <w:t>and the actor</w:t>
      </w:r>
      <w:r w:rsidR="00EE68BD" w:rsidRPr="00461D4B">
        <w:rPr>
          <w:sz w:val="24"/>
          <w:szCs w:val="24"/>
        </w:rPr>
        <w:t>s</w:t>
      </w:r>
      <w:r w:rsidR="009D2FB9" w:rsidRPr="00461D4B">
        <w:rPr>
          <w:sz w:val="24"/>
          <w:szCs w:val="24"/>
        </w:rPr>
        <w:t>'</w:t>
      </w:r>
      <w:r w:rsidR="00EE68BD" w:rsidRPr="00461D4B">
        <w:rPr>
          <w:sz w:val="24"/>
          <w:szCs w:val="24"/>
        </w:rPr>
        <w:t xml:space="preserve"> subjective interpretation of their environment, which is aligned to an interpretivist approach. </w:t>
      </w:r>
    </w:p>
    <w:p w14:paraId="090C0BE2" w14:textId="77777777" w:rsidR="00151944" w:rsidRPr="00461D4B" w:rsidRDefault="00151944" w:rsidP="0095358D">
      <w:pPr>
        <w:pStyle w:val="Heading4"/>
        <w:spacing w:line="360" w:lineRule="auto"/>
        <w:rPr>
          <w:rFonts w:asciiTheme="minorHAnsi" w:hAnsiTheme="minorHAnsi"/>
          <w:i w:val="0"/>
          <w:color w:val="auto"/>
          <w:sz w:val="24"/>
          <w:szCs w:val="24"/>
        </w:rPr>
      </w:pPr>
      <w:r w:rsidRPr="00461D4B">
        <w:rPr>
          <w:rFonts w:asciiTheme="minorHAnsi" w:hAnsiTheme="minorHAnsi"/>
          <w:i w:val="0"/>
          <w:color w:val="auto"/>
          <w:sz w:val="24"/>
          <w:szCs w:val="24"/>
        </w:rPr>
        <w:t>6.2.1.2 Epistemology</w:t>
      </w:r>
    </w:p>
    <w:p w14:paraId="2E30905B" w14:textId="77777777" w:rsidR="00883D97" w:rsidRPr="00461D4B" w:rsidRDefault="00883D97" w:rsidP="0095358D">
      <w:pPr>
        <w:spacing w:line="360" w:lineRule="auto"/>
        <w:rPr>
          <w:sz w:val="24"/>
          <w:szCs w:val="24"/>
        </w:rPr>
      </w:pPr>
      <w:r w:rsidRPr="00461D4B">
        <w:rPr>
          <w:sz w:val="24"/>
          <w:szCs w:val="24"/>
        </w:rPr>
        <w:t>Epistemology relates to the way in which kn</w:t>
      </w:r>
      <w:r w:rsidR="00C07D57" w:rsidRPr="00461D4B">
        <w:rPr>
          <w:sz w:val="24"/>
          <w:szCs w:val="24"/>
        </w:rPr>
        <w:t>owledge can be</w:t>
      </w:r>
      <w:r w:rsidR="00B93F43" w:rsidRPr="00461D4B">
        <w:rPr>
          <w:sz w:val="24"/>
          <w:szCs w:val="24"/>
        </w:rPr>
        <w:t xml:space="preserve"> obtained and</w:t>
      </w:r>
      <w:r w:rsidR="00C07D57" w:rsidRPr="00461D4B">
        <w:rPr>
          <w:sz w:val="24"/>
          <w:szCs w:val="24"/>
        </w:rPr>
        <w:t xml:space="preserve"> understood. The researcher's epistemological stance has profound implications for the study since it affects: </w:t>
      </w:r>
    </w:p>
    <w:tbl>
      <w:tblPr>
        <w:tblW w:w="0" w:type="auto"/>
        <w:tblLook w:val="04A0" w:firstRow="1" w:lastRow="0" w:firstColumn="1" w:lastColumn="0" w:noHBand="0" w:noVBand="1"/>
      </w:tblPr>
      <w:tblGrid>
        <w:gridCol w:w="524"/>
        <w:gridCol w:w="7760"/>
        <w:gridCol w:w="382"/>
      </w:tblGrid>
      <w:tr w:rsidR="00461D4B" w:rsidRPr="00461D4B" w14:paraId="08C35D7F" w14:textId="77777777" w:rsidTr="00EE68BD">
        <w:trPr>
          <w:trHeight w:val="709"/>
        </w:trPr>
        <w:tc>
          <w:tcPr>
            <w:tcW w:w="534" w:type="dxa"/>
          </w:tcPr>
          <w:p w14:paraId="181EAFD4" w14:textId="77777777" w:rsidR="00883D97" w:rsidRPr="00461D4B" w:rsidRDefault="00883D97" w:rsidP="0095358D">
            <w:pPr>
              <w:spacing w:line="360" w:lineRule="auto"/>
              <w:rPr>
                <w:sz w:val="24"/>
                <w:szCs w:val="24"/>
              </w:rPr>
            </w:pPr>
          </w:p>
        </w:tc>
        <w:tc>
          <w:tcPr>
            <w:tcW w:w="7961" w:type="dxa"/>
          </w:tcPr>
          <w:p w14:paraId="6C4C1767" w14:textId="77777777" w:rsidR="00883D97" w:rsidRPr="00461D4B" w:rsidRDefault="00883D97" w:rsidP="0095358D">
            <w:pPr>
              <w:spacing w:line="360" w:lineRule="auto"/>
              <w:rPr>
                <w:i/>
                <w:sz w:val="24"/>
                <w:szCs w:val="24"/>
              </w:rPr>
            </w:pPr>
            <w:r w:rsidRPr="00461D4B">
              <w:rPr>
                <w:i/>
                <w:sz w:val="24"/>
                <w:szCs w:val="24"/>
              </w:rPr>
              <w:t>...how we come to ask particular questions, how we assess the relevance and value of different research methodologies so that we can investigate those questions, how we evaluate the outputs of research, all express and vary according to our underlying epistemological commitments</w:t>
            </w:r>
            <w:r w:rsidR="00C07D57" w:rsidRPr="00461D4B">
              <w:rPr>
                <w:sz w:val="24"/>
                <w:szCs w:val="24"/>
              </w:rPr>
              <w:t xml:space="preserve"> (</w:t>
            </w:r>
            <w:r w:rsidR="00C07D57" w:rsidRPr="00461D4B">
              <w:rPr>
                <w:i/>
                <w:sz w:val="24"/>
                <w:szCs w:val="24"/>
              </w:rPr>
              <w:t>Johnson and Duberley (2000, p. 1)</w:t>
            </w:r>
            <w:r w:rsidRPr="00461D4B">
              <w:rPr>
                <w:i/>
                <w:sz w:val="24"/>
                <w:szCs w:val="24"/>
              </w:rPr>
              <w:t>.</w:t>
            </w:r>
          </w:p>
        </w:tc>
        <w:tc>
          <w:tcPr>
            <w:tcW w:w="387" w:type="dxa"/>
          </w:tcPr>
          <w:p w14:paraId="3E2ABDE2" w14:textId="77777777" w:rsidR="00883D97" w:rsidRPr="00461D4B" w:rsidRDefault="00883D97" w:rsidP="0095358D">
            <w:pPr>
              <w:spacing w:line="360" w:lineRule="auto"/>
              <w:rPr>
                <w:sz w:val="24"/>
                <w:szCs w:val="24"/>
              </w:rPr>
            </w:pPr>
          </w:p>
        </w:tc>
      </w:tr>
    </w:tbl>
    <w:p w14:paraId="49E6952C" w14:textId="77777777" w:rsidR="00883D97" w:rsidRPr="00461D4B" w:rsidRDefault="00883D97" w:rsidP="0095358D">
      <w:pPr>
        <w:spacing w:line="360" w:lineRule="auto"/>
        <w:rPr>
          <w:sz w:val="24"/>
          <w:szCs w:val="24"/>
        </w:rPr>
      </w:pPr>
      <w:r w:rsidRPr="00461D4B">
        <w:rPr>
          <w:sz w:val="24"/>
          <w:szCs w:val="24"/>
        </w:rPr>
        <w:t xml:space="preserve">In management studies, positivism has been (and remains) the most dominant epistemological stance </w:t>
      </w:r>
      <w:r w:rsidRPr="00461D4B">
        <w:rPr>
          <w:noProof/>
          <w:sz w:val="24"/>
          <w:szCs w:val="24"/>
        </w:rPr>
        <w:t>(</w:t>
      </w:r>
      <w:r w:rsidR="00C07D57" w:rsidRPr="00461D4B">
        <w:rPr>
          <w:noProof/>
          <w:sz w:val="24"/>
          <w:szCs w:val="24"/>
        </w:rPr>
        <w:t xml:space="preserve">Easterby-Smith, et al, 2012; Johnson </w:t>
      </w:r>
      <w:r w:rsidR="00F85DEB" w:rsidRPr="00461D4B">
        <w:rPr>
          <w:noProof/>
          <w:sz w:val="24"/>
          <w:szCs w:val="24"/>
        </w:rPr>
        <w:t>and</w:t>
      </w:r>
      <w:r w:rsidR="00C07D57" w:rsidRPr="00461D4B">
        <w:rPr>
          <w:noProof/>
          <w:sz w:val="24"/>
          <w:szCs w:val="24"/>
        </w:rPr>
        <w:t xml:space="preserve"> Duberley, 2000</w:t>
      </w:r>
      <w:r w:rsidRPr="00461D4B">
        <w:rPr>
          <w:noProof/>
          <w:sz w:val="24"/>
          <w:szCs w:val="24"/>
        </w:rPr>
        <w:t>)</w:t>
      </w:r>
      <w:r w:rsidRPr="00461D4B">
        <w:rPr>
          <w:sz w:val="24"/>
          <w:szCs w:val="24"/>
        </w:rPr>
        <w:t xml:space="preserve">. The positivist philosophy, which is associated with an objectivist (or a realist) stance, assumes a singular observable external reality, where social actors are distinct from social structures. In other words, there is an external truth </w:t>
      </w:r>
      <w:r w:rsidRPr="00461D4B">
        <w:rPr>
          <w:i/>
          <w:sz w:val="24"/>
          <w:szCs w:val="24"/>
        </w:rPr>
        <w:t>and</w:t>
      </w:r>
      <w:r w:rsidRPr="00461D4B">
        <w:rPr>
          <w:sz w:val="24"/>
          <w:szCs w:val="24"/>
        </w:rPr>
        <w:t xml:space="preserve"> it can be accessed. For positivist researchers (e.g. </w:t>
      </w:r>
      <w:r w:rsidR="00C07D57" w:rsidRPr="00461D4B">
        <w:rPr>
          <w:sz w:val="24"/>
          <w:szCs w:val="24"/>
        </w:rPr>
        <w:t>Ross, 1991; Abel, 1958</w:t>
      </w:r>
      <w:r w:rsidRPr="00461D4B">
        <w:rPr>
          <w:sz w:val="24"/>
          <w:szCs w:val="24"/>
        </w:rPr>
        <w:t xml:space="preserve">), social science research should reject any attempts to access the inter-subjective realities of actors because such studies are unscientific and lack objectivity. Thus, this stance implies an approach to research akin to a natural scientist, formulated around hypotheses which are tested and either confirmed or refuted. However, the exclusion of inter-subjectivity in positivism means that the researcher is also characterised as objective - unaffected by interference from personal feelings or value judgements. </w:t>
      </w:r>
    </w:p>
    <w:p w14:paraId="2DF59021" w14:textId="77777777" w:rsidR="00883D97" w:rsidRPr="00461D4B" w:rsidRDefault="00883D97" w:rsidP="0095358D">
      <w:pPr>
        <w:spacing w:line="360" w:lineRule="auto"/>
        <w:rPr>
          <w:sz w:val="24"/>
          <w:szCs w:val="24"/>
        </w:rPr>
      </w:pPr>
      <w:r w:rsidRPr="00461D4B">
        <w:rPr>
          <w:sz w:val="24"/>
          <w:szCs w:val="24"/>
        </w:rPr>
        <w:lastRenderedPageBreak/>
        <w:tab/>
        <w:t>Although positivist approaches still dominate management research, there is a long established and growing interest in studies that are underpinned by different philosophical assumptions (se</w:t>
      </w:r>
      <w:r w:rsidR="009D2FB9" w:rsidRPr="00461D4B">
        <w:rPr>
          <w:sz w:val="24"/>
          <w:szCs w:val="24"/>
        </w:rPr>
        <w:t xml:space="preserve">e Johnson and Duberley, 2015). </w:t>
      </w:r>
      <w:r w:rsidRPr="00461D4B">
        <w:rPr>
          <w:sz w:val="24"/>
          <w:szCs w:val="24"/>
        </w:rPr>
        <w:t xml:space="preserve">Saunders et al </w:t>
      </w:r>
      <w:r w:rsidRPr="00461D4B">
        <w:rPr>
          <w:noProof/>
          <w:sz w:val="24"/>
          <w:szCs w:val="24"/>
        </w:rPr>
        <w:t>(2009)</w:t>
      </w:r>
      <w:r w:rsidRPr="00461D4B">
        <w:rPr>
          <w:sz w:val="24"/>
          <w:szCs w:val="24"/>
        </w:rPr>
        <w:t xml:space="preserve"> identify two epistemological stances often adopted in management and organisational studies: realism and interpretivism. Realism stems from a neo-positivist tradition in that it is founded on the existence of an independent reality. Typically, realists accept the notion of an objective truth, however they may differ with regard to whether it can be known. For instance, c</w:t>
      </w:r>
      <w:r w:rsidRPr="00461D4B">
        <w:rPr>
          <w:i/>
          <w:sz w:val="24"/>
          <w:szCs w:val="24"/>
        </w:rPr>
        <w:t>ritical realists</w:t>
      </w:r>
      <w:r w:rsidRPr="00461D4B">
        <w:rPr>
          <w:sz w:val="24"/>
          <w:szCs w:val="24"/>
        </w:rPr>
        <w:t xml:space="preserve"> argue that whilst our sensory experiences enable us to encounter the real world our understanding of reality is perceived through social conditioning and tempered by the limitations of our senses. In other words, a real world exists but it is subjectively en</w:t>
      </w:r>
      <w:r w:rsidR="00F1029A" w:rsidRPr="00461D4B">
        <w:rPr>
          <w:sz w:val="24"/>
          <w:szCs w:val="24"/>
        </w:rPr>
        <w:t>countered and interpreted while</w:t>
      </w:r>
      <w:r w:rsidRPr="00461D4B">
        <w:rPr>
          <w:sz w:val="24"/>
          <w:szCs w:val="24"/>
        </w:rPr>
        <w:t xml:space="preserve"> research should be dedicated not only to understanding reality, but also to the social structures from which it is perceived. </w:t>
      </w:r>
      <w:r w:rsidR="00F1029A" w:rsidRPr="00461D4B">
        <w:rPr>
          <w:sz w:val="24"/>
          <w:szCs w:val="24"/>
        </w:rPr>
        <w:t>To some extent,</w:t>
      </w:r>
      <w:r w:rsidR="009D2FB9" w:rsidRPr="00461D4B">
        <w:rPr>
          <w:sz w:val="24"/>
          <w:szCs w:val="24"/>
        </w:rPr>
        <w:t xml:space="preserve"> it could therefore be argued that this study was informed by a critical realist approach</w:t>
      </w:r>
      <w:r w:rsidR="00F1029A" w:rsidRPr="00461D4B">
        <w:rPr>
          <w:sz w:val="24"/>
          <w:szCs w:val="24"/>
        </w:rPr>
        <w:t>.</w:t>
      </w:r>
    </w:p>
    <w:p w14:paraId="40A6FEFB" w14:textId="77777777" w:rsidR="00883D97" w:rsidRPr="00461D4B" w:rsidRDefault="00883D97" w:rsidP="0095358D">
      <w:pPr>
        <w:spacing w:line="360" w:lineRule="auto"/>
        <w:rPr>
          <w:i/>
          <w:sz w:val="24"/>
          <w:szCs w:val="24"/>
        </w:rPr>
      </w:pPr>
      <w:r w:rsidRPr="00461D4B">
        <w:rPr>
          <w:i/>
          <w:sz w:val="24"/>
          <w:szCs w:val="24"/>
        </w:rPr>
        <w:tab/>
      </w:r>
      <w:r w:rsidRPr="00461D4B">
        <w:rPr>
          <w:iCs/>
          <w:sz w:val="24"/>
          <w:szCs w:val="24"/>
        </w:rPr>
        <w:t xml:space="preserve">Interpretivism </w:t>
      </w:r>
      <w:r w:rsidRPr="00461D4B">
        <w:rPr>
          <w:sz w:val="24"/>
          <w:szCs w:val="24"/>
        </w:rPr>
        <w:t>is</w:t>
      </w:r>
      <w:r w:rsidR="00F1029A" w:rsidRPr="00461D4B">
        <w:rPr>
          <w:sz w:val="24"/>
          <w:szCs w:val="24"/>
        </w:rPr>
        <w:t xml:space="preserve"> primarily concerned with</w:t>
      </w:r>
      <w:r w:rsidRPr="00461D4B">
        <w:rPr>
          <w:sz w:val="24"/>
          <w:szCs w:val="24"/>
        </w:rPr>
        <w:t xml:space="preserve"> understanding the world from the point of view of those who live it (Saunders et aI, 2007). This paradigm, which derives from the intellectual traditions of </w:t>
      </w:r>
      <w:r w:rsidRPr="00461D4B">
        <w:rPr>
          <w:i/>
          <w:sz w:val="24"/>
          <w:szCs w:val="24"/>
        </w:rPr>
        <w:t>phenomenology</w:t>
      </w:r>
      <w:r w:rsidRPr="00461D4B">
        <w:rPr>
          <w:sz w:val="24"/>
          <w:szCs w:val="24"/>
        </w:rPr>
        <w:t xml:space="preserve"> and </w:t>
      </w:r>
      <w:r w:rsidRPr="00461D4B">
        <w:rPr>
          <w:i/>
          <w:sz w:val="24"/>
          <w:szCs w:val="24"/>
        </w:rPr>
        <w:t>symbolic interactionism</w:t>
      </w:r>
      <w:r w:rsidRPr="00461D4B">
        <w:rPr>
          <w:sz w:val="24"/>
          <w:szCs w:val="24"/>
        </w:rPr>
        <w:t xml:space="preserve">, focuses on forming an in-depth understanding of the roles of particular actors and the way in which they derive meaning out of events and phenomena. By better understanding the inter-subjective processes, differences and interactions </w:t>
      </w:r>
      <w:r w:rsidRPr="00461D4B">
        <w:rPr>
          <w:i/>
          <w:sz w:val="24"/>
          <w:szCs w:val="24"/>
        </w:rPr>
        <w:t>between</w:t>
      </w:r>
      <w:r w:rsidRPr="00461D4B">
        <w:rPr>
          <w:sz w:val="24"/>
          <w:szCs w:val="24"/>
        </w:rPr>
        <w:t xml:space="preserve"> social actors, interpretivists argue that we can make sense of the world around us (Saunders et aI, 2007). In relation to the research process, the researcher is required to immerse him- or herself in the world of those being studied in order to access their inter-subjective interpretations of history, language and action. </w:t>
      </w:r>
      <w:r w:rsidR="00206A33" w:rsidRPr="00461D4B">
        <w:rPr>
          <w:sz w:val="24"/>
          <w:szCs w:val="24"/>
        </w:rPr>
        <w:t>T</w:t>
      </w:r>
      <w:r w:rsidRPr="00461D4B">
        <w:rPr>
          <w:sz w:val="24"/>
          <w:szCs w:val="24"/>
        </w:rPr>
        <w:t xml:space="preserve">he focus and underlying </w:t>
      </w:r>
      <w:r w:rsidR="005016F5" w:rsidRPr="00461D4B">
        <w:rPr>
          <w:sz w:val="24"/>
          <w:szCs w:val="24"/>
        </w:rPr>
        <w:t>assumptions of interpretivism are therefore</w:t>
      </w:r>
      <w:r w:rsidRPr="00461D4B">
        <w:rPr>
          <w:sz w:val="24"/>
          <w:szCs w:val="24"/>
        </w:rPr>
        <w:t xml:space="preserve"> closely aligned to the objectives of this study.</w:t>
      </w:r>
    </w:p>
    <w:p w14:paraId="6190B77A" w14:textId="77777777" w:rsidR="00883D97" w:rsidRPr="00461D4B" w:rsidRDefault="00883D97" w:rsidP="0095358D">
      <w:pPr>
        <w:spacing w:line="360" w:lineRule="auto"/>
        <w:rPr>
          <w:sz w:val="24"/>
          <w:szCs w:val="24"/>
        </w:rPr>
      </w:pPr>
      <w:r w:rsidRPr="00461D4B">
        <w:rPr>
          <w:sz w:val="24"/>
          <w:szCs w:val="24"/>
        </w:rPr>
        <w:tab/>
      </w:r>
      <w:r w:rsidR="00D747C5" w:rsidRPr="00461D4B">
        <w:rPr>
          <w:sz w:val="24"/>
          <w:szCs w:val="24"/>
        </w:rPr>
        <w:t>Interpretivism</w:t>
      </w:r>
      <w:r w:rsidR="00633075" w:rsidRPr="00461D4B">
        <w:rPr>
          <w:sz w:val="24"/>
          <w:szCs w:val="24"/>
        </w:rPr>
        <w:t xml:space="preserve"> ‘is grounded in the behaviours, languages, definitions, attitudes, and feelings of those</w:t>
      </w:r>
      <w:r w:rsidR="009D2FB9" w:rsidRPr="00461D4B">
        <w:rPr>
          <w:sz w:val="24"/>
          <w:szCs w:val="24"/>
        </w:rPr>
        <w:t xml:space="preserve"> studied’ (Denzin, 1971, p.166) and</w:t>
      </w:r>
      <w:r w:rsidR="00633075" w:rsidRPr="00461D4B">
        <w:rPr>
          <w:sz w:val="24"/>
          <w:szCs w:val="24"/>
        </w:rPr>
        <w:t xml:space="preserve"> is well-suited </w:t>
      </w:r>
      <w:r w:rsidR="009D2FB9" w:rsidRPr="00461D4B">
        <w:rPr>
          <w:sz w:val="24"/>
          <w:szCs w:val="24"/>
        </w:rPr>
        <w:t>to the study of institutionalised behaviours</w:t>
      </w:r>
      <w:r w:rsidR="00633075" w:rsidRPr="00461D4B">
        <w:rPr>
          <w:sz w:val="24"/>
          <w:szCs w:val="24"/>
        </w:rPr>
        <w:t>, global value chain theory, and labour</w:t>
      </w:r>
      <w:r w:rsidR="008A6451" w:rsidRPr="00461D4B">
        <w:rPr>
          <w:sz w:val="24"/>
          <w:szCs w:val="24"/>
        </w:rPr>
        <w:t xml:space="preserve"> process analysis. In each case, t</w:t>
      </w:r>
      <w:r w:rsidR="00633075" w:rsidRPr="00461D4B">
        <w:rPr>
          <w:sz w:val="24"/>
          <w:szCs w:val="24"/>
        </w:rPr>
        <w:t xml:space="preserve">hese theories require investigation of </w:t>
      </w:r>
      <w:r w:rsidR="00BB54A6" w:rsidRPr="00461D4B">
        <w:rPr>
          <w:sz w:val="24"/>
          <w:szCs w:val="24"/>
        </w:rPr>
        <w:t>social structures</w:t>
      </w:r>
      <w:r w:rsidR="00633075" w:rsidRPr="00461D4B">
        <w:rPr>
          <w:sz w:val="24"/>
          <w:szCs w:val="24"/>
        </w:rPr>
        <w:t>,</w:t>
      </w:r>
      <w:r w:rsidR="00403705" w:rsidRPr="00461D4B">
        <w:rPr>
          <w:sz w:val="24"/>
          <w:szCs w:val="24"/>
        </w:rPr>
        <w:t xml:space="preserve"> behaviours and meaning-making systems,</w:t>
      </w:r>
      <w:r w:rsidR="00633075" w:rsidRPr="00461D4B">
        <w:rPr>
          <w:sz w:val="24"/>
          <w:szCs w:val="24"/>
        </w:rPr>
        <w:t xml:space="preserve"> which can only be</w:t>
      </w:r>
      <w:r w:rsidR="00BB54A6" w:rsidRPr="00461D4B">
        <w:rPr>
          <w:sz w:val="24"/>
          <w:szCs w:val="24"/>
        </w:rPr>
        <w:t xml:space="preserve"> access</w:t>
      </w:r>
      <w:r w:rsidR="00633075" w:rsidRPr="00461D4B">
        <w:rPr>
          <w:sz w:val="24"/>
          <w:szCs w:val="24"/>
        </w:rPr>
        <w:t>ed through</w:t>
      </w:r>
      <w:r w:rsidR="00BB54A6" w:rsidRPr="00461D4B">
        <w:rPr>
          <w:sz w:val="24"/>
          <w:szCs w:val="24"/>
        </w:rPr>
        <w:t xml:space="preserve"> the memory traces of individual actors </w:t>
      </w:r>
      <w:r w:rsidR="00633075" w:rsidRPr="00461D4B">
        <w:rPr>
          <w:sz w:val="24"/>
          <w:szCs w:val="24"/>
        </w:rPr>
        <w:t>(Scapens, 1992)</w:t>
      </w:r>
      <w:r w:rsidR="00BB54A6" w:rsidRPr="00461D4B">
        <w:rPr>
          <w:sz w:val="24"/>
          <w:szCs w:val="24"/>
        </w:rPr>
        <w:t xml:space="preserve">. </w:t>
      </w:r>
      <w:r w:rsidR="00403705" w:rsidRPr="00461D4B">
        <w:rPr>
          <w:sz w:val="24"/>
          <w:szCs w:val="24"/>
        </w:rPr>
        <w:t>In the same way, the</w:t>
      </w:r>
      <w:r w:rsidR="00E07C59" w:rsidRPr="00461D4B">
        <w:rPr>
          <w:sz w:val="24"/>
          <w:szCs w:val="24"/>
        </w:rPr>
        <w:t xml:space="preserve"> aim and objectives</w:t>
      </w:r>
      <w:r w:rsidR="00403705" w:rsidRPr="00461D4B">
        <w:rPr>
          <w:sz w:val="24"/>
          <w:szCs w:val="24"/>
        </w:rPr>
        <w:t xml:space="preserve"> in this study</w:t>
      </w:r>
      <w:r w:rsidR="00E07C59" w:rsidRPr="00461D4B">
        <w:rPr>
          <w:sz w:val="24"/>
          <w:szCs w:val="24"/>
        </w:rPr>
        <w:t xml:space="preserve"> </w:t>
      </w:r>
      <w:r w:rsidR="00403705" w:rsidRPr="00461D4B">
        <w:rPr>
          <w:sz w:val="24"/>
          <w:szCs w:val="24"/>
        </w:rPr>
        <w:lastRenderedPageBreak/>
        <w:t>can only be achieved by understanding the world from the perspective of</w:t>
      </w:r>
      <w:r w:rsidR="00E07C59" w:rsidRPr="00461D4B">
        <w:rPr>
          <w:sz w:val="24"/>
          <w:szCs w:val="24"/>
        </w:rPr>
        <w:t xml:space="preserve"> business owners, supply chain managers, HR practitioners, and workers. </w:t>
      </w:r>
      <w:r w:rsidRPr="00461D4B">
        <w:rPr>
          <w:sz w:val="24"/>
          <w:szCs w:val="24"/>
        </w:rPr>
        <w:t xml:space="preserve">The subsequent sections of this chapter </w:t>
      </w:r>
      <w:r w:rsidR="008A6451" w:rsidRPr="00461D4B">
        <w:rPr>
          <w:sz w:val="24"/>
          <w:szCs w:val="24"/>
        </w:rPr>
        <w:t>explain the research design that was informed by my ontological and epistemological approach.</w:t>
      </w:r>
    </w:p>
    <w:p w14:paraId="07DBAA6D" w14:textId="77777777" w:rsidR="00883D97" w:rsidRPr="00461D4B" w:rsidRDefault="005D0F68" w:rsidP="0095358D">
      <w:pPr>
        <w:pStyle w:val="Heading3"/>
        <w:spacing w:line="360" w:lineRule="auto"/>
        <w:rPr>
          <w:rFonts w:asciiTheme="minorHAnsi" w:hAnsiTheme="minorHAnsi"/>
          <w:color w:val="auto"/>
          <w:sz w:val="24"/>
          <w:szCs w:val="24"/>
        </w:rPr>
      </w:pPr>
      <w:bookmarkStart w:id="120" w:name="_Toc484085999"/>
      <w:bookmarkStart w:id="121" w:name="_Toc528919380"/>
      <w:r w:rsidRPr="00461D4B">
        <w:rPr>
          <w:rFonts w:asciiTheme="minorHAnsi" w:hAnsiTheme="minorHAnsi"/>
          <w:color w:val="auto"/>
          <w:sz w:val="24"/>
          <w:szCs w:val="24"/>
        </w:rPr>
        <w:t>6</w:t>
      </w:r>
      <w:r w:rsidR="00510553" w:rsidRPr="00461D4B">
        <w:rPr>
          <w:rFonts w:asciiTheme="minorHAnsi" w:hAnsiTheme="minorHAnsi"/>
          <w:color w:val="auto"/>
          <w:sz w:val="24"/>
          <w:szCs w:val="24"/>
        </w:rPr>
        <w:t>.2.2 Research d</w:t>
      </w:r>
      <w:r w:rsidR="00883D97" w:rsidRPr="00461D4B">
        <w:rPr>
          <w:rFonts w:asciiTheme="minorHAnsi" w:hAnsiTheme="minorHAnsi"/>
          <w:color w:val="auto"/>
          <w:sz w:val="24"/>
          <w:szCs w:val="24"/>
        </w:rPr>
        <w:t>esign</w:t>
      </w:r>
      <w:bookmarkEnd w:id="120"/>
      <w:bookmarkEnd w:id="121"/>
    </w:p>
    <w:p w14:paraId="1125C8AE" w14:textId="77777777" w:rsidR="00C148B1" w:rsidRPr="00461D4B" w:rsidRDefault="00883D97" w:rsidP="0095358D">
      <w:pPr>
        <w:spacing w:line="360" w:lineRule="auto"/>
        <w:rPr>
          <w:sz w:val="24"/>
          <w:szCs w:val="24"/>
        </w:rPr>
      </w:pPr>
      <w:r w:rsidRPr="00461D4B">
        <w:rPr>
          <w:sz w:val="24"/>
          <w:szCs w:val="24"/>
        </w:rPr>
        <w:t>Saunders et al (2009) assert that at the outset of any study the researcher has a choice between two approaches to research design: deduction, referring to the ident</w:t>
      </w:r>
      <w:r w:rsidR="00D60764" w:rsidRPr="00461D4B">
        <w:rPr>
          <w:sz w:val="24"/>
          <w:szCs w:val="24"/>
        </w:rPr>
        <w:t>ification of an existing theory,</w:t>
      </w:r>
      <w:r w:rsidRPr="00461D4B">
        <w:rPr>
          <w:sz w:val="24"/>
          <w:szCs w:val="24"/>
        </w:rPr>
        <w:t xml:space="preserve"> or induction, whereby the process begins by collecting data and a theory is built from those observations. Drawing on traditional scientific principles, proponents of the deductive method (e.g. Abel, 1958; Laing, 1967) argue that it involves a more systematic research process because it not only builds on existing intellectual frameworks, but because</w:t>
      </w:r>
      <w:r w:rsidR="00D60764" w:rsidRPr="00461D4B">
        <w:rPr>
          <w:sz w:val="24"/>
          <w:szCs w:val="24"/>
        </w:rPr>
        <w:t xml:space="preserve"> it treats each stage</w:t>
      </w:r>
      <w:r w:rsidRPr="00461D4B">
        <w:rPr>
          <w:sz w:val="24"/>
          <w:szCs w:val="24"/>
        </w:rPr>
        <w:t xml:space="preserve"> as a linear series of logical steps. Thus, deduction is associated with a positivist stance because it involves drawing hypothetical assumptions from an existing theory and using them to identify a set of causal variables that can be scientifically measured and rigorously tested. For Laing (1967), the deductive approach was seen as the only legitimate method of inquiry, since it removed any ontological differences between the natural and social sciences. Meanwhile, inductive methodologies were seen to be characterised by uncertainty, bias and a lack of empirical rigour (Bryman </w:t>
      </w:r>
      <w:r w:rsidR="00F85DEB" w:rsidRPr="00461D4B">
        <w:rPr>
          <w:sz w:val="24"/>
          <w:szCs w:val="24"/>
        </w:rPr>
        <w:t>and</w:t>
      </w:r>
      <w:r w:rsidRPr="00461D4B">
        <w:rPr>
          <w:sz w:val="24"/>
          <w:szCs w:val="24"/>
        </w:rPr>
        <w:t xml:space="preserve"> Bell, 2007), caused by attempts to interpret human inter-subjectivity.</w:t>
      </w:r>
    </w:p>
    <w:p w14:paraId="71906DB6" w14:textId="77777777" w:rsidR="00883D97" w:rsidRPr="00461D4B" w:rsidRDefault="00883D97" w:rsidP="0095358D">
      <w:pPr>
        <w:spacing w:line="360" w:lineRule="auto"/>
        <w:rPr>
          <w:sz w:val="24"/>
          <w:szCs w:val="24"/>
        </w:rPr>
      </w:pPr>
      <w:r w:rsidRPr="00461D4B">
        <w:rPr>
          <w:sz w:val="24"/>
          <w:szCs w:val="24"/>
        </w:rPr>
        <w:tab/>
        <w:t xml:space="preserve">Although inductive methodologies have a significant intellectual heritage (see Hume, 1739; Mill, 1874), they only began to gain prominence in sociological research after Glaser and Strauss's (1967) seminal work on Grounded Theory (GT) questioned the presumption that the primary purpose of research was to verify existing theories. </w:t>
      </w:r>
      <w:r w:rsidR="00600010" w:rsidRPr="00461D4B">
        <w:rPr>
          <w:sz w:val="24"/>
          <w:szCs w:val="24"/>
        </w:rPr>
        <w:t>They argued instead that i</w:t>
      </w:r>
      <w:r w:rsidRPr="00461D4B">
        <w:rPr>
          <w:sz w:val="24"/>
          <w:szCs w:val="24"/>
        </w:rPr>
        <w:t>nductive approach</w:t>
      </w:r>
      <w:r w:rsidR="00600010" w:rsidRPr="00461D4B">
        <w:rPr>
          <w:sz w:val="24"/>
          <w:szCs w:val="24"/>
        </w:rPr>
        <w:t>es were preferable because they allowed</w:t>
      </w:r>
      <w:r w:rsidRPr="00461D4B">
        <w:rPr>
          <w:sz w:val="24"/>
          <w:szCs w:val="24"/>
        </w:rPr>
        <w:t xml:space="preserve"> conceptual propositions to emerge from the data. In the intervening years, inductive methods have been adopted in relation to a variety of forms of naturalistic and interpretive inquiry (see Denzin, 1971; Lincoln and Guba, 1985; Van Maanen, 1979). According to Blaxter et al (2006), inductive reasoning is likely to lead to a greater depth of understanding that reveals alternative interpretations about the data. In practice, this means that the most important aspects of a study, including the substantive focus and </w:t>
      </w:r>
      <w:r w:rsidRPr="00461D4B">
        <w:rPr>
          <w:sz w:val="24"/>
          <w:szCs w:val="24"/>
        </w:rPr>
        <w:lastRenderedPageBreak/>
        <w:t xml:space="preserve">theoretical contributions, should emerge from the data through a iterative approach to fieldwork and data analysis (Glaser and Strauss, 1967; Suddaby, 2006).  </w:t>
      </w:r>
    </w:p>
    <w:p w14:paraId="4CCDC94A" w14:textId="77777777" w:rsidR="00883D97" w:rsidRPr="00461D4B" w:rsidRDefault="00600010" w:rsidP="0095358D">
      <w:pPr>
        <w:spacing w:line="360" w:lineRule="auto"/>
        <w:rPr>
          <w:sz w:val="24"/>
          <w:szCs w:val="24"/>
        </w:rPr>
      </w:pPr>
      <w:r w:rsidRPr="00461D4B">
        <w:rPr>
          <w:sz w:val="24"/>
          <w:szCs w:val="24"/>
        </w:rPr>
        <w:tab/>
      </w:r>
      <w:r w:rsidR="00F65A05" w:rsidRPr="00461D4B">
        <w:rPr>
          <w:sz w:val="24"/>
          <w:szCs w:val="24"/>
        </w:rPr>
        <w:t>One area of contention in debates about inductive enquiry concerns</w:t>
      </w:r>
      <w:r w:rsidR="00B12E4E" w:rsidRPr="00461D4B">
        <w:rPr>
          <w:sz w:val="24"/>
          <w:szCs w:val="24"/>
        </w:rPr>
        <w:t xml:space="preserve"> </w:t>
      </w:r>
      <w:r w:rsidR="00883D97" w:rsidRPr="00461D4B">
        <w:rPr>
          <w:sz w:val="24"/>
          <w:szCs w:val="24"/>
        </w:rPr>
        <w:t>how to deal with potential interference from the researche</w:t>
      </w:r>
      <w:r w:rsidR="00760D11" w:rsidRPr="00461D4B">
        <w:rPr>
          <w:sz w:val="24"/>
          <w:szCs w:val="24"/>
        </w:rPr>
        <w:t>r’s pre-conceived knowledge</w:t>
      </w:r>
      <w:r w:rsidR="00883D97" w:rsidRPr="00461D4B">
        <w:rPr>
          <w:sz w:val="24"/>
          <w:szCs w:val="24"/>
        </w:rPr>
        <w:t>. Johnson and Duberley (2015) identify two specific challenges faced by researchers at the formative stages of inductive research. The first concerns the researcher’s inability to completely detach themselves from their existing knowledge or understandings of the world. There are a variety of approaches taken</w:t>
      </w:r>
      <w:r w:rsidR="00367C5D" w:rsidRPr="00461D4B">
        <w:rPr>
          <w:sz w:val="24"/>
          <w:szCs w:val="24"/>
        </w:rPr>
        <w:t xml:space="preserve"> by</w:t>
      </w:r>
      <w:r w:rsidR="00883D97" w:rsidRPr="00461D4B">
        <w:rPr>
          <w:sz w:val="24"/>
          <w:szCs w:val="24"/>
        </w:rPr>
        <w:t xml:space="preserve"> researchers to avoid such interference. From a Glaserian perspective, the researcher should avoid any initial engagement with the literature and any limit the interference of prior knowledge through a process known as theoretical ‘bracketing’. In contrast, Blumer (1957) permits the researcher to access their</w:t>
      </w:r>
      <w:r w:rsidR="00F65A05" w:rsidRPr="00461D4B">
        <w:rPr>
          <w:sz w:val="24"/>
          <w:szCs w:val="24"/>
        </w:rPr>
        <w:t xml:space="preserve"> existing theoretical knowledge, instead,</w:t>
      </w:r>
      <w:r w:rsidR="00883D97" w:rsidRPr="00461D4B">
        <w:rPr>
          <w:sz w:val="24"/>
          <w:szCs w:val="24"/>
        </w:rPr>
        <w:t xml:space="preserve"> arguing that the issue can be overcome by explicitly stating any initial knowledge or preconceptions. In making this argument, he created the notion of ‘sensitising concepts’ that allows the researcher to use their pre-existing understandings as a preliminary guide. </w:t>
      </w:r>
      <w:r w:rsidR="00C148B1" w:rsidRPr="00461D4B">
        <w:rPr>
          <w:sz w:val="24"/>
          <w:szCs w:val="24"/>
        </w:rPr>
        <w:t xml:space="preserve">In this study, the literature was used to develop sensitising concepts, but further themes emerged during the </w:t>
      </w:r>
      <w:r w:rsidR="00206A33" w:rsidRPr="00461D4B">
        <w:rPr>
          <w:sz w:val="24"/>
          <w:szCs w:val="24"/>
        </w:rPr>
        <w:t>fieldwork</w:t>
      </w:r>
      <w:r w:rsidR="00C148B1" w:rsidRPr="00461D4B">
        <w:rPr>
          <w:sz w:val="24"/>
          <w:szCs w:val="24"/>
        </w:rPr>
        <w:t>.</w:t>
      </w:r>
    </w:p>
    <w:p w14:paraId="0DB00490" w14:textId="77777777" w:rsidR="00883D97" w:rsidRPr="00461D4B" w:rsidRDefault="00883D97" w:rsidP="0095358D">
      <w:pPr>
        <w:spacing w:line="360" w:lineRule="auto"/>
        <w:rPr>
          <w:sz w:val="24"/>
          <w:szCs w:val="24"/>
        </w:rPr>
      </w:pPr>
      <w:bookmarkStart w:id="122" w:name="_Toc395001527"/>
      <w:bookmarkStart w:id="123" w:name="_Toc397326863"/>
      <w:r w:rsidRPr="00461D4B">
        <w:rPr>
          <w:sz w:val="24"/>
          <w:szCs w:val="24"/>
        </w:rPr>
        <w:tab/>
        <w:t>The above discussion raises the issue about how qualitative research should be evaluated in management research. Johnson et al (</w:t>
      </w:r>
      <w:hyperlink r:id="rId66" w:history="1">
        <w:r w:rsidRPr="00461D4B">
          <w:rPr>
            <w:rStyle w:val="Hyperlink"/>
            <w:color w:val="auto"/>
            <w:sz w:val="24"/>
            <w:szCs w:val="24"/>
          </w:rPr>
          <w:t>2006</w:t>
        </w:r>
      </w:hyperlink>
      <w:r w:rsidRPr="00461D4B">
        <w:rPr>
          <w:sz w:val="24"/>
          <w:szCs w:val="24"/>
        </w:rPr>
        <w:t xml:space="preserve">) advocate the use of different methodologies and perspectives in the study of organisations by adopting a 'contingent criteriology' based on their respective philosophical position and a priori assumptions. In this study, evaluative terms that are associated with the positivist stance, such as reliability and validity, were deemed inappropriate for evaluating qualitative inquiry (Lincoln and Guba, 1984). </w:t>
      </w:r>
      <w:r w:rsidR="00E97FF7" w:rsidRPr="00461D4B">
        <w:rPr>
          <w:sz w:val="24"/>
          <w:szCs w:val="24"/>
        </w:rPr>
        <w:t>Instead, it</w:t>
      </w:r>
      <w:r w:rsidR="00F65A05" w:rsidRPr="00461D4B">
        <w:rPr>
          <w:sz w:val="24"/>
          <w:szCs w:val="24"/>
        </w:rPr>
        <w:t xml:space="preserve"> is argued that </w:t>
      </w:r>
      <w:r w:rsidRPr="00461D4B">
        <w:rPr>
          <w:sz w:val="24"/>
          <w:szCs w:val="24"/>
        </w:rPr>
        <w:t>academic rigour can be attained by ensuring ‘trustworthiness'.</w:t>
      </w:r>
      <w:r w:rsidR="00BB2937" w:rsidRPr="00461D4B">
        <w:rPr>
          <w:sz w:val="24"/>
          <w:szCs w:val="24"/>
        </w:rPr>
        <w:t xml:space="preserve"> However, Lincoln and Guba (1985</w:t>
      </w:r>
      <w:r w:rsidRPr="00461D4B">
        <w:rPr>
          <w:sz w:val="24"/>
          <w:szCs w:val="24"/>
        </w:rPr>
        <w:t xml:space="preserve">) inform us that a study is only considered to be trustworthy if the reader deems it so. Thus, this new terminology infers a fundamental shift in responsibility for judging the quality of research – from the producer to the consumer. </w:t>
      </w:r>
    </w:p>
    <w:p w14:paraId="34ABB246" w14:textId="5DEE30A9" w:rsidR="00883D97" w:rsidRPr="00461D4B" w:rsidRDefault="00883D97" w:rsidP="00824798">
      <w:pPr>
        <w:spacing w:line="360" w:lineRule="auto"/>
        <w:rPr>
          <w:sz w:val="24"/>
          <w:szCs w:val="24"/>
        </w:rPr>
      </w:pPr>
      <w:r w:rsidRPr="00461D4B">
        <w:rPr>
          <w:sz w:val="24"/>
          <w:szCs w:val="24"/>
        </w:rPr>
        <w:tab/>
        <w:t xml:space="preserve">Guba (1981) was the first to identify the various elements of trustworthiness and it is </w:t>
      </w:r>
      <w:r w:rsidR="00E97FF7" w:rsidRPr="00461D4B">
        <w:rPr>
          <w:sz w:val="24"/>
          <w:szCs w:val="24"/>
        </w:rPr>
        <w:t>these criteria</w:t>
      </w:r>
      <w:r w:rsidRPr="00461D4B">
        <w:rPr>
          <w:sz w:val="24"/>
          <w:szCs w:val="24"/>
        </w:rPr>
        <w:t xml:space="preserve"> that were used to inform the research design and process in this study. </w:t>
      </w:r>
      <w:r w:rsidRPr="00461D4B">
        <w:rPr>
          <w:sz w:val="24"/>
          <w:szCs w:val="24"/>
        </w:rPr>
        <w:lastRenderedPageBreak/>
        <w:t>Credibility, which is central to the notion of trustworthiness, refers to the extent to which the reader has confidence that t</w:t>
      </w:r>
      <w:r w:rsidR="00120E1E" w:rsidRPr="00461D4B">
        <w:rPr>
          <w:sz w:val="24"/>
          <w:szCs w:val="24"/>
        </w:rPr>
        <w:t>he findings reflect a</w:t>
      </w:r>
      <w:r w:rsidR="00E97FF7" w:rsidRPr="00461D4B">
        <w:rPr>
          <w:sz w:val="24"/>
          <w:szCs w:val="24"/>
        </w:rPr>
        <w:t>n</w:t>
      </w:r>
      <w:r w:rsidR="00120E1E" w:rsidRPr="00461D4B">
        <w:rPr>
          <w:sz w:val="24"/>
          <w:szCs w:val="24"/>
        </w:rPr>
        <w:t xml:space="preserve"> authentic </w:t>
      </w:r>
      <w:r w:rsidR="00A34664" w:rsidRPr="00461D4B">
        <w:rPr>
          <w:sz w:val="24"/>
          <w:szCs w:val="24"/>
        </w:rPr>
        <w:t xml:space="preserve">account of the fieldwork </w:t>
      </w:r>
      <w:r w:rsidR="00120E1E" w:rsidRPr="00461D4B">
        <w:rPr>
          <w:sz w:val="24"/>
          <w:szCs w:val="24"/>
        </w:rPr>
        <w:t>and</w:t>
      </w:r>
      <w:r w:rsidR="00A34664" w:rsidRPr="00461D4B">
        <w:rPr>
          <w:sz w:val="24"/>
          <w:szCs w:val="24"/>
        </w:rPr>
        <w:t xml:space="preserve"> that</w:t>
      </w:r>
      <w:r w:rsidR="00F7554B" w:rsidRPr="00461D4B">
        <w:rPr>
          <w:sz w:val="24"/>
          <w:szCs w:val="24"/>
        </w:rPr>
        <w:t xml:space="preserve"> the explanations offered can be considered</w:t>
      </w:r>
      <w:r w:rsidR="00A34664" w:rsidRPr="00461D4B">
        <w:rPr>
          <w:sz w:val="24"/>
          <w:szCs w:val="24"/>
        </w:rPr>
        <w:t xml:space="preserve"> </w:t>
      </w:r>
      <w:r w:rsidR="00120E1E" w:rsidRPr="00461D4B">
        <w:rPr>
          <w:sz w:val="24"/>
          <w:szCs w:val="24"/>
        </w:rPr>
        <w:t>plausible (Golden-Biddle and Locke, 1993).</w:t>
      </w:r>
      <w:r w:rsidR="00A34664" w:rsidRPr="00461D4B">
        <w:rPr>
          <w:sz w:val="24"/>
          <w:szCs w:val="24"/>
        </w:rPr>
        <w:t xml:space="preserve"> </w:t>
      </w:r>
      <w:r w:rsidRPr="00461D4B">
        <w:rPr>
          <w:sz w:val="24"/>
          <w:szCs w:val="24"/>
        </w:rPr>
        <w:t>In this study, issues of credibility were addressed through t</w:t>
      </w:r>
      <w:r w:rsidR="00F65A05" w:rsidRPr="00461D4B">
        <w:rPr>
          <w:sz w:val="24"/>
          <w:szCs w:val="24"/>
        </w:rPr>
        <w:t>he use of iterative questioning,</w:t>
      </w:r>
      <w:r w:rsidRPr="00461D4B">
        <w:rPr>
          <w:sz w:val="24"/>
          <w:szCs w:val="24"/>
        </w:rPr>
        <w:t xml:space="preserve"> asking informants to check the accuracy and interpretations of the data at various stages of the </w:t>
      </w:r>
      <w:r w:rsidR="00F65A05" w:rsidRPr="00461D4B">
        <w:rPr>
          <w:sz w:val="24"/>
          <w:szCs w:val="24"/>
        </w:rPr>
        <w:t>study,</w:t>
      </w:r>
      <w:r w:rsidRPr="00461D4B">
        <w:rPr>
          <w:sz w:val="24"/>
          <w:szCs w:val="24"/>
        </w:rPr>
        <w:t xml:space="preserve"> and establishing a ‘prolonged engagement’ with the focal organisations</w:t>
      </w:r>
      <w:r w:rsidR="00F65A05" w:rsidRPr="00461D4B">
        <w:rPr>
          <w:sz w:val="24"/>
          <w:szCs w:val="24"/>
        </w:rPr>
        <w:t xml:space="preserve"> (</w:t>
      </w:r>
      <w:r w:rsidR="00BB6BC3" w:rsidRPr="00461D4B">
        <w:rPr>
          <w:sz w:val="24"/>
          <w:szCs w:val="24"/>
        </w:rPr>
        <w:t>Lincoln and Guba, 1985</w:t>
      </w:r>
      <w:r w:rsidR="00517C24" w:rsidRPr="00461D4B">
        <w:rPr>
          <w:sz w:val="24"/>
          <w:szCs w:val="24"/>
        </w:rPr>
        <w:t>: p.</w:t>
      </w:r>
      <w:r w:rsidR="00BB6BC3" w:rsidRPr="00461D4B">
        <w:rPr>
          <w:sz w:val="24"/>
          <w:szCs w:val="24"/>
        </w:rPr>
        <w:t xml:space="preserve">301; see also </w:t>
      </w:r>
      <w:r w:rsidR="00F65A05" w:rsidRPr="00461D4B">
        <w:rPr>
          <w:sz w:val="24"/>
          <w:szCs w:val="24"/>
        </w:rPr>
        <w:t>Seale, 1999)</w:t>
      </w:r>
      <w:r w:rsidRPr="00461D4B">
        <w:rPr>
          <w:sz w:val="24"/>
          <w:szCs w:val="24"/>
        </w:rPr>
        <w:t xml:space="preserve">. A flexible and dynamic approach to data collection allowed for an iterative approach. Although </w:t>
      </w:r>
      <w:r w:rsidR="001B78C3" w:rsidRPr="00461D4B">
        <w:rPr>
          <w:sz w:val="24"/>
          <w:szCs w:val="24"/>
        </w:rPr>
        <w:t>I</w:t>
      </w:r>
      <w:r w:rsidRPr="00461D4B">
        <w:rPr>
          <w:sz w:val="24"/>
          <w:szCs w:val="24"/>
        </w:rPr>
        <w:t xml:space="preserve"> was not based in the focal country, the data was gathered via two principal field trips that were conducted over a two-year per</w:t>
      </w:r>
      <w:r w:rsidR="001B78C3" w:rsidRPr="00461D4B">
        <w:rPr>
          <w:sz w:val="24"/>
          <w:szCs w:val="24"/>
        </w:rPr>
        <w:t>iod. In addition, I</w:t>
      </w:r>
      <w:r w:rsidRPr="00461D4B">
        <w:rPr>
          <w:sz w:val="24"/>
          <w:szCs w:val="24"/>
        </w:rPr>
        <w:t xml:space="preserve"> conducted interviews over Skype and maintained contact with many of the participants by email throughout the course of the study.</w:t>
      </w:r>
      <w:r w:rsidR="00824798" w:rsidRPr="00461D4B">
        <w:rPr>
          <w:sz w:val="24"/>
          <w:szCs w:val="24"/>
        </w:rPr>
        <w:t xml:space="preserve"> This maintained contact was enabled by my role as researcher, and in particular, my ability to relate well to those being interviewed even though we were often from quite different cultural and social backgrounds.</w:t>
      </w:r>
    </w:p>
    <w:p w14:paraId="39E2F67B" w14:textId="77777777" w:rsidR="00B5743D" w:rsidRPr="00461D4B" w:rsidRDefault="00883D97" w:rsidP="0095358D">
      <w:pPr>
        <w:spacing w:line="360" w:lineRule="auto"/>
        <w:rPr>
          <w:sz w:val="24"/>
          <w:szCs w:val="24"/>
        </w:rPr>
      </w:pPr>
      <w:r w:rsidRPr="00461D4B">
        <w:rPr>
          <w:sz w:val="24"/>
          <w:szCs w:val="24"/>
        </w:rPr>
        <w:t xml:space="preserve"> </w:t>
      </w:r>
      <w:r w:rsidRPr="00461D4B">
        <w:rPr>
          <w:sz w:val="24"/>
          <w:szCs w:val="24"/>
        </w:rPr>
        <w:tab/>
        <w:t>Lincoln and Guba's (1984) evaluative criteria also alerts us to the issues of dependability and confirmability. Dependability shows that the findings are consistent and can be repeated, whereas confirmability refers to a process that is intended to ensure as far as possible that the study’s findings are the result of the contribution of the informants, rather than the preconceptions of the researcher. For Miles and Hubermann (1994), the most important determinant of confirmability is the extent to which the researchers expose their own pre-dispositions and preferences in their work. In addition, they recommend that the study also references other theoretical</w:t>
      </w:r>
      <w:r w:rsidR="00E71075" w:rsidRPr="00461D4B">
        <w:rPr>
          <w:sz w:val="24"/>
          <w:szCs w:val="24"/>
        </w:rPr>
        <w:t xml:space="preserve"> frameworks</w:t>
      </w:r>
      <w:r w:rsidRPr="00461D4B">
        <w:rPr>
          <w:sz w:val="24"/>
          <w:szCs w:val="24"/>
        </w:rPr>
        <w:t xml:space="preserve"> that were discounted during the course of the data analysis. In this study</w:t>
      </w:r>
      <w:r w:rsidR="001B78C3" w:rsidRPr="00461D4B">
        <w:rPr>
          <w:sz w:val="24"/>
          <w:szCs w:val="24"/>
        </w:rPr>
        <w:t>,</w:t>
      </w:r>
      <w:r w:rsidRPr="00461D4B">
        <w:rPr>
          <w:sz w:val="24"/>
          <w:szCs w:val="24"/>
        </w:rPr>
        <w:t xml:space="preserve"> </w:t>
      </w:r>
      <w:r w:rsidR="001B78C3" w:rsidRPr="00461D4B">
        <w:rPr>
          <w:sz w:val="24"/>
          <w:szCs w:val="24"/>
        </w:rPr>
        <w:t xml:space="preserve">I </w:t>
      </w:r>
      <w:r w:rsidRPr="00461D4B">
        <w:rPr>
          <w:sz w:val="24"/>
          <w:szCs w:val="24"/>
        </w:rPr>
        <w:t>used a reflective journal throughout the course of data collection and analysis</w:t>
      </w:r>
      <w:r w:rsidR="005249A4" w:rsidRPr="00461D4B">
        <w:rPr>
          <w:sz w:val="24"/>
          <w:szCs w:val="24"/>
        </w:rPr>
        <w:t xml:space="preserve"> (Ortlipp, 2008)</w:t>
      </w:r>
      <w:r w:rsidRPr="00461D4B">
        <w:rPr>
          <w:sz w:val="24"/>
          <w:szCs w:val="24"/>
        </w:rPr>
        <w:t>, which provides evidence of empirical robustness (Linco</w:t>
      </w:r>
      <w:r w:rsidR="001B78C3" w:rsidRPr="00461D4B">
        <w:rPr>
          <w:sz w:val="24"/>
          <w:szCs w:val="24"/>
        </w:rPr>
        <w:t>ln and Guba, 1984). I</w:t>
      </w:r>
      <w:r w:rsidRPr="00461D4B">
        <w:rPr>
          <w:sz w:val="24"/>
          <w:szCs w:val="24"/>
        </w:rPr>
        <w:t xml:space="preserve"> </w:t>
      </w:r>
      <w:r w:rsidR="00E97FF7" w:rsidRPr="00461D4B">
        <w:rPr>
          <w:sz w:val="24"/>
          <w:szCs w:val="24"/>
        </w:rPr>
        <w:t>also used</w:t>
      </w:r>
      <w:r w:rsidRPr="00461D4B">
        <w:rPr>
          <w:sz w:val="24"/>
          <w:szCs w:val="24"/>
        </w:rPr>
        <w:t xml:space="preserve"> a database to track the technical details (reference, date, time, location, duration) and procedural aspects (consent form received; date of transcription). The intention here was to create an ‘audit trail’ that allows the reader to track the research process step-by-step – including the acquisition of data and its theoretical abstraction.</w:t>
      </w:r>
    </w:p>
    <w:p w14:paraId="5316985C" w14:textId="42FA7C07" w:rsidR="00B5743D" w:rsidRPr="00461D4B" w:rsidRDefault="00B5743D" w:rsidP="0095358D">
      <w:pPr>
        <w:spacing w:line="360" w:lineRule="auto"/>
        <w:rPr>
          <w:sz w:val="24"/>
          <w:szCs w:val="24"/>
        </w:rPr>
      </w:pPr>
      <w:r w:rsidRPr="00461D4B">
        <w:rPr>
          <w:sz w:val="24"/>
          <w:szCs w:val="24"/>
        </w:rPr>
        <w:tab/>
        <w:t xml:space="preserve">Diagram 6.1 (see following page) summarises the most important </w:t>
      </w:r>
      <w:r w:rsidR="0097796D" w:rsidRPr="00461D4B">
        <w:rPr>
          <w:sz w:val="24"/>
          <w:szCs w:val="24"/>
        </w:rPr>
        <w:t>methodo</w:t>
      </w:r>
      <w:r w:rsidR="00E97FF7" w:rsidRPr="00461D4B">
        <w:rPr>
          <w:sz w:val="24"/>
          <w:szCs w:val="24"/>
        </w:rPr>
        <w:t>lo</w:t>
      </w:r>
      <w:r w:rsidR="0097796D" w:rsidRPr="00461D4B">
        <w:rPr>
          <w:sz w:val="24"/>
          <w:szCs w:val="24"/>
        </w:rPr>
        <w:t xml:space="preserve">gical </w:t>
      </w:r>
      <w:r w:rsidRPr="00461D4B">
        <w:rPr>
          <w:sz w:val="24"/>
          <w:szCs w:val="24"/>
        </w:rPr>
        <w:t>assumptions made in this study</w:t>
      </w:r>
      <w:r w:rsidR="003229E4" w:rsidRPr="00461D4B">
        <w:rPr>
          <w:sz w:val="24"/>
          <w:szCs w:val="24"/>
        </w:rPr>
        <w:t xml:space="preserve"> (see orange arrows).</w:t>
      </w:r>
      <w:r w:rsidRPr="00461D4B">
        <w:rPr>
          <w:sz w:val="24"/>
          <w:szCs w:val="24"/>
        </w:rPr>
        <w:t xml:space="preserve"> In doing so, it also </w:t>
      </w:r>
      <w:r w:rsidRPr="00461D4B">
        <w:rPr>
          <w:sz w:val="24"/>
          <w:szCs w:val="24"/>
        </w:rPr>
        <w:lastRenderedPageBreak/>
        <w:t>highlights where the study departs from other approaches that also use inductive methodologies, such as critical realism and critical theory</w:t>
      </w:r>
      <w:r w:rsidR="003229E4" w:rsidRPr="00461D4B">
        <w:rPr>
          <w:sz w:val="24"/>
          <w:szCs w:val="24"/>
        </w:rPr>
        <w:t xml:space="preserve"> (see black arrows).</w:t>
      </w:r>
    </w:p>
    <w:p w14:paraId="3D8C0CC0" w14:textId="186C8AB2" w:rsidR="00B5743D" w:rsidRPr="00461D4B" w:rsidRDefault="00B5743D" w:rsidP="00014240">
      <w:pPr>
        <w:rPr>
          <w:iCs/>
          <w:sz w:val="24"/>
          <w:szCs w:val="24"/>
          <w:u w:val="single"/>
        </w:rPr>
      </w:pPr>
      <w:bookmarkStart w:id="124" w:name="_6.1_-_Diagram"/>
      <w:bookmarkEnd w:id="124"/>
      <w:r w:rsidRPr="00461D4B">
        <w:rPr>
          <w:b/>
          <w:iCs/>
          <w:sz w:val="24"/>
          <w:u w:val="single"/>
        </w:rPr>
        <w:t>6.1 - Diagram of ontological and epistemological assumptions</w:t>
      </w:r>
    </w:p>
    <w:p w14:paraId="45D5F38D" w14:textId="69FE8EF9" w:rsidR="00014240" w:rsidRPr="00461D4B" w:rsidRDefault="00014240">
      <w:pPr>
        <w:rPr>
          <w:sz w:val="24"/>
          <w:szCs w:val="24"/>
        </w:rPr>
      </w:pPr>
      <w:r w:rsidRPr="00461D4B">
        <w:rPr>
          <w:noProof/>
          <w:lang w:eastAsia="zh-CN" w:bidi="ar-SA"/>
        </w:rPr>
        <w:drawing>
          <wp:inline distT="0" distB="0" distL="0" distR="0" wp14:anchorId="6C827EB4" wp14:editId="65BFE742">
            <wp:extent cx="5502910" cy="668020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2910" cy="6680200"/>
                    </a:xfrm>
                    <a:prstGeom prst="rect">
                      <a:avLst/>
                    </a:prstGeom>
                  </pic:spPr>
                </pic:pic>
              </a:graphicData>
            </a:graphic>
          </wp:inline>
        </w:drawing>
      </w:r>
    </w:p>
    <w:p w14:paraId="3AA93A71" w14:textId="6EC02975" w:rsidR="00014240" w:rsidRPr="00461D4B" w:rsidRDefault="00014240" w:rsidP="00014240">
      <w:pPr>
        <w:jc w:val="right"/>
        <w:rPr>
          <w:sz w:val="24"/>
          <w:szCs w:val="24"/>
        </w:rPr>
      </w:pPr>
      <w:r w:rsidRPr="00461D4B">
        <w:rPr>
          <w:sz w:val="24"/>
          <w:szCs w:val="24"/>
        </w:rPr>
        <w:t>(Diagram adapted from Johnson and Duberley, 2015: p771)</w:t>
      </w:r>
    </w:p>
    <w:p w14:paraId="40D1F5E5" w14:textId="1500414D" w:rsidR="00B5743D" w:rsidRPr="00461D4B" w:rsidRDefault="00B5743D">
      <w:pPr>
        <w:rPr>
          <w:sz w:val="24"/>
          <w:szCs w:val="24"/>
        </w:rPr>
      </w:pPr>
      <w:r w:rsidRPr="00461D4B">
        <w:rPr>
          <w:sz w:val="24"/>
          <w:szCs w:val="24"/>
        </w:rPr>
        <w:br w:type="page"/>
      </w:r>
    </w:p>
    <w:p w14:paraId="51D32B5B" w14:textId="77777777" w:rsidR="00883D97" w:rsidRPr="00461D4B" w:rsidRDefault="005D0F68" w:rsidP="0095358D">
      <w:pPr>
        <w:pStyle w:val="Heading2"/>
        <w:spacing w:line="360" w:lineRule="auto"/>
        <w:rPr>
          <w:rFonts w:asciiTheme="minorHAnsi" w:hAnsiTheme="minorHAnsi"/>
          <w:color w:val="auto"/>
        </w:rPr>
      </w:pPr>
      <w:bookmarkStart w:id="125" w:name="_Toc484086000"/>
      <w:bookmarkStart w:id="126" w:name="_Toc528919381"/>
      <w:r w:rsidRPr="00461D4B">
        <w:rPr>
          <w:rFonts w:asciiTheme="minorHAnsi" w:hAnsiTheme="minorHAnsi"/>
          <w:color w:val="auto"/>
        </w:rPr>
        <w:lastRenderedPageBreak/>
        <w:t>6</w:t>
      </w:r>
      <w:r w:rsidR="00510553" w:rsidRPr="00461D4B">
        <w:rPr>
          <w:rFonts w:asciiTheme="minorHAnsi" w:hAnsiTheme="minorHAnsi"/>
          <w:color w:val="auto"/>
        </w:rPr>
        <w:t>.3 Case study a</w:t>
      </w:r>
      <w:r w:rsidR="00883D97" w:rsidRPr="00461D4B">
        <w:rPr>
          <w:rFonts w:asciiTheme="minorHAnsi" w:hAnsiTheme="minorHAnsi"/>
          <w:color w:val="auto"/>
        </w:rPr>
        <w:t>pproach</w:t>
      </w:r>
      <w:bookmarkEnd w:id="122"/>
      <w:bookmarkEnd w:id="123"/>
      <w:bookmarkEnd w:id="125"/>
      <w:bookmarkEnd w:id="126"/>
    </w:p>
    <w:p w14:paraId="2D3321BE" w14:textId="77777777" w:rsidR="00883D97" w:rsidRPr="00461D4B" w:rsidRDefault="00883D97" w:rsidP="0095358D">
      <w:pPr>
        <w:spacing w:line="360" w:lineRule="auto"/>
        <w:rPr>
          <w:sz w:val="24"/>
          <w:szCs w:val="24"/>
        </w:rPr>
      </w:pPr>
      <w:r w:rsidRPr="00461D4B">
        <w:rPr>
          <w:sz w:val="24"/>
          <w:szCs w:val="24"/>
        </w:rPr>
        <w:t xml:space="preserve">The case study method is defined as </w:t>
      </w:r>
      <w:r w:rsidR="00EC01B5" w:rsidRPr="00461D4B">
        <w:rPr>
          <w:sz w:val="24"/>
          <w:szCs w:val="24"/>
        </w:rPr>
        <w:t>'</w:t>
      </w:r>
      <w:r w:rsidRPr="00461D4B">
        <w:rPr>
          <w:sz w:val="24"/>
          <w:szCs w:val="24"/>
        </w:rPr>
        <w:t>an empirical inquiry about a contemporary phenomenon set within its real-world context</w:t>
      </w:r>
      <w:r w:rsidR="00EC01B5" w:rsidRPr="00461D4B">
        <w:rPr>
          <w:sz w:val="24"/>
          <w:szCs w:val="24"/>
        </w:rPr>
        <w:t>'</w:t>
      </w:r>
      <w:r w:rsidR="00825E0C" w:rsidRPr="00461D4B">
        <w:rPr>
          <w:sz w:val="24"/>
          <w:szCs w:val="24"/>
        </w:rPr>
        <w:t xml:space="preserve"> (Yin, 2009</w:t>
      </w:r>
      <w:r w:rsidRPr="00461D4B">
        <w:rPr>
          <w:sz w:val="24"/>
          <w:szCs w:val="24"/>
        </w:rPr>
        <w:t xml:space="preserve">, p. 18). The case study approach is particularly suited to answering </w:t>
      </w:r>
      <w:r w:rsidRPr="00461D4B">
        <w:rPr>
          <w:i/>
          <w:sz w:val="24"/>
          <w:szCs w:val="24"/>
        </w:rPr>
        <w:t xml:space="preserve">how and why </w:t>
      </w:r>
      <w:r w:rsidRPr="00461D4B">
        <w:rPr>
          <w:sz w:val="24"/>
          <w:szCs w:val="24"/>
        </w:rPr>
        <w:t>a phenomenon occurs, particularly when studying contemporary events that require a significant depth of data (Yin, 2012). As a methodological tool it can be used for exploratory, descriptive and explanatory purposes. Adams and Schvaneveldt (1991) inform us that exploratory studies involve starting with broad areas of focus which are refined and progressively narrowed as the research ensues. For Robson (2002</w:t>
      </w:r>
      <w:r w:rsidR="00517C24" w:rsidRPr="00461D4B">
        <w:rPr>
          <w:sz w:val="24"/>
          <w:szCs w:val="24"/>
        </w:rPr>
        <w:t>: p.</w:t>
      </w:r>
      <w:r w:rsidR="001B78C3" w:rsidRPr="00461D4B">
        <w:rPr>
          <w:sz w:val="24"/>
          <w:szCs w:val="24"/>
        </w:rPr>
        <w:t>59</w:t>
      </w:r>
      <w:r w:rsidRPr="00461D4B">
        <w:rPr>
          <w:sz w:val="24"/>
          <w:szCs w:val="24"/>
        </w:rPr>
        <w:t xml:space="preserve">), this approach is particularly useful when attempting to find out 'what is happening; to seek new insights; to ask questions and assess </w:t>
      </w:r>
      <w:r w:rsidR="001B78C3" w:rsidRPr="00461D4B">
        <w:rPr>
          <w:sz w:val="24"/>
          <w:szCs w:val="24"/>
        </w:rPr>
        <w:t>phenomena in a new light'</w:t>
      </w:r>
      <w:r w:rsidRPr="00461D4B">
        <w:rPr>
          <w:sz w:val="24"/>
          <w:szCs w:val="24"/>
        </w:rPr>
        <w:t>. This study is structured around</w:t>
      </w:r>
      <w:r w:rsidR="004718AD" w:rsidRPr="00461D4B">
        <w:rPr>
          <w:sz w:val="24"/>
          <w:szCs w:val="24"/>
        </w:rPr>
        <w:t xml:space="preserve"> an</w:t>
      </w:r>
      <w:r w:rsidRPr="00461D4B">
        <w:rPr>
          <w:sz w:val="24"/>
          <w:szCs w:val="24"/>
        </w:rPr>
        <w:t xml:space="preserve"> exploratory approach since it seeks to gain insights into management </w:t>
      </w:r>
      <w:r w:rsidR="00E97FF7" w:rsidRPr="00461D4B">
        <w:rPr>
          <w:sz w:val="24"/>
          <w:szCs w:val="24"/>
        </w:rPr>
        <w:t>practices in</w:t>
      </w:r>
      <w:r w:rsidRPr="00461D4B">
        <w:rPr>
          <w:sz w:val="24"/>
          <w:szCs w:val="24"/>
        </w:rPr>
        <w:t xml:space="preserve"> an under-researched </w:t>
      </w:r>
      <w:r w:rsidR="001B78C3" w:rsidRPr="00461D4B">
        <w:rPr>
          <w:sz w:val="24"/>
          <w:szCs w:val="24"/>
        </w:rPr>
        <w:t>field of study</w:t>
      </w:r>
      <w:r w:rsidRPr="00461D4B">
        <w:rPr>
          <w:sz w:val="24"/>
          <w:szCs w:val="24"/>
        </w:rPr>
        <w:t>.</w:t>
      </w:r>
    </w:p>
    <w:p w14:paraId="1DA24E24" w14:textId="77777777" w:rsidR="00883D97" w:rsidRPr="00461D4B" w:rsidRDefault="004718AD" w:rsidP="0095358D">
      <w:pPr>
        <w:spacing w:line="360" w:lineRule="auto"/>
        <w:rPr>
          <w:sz w:val="24"/>
          <w:szCs w:val="24"/>
        </w:rPr>
      </w:pPr>
      <w:r w:rsidRPr="00461D4B">
        <w:rPr>
          <w:rFonts w:eastAsia="Times New Roman"/>
          <w:noProof/>
          <w:sz w:val="24"/>
          <w:szCs w:val="24"/>
          <w:lang w:eastAsia="en-GB"/>
        </w:rPr>
        <w:tab/>
      </w:r>
      <w:r w:rsidR="00883D97" w:rsidRPr="00461D4B">
        <w:rPr>
          <w:rFonts w:eastAsia="Times New Roman"/>
          <w:noProof/>
          <w:sz w:val="24"/>
          <w:szCs w:val="24"/>
          <w:lang w:eastAsia="en-GB"/>
        </w:rPr>
        <w:t>Critics of the</w:t>
      </w:r>
      <w:r w:rsidR="00883D97" w:rsidRPr="00461D4B">
        <w:rPr>
          <w:sz w:val="24"/>
          <w:szCs w:val="24"/>
        </w:rPr>
        <w:t xml:space="preserve"> case study method argue that findings based on a limited number of examples cannot be generalised to wider populations. In response, Yin argues that </w:t>
      </w:r>
      <w:r w:rsidR="00EC01B5" w:rsidRPr="00461D4B">
        <w:rPr>
          <w:sz w:val="24"/>
          <w:szCs w:val="24"/>
        </w:rPr>
        <w:t>'</w:t>
      </w:r>
      <w:r w:rsidR="00883D97" w:rsidRPr="00461D4B">
        <w:rPr>
          <w:sz w:val="24"/>
          <w:szCs w:val="24"/>
        </w:rPr>
        <w:t>a fatal flaw in doing cases studies is to conceive statistical generalization as the method of generalizing the results</w:t>
      </w:r>
      <w:r w:rsidR="00EC01B5" w:rsidRPr="00461D4B">
        <w:rPr>
          <w:sz w:val="24"/>
          <w:szCs w:val="24"/>
        </w:rPr>
        <w:t>'</w:t>
      </w:r>
      <w:r w:rsidR="00883D97" w:rsidRPr="00461D4B">
        <w:rPr>
          <w:sz w:val="24"/>
          <w:szCs w:val="24"/>
        </w:rPr>
        <w:t xml:space="preserve"> </w:t>
      </w:r>
      <w:r w:rsidR="00883D97" w:rsidRPr="00461D4B">
        <w:rPr>
          <w:noProof/>
          <w:sz w:val="24"/>
          <w:szCs w:val="24"/>
        </w:rPr>
        <w:t>(Yin, 2009, p. 38)</w:t>
      </w:r>
      <w:r w:rsidR="00883D97" w:rsidRPr="00461D4B">
        <w:rPr>
          <w:sz w:val="24"/>
          <w:szCs w:val="24"/>
        </w:rPr>
        <w:t xml:space="preserve">. Instead, case studies should be used for the purposes of ‘analytical generalisation’ through the process of theoretical development. As indicated above, this study conforms to the logic of analytical generalisation through a process of inductive theory development. Moreover, as Yin </w:t>
      </w:r>
      <w:r w:rsidR="00883D97" w:rsidRPr="00461D4B">
        <w:rPr>
          <w:noProof/>
          <w:sz w:val="24"/>
          <w:szCs w:val="24"/>
        </w:rPr>
        <w:t>(2009)</w:t>
      </w:r>
      <w:r w:rsidR="00883D97" w:rsidRPr="00461D4B">
        <w:rPr>
          <w:sz w:val="24"/>
          <w:szCs w:val="24"/>
        </w:rPr>
        <w:t xml:space="preserve"> advises, the methods</w:t>
      </w:r>
      <w:r w:rsidR="001B78C3" w:rsidRPr="00461D4B">
        <w:rPr>
          <w:sz w:val="24"/>
          <w:szCs w:val="24"/>
        </w:rPr>
        <w:t xml:space="preserve"> used in this study</w:t>
      </w:r>
      <w:r w:rsidR="00883D97" w:rsidRPr="00461D4B">
        <w:rPr>
          <w:sz w:val="24"/>
          <w:szCs w:val="24"/>
        </w:rPr>
        <w:t xml:space="preserve"> involved the implementation of a robust design process to support the transferability of conclusions; although the findings are not strictly generalisable, there will potentially be opportunities for the findings to be of value to other settings. </w:t>
      </w:r>
    </w:p>
    <w:p w14:paraId="769C85EE" w14:textId="654F137A" w:rsidR="00883D97" w:rsidRPr="00461D4B" w:rsidRDefault="005D0F68" w:rsidP="006E0B28">
      <w:pPr>
        <w:pStyle w:val="Heading3"/>
        <w:spacing w:line="360" w:lineRule="auto"/>
        <w:rPr>
          <w:rFonts w:asciiTheme="minorHAnsi" w:hAnsiTheme="minorHAnsi"/>
          <w:color w:val="auto"/>
          <w:sz w:val="24"/>
          <w:szCs w:val="24"/>
        </w:rPr>
      </w:pPr>
      <w:bookmarkStart w:id="127" w:name="_Toc397326864"/>
      <w:bookmarkStart w:id="128" w:name="_Toc484086001"/>
      <w:bookmarkStart w:id="129" w:name="_Toc528919382"/>
      <w:r w:rsidRPr="00461D4B">
        <w:rPr>
          <w:rFonts w:asciiTheme="minorHAnsi" w:hAnsiTheme="minorHAnsi"/>
          <w:color w:val="auto"/>
          <w:sz w:val="24"/>
          <w:szCs w:val="24"/>
        </w:rPr>
        <w:t>6</w:t>
      </w:r>
      <w:r w:rsidR="00883D97" w:rsidRPr="00461D4B">
        <w:rPr>
          <w:rFonts w:asciiTheme="minorHAnsi" w:hAnsiTheme="minorHAnsi"/>
          <w:color w:val="auto"/>
          <w:sz w:val="24"/>
          <w:szCs w:val="24"/>
        </w:rPr>
        <w:t xml:space="preserve">.3.1 </w:t>
      </w:r>
      <w:r w:rsidR="006E0B28" w:rsidRPr="00461D4B">
        <w:rPr>
          <w:rFonts w:asciiTheme="minorHAnsi" w:hAnsiTheme="minorHAnsi"/>
          <w:color w:val="auto"/>
          <w:sz w:val="24"/>
          <w:szCs w:val="24"/>
        </w:rPr>
        <w:t>Case study s</w:t>
      </w:r>
      <w:r w:rsidR="00883D97" w:rsidRPr="00461D4B">
        <w:rPr>
          <w:rFonts w:asciiTheme="minorHAnsi" w:hAnsiTheme="minorHAnsi"/>
          <w:color w:val="auto"/>
          <w:sz w:val="24"/>
          <w:szCs w:val="24"/>
        </w:rPr>
        <w:t>election</w:t>
      </w:r>
      <w:bookmarkEnd w:id="127"/>
      <w:r w:rsidR="00510553" w:rsidRPr="00461D4B">
        <w:rPr>
          <w:rFonts w:asciiTheme="minorHAnsi" w:hAnsiTheme="minorHAnsi"/>
          <w:color w:val="auto"/>
          <w:sz w:val="24"/>
          <w:szCs w:val="24"/>
        </w:rPr>
        <w:t xml:space="preserve"> and a</w:t>
      </w:r>
      <w:r w:rsidR="00883D97" w:rsidRPr="00461D4B">
        <w:rPr>
          <w:rFonts w:asciiTheme="minorHAnsi" w:hAnsiTheme="minorHAnsi"/>
          <w:color w:val="auto"/>
          <w:sz w:val="24"/>
          <w:szCs w:val="24"/>
        </w:rPr>
        <w:t>ccess</w:t>
      </w:r>
      <w:bookmarkEnd w:id="128"/>
      <w:bookmarkEnd w:id="129"/>
    </w:p>
    <w:p w14:paraId="6DCAE6E8" w14:textId="77777777" w:rsidR="00883D97" w:rsidRPr="00461D4B" w:rsidRDefault="00883D97" w:rsidP="0095358D">
      <w:pPr>
        <w:spacing w:line="360" w:lineRule="auto"/>
        <w:rPr>
          <w:sz w:val="24"/>
          <w:szCs w:val="24"/>
        </w:rPr>
      </w:pPr>
      <w:r w:rsidRPr="00461D4B">
        <w:rPr>
          <w:sz w:val="24"/>
          <w:szCs w:val="24"/>
        </w:rPr>
        <w:t xml:space="preserve">According to Yin (2009), the case study design should be formed around a clear unit of analysis from which the various means of data collection are appropriated. Gill and Johnson </w:t>
      </w:r>
      <w:r w:rsidRPr="00461D4B">
        <w:rPr>
          <w:noProof/>
          <w:sz w:val="24"/>
          <w:szCs w:val="24"/>
        </w:rPr>
        <w:t>(2010</w:t>
      </w:r>
      <w:r w:rsidR="00517C24" w:rsidRPr="00461D4B">
        <w:rPr>
          <w:noProof/>
          <w:sz w:val="24"/>
          <w:szCs w:val="24"/>
        </w:rPr>
        <w:t>: p.</w:t>
      </w:r>
      <w:r w:rsidR="004718AD" w:rsidRPr="00461D4B">
        <w:rPr>
          <w:noProof/>
          <w:sz w:val="24"/>
          <w:szCs w:val="24"/>
        </w:rPr>
        <w:t>226</w:t>
      </w:r>
      <w:r w:rsidRPr="00461D4B">
        <w:rPr>
          <w:noProof/>
          <w:sz w:val="24"/>
          <w:szCs w:val="24"/>
        </w:rPr>
        <w:t>)</w:t>
      </w:r>
      <w:r w:rsidRPr="00461D4B">
        <w:rPr>
          <w:sz w:val="24"/>
          <w:szCs w:val="24"/>
        </w:rPr>
        <w:t xml:space="preserve"> assert that the case-study researcher should identify cases that </w:t>
      </w:r>
      <w:r w:rsidR="00EC01B5" w:rsidRPr="00461D4B">
        <w:rPr>
          <w:sz w:val="24"/>
          <w:szCs w:val="24"/>
        </w:rPr>
        <w:t>'</w:t>
      </w:r>
      <w:r w:rsidRPr="00461D4B">
        <w:rPr>
          <w:sz w:val="24"/>
          <w:szCs w:val="24"/>
        </w:rPr>
        <w:t>maximise the utility and richn</w:t>
      </w:r>
      <w:r w:rsidR="004718AD" w:rsidRPr="00461D4B">
        <w:rPr>
          <w:sz w:val="24"/>
          <w:szCs w:val="24"/>
        </w:rPr>
        <w:t>ess of the information content</w:t>
      </w:r>
      <w:r w:rsidR="00EC01B5" w:rsidRPr="00461D4B">
        <w:rPr>
          <w:sz w:val="24"/>
          <w:szCs w:val="24"/>
        </w:rPr>
        <w:t>'</w:t>
      </w:r>
      <w:r w:rsidRPr="00461D4B">
        <w:rPr>
          <w:sz w:val="24"/>
          <w:szCs w:val="24"/>
        </w:rPr>
        <w:t xml:space="preserve">. Therefore, case study research should be underpinned by a coherent rationale that supports the selection of a particular case. In this study, a suitable case was identified around several broad areas of </w:t>
      </w:r>
      <w:r w:rsidRPr="00461D4B">
        <w:rPr>
          <w:sz w:val="24"/>
          <w:szCs w:val="24"/>
        </w:rPr>
        <w:lastRenderedPageBreak/>
        <w:t>focus - similar to what Blumer (1957) calls 'sen</w:t>
      </w:r>
      <w:r w:rsidR="004718AD" w:rsidRPr="00461D4B">
        <w:rPr>
          <w:sz w:val="24"/>
          <w:szCs w:val="24"/>
        </w:rPr>
        <w:t xml:space="preserve">sitizing concepts'. In this </w:t>
      </w:r>
      <w:r w:rsidR="00E97FF7" w:rsidRPr="00461D4B">
        <w:rPr>
          <w:sz w:val="24"/>
          <w:szCs w:val="24"/>
        </w:rPr>
        <w:t>case, these</w:t>
      </w:r>
      <w:r w:rsidRPr="00461D4B">
        <w:rPr>
          <w:sz w:val="24"/>
          <w:szCs w:val="24"/>
        </w:rPr>
        <w:t xml:space="preserve"> areas </w:t>
      </w:r>
      <w:r w:rsidR="004718AD" w:rsidRPr="00461D4B">
        <w:rPr>
          <w:sz w:val="24"/>
          <w:szCs w:val="24"/>
        </w:rPr>
        <w:t xml:space="preserve">related to broadly defined fields of study, such as the governance of worker-owned firms, </w:t>
      </w:r>
      <w:r w:rsidRPr="00461D4B">
        <w:rPr>
          <w:sz w:val="24"/>
          <w:szCs w:val="24"/>
        </w:rPr>
        <w:t xml:space="preserve">employment relations and gender equality. </w:t>
      </w:r>
    </w:p>
    <w:p w14:paraId="1C093E68" w14:textId="6234ED30" w:rsidR="00883D97" w:rsidRPr="00461D4B" w:rsidRDefault="00883D97" w:rsidP="00F163C7">
      <w:pPr>
        <w:spacing w:line="360" w:lineRule="auto"/>
        <w:rPr>
          <w:sz w:val="24"/>
          <w:szCs w:val="24"/>
        </w:rPr>
      </w:pPr>
      <w:r w:rsidRPr="00461D4B">
        <w:rPr>
          <w:sz w:val="24"/>
          <w:szCs w:val="24"/>
        </w:rPr>
        <w:tab/>
        <w:t xml:space="preserve">In this study the </w:t>
      </w:r>
      <w:r w:rsidRPr="00461D4B">
        <w:rPr>
          <w:i/>
          <w:sz w:val="24"/>
          <w:szCs w:val="24"/>
        </w:rPr>
        <w:t>unit of analysis</w:t>
      </w:r>
      <w:r w:rsidRPr="00461D4B">
        <w:rPr>
          <w:sz w:val="24"/>
          <w:szCs w:val="24"/>
        </w:rPr>
        <w:t xml:space="preserve"> relates to</w:t>
      </w:r>
      <w:r w:rsidR="0094585D" w:rsidRPr="00461D4B">
        <w:rPr>
          <w:sz w:val="24"/>
          <w:szCs w:val="24"/>
        </w:rPr>
        <w:t xml:space="preserve"> worker cooperatives, with the focus being on how institutional dynamics and their location in the</w:t>
      </w:r>
      <w:r w:rsidR="0090453F" w:rsidRPr="00461D4B">
        <w:rPr>
          <w:sz w:val="24"/>
          <w:szCs w:val="24"/>
        </w:rPr>
        <w:t xml:space="preserve"> local and global</w:t>
      </w:r>
      <w:r w:rsidRPr="00461D4B">
        <w:rPr>
          <w:sz w:val="24"/>
          <w:szCs w:val="24"/>
        </w:rPr>
        <w:t xml:space="preserve"> supply chain</w:t>
      </w:r>
      <w:r w:rsidR="0094585D" w:rsidRPr="00461D4B">
        <w:rPr>
          <w:sz w:val="24"/>
          <w:szCs w:val="24"/>
        </w:rPr>
        <w:t xml:space="preserve"> affects working practices in these firms. </w:t>
      </w:r>
      <w:r w:rsidR="00F163C7" w:rsidRPr="00461D4B">
        <w:rPr>
          <w:sz w:val="24"/>
          <w:szCs w:val="24"/>
        </w:rPr>
        <w:t>Cooperative members (managers and workers), managers and workers in the social enterprise (the cooperatives main customer),</w:t>
      </w:r>
      <w:r w:rsidRPr="00461D4B">
        <w:rPr>
          <w:sz w:val="24"/>
          <w:szCs w:val="24"/>
        </w:rPr>
        <w:t xml:space="preserve"> external manageria</w:t>
      </w:r>
      <w:r w:rsidR="0094585D" w:rsidRPr="00461D4B">
        <w:rPr>
          <w:sz w:val="24"/>
          <w:szCs w:val="24"/>
        </w:rPr>
        <w:t>l consultants,</w:t>
      </w:r>
      <w:r w:rsidRPr="00461D4B">
        <w:rPr>
          <w:sz w:val="24"/>
          <w:szCs w:val="24"/>
        </w:rPr>
        <w:t xml:space="preserve"> officials of related institutional bodies (such as regulatory bodies, employer associations, trade unions and civil society organisations)</w:t>
      </w:r>
      <w:r w:rsidR="0094585D" w:rsidRPr="00461D4B">
        <w:rPr>
          <w:sz w:val="24"/>
          <w:szCs w:val="24"/>
        </w:rPr>
        <w:t xml:space="preserve"> were the most significant informants</w:t>
      </w:r>
      <w:r w:rsidRPr="00461D4B">
        <w:rPr>
          <w:sz w:val="24"/>
          <w:szCs w:val="24"/>
        </w:rPr>
        <w:t>. In the early stag</w:t>
      </w:r>
      <w:r w:rsidR="004718AD" w:rsidRPr="00461D4B">
        <w:rPr>
          <w:sz w:val="24"/>
          <w:szCs w:val="24"/>
        </w:rPr>
        <w:t>es of this study, I</w:t>
      </w:r>
      <w:r w:rsidRPr="00461D4B">
        <w:rPr>
          <w:sz w:val="24"/>
          <w:szCs w:val="24"/>
        </w:rPr>
        <w:t xml:space="preserve"> began investigating some suitable case organisations that aligned with the objectives of the study. This process was informed by meetings with several people working in and around the textiles industry in the UK and South </w:t>
      </w:r>
      <w:r w:rsidR="004718AD" w:rsidRPr="00461D4B">
        <w:rPr>
          <w:sz w:val="24"/>
          <w:szCs w:val="24"/>
        </w:rPr>
        <w:t>Africa. Whilst these meetings</w:t>
      </w:r>
      <w:r w:rsidRPr="00461D4B">
        <w:rPr>
          <w:sz w:val="24"/>
          <w:szCs w:val="24"/>
        </w:rPr>
        <w:t xml:space="preserve"> did not </w:t>
      </w:r>
      <w:r w:rsidR="001B78C3" w:rsidRPr="00461D4B">
        <w:rPr>
          <w:sz w:val="24"/>
          <w:szCs w:val="24"/>
        </w:rPr>
        <w:t>result in finding the case</w:t>
      </w:r>
      <w:r w:rsidR="0090453F" w:rsidRPr="00461D4B">
        <w:rPr>
          <w:sz w:val="24"/>
          <w:szCs w:val="24"/>
        </w:rPr>
        <w:t xml:space="preserve"> studies and their</w:t>
      </w:r>
      <w:r w:rsidR="001B78C3" w:rsidRPr="00461D4B">
        <w:rPr>
          <w:sz w:val="24"/>
          <w:szCs w:val="24"/>
        </w:rPr>
        <w:t xml:space="preserve"> supply chain</w:t>
      </w:r>
      <w:r w:rsidRPr="00461D4B">
        <w:rPr>
          <w:sz w:val="24"/>
          <w:szCs w:val="24"/>
        </w:rPr>
        <w:t xml:space="preserve">, they informed aspects of the case selection process and also provided some contextual basis for understanding some of the factors affecting the industry. For instance, a meeting with the founder of an employee-owned textiles manufacturer in the UK was instrumental because it highlighted the </w:t>
      </w:r>
      <w:r w:rsidR="004718AD" w:rsidRPr="00461D4B">
        <w:rPr>
          <w:sz w:val="24"/>
          <w:szCs w:val="24"/>
        </w:rPr>
        <w:t>lack of research relating to how employee-owned firms approach the governance of their supply chains. In addition, I</w:t>
      </w:r>
      <w:r w:rsidRPr="00461D4B">
        <w:rPr>
          <w:sz w:val="24"/>
          <w:szCs w:val="24"/>
        </w:rPr>
        <w:t xml:space="preserve"> visited two further companies at the formative stages of the study, both operating in the UK textiles industry. The purpose of these visits was to gain some knowledge about the process of textiles manufacturing and gain some knowledge about inter-firm relationships from practitioners working in the industry. The first company, a design house, included a tour of the factory which helped to familiarise </w:t>
      </w:r>
      <w:r w:rsidR="001B78C3" w:rsidRPr="00461D4B">
        <w:rPr>
          <w:sz w:val="24"/>
          <w:szCs w:val="24"/>
        </w:rPr>
        <w:t xml:space="preserve">me </w:t>
      </w:r>
      <w:r w:rsidRPr="00461D4B">
        <w:rPr>
          <w:sz w:val="24"/>
          <w:szCs w:val="24"/>
        </w:rPr>
        <w:t xml:space="preserve">with the technical processes of apparel design and manufacturing. In addition, informal discussions with management provided some insights regarding firm priorities around monitoring quality issues and labour standards in their supply chains. </w:t>
      </w:r>
    </w:p>
    <w:p w14:paraId="29ABD374" w14:textId="66B0D144" w:rsidR="00883D97" w:rsidRPr="00461D4B" w:rsidRDefault="00883D97" w:rsidP="0095358D">
      <w:pPr>
        <w:spacing w:line="360" w:lineRule="auto"/>
        <w:rPr>
          <w:sz w:val="24"/>
          <w:szCs w:val="24"/>
        </w:rPr>
      </w:pPr>
      <w:r w:rsidRPr="00461D4B">
        <w:rPr>
          <w:sz w:val="24"/>
          <w:szCs w:val="24"/>
        </w:rPr>
        <w:tab/>
        <w:t>The case selection process was also informed by undertaking a review of the South African textiles industry, using online se</w:t>
      </w:r>
      <w:r w:rsidR="004718AD" w:rsidRPr="00461D4B">
        <w:rPr>
          <w:sz w:val="24"/>
          <w:szCs w:val="24"/>
        </w:rPr>
        <w:t>arches and by contacting organisations that</w:t>
      </w:r>
      <w:r w:rsidRPr="00461D4B">
        <w:rPr>
          <w:sz w:val="24"/>
          <w:szCs w:val="24"/>
        </w:rPr>
        <w:t xml:space="preserve"> may have links to potential case organisations. The latter involved contacting organisations whose role included supporting empl</w:t>
      </w:r>
      <w:r w:rsidR="001B78C3" w:rsidRPr="00461D4B">
        <w:rPr>
          <w:sz w:val="24"/>
          <w:szCs w:val="24"/>
        </w:rPr>
        <w:t xml:space="preserve">oyee-owned businesses (e.g. the </w:t>
      </w:r>
      <w:r w:rsidR="001B78C3" w:rsidRPr="00461D4B">
        <w:rPr>
          <w:sz w:val="24"/>
          <w:szCs w:val="24"/>
        </w:rPr>
        <w:lastRenderedPageBreak/>
        <w:t xml:space="preserve">Small Enterprise Development Agency and Cooperative and </w:t>
      </w:r>
      <w:r w:rsidRPr="00461D4B">
        <w:rPr>
          <w:sz w:val="24"/>
          <w:szCs w:val="24"/>
        </w:rPr>
        <w:t>P</w:t>
      </w:r>
      <w:r w:rsidR="001B78C3" w:rsidRPr="00461D4B">
        <w:rPr>
          <w:sz w:val="24"/>
          <w:szCs w:val="24"/>
        </w:rPr>
        <w:t xml:space="preserve">olicy </w:t>
      </w:r>
      <w:r w:rsidRPr="00461D4B">
        <w:rPr>
          <w:sz w:val="24"/>
          <w:szCs w:val="24"/>
        </w:rPr>
        <w:t>A</w:t>
      </w:r>
      <w:r w:rsidR="001B78C3" w:rsidRPr="00461D4B">
        <w:rPr>
          <w:sz w:val="24"/>
          <w:szCs w:val="24"/>
        </w:rPr>
        <w:t xml:space="preserve">lternative </w:t>
      </w:r>
      <w:r w:rsidRPr="00461D4B">
        <w:rPr>
          <w:sz w:val="24"/>
          <w:szCs w:val="24"/>
        </w:rPr>
        <w:t>C</w:t>
      </w:r>
      <w:r w:rsidR="001B78C3" w:rsidRPr="00461D4B">
        <w:rPr>
          <w:sz w:val="24"/>
          <w:szCs w:val="24"/>
        </w:rPr>
        <w:t>enter</w:t>
      </w:r>
      <w:r w:rsidRPr="00461D4B">
        <w:rPr>
          <w:sz w:val="24"/>
          <w:szCs w:val="24"/>
        </w:rPr>
        <w:t>) and organisations in the UK with international partners (e.g. the Employee-Ownership Association in the UK). Initial online searches identified a small number of employee-owned organisations that fitted the pri</w:t>
      </w:r>
      <w:r w:rsidR="004718AD" w:rsidRPr="00461D4B">
        <w:rPr>
          <w:sz w:val="24"/>
          <w:szCs w:val="24"/>
        </w:rPr>
        <w:t>ncipal criteria which were</w:t>
      </w:r>
      <w:r w:rsidRPr="00461D4B">
        <w:rPr>
          <w:sz w:val="24"/>
          <w:szCs w:val="24"/>
        </w:rPr>
        <w:t xml:space="preserve"> organis</w:t>
      </w:r>
      <w:r w:rsidR="001B78C3" w:rsidRPr="00461D4B">
        <w:rPr>
          <w:sz w:val="24"/>
          <w:szCs w:val="24"/>
        </w:rPr>
        <w:t>ations that employed more than 2</w:t>
      </w:r>
      <w:r w:rsidRPr="00461D4B">
        <w:rPr>
          <w:sz w:val="24"/>
          <w:szCs w:val="24"/>
        </w:rPr>
        <w:t>0 workers and traded internationally. The investigation identified several potential cooperative organisations, however many of these firms were small and employed very few workers. In addition, the majority of these organisations appeared to be</w:t>
      </w:r>
      <w:r w:rsidR="0090453F" w:rsidRPr="00461D4B">
        <w:rPr>
          <w:sz w:val="24"/>
          <w:szCs w:val="24"/>
        </w:rPr>
        <w:t xml:space="preserve"> only</w:t>
      </w:r>
      <w:r w:rsidRPr="00461D4B">
        <w:rPr>
          <w:sz w:val="24"/>
          <w:szCs w:val="24"/>
        </w:rPr>
        <w:t xml:space="preserve"> operating in the domestic market. </w:t>
      </w:r>
    </w:p>
    <w:p w14:paraId="3FDBE168" w14:textId="47AAB575" w:rsidR="00883D97" w:rsidRPr="00461D4B" w:rsidRDefault="00883D97" w:rsidP="0090453F">
      <w:pPr>
        <w:spacing w:line="360" w:lineRule="auto"/>
        <w:rPr>
          <w:sz w:val="24"/>
          <w:szCs w:val="24"/>
        </w:rPr>
      </w:pPr>
      <w:r w:rsidRPr="00461D4B">
        <w:rPr>
          <w:sz w:val="24"/>
          <w:szCs w:val="24"/>
        </w:rPr>
        <w:tab/>
        <w:t>The investiga</w:t>
      </w:r>
      <w:r w:rsidR="000D7A3F" w:rsidRPr="00461D4B">
        <w:rPr>
          <w:sz w:val="24"/>
          <w:szCs w:val="24"/>
        </w:rPr>
        <w:t xml:space="preserve">tions identified a </w:t>
      </w:r>
      <w:r w:rsidR="0090453F" w:rsidRPr="00461D4B">
        <w:rPr>
          <w:sz w:val="24"/>
          <w:szCs w:val="24"/>
        </w:rPr>
        <w:t xml:space="preserve">supply chain of organisations </w:t>
      </w:r>
      <w:r w:rsidRPr="00461D4B">
        <w:rPr>
          <w:sz w:val="24"/>
          <w:szCs w:val="24"/>
        </w:rPr>
        <w:t>that fulfilled all of the above criteria for a potential case study. The TM Group is a group</w:t>
      </w:r>
      <w:r w:rsidR="000D7A3F" w:rsidRPr="00461D4B">
        <w:rPr>
          <w:sz w:val="24"/>
          <w:szCs w:val="24"/>
        </w:rPr>
        <w:t xml:space="preserve"> of organisations consisting of a social enterprise and several</w:t>
      </w:r>
      <w:r w:rsidRPr="00461D4B">
        <w:rPr>
          <w:sz w:val="24"/>
          <w:szCs w:val="24"/>
        </w:rPr>
        <w:t xml:space="preserve"> worker cooperatives</w:t>
      </w:r>
      <w:r w:rsidR="000D7A3F" w:rsidRPr="00461D4B">
        <w:rPr>
          <w:sz w:val="24"/>
          <w:szCs w:val="24"/>
        </w:rPr>
        <w:t xml:space="preserve"> that were</w:t>
      </w:r>
      <w:r w:rsidRPr="00461D4B">
        <w:rPr>
          <w:sz w:val="24"/>
          <w:szCs w:val="24"/>
        </w:rPr>
        <w:t xml:space="preserve"> based in townships around one of South Africa’s major cities. The group produces bags, scarves and clothing for the domestic and international market. As well as fulfilling the above criteria relating to the objectives of the study, there were two additional reasons for selecting the TM Group for this study. Firstly, in terms of gender relations, this case was likely to represent a critical test of theory since the cooperatives were almost exclusively owned and managed by women. In an industry where men typically dominate the management and owners</w:t>
      </w:r>
      <w:r w:rsidR="001B78C3" w:rsidRPr="00461D4B">
        <w:rPr>
          <w:sz w:val="24"/>
          <w:szCs w:val="24"/>
        </w:rPr>
        <w:t>hip of firms, this case provided</w:t>
      </w:r>
      <w:r w:rsidRPr="00461D4B">
        <w:rPr>
          <w:sz w:val="24"/>
          <w:szCs w:val="24"/>
        </w:rPr>
        <w:t xml:space="preserve"> an opportunity to investigate firms whose key decision makers are women. Given the gendered structure of the textile industry, both globally and in South Africa, the opportunity to investigate firms whose dominant decision-makers are women could be seen as highly unusual. Initial enquiries about the firm led to a claim made on the organisation’s website that the firm promoted gender equality by </w:t>
      </w:r>
      <w:r w:rsidR="00EC01B5" w:rsidRPr="00461D4B">
        <w:rPr>
          <w:sz w:val="24"/>
          <w:szCs w:val="24"/>
        </w:rPr>
        <w:t>'</w:t>
      </w:r>
      <w:r w:rsidRPr="00461D4B">
        <w:rPr>
          <w:sz w:val="24"/>
          <w:szCs w:val="24"/>
        </w:rPr>
        <w:t>bringing economic development and opportunity to wom</w:t>
      </w:r>
      <w:r w:rsidR="004718AD" w:rsidRPr="00461D4B">
        <w:rPr>
          <w:sz w:val="24"/>
          <w:szCs w:val="24"/>
        </w:rPr>
        <w:t>en in their own communities</w:t>
      </w:r>
      <w:r w:rsidR="00EC01B5" w:rsidRPr="00461D4B">
        <w:rPr>
          <w:sz w:val="24"/>
          <w:szCs w:val="24"/>
        </w:rPr>
        <w:t>'</w:t>
      </w:r>
      <w:r w:rsidRPr="00461D4B">
        <w:rPr>
          <w:sz w:val="24"/>
          <w:szCs w:val="24"/>
        </w:rPr>
        <w:t xml:space="preserve"> through the use of 'family-friendly' policies </w:t>
      </w:r>
      <w:sdt>
        <w:sdtPr>
          <w:rPr>
            <w:sz w:val="24"/>
            <w:szCs w:val="24"/>
          </w:rPr>
          <w:id w:val="176603365"/>
          <w:citation/>
        </w:sdtPr>
        <w:sdtEndPr/>
        <w:sdtContent>
          <w:r w:rsidR="00747DFB" w:rsidRPr="00461D4B">
            <w:rPr>
              <w:sz w:val="24"/>
              <w:szCs w:val="24"/>
            </w:rPr>
            <w:fldChar w:fldCharType="begin"/>
          </w:r>
          <w:r w:rsidR="00B90647" w:rsidRPr="00461D4B">
            <w:rPr>
              <w:sz w:val="24"/>
              <w:szCs w:val="24"/>
            </w:rPr>
            <w:instrText xml:space="preserve"> CITATION Afr14 \l 2057  </w:instrText>
          </w:r>
          <w:r w:rsidR="00747DFB" w:rsidRPr="00461D4B">
            <w:rPr>
              <w:sz w:val="24"/>
              <w:szCs w:val="24"/>
            </w:rPr>
            <w:fldChar w:fldCharType="separate"/>
          </w:r>
          <w:r w:rsidRPr="00461D4B">
            <w:rPr>
              <w:noProof/>
              <w:sz w:val="24"/>
              <w:szCs w:val="24"/>
            </w:rPr>
            <w:t xml:space="preserve"> (Township Group, 2014)</w:t>
          </w:r>
          <w:r w:rsidR="00747DFB" w:rsidRPr="00461D4B">
            <w:rPr>
              <w:noProof/>
              <w:sz w:val="24"/>
              <w:szCs w:val="24"/>
            </w:rPr>
            <w:fldChar w:fldCharType="end"/>
          </w:r>
        </w:sdtContent>
      </w:sdt>
      <w:r w:rsidRPr="00461D4B">
        <w:rPr>
          <w:sz w:val="24"/>
          <w:szCs w:val="24"/>
        </w:rPr>
        <w:t xml:space="preserve">.  In other words, if this organisation failed to exhibit good gender relations then it was unlikely that such practices would be found within this institutional context. </w:t>
      </w:r>
    </w:p>
    <w:p w14:paraId="71632B92" w14:textId="77777777" w:rsidR="00883D97" w:rsidRPr="00461D4B" w:rsidRDefault="00883D97" w:rsidP="0095358D">
      <w:pPr>
        <w:spacing w:line="360" w:lineRule="auto"/>
        <w:rPr>
          <w:rFonts w:eastAsia="Times New Roman" w:cs="Calibri"/>
          <w:sz w:val="24"/>
          <w:szCs w:val="24"/>
          <w:lang w:eastAsia="en-GB" w:bidi="ar-SA"/>
        </w:rPr>
      </w:pPr>
      <w:r w:rsidRPr="00461D4B">
        <w:rPr>
          <w:sz w:val="24"/>
          <w:szCs w:val="24"/>
        </w:rPr>
        <w:tab/>
        <w:t xml:space="preserve">A second reason for selecting this case study relates to the prospect of investigating the under-researched emerging market of South Africa. The diverse demography of South Africa, constituting a mix of ethnicities, religions and cultures, is an institutional setting that requires further investigation. For instance, the Southern African concept of Ubuntu is a communitarian philosophy that is thought to influence </w:t>
      </w:r>
      <w:r w:rsidRPr="00461D4B">
        <w:rPr>
          <w:sz w:val="24"/>
          <w:szCs w:val="24"/>
        </w:rPr>
        <w:lastRenderedPageBreak/>
        <w:t>various aspects of business</w:t>
      </w:r>
      <w:r w:rsidR="00C95361" w:rsidRPr="00461D4B">
        <w:rPr>
          <w:sz w:val="24"/>
          <w:szCs w:val="24"/>
        </w:rPr>
        <w:t xml:space="preserve"> (Ndweni, 2008)</w:t>
      </w:r>
      <w:r w:rsidRPr="00461D4B">
        <w:rPr>
          <w:sz w:val="24"/>
          <w:szCs w:val="24"/>
        </w:rPr>
        <w:t>. The cooperatives in this study were located in townships communities where Ubuntu is thought to be</w:t>
      </w:r>
      <w:r w:rsidR="001B78C3" w:rsidRPr="00461D4B">
        <w:rPr>
          <w:sz w:val="24"/>
          <w:szCs w:val="24"/>
        </w:rPr>
        <w:t xml:space="preserve"> a</w:t>
      </w:r>
      <w:r w:rsidRPr="00461D4B">
        <w:rPr>
          <w:sz w:val="24"/>
          <w:szCs w:val="24"/>
        </w:rPr>
        <w:t xml:space="preserve"> prevalent part of people's everyday lives</w:t>
      </w:r>
      <w:r w:rsidR="00C95361" w:rsidRPr="00461D4B">
        <w:rPr>
          <w:sz w:val="24"/>
          <w:szCs w:val="24"/>
        </w:rPr>
        <w:t xml:space="preserve"> (</w:t>
      </w:r>
      <w:r w:rsidR="00C95361" w:rsidRPr="00461D4B">
        <w:rPr>
          <w:rFonts w:eastAsia="Times New Roman" w:cs="Calibri"/>
          <w:sz w:val="24"/>
          <w:szCs w:val="24"/>
          <w:lang w:eastAsia="en-GB" w:bidi="ar-SA"/>
        </w:rPr>
        <w:t>Okbandrias and Okem, 2016)</w:t>
      </w:r>
      <w:r w:rsidRPr="00461D4B">
        <w:rPr>
          <w:sz w:val="24"/>
          <w:szCs w:val="24"/>
        </w:rPr>
        <w:t>. Consequently, this</w:t>
      </w:r>
      <w:r w:rsidR="00C95361" w:rsidRPr="00461D4B">
        <w:rPr>
          <w:sz w:val="24"/>
          <w:szCs w:val="24"/>
        </w:rPr>
        <w:t xml:space="preserve"> case study potentially provided</w:t>
      </w:r>
      <w:r w:rsidRPr="00461D4B">
        <w:rPr>
          <w:sz w:val="24"/>
          <w:szCs w:val="24"/>
        </w:rPr>
        <w:t xml:space="preserve"> access to a new ‘space’ from which to explore the impact of institutions and cultures on organisational structures and practices. </w:t>
      </w:r>
    </w:p>
    <w:p w14:paraId="048B6340" w14:textId="5E4D6032" w:rsidR="00883D97" w:rsidRPr="00461D4B" w:rsidRDefault="0090453F" w:rsidP="0090453F">
      <w:pPr>
        <w:spacing w:line="360" w:lineRule="auto"/>
        <w:rPr>
          <w:sz w:val="24"/>
          <w:szCs w:val="24"/>
        </w:rPr>
      </w:pPr>
      <w:r w:rsidRPr="00461D4B">
        <w:rPr>
          <w:sz w:val="24"/>
          <w:szCs w:val="24"/>
        </w:rPr>
        <w:tab/>
        <w:t>The</w:t>
      </w:r>
      <w:r w:rsidR="00883D97" w:rsidRPr="00461D4B">
        <w:rPr>
          <w:sz w:val="24"/>
          <w:szCs w:val="24"/>
        </w:rPr>
        <w:t xml:space="preserve"> organisations were first contacted by email in February 2014. Johnson (1975) suggests negotiating access to organisations by incremental stages in order to avoid time-consuming, multiple requests. Initially, a request </w:t>
      </w:r>
      <w:r w:rsidRPr="00461D4B">
        <w:rPr>
          <w:sz w:val="24"/>
          <w:szCs w:val="24"/>
        </w:rPr>
        <w:t xml:space="preserve">to conduct interviews </w:t>
      </w:r>
      <w:r w:rsidR="00883D97" w:rsidRPr="00461D4B">
        <w:rPr>
          <w:sz w:val="24"/>
          <w:szCs w:val="24"/>
        </w:rPr>
        <w:t xml:space="preserve">was sent to the </w:t>
      </w:r>
      <w:r w:rsidRPr="00461D4B">
        <w:rPr>
          <w:sz w:val="24"/>
          <w:szCs w:val="24"/>
        </w:rPr>
        <w:t>social enterprise.</w:t>
      </w:r>
      <w:r w:rsidR="00883D97" w:rsidRPr="00461D4B">
        <w:rPr>
          <w:sz w:val="24"/>
          <w:szCs w:val="24"/>
        </w:rPr>
        <w:t xml:space="preserve"> A synopsis of the research objectives was sent to the CEO, as well as an outline of the interview process</w:t>
      </w:r>
      <w:r w:rsidR="001B78C3" w:rsidRPr="00461D4B">
        <w:rPr>
          <w:sz w:val="24"/>
          <w:szCs w:val="24"/>
        </w:rPr>
        <w:t xml:space="preserve"> and how this study would be</w:t>
      </w:r>
      <w:r w:rsidR="00883D97" w:rsidRPr="00461D4B">
        <w:rPr>
          <w:sz w:val="24"/>
          <w:szCs w:val="24"/>
        </w:rPr>
        <w:t xml:space="preserve"> accommodated within the larger</w:t>
      </w:r>
      <w:r w:rsidR="001B78C3" w:rsidRPr="00461D4B">
        <w:rPr>
          <w:sz w:val="24"/>
          <w:szCs w:val="24"/>
        </w:rPr>
        <w:t xml:space="preserve"> SCA-Emp</w:t>
      </w:r>
      <w:r w:rsidR="00883D97" w:rsidRPr="00461D4B">
        <w:rPr>
          <w:sz w:val="24"/>
          <w:szCs w:val="24"/>
        </w:rPr>
        <w:t xml:space="preserve"> research project. Official confirmation was received by email in April 2014 which gave permission to visit the </w:t>
      </w:r>
      <w:r w:rsidRPr="00461D4B">
        <w:rPr>
          <w:sz w:val="24"/>
          <w:szCs w:val="24"/>
        </w:rPr>
        <w:t xml:space="preserve">social enterprise </w:t>
      </w:r>
      <w:r w:rsidR="00883D97" w:rsidRPr="00461D4B">
        <w:rPr>
          <w:sz w:val="24"/>
          <w:szCs w:val="24"/>
        </w:rPr>
        <w:t xml:space="preserve">and their cooperative suppliers. Yet, the planning process for data collection proved far from straight-forward. In the intervening weeks between receiving official confirmation and embarking on the first round of data collection, </w:t>
      </w:r>
      <w:r w:rsidR="001B78C3" w:rsidRPr="00461D4B">
        <w:rPr>
          <w:sz w:val="24"/>
          <w:szCs w:val="24"/>
        </w:rPr>
        <w:t xml:space="preserve">I </w:t>
      </w:r>
      <w:r w:rsidR="00883D97" w:rsidRPr="00461D4B">
        <w:rPr>
          <w:sz w:val="24"/>
          <w:szCs w:val="24"/>
        </w:rPr>
        <w:t>made several attempts to contact the TM Group. The intention had been t</w:t>
      </w:r>
      <w:r w:rsidR="00C95361" w:rsidRPr="00461D4B">
        <w:rPr>
          <w:sz w:val="24"/>
          <w:szCs w:val="24"/>
        </w:rPr>
        <w:t>o organise interviews</w:t>
      </w:r>
      <w:r w:rsidR="00883D97" w:rsidRPr="00461D4B">
        <w:rPr>
          <w:sz w:val="24"/>
          <w:szCs w:val="24"/>
        </w:rPr>
        <w:t xml:space="preserve"> with</w:t>
      </w:r>
      <w:r w:rsidR="00C95361" w:rsidRPr="00461D4B">
        <w:rPr>
          <w:sz w:val="24"/>
          <w:szCs w:val="24"/>
        </w:rPr>
        <w:t xml:space="preserve"> the</w:t>
      </w:r>
      <w:r w:rsidR="00883D97" w:rsidRPr="00461D4B">
        <w:rPr>
          <w:sz w:val="24"/>
          <w:szCs w:val="24"/>
        </w:rPr>
        <w:t xml:space="preserve"> manager and workers and to obtain further information about additional interview participants – including those in buyer/supplier firms. Numerous phone calls and emails were exchanged with members of staff in order to identify the appropriate people to speak to in the organisation. Although time-consuming, this process helped to establish trusting relationships with staff members and contributed to the ease of discussion during the face-to-face interviews. </w:t>
      </w:r>
    </w:p>
    <w:p w14:paraId="726B2E3E" w14:textId="77777777" w:rsidR="00883D97" w:rsidRPr="00461D4B" w:rsidRDefault="005D0F68" w:rsidP="0095358D">
      <w:pPr>
        <w:pStyle w:val="Heading2"/>
        <w:spacing w:line="360" w:lineRule="auto"/>
        <w:rPr>
          <w:rFonts w:asciiTheme="minorHAnsi" w:hAnsiTheme="minorHAnsi"/>
          <w:color w:val="auto"/>
        </w:rPr>
      </w:pPr>
      <w:bookmarkStart w:id="130" w:name="_Toc395001528"/>
      <w:bookmarkStart w:id="131" w:name="_Toc397326865"/>
      <w:bookmarkStart w:id="132" w:name="_Toc484086002"/>
      <w:bookmarkStart w:id="133" w:name="_Toc528919383"/>
      <w:r w:rsidRPr="00461D4B">
        <w:rPr>
          <w:rFonts w:asciiTheme="minorHAnsi" w:hAnsiTheme="minorHAnsi"/>
          <w:color w:val="auto"/>
        </w:rPr>
        <w:t>6</w:t>
      </w:r>
      <w:r w:rsidR="00883D97" w:rsidRPr="00461D4B">
        <w:rPr>
          <w:rFonts w:asciiTheme="minorHAnsi" w:hAnsiTheme="minorHAnsi"/>
          <w:color w:val="auto"/>
        </w:rPr>
        <w:t>.4 Methods</w:t>
      </w:r>
      <w:bookmarkEnd w:id="130"/>
      <w:bookmarkEnd w:id="131"/>
      <w:bookmarkEnd w:id="132"/>
      <w:bookmarkEnd w:id="133"/>
    </w:p>
    <w:p w14:paraId="14D9EFDF" w14:textId="77777777" w:rsidR="00C95361" w:rsidRPr="00461D4B" w:rsidRDefault="00883D97" w:rsidP="0095358D">
      <w:pPr>
        <w:spacing w:line="360" w:lineRule="auto"/>
        <w:rPr>
          <w:sz w:val="24"/>
          <w:szCs w:val="24"/>
        </w:rPr>
      </w:pPr>
      <w:r w:rsidRPr="00461D4B">
        <w:rPr>
          <w:sz w:val="24"/>
          <w:szCs w:val="24"/>
        </w:rPr>
        <w:t>Crotty (1998</w:t>
      </w:r>
      <w:r w:rsidR="00517C24" w:rsidRPr="00461D4B">
        <w:rPr>
          <w:sz w:val="24"/>
          <w:szCs w:val="24"/>
        </w:rPr>
        <w:t>: p.</w:t>
      </w:r>
      <w:r w:rsidR="00C95361" w:rsidRPr="00461D4B">
        <w:rPr>
          <w:sz w:val="24"/>
          <w:szCs w:val="24"/>
        </w:rPr>
        <w:t>3</w:t>
      </w:r>
      <w:r w:rsidRPr="00461D4B">
        <w:rPr>
          <w:sz w:val="24"/>
          <w:szCs w:val="24"/>
        </w:rPr>
        <w:t xml:space="preserve">) defines research methods as </w:t>
      </w:r>
      <w:r w:rsidR="00EC01B5" w:rsidRPr="00461D4B">
        <w:rPr>
          <w:sz w:val="24"/>
          <w:szCs w:val="24"/>
        </w:rPr>
        <w:t>'</w:t>
      </w:r>
      <w:r w:rsidRPr="00461D4B">
        <w:rPr>
          <w:sz w:val="24"/>
          <w:szCs w:val="24"/>
        </w:rPr>
        <w:t xml:space="preserve">the techniques or procedures used to gather or analyse data related </w:t>
      </w:r>
      <w:r w:rsidR="00C95361" w:rsidRPr="00461D4B">
        <w:rPr>
          <w:sz w:val="24"/>
          <w:szCs w:val="24"/>
        </w:rPr>
        <w:t>to some research question</w:t>
      </w:r>
      <w:r w:rsidR="00EC01B5" w:rsidRPr="00461D4B">
        <w:rPr>
          <w:sz w:val="24"/>
          <w:szCs w:val="24"/>
        </w:rPr>
        <w:t>'</w:t>
      </w:r>
      <w:r w:rsidRPr="00461D4B">
        <w:rPr>
          <w:sz w:val="24"/>
          <w:szCs w:val="24"/>
        </w:rPr>
        <w:t xml:space="preserve">. A range of research methods have been used within the </w:t>
      </w:r>
      <w:r w:rsidR="00E97FF7" w:rsidRPr="00461D4B">
        <w:rPr>
          <w:sz w:val="24"/>
          <w:szCs w:val="24"/>
        </w:rPr>
        <w:t>interpretivist</w:t>
      </w:r>
      <w:r w:rsidRPr="00461D4B">
        <w:rPr>
          <w:sz w:val="24"/>
          <w:szCs w:val="24"/>
        </w:rPr>
        <w:t xml:space="preserve"> paradigm, however some techniques are better suited to its underlying philosophical assumptions. One of the most widely used methods in case study research is interviews </w:t>
      </w:r>
      <w:r w:rsidRPr="00461D4B">
        <w:rPr>
          <w:noProof/>
          <w:sz w:val="24"/>
          <w:szCs w:val="24"/>
        </w:rPr>
        <w:t>(Yin, 2012)</w:t>
      </w:r>
      <w:r w:rsidRPr="00461D4B">
        <w:rPr>
          <w:sz w:val="24"/>
          <w:szCs w:val="24"/>
        </w:rPr>
        <w:t>. Saunders et al (2009) identify three forms of interview: structured, semi-structured and in-depth. According to Yin (2009</w:t>
      </w:r>
      <w:r w:rsidR="00E97FF7" w:rsidRPr="00461D4B">
        <w:rPr>
          <w:sz w:val="24"/>
          <w:szCs w:val="24"/>
        </w:rPr>
        <w:t>: p.</w:t>
      </w:r>
      <w:r w:rsidR="00C95361" w:rsidRPr="00461D4B">
        <w:rPr>
          <w:sz w:val="24"/>
          <w:szCs w:val="24"/>
        </w:rPr>
        <w:t>107</w:t>
      </w:r>
      <w:r w:rsidRPr="00461D4B">
        <w:rPr>
          <w:sz w:val="24"/>
          <w:szCs w:val="24"/>
        </w:rPr>
        <w:t xml:space="preserve">), case study interviews normally take the form of a </w:t>
      </w:r>
      <w:r w:rsidR="00EC01B5" w:rsidRPr="00461D4B">
        <w:rPr>
          <w:sz w:val="24"/>
          <w:szCs w:val="24"/>
        </w:rPr>
        <w:t>'</w:t>
      </w:r>
      <w:r w:rsidRPr="00461D4B">
        <w:rPr>
          <w:sz w:val="24"/>
          <w:szCs w:val="24"/>
        </w:rPr>
        <w:t>guided conversation rather than a s</w:t>
      </w:r>
      <w:r w:rsidR="00C95361" w:rsidRPr="00461D4B">
        <w:rPr>
          <w:sz w:val="24"/>
          <w:szCs w:val="24"/>
        </w:rPr>
        <w:t>tructured series of questions</w:t>
      </w:r>
      <w:r w:rsidR="00EC01B5" w:rsidRPr="00461D4B">
        <w:rPr>
          <w:sz w:val="24"/>
          <w:szCs w:val="24"/>
        </w:rPr>
        <w:t>'</w:t>
      </w:r>
      <w:r w:rsidRPr="00461D4B">
        <w:rPr>
          <w:sz w:val="24"/>
          <w:szCs w:val="24"/>
        </w:rPr>
        <w:t xml:space="preserve">. A similar approach was taken in this study, </w:t>
      </w:r>
      <w:r w:rsidRPr="00461D4B">
        <w:rPr>
          <w:sz w:val="24"/>
          <w:szCs w:val="24"/>
        </w:rPr>
        <w:lastRenderedPageBreak/>
        <w:t xml:space="preserve">however it also used other forms of data, including reflective field notes and internal company documents. </w:t>
      </w:r>
    </w:p>
    <w:p w14:paraId="07D3EE7E" w14:textId="77777777" w:rsidR="00C95361" w:rsidRPr="00461D4B" w:rsidRDefault="00C95361" w:rsidP="0095358D">
      <w:pPr>
        <w:pStyle w:val="Heading3"/>
        <w:spacing w:line="360" w:lineRule="auto"/>
        <w:rPr>
          <w:rFonts w:asciiTheme="minorHAnsi" w:hAnsiTheme="minorHAnsi"/>
          <w:color w:val="auto"/>
          <w:sz w:val="26"/>
          <w:szCs w:val="26"/>
        </w:rPr>
      </w:pPr>
      <w:bookmarkStart w:id="134" w:name="_Toc528919384"/>
      <w:r w:rsidRPr="00461D4B">
        <w:rPr>
          <w:rFonts w:asciiTheme="minorHAnsi" w:hAnsiTheme="minorHAnsi"/>
          <w:color w:val="auto"/>
          <w:sz w:val="26"/>
          <w:szCs w:val="26"/>
        </w:rPr>
        <w:t>6.4.1 Interviews</w:t>
      </w:r>
      <w:bookmarkEnd w:id="134"/>
      <w:r w:rsidRPr="00461D4B">
        <w:rPr>
          <w:rFonts w:asciiTheme="minorHAnsi" w:hAnsiTheme="minorHAnsi"/>
          <w:color w:val="auto"/>
          <w:sz w:val="26"/>
          <w:szCs w:val="26"/>
        </w:rPr>
        <w:t xml:space="preserve"> </w:t>
      </w:r>
    </w:p>
    <w:p w14:paraId="68711F41" w14:textId="77777777" w:rsidR="00883D97" w:rsidRPr="00461D4B" w:rsidRDefault="00883D97" w:rsidP="0095358D">
      <w:pPr>
        <w:spacing w:line="360" w:lineRule="auto"/>
        <w:rPr>
          <w:sz w:val="24"/>
          <w:szCs w:val="24"/>
        </w:rPr>
      </w:pPr>
      <w:r w:rsidRPr="00461D4B">
        <w:rPr>
          <w:sz w:val="24"/>
          <w:szCs w:val="24"/>
        </w:rPr>
        <w:t>The </w:t>
      </w:r>
      <w:r w:rsidRPr="00461D4B">
        <w:rPr>
          <w:i/>
          <w:iCs/>
          <w:sz w:val="24"/>
          <w:szCs w:val="24"/>
        </w:rPr>
        <w:t xml:space="preserve">in-depth interview </w:t>
      </w:r>
      <w:r w:rsidRPr="00461D4B">
        <w:rPr>
          <w:iCs/>
          <w:sz w:val="24"/>
          <w:szCs w:val="24"/>
        </w:rPr>
        <w:t xml:space="preserve">enables the researcher </w:t>
      </w:r>
      <w:r w:rsidRPr="00461D4B">
        <w:rPr>
          <w:sz w:val="24"/>
          <w:szCs w:val="24"/>
        </w:rPr>
        <w:t xml:space="preserve">to guide the conversation whilst responding to potentially new lines of inquiry. In contrast, </w:t>
      </w:r>
      <w:r w:rsidR="001B78C3" w:rsidRPr="00461D4B">
        <w:rPr>
          <w:sz w:val="24"/>
          <w:szCs w:val="24"/>
        </w:rPr>
        <w:t xml:space="preserve">a more structured </w:t>
      </w:r>
      <w:r w:rsidRPr="00461D4B">
        <w:rPr>
          <w:iCs/>
          <w:sz w:val="24"/>
          <w:szCs w:val="24"/>
        </w:rPr>
        <w:t>interview tends</w:t>
      </w:r>
      <w:r w:rsidRPr="00461D4B">
        <w:rPr>
          <w:i/>
          <w:iCs/>
          <w:sz w:val="24"/>
          <w:szCs w:val="24"/>
        </w:rPr>
        <w:t xml:space="preserve"> </w:t>
      </w:r>
      <w:r w:rsidRPr="00461D4B">
        <w:rPr>
          <w:iCs/>
          <w:sz w:val="24"/>
          <w:szCs w:val="24"/>
        </w:rPr>
        <w:t xml:space="preserve">follow a more rigid structure, however this format may limit </w:t>
      </w:r>
      <w:r w:rsidR="00C95361" w:rsidRPr="00461D4B">
        <w:rPr>
          <w:iCs/>
          <w:sz w:val="24"/>
          <w:szCs w:val="24"/>
        </w:rPr>
        <w:t>the potential for generating new and unexpected insights</w:t>
      </w:r>
      <w:r w:rsidRPr="00461D4B">
        <w:rPr>
          <w:sz w:val="24"/>
          <w:szCs w:val="24"/>
        </w:rPr>
        <w:t>.</w:t>
      </w:r>
      <w:r w:rsidR="00C95361" w:rsidRPr="00461D4B">
        <w:rPr>
          <w:sz w:val="24"/>
          <w:szCs w:val="24"/>
        </w:rPr>
        <w:t xml:space="preserve"> </w:t>
      </w:r>
      <w:r w:rsidRPr="00461D4B">
        <w:rPr>
          <w:sz w:val="24"/>
          <w:szCs w:val="24"/>
        </w:rPr>
        <w:t>The interview questions were prepared using the su</w:t>
      </w:r>
      <w:r w:rsidR="00C95361" w:rsidRPr="00461D4B">
        <w:rPr>
          <w:sz w:val="24"/>
          <w:szCs w:val="24"/>
        </w:rPr>
        <w:t>b-RQs as a guide (see section 6.1</w:t>
      </w:r>
      <w:r w:rsidRPr="00461D4B">
        <w:rPr>
          <w:sz w:val="24"/>
          <w:szCs w:val="24"/>
        </w:rPr>
        <w:t>) to ensure that the content of the interviews remained consistent with</w:t>
      </w:r>
      <w:r w:rsidR="001B78C3" w:rsidRPr="00461D4B">
        <w:rPr>
          <w:sz w:val="24"/>
          <w:szCs w:val="24"/>
        </w:rPr>
        <w:t xml:space="preserve"> the</w:t>
      </w:r>
      <w:r w:rsidRPr="00461D4B">
        <w:rPr>
          <w:sz w:val="24"/>
          <w:szCs w:val="24"/>
        </w:rPr>
        <w:t xml:space="preserve"> aims of the study. It is worth noting again that this research contributes to a mixed-method project (</w:t>
      </w:r>
      <w:r w:rsidR="00C95361" w:rsidRPr="00461D4B">
        <w:rPr>
          <w:sz w:val="24"/>
          <w:szCs w:val="24"/>
        </w:rPr>
        <w:t>SCA-Emp</w:t>
      </w:r>
      <w:r w:rsidRPr="00461D4B">
        <w:rPr>
          <w:sz w:val="24"/>
          <w:szCs w:val="24"/>
        </w:rPr>
        <w:t>) with a</w:t>
      </w:r>
      <w:r w:rsidR="00C95361" w:rsidRPr="00461D4B">
        <w:rPr>
          <w:sz w:val="24"/>
          <w:szCs w:val="24"/>
        </w:rPr>
        <w:t xml:space="preserve"> broader aim: to investigate</w:t>
      </w:r>
      <w:r w:rsidRPr="00461D4B">
        <w:rPr>
          <w:sz w:val="24"/>
          <w:szCs w:val="24"/>
        </w:rPr>
        <w:t xml:space="preserve"> supply chain accounting</w:t>
      </w:r>
      <w:r w:rsidR="00C95361" w:rsidRPr="00461D4B">
        <w:rPr>
          <w:sz w:val="24"/>
          <w:szCs w:val="24"/>
        </w:rPr>
        <w:t xml:space="preserve"> and employment</w:t>
      </w:r>
      <w:r w:rsidRPr="00461D4B">
        <w:rPr>
          <w:sz w:val="24"/>
          <w:szCs w:val="24"/>
        </w:rPr>
        <w:t xml:space="preserve"> practices in the textile and automotive industries</w:t>
      </w:r>
      <w:r w:rsidR="00C95361" w:rsidRPr="00461D4B">
        <w:rPr>
          <w:sz w:val="24"/>
          <w:szCs w:val="24"/>
        </w:rPr>
        <w:t xml:space="preserve"> of Brazil and South Africa</w:t>
      </w:r>
      <w:r w:rsidRPr="00461D4B">
        <w:rPr>
          <w:sz w:val="24"/>
          <w:szCs w:val="24"/>
        </w:rPr>
        <w:t>. The interview questions</w:t>
      </w:r>
      <w:r w:rsidR="001B78C3" w:rsidRPr="00461D4B">
        <w:rPr>
          <w:sz w:val="24"/>
          <w:szCs w:val="24"/>
        </w:rPr>
        <w:t xml:space="preserve"> that I designed </w:t>
      </w:r>
      <w:r w:rsidRPr="00461D4B">
        <w:rPr>
          <w:sz w:val="24"/>
          <w:szCs w:val="24"/>
        </w:rPr>
        <w:t xml:space="preserve">were </w:t>
      </w:r>
      <w:r w:rsidR="001B78C3" w:rsidRPr="00461D4B">
        <w:rPr>
          <w:sz w:val="24"/>
          <w:szCs w:val="24"/>
        </w:rPr>
        <w:t xml:space="preserve">therefore </w:t>
      </w:r>
      <w:r w:rsidRPr="00461D4B">
        <w:rPr>
          <w:sz w:val="24"/>
          <w:szCs w:val="24"/>
        </w:rPr>
        <w:t xml:space="preserve">then integrated into interview schedules for the wider project, which had been developed by the </w:t>
      </w:r>
      <w:r w:rsidR="00C95361" w:rsidRPr="00461D4B">
        <w:rPr>
          <w:sz w:val="24"/>
          <w:szCs w:val="24"/>
        </w:rPr>
        <w:t>SCA-Emp</w:t>
      </w:r>
      <w:r w:rsidRPr="00461D4B">
        <w:rPr>
          <w:sz w:val="24"/>
          <w:szCs w:val="24"/>
        </w:rPr>
        <w:t xml:space="preserve"> project team</w:t>
      </w:r>
      <w:r w:rsidR="001B78C3" w:rsidRPr="00461D4B">
        <w:rPr>
          <w:sz w:val="24"/>
          <w:szCs w:val="24"/>
        </w:rPr>
        <w:t xml:space="preserve"> (see Appendix 1)</w:t>
      </w:r>
      <w:r w:rsidRPr="00461D4B">
        <w:rPr>
          <w:sz w:val="24"/>
          <w:szCs w:val="24"/>
        </w:rPr>
        <w:t>. This led to the production of a comprehensive set of interview questions</w:t>
      </w:r>
      <w:r w:rsidR="001B78C3" w:rsidRPr="00461D4B">
        <w:rPr>
          <w:sz w:val="24"/>
          <w:szCs w:val="24"/>
        </w:rPr>
        <w:t xml:space="preserve"> for this case study supply chain</w:t>
      </w:r>
      <w:r w:rsidRPr="00461D4B">
        <w:rPr>
          <w:sz w:val="24"/>
          <w:szCs w:val="24"/>
        </w:rPr>
        <w:t xml:space="preserve"> that reflected the goals of the individual study as well of those of the </w:t>
      </w:r>
      <w:r w:rsidR="00C95361" w:rsidRPr="00461D4B">
        <w:rPr>
          <w:sz w:val="24"/>
          <w:szCs w:val="24"/>
        </w:rPr>
        <w:t>SCA-Emp</w:t>
      </w:r>
      <w:r w:rsidRPr="00461D4B">
        <w:rPr>
          <w:sz w:val="24"/>
          <w:szCs w:val="24"/>
        </w:rPr>
        <w:t xml:space="preserve"> project. </w:t>
      </w:r>
    </w:p>
    <w:p w14:paraId="56C8E564" w14:textId="4318DD4D" w:rsidR="00883D97" w:rsidRPr="00461D4B" w:rsidRDefault="00883D97" w:rsidP="0095358D">
      <w:pPr>
        <w:spacing w:line="360" w:lineRule="auto"/>
        <w:rPr>
          <w:sz w:val="24"/>
          <w:szCs w:val="24"/>
        </w:rPr>
      </w:pPr>
      <w:r w:rsidRPr="00461D4B">
        <w:rPr>
          <w:sz w:val="24"/>
          <w:szCs w:val="24"/>
        </w:rPr>
        <w:tab/>
        <w:t>The data collection process took place over two principal rounds. The first round took place in May 2014</w:t>
      </w:r>
      <w:r w:rsidR="00D067AE" w:rsidRPr="00461D4B">
        <w:rPr>
          <w:sz w:val="24"/>
          <w:szCs w:val="24"/>
        </w:rPr>
        <w:t>,</w:t>
      </w:r>
      <w:r w:rsidRPr="00461D4B">
        <w:rPr>
          <w:sz w:val="24"/>
          <w:szCs w:val="24"/>
        </w:rPr>
        <w:t xml:space="preserve"> sp</w:t>
      </w:r>
      <w:r w:rsidR="00351AE7" w:rsidRPr="00461D4B">
        <w:rPr>
          <w:sz w:val="24"/>
          <w:szCs w:val="24"/>
        </w:rPr>
        <w:t>anning three weeks and resulted</w:t>
      </w:r>
      <w:r w:rsidRPr="00461D4B">
        <w:rPr>
          <w:sz w:val="24"/>
          <w:szCs w:val="24"/>
        </w:rPr>
        <w:t xml:space="preserve"> in 12 interviews across seven different organisations. Each of these organisations were involved in a supply chain relationship. The interviews conducted at this stage of the research were mostly with managers workin</w:t>
      </w:r>
      <w:r w:rsidR="00895AAE" w:rsidRPr="00461D4B">
        <w:rPr>
          <w:sz w:val="24"/>
          <w:szCs w:val="24"/>
        </w:rPr>
        <w:t>g in and between firms leading the TM Group – the social enterprise – TM Promotions and TM NGO</w:t>
      </w:r>
      <w:r w:rsidRPr="00461D4B">
        <w:rPr>
          <w:sz w:val="24"/>
          <w:szCs w:val="24"/>
        </w:rPr>
        <w:t>. In practice, the interviews took a conversational form, with the formal schedules acting as a prompt rather than as a strict guide to the discussions. In some cases, the interview schedule was sent in advance in order to give the informant time to familiarise themselves with the issues and consider how to verbalise their thoughts. This was done where it was felt that prior consideration may improve the depth of the data because, as Mason (2002) inform</w:t>
      </w:r>
      <w:r w:rsidR="00351AE7" w:rsidRPr="00461D4B">
        <w:rPr>
          <w:sz w:val="24"/>
          <w:szCs w:val="24"/>
        </w:rPr>
        <w:t>s</w:t>
      </w:r>
      <w:r w:rsidRPr="00461D4B">
        <w:rPr>
          <w:sz w:val="24"/>
          <w:szCs w:val="24"/>
        </w:rPr>
        <w:t xml:space="preserve"> us, qualitative interviews rely on the participant's capacity to verbalise, conceptualise and remember. </w:t>
      </w:r>
    </w:p>
    <w:p w14:paraId="741512EE" w14:textId="77777777" w:rsidR="00883D97" w:rsidRPr="00461D4B" w:rsidRDefault="00883D97" w:rsidP="0095358D">
      <w:pPr>
        <w:spacing w:line="360" w:lineRule="auto"/>
        <w:rPr>
          <w:sz w:val="24"/>
          <w:szCs w:val="24"/>
        </w:rPr>
      </w:pPr>
      <w:r w:rsidRPr="00461D4B">
        <w:rPr>
          <w:sz w:val="24"/>
          <w:szCs w:val="24"/>
        </w:rPr>
        <w:lastRenderedPageBreak/>
        <w:tab/>
        <w:t>The interviews ranged from 15 minutes</w:t>
      </w:r>
      <w:r w:rsidR="00D067AE" w:rsidRPr="00461D4B">
        <w:rPr>
          <w:sz w:val="24"/>
          <w:szCs w:val="24"/>
        </w:rPr>
        <w:t xml:space="preserve"> to two</w:t>
      </w:r>
      <w:r w:rsidRPr="00461D4B">
        <w:rPr>
          <w:sz w:val="24"/>
          <w:szCs w:val="24"/>
        </w:rPr>
        <w:t xml:space="preserve"> and a half hours. Those conducted with managers were significantly longer than</w:t>
      </w:r>
      <w:r w:rsidR="00351AE7" w:rsidRPr="00461D4B">
        <w:rPr>
          <w:sz w:val="24"/>
          <w:szCs w:val="24"/>
        </w:rPr>
        <w:t xml:space="preserve"> those</w:t>
      </w:r>
      <w:r w:rsidRPr="00461D4B">
        <w:rPr>
          <w:sz w:val="24"/>
          <w:szCs w:val="24"/>
        </w:rPr>
        <w:t xml:space="preserve"> with workers. In most case</w:t>
      </w:r>
      <w:r w:rsidR="00351AE7" w:rsidRPr="00461D4B">
        <w:rPr>
          <w:sz w:val="24"/>
          <w:szCs w:val="24"/>
        </w:rPr>
        <w:t>s, the face-to-face</w:t>
      </w:r>
      <w:r w:rsidRPr="00461D4B">
        <w:rPr>
          <w:sz w:val="24"/>
          <w:szCs w:val="24"/>
        </w:rPr>
        <w:t xml:space="preserve"> interviews took place in the premises of the respective businesses and were recorded using a Dictaphone - with the exception of two participants who requested that they were not recorded. In these cases, </w:t>
      </w:r>
      <w:r w:rsidR="00351AE7" w:rsidRPr="00461D4B">
        <w:rPr>
          <w:sz w:val="24"/>
          <w:szCs w:val="24"/>
        </w:rPr>
        <w:t xml:space="preserve">I </w:t>
      </w:r>
      <w:r w:rsidRPr="00461D4B">
        <w:rPr>
          <w:sz w:val="24"/>
          <w:szCs w:val="24"/>
        </w:rPr>
        <w:t>took notes during the interview and reserved time</w:t>
      </w:r>
      <w:r w:rsidR="00351AE7" w:rsidRPr="00461D4B">
        <w:rPr>
          <w:sz w:val="24"/>
          <w:szCs w:val="24"/>
        </w:rPr>
        <w:t xml:space="preserve"> immediately</w:t>
      </w:r>
      <w:r w:rsidRPr="00461D4B">
        <w:rPr>
          <w:sz w:val="24"/>
          <w:szCs w:val="24"/>
        </w:rPr>
        <w:t xml:space="preserve"> afterwards in order to expand on the notes and preserve as much detail as possible. During the first visit, </w:t>
      </w:r>
      <w:r w:rsidR="00D067AE" w:rsidRPr="00461D4B">
        <w:rPr>
          <w:sz w:val="24"/>
          <w:szCs w:val="24"/>
        </w:rPr>
        <w:t xml:space="preserve">I </w:t>
      </w:r>
      <w:r w:rsidRPr="00461D4B">
        <w:rPr>
          <w:sz w:val="24"/>
          <w:szCs w:val="24"/>
        </w:rPr>
        <w:t>was shown around the business premises and introduced to members of staff. Although unplanned, the tour proved extremely helpful for three reasons. Firstly, it p</w:t>
      </w:r>
      <w:r w:rsidR="00351AE7" w:rsidRPr="00461D4B">
        <w:rPr>
          <w:sz w:val="24"/>
          <w:szCs w:val="24"/>
        </w:rPr>
        <w:t>rovided an opportunity for me</w:t>
      </w:r>
      <w:r w:rsidRPr="00461D4B">
        <w:rPr>
          <w:sz w:val="24"/>
          <w:szCs w:val="24"/>
        </w:rPr>
        <w:t xml:space="preserve"> to identify the appropriate managers and workers with whom to involve in the study. Secondly, it presented on opportuni</w:t>
      </w:r>
      <w:r w:rsidR="00D067AE" w:rsidRPr="00461D4B">
        <w:rPr>
          <w:sz w:val="24"/>
          <w:szCs w:val="24"/>
        </w:rPr>
        <w:t>ty to introduce myself and build</w:t>
      </w:r>
      <w:r w:rsidRPr="00461D4B">
        <w:rPr>
          <w:sz w:val="24"/>
          <w:szCs w:val="24"/>
        </w:rPr>
        <w:t xml:space="preserve"> a rapport with the intended informants of the study. In doin</w:t>
      </w:r>
      <w:r w:rsidR="00351AE7" w:rsidRPr="00461D4B">
        <w:rPr>
          <w:sz w:val="24"/>
          <w:szCs w:val="24"/>
        </w:rPr>
        <w:t>g so, it helped to establish my credibility</w:t>
      </w:r>
      <w:r w:rsidRPr="00461D4B">
        <w:rPr>
          <w:sz w:val="24"/>
          <w:szCs w:val="24"/>
        </w:rPr>
        <w:t xml:space="preserve">, which is associated with increased cooperation from informants (Robson, 2002), and contributed to a more open discussion during the interviews. Thirdly, </w:t>
      </w:r>
      <w:r w:rsidR="00351AE7" w:rsidRPr="00461D4B">
        <w:rPr>
          <w:sz w:val="24"/>
          <w:szCs w:val="24"/>
        </w:rPr>
        <w:t>I</w:t>
      </w:r>
      <w:r w:rsidRPr="00461D4B">
        <w:rPr>
          <w:sz w:val="24"/>
          <w:szCs w:val="24"/>
        </w:rPr>
        <w:t xml:space="preserve"> was able</w:t>
      </w:r>
      <w:r w:rsidR="00D067AE" w:rsidRPr="00461D4B">
        <w:rPr>
          <w:sz w:val="24"/>
          <w:szCs w:val="24"/>
        </w:rPr>
        <w:t xml:space="preserve"> to</w:t>
      </w:r>
      <w:r w:rsidRPr="00461D4B">
        <w:rPr>
          <w:sz w:val="24"/>
          <w:szCs w:val="24"/>
        </w:rPr>
        <w:t xml:space="preserve"> gain an insight into the business functions, including the organisational culture and production processes, which was useful in providing prompts and extension during discussions. Following the factory tour</w:t>
      </w:r>
      <w:r w:rsidR="00D067AE" w:rsidRPr="00461D4B">
        <w:rPr>
          <w:sz w:val="24"/>
          <w:szCs w:val="24"/>
        </w:rPr>
        <w:t>,</w:t>
      </w:r>
      <w:r w:rsidRPr="00461D4B">
        <w:rPr>
          <w:sz w:val="24"/>
          <w:szCs w:val="24"/>
        </w:rPr>
        <w:t xml:space="preserve"> a list of potential informants </w:t>
      </w:r>
      <w:r w:rsidR="00B473C1" w:rsidRPr="00461D4B">
        <w:rPr>
          <w:sz w:val="24"/>
          <w:szCs w:val="24"/>
        </w:rPr>
        <w:t>was</w:t>
      </w:r>
      <w:r w:rsidRPr="00461D4B">
        <w:rPr>
          <w:sz w:val="24"/>
          <w:szCs w:val="24"/>
        </w:rPr>
        <w:t xml:space="preserve"> identified, which led to the interview timetable. At this stage, it became clear that the managers in the focal firm had very busy schedules and </w:t>
      </w:r>
      <w:r w:rsidR="00351AE7" w:rsidRPr="00461D4B">
        <w:rPr>
          <w:sz w:val="24"/>
          <w:szCs w:val="24"/>
        </w:rPr>
        <w:t>I</w:t>
      </w:r>
      <w:r w:rsidRPr="00461D4B">
        <w:rPr>
          <w:sz w:val="24"/>
          <w:szCs w:val="24"/>
        </w:rPr>
        <w:t xml:space="preserve"> would have to remain flexible to gain access to some informants. As a re</w:t>
      </w:r>
      <w:r w:rsidR="00351AE7" w:rsidRPr="00461D4B">
        <w:rPr>
          <w:sz w:val="24"/>
          <w:szCs w:val="24"/>
        </w:rPr>
        <w:t>sult, I</w:t>
      </w:r>
      <w:r w:rsidRPr="00461D4B">
        <w:rPr>
          <w:sz w:val="24"/>
          <w:szCs w:val="24"/>
        </w:rPr>
        <w:t xml:space="preserve"> was given permission to work from a desk in the business premises of the focal firm, which enabled a more responsive and flexible approach. </w:t>
      </w:r>
    </w:p>
    <w:p w14:paraId="678419FD" w14:textId="1634B312" w:rsidR="00883D97" w:rsidRPr="00461D4B" w:rsidRDefault="00883D97" w:rsidP="0095358D">
      <w:pPr>
        <w:spacing w:line="360" w:lineRule="auto"/>
        <w:rPr>
          <w:sz w:val="24"/>
          <w:szCs w:val="24"/>
        </w:rPr>
      </w:pPr>
      <w:r w:rsidRPr="00461D4B">
        <w:rPr>
          <w:sz w:val="24"/>
          <w:szCs w:val="24"/>
        </w:rPr>
        <w:tab/>
        <w:t>In contrast, it proved more chall</w:t>
      </w:r>
      <w:r w:rsidR="003C139C" w:rsidRPr="00461D4B">
        <w:rPr>
          <w:sz w:val="24"/>
          <w:szCs w:val="24"/>
        </w:rPr>
        <w:t>en</w:t>
      </w:r>
      <w:r w:rsidR="00895AAE" w:rsidRPr="00461D4B">
        <w:rPr>
          <w:sz w:val="24"/>
          <w:szCs w:val="24"/>
        </w:rPr>
        <w:t>ging to obtain access to the social enterprise’s</w:t>
      </w:r>
      <w:r w:rsidR="003C139C" w:rsidRPr="00461D4B">
        <w:rPr>
          <w:sz w:val="24"/>
          <w:szCs w:val="24"/>
        </w:rPr>
        <w:t xml:space="preserve"> cooperative</w:t>
      </w:r>
      <w:r w:rsidRPr="00461D4B">
        <w:rPr>
          <w:sz w:val="24"/>
          <w:szCs w:val="24"/>
        </w:rPr>
        <w:t xml:space="preserve"> suppliers because they</w:t>
      </w:r>
      <w:r w:rsidR="003C139C" w:rsidRPr="00461D4B">
        <w:rPr>
          <w:sz w:val="24"/>
          <w:szCs w:val="24"/>
        </w:rPr>
        <w:t xml:space="preserve"> were based in township communities</w:t>
      </w:r>
      <w:r w:rsidRPr="00461D4B">
        <w:rPr>
          <w:sz w:val="24"/>
          <w:szCs w:val="24"/>
        </w:rPr>
        <w:t xml:space="preserve"> where it was </w:t>
      </w:r>
      <w:r w:rsidR="00351AE7" w:rsidRPr="00461D4B">
        <w:rPr>
          <w:sz w:val="24"/>
          <w:szCs w:val="24"/>
        </w:rPr>
        <w:t>deemed unsafe for me</w:t>
      </w:r>
      <w:r w:rsidRPr="00461D4B">
        <w:rPr>
          <w:sz w:val="24"/>
          <w:szCs w:val="24"/>
        </w:rPr>
        <w:t xml:space="preserve"> to v</w:t>
      </w:r>
      <w:r w:rsidR="003C139C" w:rsidRPr="00461D4B">
        <w:rPr>
          <w:sz w:val="24"/>
          <w:szCs w:val="24"/>
        </w:rPr>
        <w:t xml:space="preserve">enture alone. </w:t>
      </w:r>
      <w:r w:rsidRPr="00461D4B">
        <w:rPr>
          <w:sz w:val="24"/>
          <w:szCs w:val="24"/>
        </w:rPr>
        <w:t xml:space="preserve">As a result, </w:t>
      </w:r>
      <w:r w:rsidR="00351AE7" w:rsidRPr="00461D4B">
        <w:rPr>
          <w:sz w:val="24"/>
          <w:szCs w:val="24"/>
        </w:rPr>
        <w:t>I</w:t>
      </w:r>
      <w:r w:rsidRPr="00461D4B">
        <w:rPr>
          <w:sz w:val="24"/>
          <w:szCs w:val="24"/>
        </w:rPr>
        <w:t xml:space="preserve"> was required to accompany the logistics assistant during his regular visits to the supplier factories. This presented several challenges. Firstly, the time spent in each factory was determined by the schedule of the logistics assistant, which in-turn limited the length of interviews conducted in these supplier firms. In addition, the interviews were conducted with the logistics assistant</w:t>
      </w:r>
      <w:r w:rsidR="00351AE7" w:rsidRPr="00461D4B">
        <w:rPr>
          <w:sz w:val="24"/>
          <w:szCs w:val="24"/>
        </w:rPr>
        <w:t xml:space="preserve"> present</w:t>
      </w:r>
      <w:r w:rsidRPr="00461D4B">
        <w:rPr>
          <w:sz w:val="24"/>
          <w:szCs w:val="24"/>
        </w:rPr>
        <w:t>, and occasionally</w:t>
      </w:r>
      <w:r w:rsidR="00895AAE" w:rsidRPr="00461D4B">
        <w:rPr>
          <w:sz w:val="24"/>
          <w:szCs w:val="24"/>
        </w:rPr>
        <w:t xml:space="preserve"> other staff from the social enterprise</w:t>
      </w:r>
      <w:r w:rsidRPr="00461D4B">
        <w:rPr>
          <w:sz w:val="24"/>
          <w:szCs w:val="24"/>
        </w:rPr>
        <w:t xml:space="preserve"> (i.e. the customer) in close attendance, which could have caused the informants to be more hesitant to discuss certain issues.</w:t>
      </w:r>
    </w:p>
    <w:p w14:paraId="51E5DD8B" w14:textId="516A40C2" w:rsidR="00883D97" w:rsidRPr="00461D4B" w:rsidRDefault="00883D97" w:rsidP="00895AAE">
      <w:pPr>
        <w:spacing w:line="360" w:lineRule="auto"/>
        <w:rPr>
          <w:sz w:val="24"/>
          <w:szCs w:val="24"/>
        </w:rPr>
      </w:pPr>
      <w:r w:rsidRPr="00461D4B">
        <w:rPr>
          <w:sz w:val="24"/>
          <w:szCs w:val="24"/>
        </w:rPr>
        <w:lastRenderedPageBreak/>
        <w:tab/>
        <w:t xml:space="preserve">The limitations highlighted above were one of a number of reasons why a second round of interviews was undertaken in January 2015, which resulted in a further 17 interviews. Notably, during the second round </w:t>
      </w:r>
      <w:r w:rsidR="00255670" w:rsidRPr="00461D4B">
        <w:rPr>
          <w:sz w:val="24"/>
          <w:szCs w:val="24"/>
        </w:rPr>
        <w:t>I</w:t>
      </w:r>
      <w:r w:rsidRPr="00461D4B">
        <w:rPr>
          <w:sz w:val="24"/>
          <w:szCs w:val="24"/>
        </w:rPr>
        <w:t xml:space="preserve"> was able to gain</w:t>
      </w:r>
      <w:r w:rsidR="00255670" w:rsidRPr="00461D4B">
        <w:rPr>
          <w:sz w:val="24"/>
          <w:szCs w:val="24"/>
        </w:rPr>
        <w:t xml:space="preserve"> further</w:t>
      </w:r>
      <w:r w:rsidRPr="00461D4B">
        <w:rPr>
          <w:sz w:val="24"/>
          <w:szCs w:val="24"/>
        </w:rPr>
        <w:t xml:space="preserve"> access to managers and workers in the </w:t>
      </w:r>
      <w:r w:rsidR="00895AAE" w:rsidRPr="00461D4B">
        <w:rPr>
          <w:sz w:val="24"/>
          <w:szCs w:val="24"/>
        </w:rPr>
        <w:t>worker cooperatives</w:t>
      </w:r>
      <w:r w:rsidRPr="00461D4B">
        <w:rPr>
          <w:sz w:val="24"/>
          <w:szCs w:val="24"/>
        </w:rPr>
        <w:t>. There were, however, several other reasons for embarking on a further round of data collection. Firstly, several themes emerged from</w:t>
      </w:r>
      <w:r w:rsidR="00EC01B5" w:rsidRPr="00461D4B">
        <w:rPr>
          <w:sz w:val="24"/>
          <w:szCs w:val="24"/>
        </w:rPr>
        <w:t xml:space="preserve"> the</w:t>
      </w:r>
      <w:r w:rsidRPr="00461D4B">
        <w:rPr>
          <w:sz w:val="24"/>
          <w:szCs w:val="24"/>
        </w:rPr>
        <w:t xml:space="preserve"> first round that were not adequately covered during the initial discussions. One such area was the issue of employee engagement/voice, which was mentioned by several informants because it was claimed that workers</w:t>
      </w:r>
      <w:r w:rsidR="00EC01B5" w:rsidRPr="00461D4B">
        <w:rPr>
          <w:sz w:val="24"/>
          <w:szCs w:val="24"/>
        </w:rPr>
        <w:t>'</w:t>
      </w:r>
      <w:r w:rsidRPr="00461D4B">
        <w:rPr>
          <w:sz w:val="24"/>
          <w:szCs w:val="24"/>
        </w:rPr>
        <w:t xml:space="preserve"> voice had an impact on the firms' work-life balance policies. Secondly, it provided an opportunity</w:t>
      </w:r>
      <w:r w:rsidR="00EC01B5" w:rsidRPr="00461D4B">
        <w:rPr>
          <w:sz w:val="24"/>
          <w:szCs w:val="24"/>
        </w:rPr>
        <w:t xml:space="preserve"> for</w:t>
      </w:r>
      <w:r w:rsidRPr="00461D4B">
        <w:rPr>
          <w:sz w:val="24"/>
          <w:szCs w:val="24"/>
        </w:rPr>
        <w:t xml:space="preserve"> re-interviewing some participants in order to explore areas of emerging areas of interest and clarify some inconsistencies that arose from the first round of data collection. According to Potter and Weatherell (1995), inconsistencies are not uncommon in interview data because people socially construct events and post-rationalise in order to make sense of the past. For instance, it became clear that different managers had conflicting perceptions about the structure of the supply chain and how different firms related to one another. Thirdly, the contacts made during the first round presented opportunities to extend the research to other organisations. These organisations included</w:t>
      </w:r>
      <w:r w:rsidR="00895AAE" w:rsidRPr="00461D4B">
        <w:rPr>
          <w:sz w:val="24"/>
          <w:szCs w:val="24"/>
        </w:rPr>
        <w:t xml:space="preserve"> other firms within the</w:t>
      </w:r>
      <w:r w:rsidRPr="00461D4B">
        <w:rPr>
          <w:sz w:val="24"/>
          <w:szCs w:val="24"/>
        </w:rPr>
        <w:t xml:space="preserve"> supply chain as well as supporting bodies (e.g. trade unions) that constituted the wider in</w:t>
      </w:r>
      <w:r w:rsidR="00255670" w:rsidRPr="00461D4B">
        <w:rPr>
          <w:sz w:val="24"/>
          <w:szCs w:val="24"/>
        </w:rPr>
        <w:t>stitutional environment. Fourthly</w:t>
      </w:r>
      <w:r w:rsidRPr="00461D4B">
        <w:rPr>
          <w:sz w:val="24"/>
          <w:szCs w:val="24"/>
        </w:rPr>
        <w:t xml:space="preserve">, there was an opportunity to involve the participants in the process of data analysis by asking them to critically comment on some of the emerging themes. </w:t>
      </w:r>
      <w:r w:rsidR="00255670" w:rsidRPr="00461D4B">
        <w:rPr>
          <w:sz w:val="24"/>
          <w:szCs w:val="24"/>
        </w:rPr>
        <w:t xml:space="preserve">Many of the interviews at this stage involved in-depth discussion of a number of </w:t>
      </w:r>
      <w:r w:rsidR="00EC01B5" w:rsidRPr="00461D4B">
        <w:rPr>
          <w:sz w:val="24"/>
          <w:szCs w:val="24"/>
        </w:rPr>
        <w:t>visual aids</w:t>
      </w:r>
      <w:r w:rsidR="00255670" w:rsidRPr="00461D4B">
        <w:rPr>
          <w:sz w:val="24"/>
          <w:szCs w:val="24"/>
        </w:rPr>
        <w:t xml:space="preserve"> that</w:t>
      </w:r>
      <w:r w:rsidR="00EC01B5" w:rsidRPr="00461D4B">
        <w:rPr>
          <w:sz w:val="24"/>
          <w:szCs w:val="24"/>
        </w:rPr>
        <w:t xml:space="preserve"> depicted my interpretation of various aspects of the business and its value chain, including a </w:t>
      </w:r>
      <w:r w:rsidR="00255670" w:rsidRPr="00461D4B">
        <w:rPr>
          <w:sz w:val="24"/>
          <w:szCs w:val="24"/>
        </w:rPr>
        <w:t xml:space="preserve">supply chain 'map', a </w:t>
      </w:r>
      <w:r w:rsidR="00EC01B5" w:rsidRPr="00461D4B">
        <w:rPr>
          <w:sz w:val="24"/>
          <w:szCs w:val="24"/>
        </w:rPr>
        <w:t xml:space="preserve">chart showing </w:t>
      </w:r>
      <w:r w:rsidR="00255670" w:rsidRPr="00461D4B">
        <w:rPr>
          <w:sz w:val="24"/>
          <w:szCs w:val="24"/>
        </w:rPr>
        <w:t>managerial hierarchies, and</w:t>
      </w:r>
      <w:r w:rsidR="00EC01B5" w:rsidRPr="00461D4B">
        <w:rPr>
          <w:sz w:val="24"/>
          <w:szCs w:val="24"/>
        </w:rPr>
        <w:t xml:space="preserve"> another illustrating</w:t>
      </w:r>
      <w:r w:rsidR="00255670" w:rsidRPr="00461D4B">
        <w:rPr>
          <w:sz w:val="24"/>
          <w:szCs w:val="24"/>
        </w:rPr>
        <w:t xml:space="preserve"> inter-organisational decision-making processes. Part</w:t>
      </w:r>
      <w:r w:rsidR="00EC01B5" w:rsidRPr="00461D4B">
        <w:rPr>
          <w:sz w:val="24"/>
          <w:szCs w:val="24"/>
        </w:rPr>
        <w:t>icipants were asked whether the</w:t>
      </w:r>
      <w:r w:rsidR="00255670" w:rsidRPr="00461D4B">
        <w:rPr>
          <w:sz w:val="24"/>
          <w:szCs w:val="24"/>
        </w:rPr>
        <w:t xml:space="preserve"> interpretation</w:t>
      </w:r>
      <w:r w:rsidR="00EC01B5" w:rsidRPr="00461D4B">
        <w:rPr>
          <w:sz w:val="24"/>
          <w:szCs w:val="24"/>
        </w:rPr>
        <w:t xml:space="preserve"> in the diagrams</w:t>
      </w:r>
      <w:r w:rsidR="00255670" w:rsidRPr="00461D4B">
        <w:rPr>
          <w:sz w:val="24"/>
          <w:szCs w:val="24"/>
        </w:rPr>
        <w:t xml:space="preserve"> reflected their own understanding of their</w:t>
      </w:r>
      <w:r w:rsidR="00EC01B5" w:rsidRPr="00461D4B">
        <w:rPr>
          <w:sz w:val="24"/>
          <w:szCs w:val="24"/>
        </w:rPr>
        <w:t xml:space="preserve"> business or the</w:t>
      </w:r>
      <w:r w:rsidR="00255670" w:rsidRPr="00461D4B">
        <w:rPr>
          <w:sz w:val="24"/>
          <w:szCs w:val="24"/>
        </w:rPr>
        <w:t xml:space="preserve"> supply chain</w:t>
      </w:r>
      <w:r w:rsidR="00EC01B5" w:rsidRPr="00461D4B">
        <w:rPr>
          <w:sz w:val="24"/>
          <w:szCs w:val="24"/>
        </w:rPr>
        <w:t>.</w:t>
      </w:r>
    </w:p>
    <w:p w14:paraId="7A710724" w14:textId="77777777" w:rsidR="00883D97" w:rsidRPr="00461D4B" w:rsidRDefault="00883D97" w:rsidP="0095358D">
      <w:pPr>
        <w:spacing w:line="360" w:lineRule="auto"/>
        <w:rPr>
          <w:sz w:val="24"/>
          <w:szCs w:val="24"/>
        </w:rPr>
      </w:pPr>
      <w:r w:rsidRPr="00461D4B">
        <w:rPr>
          <w:sz w:val="24"/>
          <w:szCs w:val="24"/>
        </w:rPr>
        <w:tab/>
        <w:t>A small number of additional interviews were conducted with informants whose views could potentially provide an insight into an aspect of the insti</w:t>
      </w:r>
      <w:r w:rsidR="00D067AE" w:rsidRPr="00461D4B">
        <w:rPr>
          <w:sz w:val="24"/>
          <w:szCs w:val="24"/>
        </w:rPr>
        <w:t>tutional environment, including</w:t>
      </w:r>
      <w:r w:rsidRPr="00461D4B">
        <w:rPr>
          <w:sz w:val="24"/>
          <w:szCs w:val="24"/>
        </w:rPr>
        <w:t xml:space="preserve"> an officer from a local govern</w:t>
      </w:r>
      <w:r w:rsidR="00EC01B5" w:rsidRPr="00461D4B">
        <w:rPr>
          <w:sz w:val="24"/>
          <w:szCs w:val="24"/>
        </w:rPr>
        <w:t>ment agency and</w:t>
      </w:r>
      <w:r w:rsidRPr="00461D4B">
        <w:rPr>
          <w:sz w:val="24"/>
          <w:szCs w:val="24"/>
        </w:rPr>
        <w:t xml:space="preserve"> a representative f</w:t>
      </w:r>
      <w:r w:rsidR="00EC01B5" w:rsidRPr="00461D4B">
        <w:rPr>
          <w:sz w:val="24"/>
          <w:szCs w:val="24"/>
        </w:rPr>
        <w:t>rom a South African trade union</w:t>
      </w:r>
      <w:r w:rsidRPr="00461D4B">
        <w:rPr>
          <w:sz w:val="24"/>
          <w:szCs w:val="24"/>
        </w:rPr>
        <w:t xml:space="preserve">. The government official was identified by informants </w:t>
      </w:r>
      <w:r w:rsidRPr="00461D4B">
        <w:rPr>
          <w:sz w:val="24"/>
          <w:szCs w:val="24"/>
        </w:rPr>
        <w:lastRenderedPageBreak/>
        <w:t xml:space="preserve">as having a significant impact on their governance practices and employment practices. In contrast, the trade union was not identified as having any significant impact </w:t>
      </w:r>
      <w:r w:rsidR="00D067AE" w:rsidRPr="00461D4B">
        <w:rPr>
          <w:sz w:val="24"/>
          <w:szCs w:val="24"/>
        </w:rPr>
        <w:t>on the focal firms, which led me to</w:t>
      </w:r>
      <w:r w:rsidRPr="00461D4B">
        <w:rPr>
          <w:sz w:val="24"/>
          <w:szCs w:val="24"/>
        </w:rPr>
        <w:t xml:space="preserve"> question whether the absence of the union was a particular aspect of this institutional setting. </w:t>
      </w:r>
    </w:p>
    <w:p w14:paraId="06ED547E" w14:textId="4ABA56DB" w:rsidR="007337B0" w:rsidRPr="00461D4B" w:rsidRDefault="00883D97" w:rsidP="00D43D99">
      <w:pPr>
        <w:spacing w:line="360" w:lineRule="auto"/>
        <w:rPr>
          <w:sz w:val="24"/>
          <w:szCs w:val="24"/>
        </w:rPr>
      </w:pPr>
      <w:r w:rsidRPr="00461D4B">
        <w:rPr>
          <w:sz w:val="24"/>
          <w:szCs w:val="24"/>
        </w:rPr>
        <w:tab/>
      </w:r>
      <w:r w:rsidR="006E0B28" w:rsidRPr="00461D4B">
        <w:rPr>
          <w:sz w:val="24"/>
          <w:szCs w:val="24"/>
        </w:rPr>
        <w:t>In this study, there were 32 interviews conducted, with the vast majority (29) taking place face-to-face during the two rounds of data collection</w:t>
      </w:r>
      <w:r w:rsidR="00F50ED8" w:rsidRPr="00461D4B">
        <w:rPr>
          <w:sz w:val="24"/>
          <w:szCs w:val="24"/>
        </w:rPr>
        <w:t xml:space="preserve">. </w:t>
      </w:r>
      <w:r w:rsidR="006E0B28" w:rsidRPr="00461D4B">
        <w:rPr>
          <w:sz w:val="24"/>
          <w:szCs w:val="24"/>
        </w:rPr>
        <w:t>This number is above the average number of interviews used in qualitative studies published by key employment relations journals, such as Industrial Relations (10.3) and Human Resource Management (28</w:t>
      </w:r>
      <w:r w:rsidR="00B722A3" w:rsidRPr="00461D4B">
        <w:rPr>
          <w:sz w:val="24"/>
          <w:szCs w:val="24"/>
        </w:rPr>
        <w:t>.2) (Saunders and Townsend, 2016</w:t>
      </w:r>
      <w:r w:rsidR="006E0B28" w:rsidRPr="00461D4B">
        <w:rPr>
          <w:sz w:val="24"/>
          <w:szCs w:val="24"/>
        </w:rPr>
        <w:t>). However, i</w:t>
      </w:r>
      <w:r w:rsidR="00ED6CCF" w:rsidRPr="00461D4B">
        <w:rPr>
          <w:sz w:val="24"/>
          <w:szCs w:val="24"/>
        </w:rPr>
        <w:t>n management and organisational</w:t>
      </w:r>
      <w:r w:rsidR="006E0B28" w:rsidRPr="00461D4B">
        <w:rPr>
          <w:sz w:val="24"/>
          <w:szCs w:val="24"/>
        </w:rPr>
        <w:t xml:space="preserve"> research</w:t>
      </w:r>
      <w:r w:rsidR="00ED6CCF" w:rsidRPr="00461D4B">
        <w:rPr>
          <w:sz w:val="24"/>
          <w:szCs w:val="24"/>
        </w:rPr>
        <w:t>, the number of interviews required to justify the robustness of qualitative research varies between research domains. Generally speaking, most studies use between 15 and 60, but ‘the actual number depends upon research purpose, saliency of data and the researcher’s epistemological and ontological positio</w:t>
      </w:r>
      <w:r w:rsidR="00B722A3" w:rsidRPr="00461D4B">
        <w:rPr>
          <w:sz w:val="24"/>
          <w:szCs w:val="24"/>
        </w:rPr>
        <w:t>ns’ (Saunders and Townsend, 2016</w:t>
      </w:r>
      <w:r w:rsidR="00ED6CCF" w:rsidRPr="00461D4B">
        <w:rPr>
          <w:sz w:val="24"/>
          <w:szCs w:val="24"/>
        </w:rPr>
        <w:t>: p849</w:t>
      </w:r>
      <w:r w:rsidR="006E0B28" w:rsidRPr="00461D4B">
        <w:rPr>
          <w:sz w:val="24"/>
          <w:szCs w:val="24"/>
        </w:rPr>
        <w:t>). The selection and number of informants were based on the extent to which they enabled the researc</w:t>
      </w:r>
      <w:r w:rsidR="00606137" w:rsidRPr="00461D4B">
        <w:rPr>
          <w:sz w:val="24"/>
          <w:szCs w:val="24"/>
        </w:rPr>
        <w:t xml:space="preserve">h aims to be met </w:t>
      </w:r>
      <w:r w:rsidR="00F50ED8" w:rsidRPr="00461D4B">
        <w:rPr>
          <w:sz w:val="24"/>
          <w:szCs w:val="24"/>
        </w:rPr>
        <w:t xml:space="preserve">and the extent to which they gave a good representativeness of the core companies </w:t>
      </w:r>
      <w:r w:rsidR="00D43D99" w:rsidRPr="00461D4B">
        <w:rPr>
          <w:sz w:val="24"/>
          <w:szCs w:val="24"/>
        </w:rPr>
        <w:t>(Alvesson and Ashcraft, 2009</w:t>
      </w:r>
      <w:r w:rsidR="00F50ED8" w:rsidRPr="00461D4B">
        <w:rPr>
          <w:sz w:val="24"/>
          <w:szCs w:val="24"/>
        </w:rPr>
        <w:t>).</w:t>
      </w:r>
      <w:r w:rsidR="006E0B28" w:rsidRPr="00461D4B">
        <w:rPr>
          <w:sz w:val="24"/>
          <w:szCs w:val="24"/>
        </w:rPr>
        <w:t xml:space="preserve"> New informants were sourced until it was felt that the quality of responses provided sufficient informa</w:t>
      </w:r>
      <w:r w:rsidR="00D43D99" w:rsidRPr="00461D4B">
        <w:rPr>
          <w:sz w:val="24"/>
          <w:szCs w:val="24"/>
        </w:rPr>
        <w:t>tion (Alvesson and Ashcraft, 2009</w:t>
      </w:r>
      <w:r w:rsidR="006E0B28" w:rsidRPr="00461D4B">
        <w:rPr>
          <w:sz w:val="24"/>
          <w:szCs w:val="24"/>
        </w:rPr>
        <w:t xml:space="preserve">) and where the inclusion of additional informants resulted in data (and themes) being replicated. In other words, it was considered that further interviews were unlikely to result in new or additional insights. </w:t>
      </w:r>
      <w:r w:rsidR="007337B0" w:rsidRPr="00461D4B">
        <w:rPr>
          <w:sz w:val="24"/>
          <w:szCs w:val="24"/>
        </w:rPr>
        <w:t xml:space="preserve">The quality of data was also underpinned by lengthy discussions with informants, several of whom were interviewed on more than one occasion. In addition, the quantity of interviews in this study is consistent with studies that </w:t>
      </w:r>
      <w:r w:rsidR="006E0B28" w:rsidRPr="00461D4B">
        <w:rPr>
          <w:sz w:val="24"/>
          <w:szCs w:val="24"/>
        </w:rPr>
        <w:t>have been</w:t>
      </w:r>
      <w:r w:rsidR="007337B0" w:rsidRPr="00461D4B">
        <w:rPr>
          <w:sz w:val="24"/>
          <w:szCs w:val="24"/>
        </w:rPr>
        <w:t xml:space="preserve"> based on similar epistemological </w:t>
      </w:r>
      <w:r w:rsidR="003161C2" w:rsidRPr="00461D4B">
        <w:rPr>
          <w:sz w:val="24"/>
          <w:szCs w:val="24"/>
        </w:rPr>
        <w:t>underpinnings</w:t>
      </w:r>
      <w:r w:rsidR="007337B0" w:rsidRPr="00461D4B">
        <w:rPr>
          <w:sz w:val="24"/>
          <w:szCs w:val="24"/>
        </w:rPr>
        <w:t xml:space="preserve"> (see, for instance, </w:t>
      </w:r>
      <w:r w:rsidR="00E32B75" w:rsidRPr="00461D4B">
        <w:rPr>
          <w:sz w:val="24"/>
          <w:szCs w:val="24"/>
        </w:rPr>
        <w:t>Thompson et al, 2013</w:t>
      </w:r>
      <w:r w:rsidR="007337B0" w:rsidRPr="00461D4B">
        <w:rPr>
          <w:sz w:val="24"/>
          <w:szCs w:val="24"/>
        </w:rPr>
        <w:t xml:space="preserve">). </w:t>
      </w:r>
    </w:p>
    <w:p w14:paraId="4709D487" w14:textId="717CFA09" w:rsidR="00E5570F" w:rsidRPr="00461D4B" w:rsidRDefault="00C67EE6" w:rsidP="002A4747">
      <w:pPr>
        <w:spacing w:line="360" w:lineRule="auto"/>
        <w:ind w:firstLine="720"/>
        <w:rPr>
          <w:sz w:val="24"/>
          <w:szCs w:val="24"/>
        </w:rPr>
      </w:pPr>
      <w:r w:rsidRPr="00461D4B">
        <w:rPr>
          <w:sz w:val="24"/>
          <w:szCs w:val="24"/>
        </w:rPr>
        <w:t xml:space="preserve">Since the focus of this study was worker cooperatives, </w:t>
      </w:r>
      <w:r w:rsidR="006E0B28" w:rsidRPr="00461D4B">
        <w:rPr>
          <w:sz w:val="24"/>
          <w:szCs w:val="24"/>
        </w:rPr>
        <w:t xml:space="preserve">my aim was to include interviews with a range </w:t>
      </w:r>
      <w:r w:rsidR="00215CDA" w:rsidRPr="00461D4B">
        <w:rPr>
          <w:sz w:val="24"/>
          <w:szCs w:val="24"/>
        </w:rPr>
        <w:t>of cooperative</w:t>
      </w:r>
      <w:r w:rsidR="003161C2" w:rsidRPr="00461D4B">
        <w:rPr>
          <w:sz w:val="24"/>
          <w:szCs w:val="24"/>
        </w:rPr>
        <w:t xml:space="preserve"> workers. H</w:t>
      </w:r>
      <w:r w:rsidRPr="00461D4B">
        <w:rPr>
          <w:sz w:val="24"/>
          <w:szCs w:val="24"/>
        </w:rPr>
        <w:t xml:space="preserve">owever, I prioritised speaking to individuals who held specific responsibility, such as chairpersons and those with day-to-day responsibility for overseeing production and people management. </w:t>
      </w:r>
      <w:r w:rsidR="00E5570F" w:rsidRPr="00461D4B">
        <w:rPr>
          <w:sz w:val="24"/>
          <w:szCs w:val="24"/>
        </w:rPr>
        <w:t>These discussions proved particularly fruitful in generating insi</w:t>
      </w:r>
      <w:r w:rsidR="006B75E3" w:rsidRPr="00461D4B">
        <w:rPr>
          <w:sz w:val="24"/>
          <w:szCs w:val="24"/>
        </w:rPr>
        <w:t>ghts into the democratic (or non-democratic) processes of governance. Ideally,</w:t>
      </w:r>
      <w:r w:rsidR="00E5570F" w:rsidRPr="00461D4B">
        <w:rPr>
          <w:sz w:val="24"/>
          <w:szCs w:val="24"/>
        </w:rPr>
        <w:t xml:space="preserve"> I would have preferred to have conducted more interviews with cooperative members,</w:t>
      </w:r>
      <w:r w:rsidR="006B75E3" w:rsidRPr="00461D4B">
        <w:rPr>
          <w:sz w:val="24"/>
          <w:szCs w:val="24"/>
        </w:rPr>
        <w:t xml:space="preserve"> but language difficulties and </w:t>
      </w:r>
      <w:r w:rsidR="00E5570F" w:rsidRPr="00461D4B">
        <w:rPr>
          <w:sz w:val="24"/>
          <w:szCs w:val="24"/>
        </w:rPr>
        <w:t xml:space="preserve">resource </w:t>
      </w:r>
      <w:r w:rsidR="00E5570F" w:rsidRPr="00461D4B">
        <w:rPr>
          <w:sz w:val="24"/>
          <w:szCs w:val="24"/>
        </w:rPr>
        <w:lastRenderedPageBreak/>
        <w:t>constraints prevented me from doing so</w:t>
      </w:r>
      <w:r w:rsidR="006B75E3" w:rsidRPr="00461D4B">
        <w:rPr>
          <w:sz w:val="24"/>
          <w:szCs w:val="24"/>
        </w:rPr>
        <w:t>. Instead, I identified informants from other organisations, such as a charity and a government agency that had worked with all 7 cooperatives</w:t>
      </w:r>
      <w:r w:rsidR="006E0B28" w:rsidRPr="00461D4B">
        <w:rPr>
          <w:sz w:val="24"/>
          <w:szCs w:val="24"/>
        </w:rPr>
        <w:t xml:space="preserve"> and provided insights into supply chain dynamics</w:t>
      </w:r>
      <w:r w:rsidR="006B75E3" w:rsidRPr="00461D4B">
        <w:rPr>
          <w:sz w:val="24"/>
          <w:szCs w:val="24"/>
        </w:rPr>
        <w:t xml:space="preserve">. These included a cooperative development officer from an NGO, a HR manager, and a government official responsible for cooperative development. </w:t>
      </w:r>
      <w:r w:rsidR="006E0B28" w:rsidRPr="00461D4B">
        <w:rPr>
          <w:sz w:val="24"/>
          <w:szCs w:val="24"/>
        </w:rPr>
        <w:t>In addition to providing information on the cooperative working practices and the supply chain within which they were situated, t</w:t>
      </w:r>
      <w:r w:rsidR="006B75E3" w:rsidRPr="00461D4B">
        <w:rPr>
          <w:sz w:val="24"/>
          <w:szCs w:val="24"/>
        </w:rPr>
        <w:t>hese interviews provided a rich source of data for understanding the different approaches to governance taken by the cooperatives, and for gaining insights into why these varied.</w:t>
      </w:r>
      <w:r w:rsidR="00802AC5" w:rsidRPr="00461D4B">
        <w:rPr>
          <w:sz w:val="24"/>
          <w:szCs w:val="24"/>
        </w:rPr>
        <w:t xml:space="preserve"> </w:t>
      </w:r>
      <w:r w:rsidR="006B75E3" w:rsidRPr="00461D4B">
        <w:rPr>
          <w:sz w:val="24"/>
          <w:szCs w:val="24"/>
        </w:rPr>
        <w:t xml:space="preserve">In addition to interviews with people who worked directly with worker cooperatives, I also conducted a range of interviews with a </w:t>
      </w:r>
      <w:r w:rsidR="003161C2" w:rsidRPr="00461D4B">
        <w:rPr>
          <w:sz w:val="24"/>
          <w:szCs w:val="24"/>
        </w:rPr>
        <w:t xml:space="preserve">social enterprise – their main customer - </w:t>
      </w:r>
      <w:r w:rsidR="006B75E3" w:rsidRPr="00461D4B">
        <w:rPr>
          <w:sz w:val="24"/>
          <w:szCs w:val="24"/>
        </w:rPr>
        <w:t>and with other institutional actors that</w:t>
      </w:r>
      <w:r w:rsidR="002A4747" w:rsidRPr="00461D4B">
        <w:rPr>
          <w:sz w:val="24"/>
          <w:szCs w:val="24"/>
        </w:rPr>
        <w:t xml:space="preserve"> might have</w:t>
      </w:r>
      <w:r w:rsidR="006B75E3" w:rsidRPr="00461D4B">
        <w:rPr>
          <w:sz w:val="24"/>
          <w:szCs w:val="24"/>
        </w:rPr>
        <w:t xml:space="preserve"> provide</w:t>
      </w:r>
      <w:r w:rsidR="002A4747" w:rsidRPr="00461D4B">
        <w:rPr>
          <w:sz w:val="24"/>
          <w:szCs w:val="24"/>
        </w:rPr>
        <w:t>d</w:t>
      </w:r>
      <w:r w:rsidR="006B75E3" w:rsidRPr="00461D4B">
        <w:rPr>
          <w:sz w:val="24"/>
          <w:szCs w:val="24"/>
        </w:rPr>
        <w:t xml:space="preserve"> support to cooperatives (e.g. a union official).</w:t>
      </w:r>
      <w:r w:rsidR="00802AC5" w:rsidRPr="00461D4B">
        <w:rPr>
          <w:sz w:val="24"/>
          <w:szCs w:val="24"/>
        </w:rPr>
        <w:t xml:space="preserve"> T</w:t>
      </w:r>
      <w:r w:rsidR="00E5570F" w:rsidRPr="00461D4B">
        <w:rPr>
          <w:sz w:val="24"/>
          <w:szCs w:val="24"/>
        </w:rPr>
        <w:t>he purpose</w:t>
      </w:r>
      <w:r w:rsidR="00802AC5" w:rsidRPr="00461D4B">
        <w:rPr>
          <w:sz w:val="24"/>
          <w:szCs w:val="24"/>
        </w:rPr>
        <w:t xml:space="preserve"> of these interviews was to provide </w:t>
      </w:r>
      <w:r w:rsidR="006E0B28" w:rsidRPr="00461D4B">
        <w:rPr>
          <w:sz w:val="24"/>
          <w:szCs w:val="24"/>
        </w:rPr>
        <w:t xml:space="preserve">further </w:t>
      </w:r>
      <w:r w:rsidR="00802AC5" w:rsidRPr="00461D4B">
        <w:rPr>
          <w:sz w:val="24"/>
          <w:szCs w:val="24"/>
        </w:rPr>
        <w:t>insights into the way</w:t>
      </w:r>
      <w:r w:rsidR="006E0B28" w:rsidRPr="00461D4B">
        <w:rPr>
          <w:sz w:val="24"/>
          <w:szCs w:val="24"/>
        </w:rPr>
        <w:t xml:space="preserve"> that</w:t>
      </w:r>
      <w:r w:rsidR="00802AC5" w:rsidRPr="00461D4B">
        <w:rPr>
          <w:sz w:val="24"/>
          <w:szCs w:val="24"/>
        </w:rPr>
        <w:t xml:space="preserve"> </w:t>
      </w:r>
      <w:r w:rsidR="00E5570F" w:rsidRPr="00461D4B">
        <w:rPr>
          <w:sz w:val="24"/>
          <w:szCs w:val="24"/>
        </w:rPr>
        <w:t xml:space="preserve">institutional and supply chain </w:t>
      </w:r>
      <w:r w:rsidR="00802AC5" w:rsidRPr="00461D4B">
        <w:rPr>
          <w:sz w:val="24"/>
          <w:szCs w:val="24"/>
        </w:rPr>
        <w:t>dynamics affect</w:t>
      </w:r>
      <w:r w:rsidR="002A4747" w:rsidRPr="00461D4B">
        <w:rPr>
          <w:sz w:val="24"/>
          <w:szCs w:val="24"/>
        </w:rPr>
        <w:t>ed</w:t>
      </w:r>
      <w:r w:rsidR="00802AC5" w:rsidRPr="00461D4B">
        <w:rPr>
          <w:sz w:val="24"/>
          <w:szCs w:val="24"/>
        </w:rPr>
        <w:t xml:space="preserve"> cooperative governance and gender relations, which were key aims of this study.</w:t>
      </w:r>
      <w:r w:rsidR="00E5570F" w:rsidRPr="00461D4B">
        <w:rPr>
          <w:sz w:val="24"/>
          <w:szCs w:val="24"/>
        </w:rPr>
        <w:t xml:space="preserve"> </w:t>
      </w:r>
    </w:p>
    <w:p w14:paraId="5D2BF4A0" w14:textId="054C65BF" w:rsidR="00883D97" w:rsidRPr="00461D4B" w:rsidRDefault="00883D97" w:rsidP="00161823">
      <w:pPr>
        <w:spacing w:line="360" w:lineRule="auto"/>
        <w:ind w:firstLine="720"/>
      </w:pPr>
      <w:r w:rsidRPr="00461D4B">
        <w:rPr>
          <w:sz w:val="24"/>
          <w:szCs w:val="24"/>
        </w:rPr>
        <w:t>The final total</w:t>
      </w:r>
      <w:r w:rsidR="00C67EE6" w:rsidRPr="00461D4B">
        <w:rPr>
          <w:sz w:val="24"/>
          <w:szCs w:val="24"/>
        </w:rPr>
        <w:t xml:space="preserve"> of interviews includes some</w:t>
      </w:r>
      <w:r w:rsidRPr="00461D4B">
        <w:rPr>
          <w:sz w:val="24"/>
          <w:szCs w:val="24"/>
        </w:rPr>
        <w:t xml:space="preserve"> carried out between and after the two principle rounds of data collection. The details of the </w:t>
      </w:r>
      <w:r w:rsidR="00E54986" w:rsidRPr="00461D4B">
        <w:rPr>
          <w:sz w:val="24"/>
          <w:szCs w:val="24"/>
        </w:rPr>
        <w:t xml:space="preserve">interviews are set out in </w:t>
      </w:r>
      <w:r w:rsidRPr="00461D4B">
        <w:rPr>
          <w:sz w:val="24"/>
          <w:szCs w:val="24"/>
        </w:rPr>
        <w:t>table</w:t>
      </w:r>
      <w:r w:rsidR="00C81DCC" w:rsidRPr="00461D4B">
        <w:rPr>
          <w:sz w:val="24"/>
          <w:szCs w:val="24"/>
        </w:rPr>
        <w:t xml:space="preserve"> 6.2</w:t>
      </w:r>
      <w:r w:rsidRPr="00461D4B">
        <w:rPr>
          <w:sz w:val="24"/>
          <w:szCs w:val="24"/>
        </w:rPr>
        <w:t xml:space="preserve"> below</w:t>
      </w:r>
      <w:r w:rsidR="002A4747" w:rsidRPr="00461D4B">
        <w:rPr>
          <w:sz w:val="24"/>
          <w:szCs w:val="24"/>
        </w:rPr>
        <w:t>, where COOP refers to the worker cooperatives, TM Promotions to t</w:t>
      </w:r>
      <w:r w:rsidR="00F61082" w:rsidRPr="00461D4B">
        <w:rPr>
          <w:sz w:val="24"/>
          <w:szCs w:val="24"/>
        </w:rPr>
        <w:t>he marketing firm</w:t>
      </w:r>
      <w:r w:rsidR="002A4747" w:rsidRPr="00461D4B">
        <w:rPr>
          <w:sz w:val="24"/>
          <w:szCs w:val="24"/>
        </w:rPr>
        <w:t>,</w:t>
      </w:r>
      <w:r w:rsidR="00F61082" w:rsidRPr="00461D4B">
        <w:rPr>
          <w:sz w:val="24"/>
          <w:szCs w:val="24"/>
        </w:rPr>
        <w:t xml:space="preserve"> and </w:t>
      </w:r>
      <w:r w:rsidR="002A4747" w:rsidRPr="00461D4B">
        <w:rPr>
          <w:sz w:val="24"/>
          <w:szCs w:val="24"/>
        </w:rPr>
        <w:t>NGO to the charity</w:t>
      </w:r>
      <w:r w:rsidR="00F61082" w:rsidRPr="00461D4B">
        <w:rPr>
          <w:sz w:val="24"/>
          <w:szCs w:val="24"/>
        </w:rPr>
        <w:t xml:space="preserve">. </w:t>
      </w:r>
      <w:r w:rsidR="00B92BD1" w:rsidRPr="00461D4B">
        <w:rPr>
          <w:sz w:val="24"/>
          <w:szCs w:val="24"/>
        </w:rPr>
        <w:t>(nb. TM Promotions and the NGO together formed the social enterprise)</w:t>
      </w:r>
    </w:p>
    <w:p w14:paraId="7A548466" w14:textId="77777777" w:rsidR="00E54986" w:rsidRPr="00461D4B" w:rsidRDefault="00CE7CB2" w:rsidP="0095358D">
      <w:pPr>
        <w:pStyle w:val="Heading6"/>
        <w:spacing w:line="360" w:lineRule="auto"/>
        <w:rPr>
          <w:rFonts w:asciiTheme="minorHAnsi" w:hAnsiTheme="minorHAnsi" w:cstheme="minorHAnsi"/>
          <w:b/>
          <w:i w:val="0"/>
          <w:color w:val="auto"/>
          <w:sz w:val="24"/>
          <w:u w:val="single"/>
        </w:rPr>
      </w:pPr>
      <w:bookmarkStart w:id="135" w:name="_Table_6.2_-"/>
      <w:bookmarkEnd w:id="135"/>
      <w:r w:rsidRPr="00461D4B">
        <w:rPr>
          <w:rFonts w:asciiTheme="minorHAnsi" w:hAnsiTheme="minorHAnsi" w:cstheme="minorHAnsi"/>
          <w:b/>
          <w:i w:val="0"/>
          <w:color w:val="auto"/>
          <w:sz w:val="24"/>
          <w:u w:val="single"/>
        </w:rPr>
        <w:t>Table 6.2</w:t>
      </w:r>
      <w:r w:rsidR="00D97416" w:rsidRPr="00461D4B">
        <w:rPr>
          <w:rFonts w:asciiTheme="minorHAnsi" w:hAnsiTheme="minorHAnsi" w:cstheme="minorHAnsi"/>
          <w:b/>
          <w:i w:val="0"/>
          <w:color w:val="auto"/>
          <w:sz w:val="24"/>
          <w:u w:val="single"/>
        </w:rPr>
        <w:t xml:space="preserve"> - interviews conducted during data gathering</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055"/>
        <w:gridCol w:w="1643"/>
        <w:gridCol w:w="1468"/>
        <w:gridCol w:w="694"/>
        <w:gridCol w:w="857"/>
        <w:gridCol w:w="962"/>
        <w:gridCol w:w="724"/>
      </w:tblGrid>
      <w:tr w:rsidR="00461D4B" w:rsidRPr="00461D4B" w14:paraId="70FB2732" w14:textId="77777777" w:rsidTr="00E97AC1">
        <w:trPr>
          <w:trHeight w:val="563"/>
        </w:trPr>
        <w:tc>
          <w:tcPr>
            <w:tcW w:w="479" w:type="dxa"/>
            <w:hideMark/>
          </w:tcPr>
          <w:p w14:paraId="17683AF0" w14:textId="77777777" w:rsidR="00883D97" w:rsidRPr="00461D4B" w:rsidRDefault="00C81DCC"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No</w:t>
            </w:r>
          </w:p>
        </w:tc>
        <w:tc>
          <w:tcPr>
            <w:tcW w:w="2055" w:type="dxa"/>
            <w:hideMark/>
          </w:tcPr>
          <w:p w14:paraId="14A9C2A9"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Ref</w:t>
            </w:r>
          </w:p>
        </w:tc>
        <w:tc>
          <w:tcPr>
            <w:tcW w:w="1643" w:type="dxa"/>
            <w:hideMark/>
          </w:tcPr>
          <w:p w14:paraId="4F9D8D15"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Data Type</w:t>
            </w:r>
          </w:p>
        </w:tc>
        <w:tc>
          <w:tcPr>
            <w:tcW w:w="1468" w:type="dxa"/>
            <w:hideMark/>
          </w:tcPr>
          <w:p w14:paraId="6A3A479A"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Pseudonym Organisation</w:t>
            </w:r>
          </w:p>
        </w:tc>
        <w:tc>
          <w:tcPr>
            <w:tcW w:w="694" w:type="dxa"/>
            <w:hideMark/>
          </w:tcPr>
          <w:p w14:paraId="58D9CB24"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F2F or Phone</w:t>
            </w:r>
          </w:p>
        </w:tc>
        <w:tc>
          <w:tcPr>
            <w:tcW w:w="857" w:type="dxa"/>
            <w:hideMark/>
          </w:tcPr>
          <w:p w14:paraId="36530902"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Date</w:t>
            </w:r>
          </w:p>
        </w:tc>
        <w:tc>
          <w:tcPr>
            <w:tcW w:w="962" w:type="dxa"/>
            <w:hideMark/>
          </w:tcPr>
          <w:p w14:paraId="2A8D5EE8"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Location</w:t>
            </w:r>
          </w:p>
        </w:tc>
        <w:tc>
          <w:tcPr>
            <w:tcW w:w="724" w:type="dxa"/>
            <w:hideMark/>
          </w:tcPr>
          <w:p w14:paraId="0C7EA135" w14:textId="77777777" w:rsidR="00883D97" w:rsidRPr="00461D4B" w:rsidRDefault="00883D97" w:rsidP="0095358D">
            <w:pPr>
              <w:spacing w:line="360" w:lineRule="auto"/>
              <w:rPr>
                <w:rFonts w:ascii="Calibri" w:eastAsia="Times New Roman" w:hAnsi="Calibri" w:cs="Times New Roman"/>
                <w:b/>
                <w:bCs/>
                <w:sz w:val="18"/>
                <w:szCs w:val="20"/>
                <w:lang w:eastAsia="en-GB" w:bidi="ar-SA"/>
              </w:rPr>
            </w:pPr>
            <w:r w:rsidRPr="00461D4B">
              <w:rPr>
                <w:rFonts w:ascii="Calibri" w:eastAsia="Times New Roman" w:hAnsi="Calibri" w:cs="Times New Roman"/>
                <w:b/>
                <w:bCs/>
                <w:sz w:val="18"/>
                <w:szCs w:val="20"/>
                <w:lang w:eastAsia="en-GB" w:bidi="ar-SA"/>
              </w:rPr>
              <w:t>Length</w:t>
            </w:r>
          </w:p>
        </w:tc>
      </w:tr>
      <w:tr w:rsidR="00461D4B" w:rsidRPr="00461D4B" w14:paraId="56E270A3" w14:textId="77777777" w:rsidTr="00E97AC1">
        <w:trPr>
          <w:trHeight w:val="300"/>
        </w:trPr>
        <w:tc>
          <w:tcPr>
            <w:tcW w:w="479" w:type="dxa"/>
            <w:noWrap/>
            <w:hideMark/>
          </w:tcPr>
          <w:p w14:paraId="6E1BAB2A"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w:t>
            </w:r>
          </w:p>
        </w:tc>
        <w:tc>
          <w:tcPr>
            <w:tcW w:w="2055" w:type="dxa"/>
            <w:noWrap/>
            <w:hideMark/>
          </w:tcPr>
          <w:p w14:paraId="368249C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COOPA_EMP1_01</w:t>
            </w:r>
          </w:p>
        </w:tc>
        <w:tc>
          <w:tcPr>
            <w:tcW w:w="1643" w:type="dxa"/>
            <w:noWrap/>
            <w:hideMark/>
          </w:tcPr>
          <w:p w14:paraId="3F55BB0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56F3C91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TMCoopA</w:t>
            </w:r>
          </w:p>
        </w:tc>
        <w:tc>
          <w:tcPr>
            <w:tcW w:w="694" w:type="dxa"/>
            <w:noWrap/>
            <w:hideMark/>
          </w:tcPr>
          <w:p w14:paraId="6175516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6CC0365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24F2106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56C4D67"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0:15:41</w:t>
            </w:r>
          </w:p>
        </w:tc>
      </w:tr>
      <w:tr w:rsidR="00461D4B" w:rsidRPr="00461D4B" w14:paraId="5BDD57C2" w14:textId="77777777" w:rsidTr="00E97AC1">
        <w:trPr>
          <w:trHeight w:val="300"/>
        </w:trPr>
        <w:tc>
          <w:tcPr>
            <w:tcW w:w="479" w:type="dxa"/>
            <w:noWrap/>
            <w:hideMark/>
          </w:tcPr>
          <w:p w14:paraId="4807FFBF"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w:t>
            </w:r>
          </w:p>
        </w:tc>
        <w:tc>
          <w:tcPr>
            <w:tcW w:w="2055" w:type="dxa"/>
            <w:noWrap/>
            <w:hideMark/>
          </w:tcPr>
          <w:p w14:paraId="75EB16C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COOPB_EMP1_01</w:t>
            </w:r>
          </w:p>
        </w:tc>
        <w:tc>
          <w:tcPr>
            <w:tcW w:w="1643" w:type="dxa"/>
            <w:noWrap/>
            <w:hideMark/>
          </w:tcPr>
          <w:p w14:paraId="56D4D82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3E76567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TMCoopB</w:t>
            </w:r>
          </w:p>
        </w:tc>
        <w:tc>
          <w:tcPr>
            <w:tcW w:w="694" w:type="dxa"/>
            <w:noWrap/>
            <w:hideMark/>
          </w:tcPr>
          <w:p w14:paraId="5CE019C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C4AB00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784EEAB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068FF60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0:14:17</w:t>
            </w:r>
          </w:p>
        </w:tc>
      </w:tr>
      <w:tr w:rsidR="00461D4B" w:rsidRPr="00461D4B" w14:paraId="3489832F" w14:textId="77777777" w:rsidTr="00E97AC1">
        <w:trPr>
          <w:trHeight w:val="300"/>
        </w:trPr>
        <w:tc>
          <w:tcPr>
            <w:tcW w:w="479" w:type="dxa"/>
            <w:noWrap/>
            <w:hideMark/>
          </w:tcPr>
          <w:p w14:paraId="557C8DAF"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w:t>
            </w:r>
          </w:p>
        </w:tc>
        <w:tc>
          <w:tcPr>
            <w:tcW w:w="2055" w:type="dxa"/>
            <w:noWrap/>
            <w:hideMark/>
          </w:tcPr>
          <w:p w14:paraId="2654551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COOPC_EMP1_01</w:t>
            </w:r>
          </w:p>
        </w:tc>
        <w:tc>
          <w:tcPr>
            <w:tcW w:w="1643" w:type="dxa"/>
            <w:noWrap/>
            <w:hideMark/>
          </w:tcPr>
          <w:p w14:paraId="0C51C12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376CC96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TMCoopC</w:t>
            </w:r>
          </w:p>
        </w:tc>
        <w:tc>
          <w:tcPr>
            <w:tcW w:w="694" w:type="dxa"/>
            <w:noWrap/>
            <w:hideMark/>
          </w:tcPr>
          <w:p w14:paraId="6377E13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0906EE0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69E6DC4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589DB083"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0:13:49</w:t>
            </w:r>
          </w:p>
        </w:tc>
      </w:tr>
      <w:tr w:rsidR="00461D4B" w:rsidRPr="00461D4B" w14:paraId="76EB7A57" w14:textId="77777777" w:rsidTr="00E97AC1">
        <w:trPr>
          <w:trHeight w:val="300"/>
        </w:trPr>
        <w:tc>
          <w:tcPr>
            <w:tcW w:w="479" w:type="dxa"/>
            <w:noWrap/>
            <w:hideMark/>
          </w:tcPr>
          <w:p w14:paraId="1A7A63A4"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4</w:t>
            </w:r>
          </w:p>
        </w:tc>
        <w:tc>
          <w:tcPr>
            <w:tcW w:w="2055" w:type="dxa"/>
            <w:noWrap/>
            <w:hideMark/>
          </w:tcPr>
          <w:p w14:paraId="644D3B9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COOPC_EMP2_01</w:t>
            </w:r>
          </w:p>
        </w:tc>
        <w:tc>
          <w:tcPr>
            <w:tcW w:w="1643" w:type="dxa"/>
            <w:noWrap/>
            <w:hideMark/>
          </w:tcPr>
          <w:p w14:paraId="01F3950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78A8F57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TMCoopC</w:t>
            </w:r>
          </w:p>
        </w:tc>
        <w:tc>
          <w:tcPr>
            <w:tcW w:w="694" w:type="dxa"/>
            <w:noWrap/>
            <w:hideMark/>
          </w:tcPr>
          <w:p w14:paraId="04DE0B3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555FEDF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31.1.15</w:t>
            </w:r>
          </w:p>
        </w:tc>
        <w:tc>
          <w:tcPr>
            <w:tcW w:w="962" w:type="dxa"/>
            <w:noWrap/>
            <w:hideMark/>
          </w:tcPr>
          <w:p w14:paraId="5C38885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FD3AEF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0:34:04</w:t>
            </w:r>
          </w:p>
        </w:tc>
      </w:tr>
      <w:tr w:rsidR="00461D4B" w:rsidRPr="00461D4B" w14:paraId="690AED07" w14:textId="77777777" w:rsidTr="00E97AC1">
        <w:trPr>
          <w:trHeight w:val="300"/>
        </w:trPr>
        <w:tc>
          <w:tcPr>
            <w:tcW w:w="479" w:type="dxa"/>
            <w:noWrap/>
            <w:hideMark/>
          </w:tcPr>
          <w:p w14:paraId="42C14255"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5</w:t>
            </w:r>
          </w:p>
        </w:tc>
        <w:tc>
          <w:tcPr>
            <w:tcW w:w="2055" w:type="dxa"/>
            <w:noWrap/>
            <w:hideMark/>
          </w:tcPr>
          <w:p w14:paraId="0B1A91E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COOPD_EMP1_01</w:t>
            </w:r>
          </w:p>
        </w:tc>
        <w:tc>
          <w:tcPr>
            <w:tcW w:w="1643" w:type="dxa"/>
            <w:noWrap/>
            <w:hideMark/>
          </w:tcPr>
          <w:p w14:paraId="155CB27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2036A39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TMCoopD</w:t>
            </w:r>
          </w:p>
        </w:tc>
        <w:tc>
          <w:tcPr>
            <w:tcW w:w="694" w:type="dxa"/>
            <w:noWrap/>
            <w:hideMark/>
          </w:tcPr>
          <w:p w14:paraId="6B2ED27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7E4BF2D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42AF3DE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57E78CA1"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0:14:10</w:t>
            </w:r>
          </w:p>
        </w:tc>
      </w:tr>
      <w:tr w:rsidR="00461D4B" w:rsidRPr="00461D4B" w14:paraId="04BA2FF3" w14:textId="77777777" w:rsidTr="00E97AC1">
        <w:trPr>
          <w:trHeight w:val="300"/>
        </w:trPr>
        <w:tc>
          <w:tcPr>
            <w:tcW w:w="479" w:type="dxa"/>
            <w:noWrap/>
            <w:hideMark/>
          </w:tcPr>
          <w:p w14:paraId="63341F00"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6</w:t>
            </w:r>
          </w:p>
        </w:tc>
        <w:tc>
          <w:tcPr>
            <w:tcW w:w="2055" w:type="dxa"/>
            <w:noWrap/>
            <w:hideMark/>
          </w:tcPr>
          <w:p w14:paraId="61962DB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COOPE_EMP1_01</w:t>
            </w:r>
          </w:p>
        </w:tc>
        <w:tc>
          <w:tcPr>
            <w:tcW w:w="1643" w:type="dxa"/>
            <w:noWrap/>
            <w:hideMark/>
          </w:tcPr>
          <w:p w14:paraId="5963F8A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6B47FE1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TMCoopE</w:t>
            </w:r>
          </w:p>
        </w:tc>
        <w:tc>
          <w:tcPr>
            <w:tcW w:w="694" w:type="dxa"/>
            <w:noWrap/>
            <w:hideMark/>
          </w:tcPr>
          <w:p w14:paraId="43EB416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3339A55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458839D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1620D5E3"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0:21:49</w:t>
            </w:r>
          </w:p>
        </w:tc>
      </w:tr>
      <w:tr w:rsidR="00461D4B" w:rsidRPr="00461D4B" w14:paraId="3B7BB39D" w14:textId="77777777" w:rsidTr="00E97AC1">
        <w:trPr>
          <w:trHeight w:val="300"/>
        </w:trPr>
        <w:tc>
          <w:tcPr>
            <w:tcW w:w="479" w:type="dxa"/>
            <w:noWrap/>
            <w:hideMark/>
          </w:tcPr>
          <w:p w14:paraId="75CE1F84"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7</w:t>
            </w:r>
          </w:p>
        </w:tc>
        <w:tc>
          <w:tcPr>
            <w:tcW w:w="2055" w:type="dxa"/>
            <w:noWrap/>
            <w:hideMark/>
          </w:tcPr>
          <w:p w14:paraId="7F9C0B87"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COOPF_EMP1_01</w:t>
            </w:r>
          </w:p>
        </w:tc>
        <w:tc>
          <w:tcPr>
            <w:tcW w:w="1643" w:type="dxa"/>
            <w:noWrap/>
            <w:hideMark/>
          </w:tcPr>
          <w:p w14:paraId="20732E8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7DCDE8C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TMCoopF</w:t>
            </w:r>
          </w:p>
        </w:tc>
        <w:tc>
          <w:tcPr>
            <w:tcW w:w="694" w:type="dxa"/>
            <w:noWrap/>
            <w:hideMark/>
          </w:tcPr>
          <w:p w14:paraId="5F69244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5FA1213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29.1.15</w:t>
            </w:r>
          </w:p>
        </w:tc>
        <w:tc>
          <w:tcPr>
            <w:tcW w:w="962" w:type="dxa"/>
            <w:noWrap/>
            <w:hideMark/>
          </w:tcPr>
          <w:p w14:paraId="4385078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17E0B13"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0:21:05</w:t>
            </w:r>
          </w:p>
        </w:tc>
      </w:tr>
      <w:tr w:rsidR="00461D4B" w:rsidRPr="00461D4B" w14:paraId="1BA97284" w14:textId="77777777" w:rsidTr="00E97AC1">
        <w:trPr>
          <w:trHeight w:val="300"/>
        </w:trPr>
        <w:tc>
          <w:tcPr>
            <w:tcW w:w="479" w:type="dxa"/>
            <w:noWrap/>
            <w:hideMark/>
          </w:tcPr>
          <w:p w14:paraId="13A67477"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8</w:t>
            </w:r>
          </w:p>
        </w:tc>
        <w:tc>
          <w:tcPr>
            <w:tcW w:w="2055" w:type="dxa"/>
            <w:noWrap/>
            <w:hideMark/>
          </w:tcPr>
          <w:p w14:paraId="73CEB85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COOPF_EMP2_01</w:t>
            </w:r>
          </w:p>
        </w:tc>
        <w:tc>
          <w:tcPr>
            <w:tcW w:w="1643" w:type="dxa"/>
            <w:noWrap/>
            <w:hideMark/>
          </w:tcPr>
          <w:p w14:paraId="5C81F96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0148E51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TMCoopF</w:t>
            </w:r>
          </w:p>
        </w:tc>
        <w:tc>
          <w:tcPr>
            <w:tcW w:w="694" w:type="dxa"/>
            <w:noWrap/>
            <w:hideMark/>
          </w:tcPr>
          <w:p w14:paraId="648A726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E54F18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29.1.15</w:t>
            </w:r>
          </w:p>
        </w:tc>
        <w:tc>
          <w:tcPr>
            <w:tcW w:w="962" w:type="dxa"/>
            <w:noWrap/>
            <w:hideMark/>
          </w:tcPr>
          <w:p w14:paraId="0BC3A2B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B46F171"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0:27:20</w:t>
            </w:r>
          </w:p>
        </w:tc>
      </w:tr>
      <w:tr w:rsidR="00461D4B" w:rsidRPr="00461D4B" w14:paraId="2D8C976F" w14:textId="77777777" w:rsidTr="00E97AC1">
        <w:trPr>
          <w:trHeight w:val="300"/>
        </w:trPr>
        <w:tc>
          <w:tcPr>
            <w:tcW w:w="479" w:type="dxa"/>
            <w:noWrap/>
            <w:hideMark/>
          </w:tcPr>
          <w:p w14:paraId="4E9AEC2C"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9</w:t>
            </w:r>
          </w:p>
        </w:tc>
        <w:tc>
          <w:tcPr>
            <w:tcW w:w="2055" w:type="dxa"/>
            <w:noWrap/>
            <w:hideMark/>
          </w:tcPr>
          <w:p w14:paraId="286332FF"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A92063" w:rsidRPr="00461D4B">
              <w:rPr>
                <w:rFonts w:ascii="Calibri" w:eastAsia="Times New Roman" w:hAnsi="Calibri" w:cs="Times New Roman"/>
                <w:sz w:val="16"/>
                <w:szCs w:val="20"/>
                <w:lang w:eastAsia="en-GB" w:bidi="ar-SA"/>
              </w:rPr>
              <w:t>_Founder</w:t>
            </w:r>
            <w:r w:rsidR="00883D97" w:rsidRPr="00461D4B">
              <w:rPr>
                <w:rFonts w:ascii="Calibri" w:eastAsia="Times New Roman" w:hAnsi="Calibri" w:cs="Times New Roman"/>
                <w:sz w:val="16"/>
                <w:szCs w:val="20"/>
                <w:lang w:eastAsia="en-GB" w:bidi="ar-SA"/>
              </w:rPr>
              <w:t>_01</w:t>
            </w:r>
          </w:p>
        </w:tc>
        <w:tc>
          <w:tcPr>
            <w:tcW w:w="1643" w:type="dxa"/>
            <w:noWrap/>
            <w:hideMark/>
          </w:tcPr>
          <w:p w14:paraId="00A8206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4CEFD8F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286496B7"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35F6B4E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22.5.14</w:t>
            </w:r>
          </w:p>
        </w:tc>
        <w:tc>
          <w:tcPr>
            <w:tcW w:w="962" w:type="dxa"/>
            <w:noWrap/>
            <w:hideMark/>
          </w:tcPr>
          <w:p w14:paraId="54862A1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3A0A05C8"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1:13:00</w:t>
            </w:r>
          </w:p>
        </w:tc>
      </w:tr>
      <w:tr w:rsidR="00461D4B" w:rsidRPr="00461D4B" w14:paraId="4C56F925" w14:textId="77777777" w:rsidTr="00E97AC1">
        <w:trPr>
          <w:trHeight w:val="300"/>
        </w:trPr>
        <w:tc>
          <w:tcPr>
            <w:tcW w:w="479" w:type="dxa"/>
            <w:noWrap/>
            <w:hideMark/>
          </w:tcPr>
          <w:p w14:paraId="059A45A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10</w:t>
            </w:r>
          </w:p>
        </w:tc>
        <w:tc>
          <w:tcPr>
            <w:tcW w:w="2055" w:type="dxa"/>
            <w:noWrap/>
            <w:hideMark/>
          </w:tcPr>
          <w:p w14:paraId="0A6E1632"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A92063" w:rsidRPr="00461D4B">
              <w:rPr>
                <w:rFonts w:ascii="Calibri" w:eastAsia="Times New Roman" w:hAnsi="Calibri" w:cs="Times New Roman"/>
                <w:sz w:val="16"/>
                <w:szCs w:val="20"/>
                <w:lang w:eastAsia="en-GB" w:bidi="ar-SA"/>
              </w:rPr>
              <w:t>_Founder</w:t>
            </w:r>
            <w:r w:rsidR="00883D97" w:rsidRPr="00461D4B">
              <w:rPr>
                <w:rFonts w:ascii="Calibri" w:eastAsia="Times New Roman" w:hAnsi="Calibri" w:cs="Times New Roman"/>
                <w:sz w:val="16"/>
                <w:szCs w:val="20"/>
                <w:lang w:eastAsia="en-GB" w:bidi="ar-SA"/>
              </w:rPr>
              <w:t>_02</w:t>
            </w:r>
          </w:p>
        </w:tc>
        <w:tc>
          <w:tcPr>
            <w:tcW w:w="1643" w:type="dxa"/>
            <w:noWrap/>
            <w:hideMark/>
          </w:tcPr>
          <w:p w14:paraId="3C56347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52266FF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27A281A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05456C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29.1.15</w:t>
            </w:r>
          </w:p>
        </w:tc>
        <w:tc>
          <w:tcPr>
            <w:tcW w:w="962" w:type="dxa"/>
            <w:noWrap/>
            <w:hideMark/>
          </w:tcPr>
          <w:p w14:paraId="5E92073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232B39D9"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0:39:49</w:t>
            </w:r>
          </w:p>
        </w:tc>
      </w:tr>
      <w:tr w:rsidR="00461D4B" w:rsidRPr="00461D4B" w14:paraId="77CA0F1A" w14:textId="77777777" w:rsidTr="00E97AC1">
        <w:trPr>
          <w:trHeight w:val="300"/>
        </w:trPr>
        <w:tc>
          <w:tcPr>
            <w:tcW w:w="479" w:type="dxa"/>
            <w:noWrap/>
            <w:hideMark/>
          </w:tcPr>
          <w:p w14:paraId="3FA0ECF0"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11</w:t>
            </w:r>
          </w:p>
        </w:tc>
        <w:tc>
          <w:tcPr>
            <w:tcW w:w="2055" w:type="dxa"/>
            <w:noWrap/>
            <w:hideMark/>
          </w:tcPr>
          <w:p w14:paraId="1BAE8DA1"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A92063" w:rsidRPr="00461D4B">
              <w:rPr>
                <w:rFonts w:ascii="Calibri" w:eastAsia="Times New Roman" w:hAnsi="Calibri" w:cs="Times New Roman"/>
                <w:sz w:val="16"/>
                <w:szCs w:val="20"/>
                <w:lang w:eastAsia="en-GB" w:bidi="ar-SA"/>
              </w:rPr>
              <w:t>_CEO1</w:t>
            </w:r>
            <w:r w:rsidR="00883D97" w:rsidRPr="00461D4B">
              <w:rPr>
                <w:rFonts w:ascii="Calibri" w:eastAsia="Times New Roman" w:hAnsi="Calibri" w:cs="Times New Roman"/>
                <w:sz w:val="16"/>
                <w:szCs w:val="20"/>
                <w:lang w:eastAsia="en-GB" w:bidi="ar-SA"/>
              </w:rPr>
              <w:t>_01</w:t>
            </w:r>
          </w:p>
        </w:tc>
        <w:tc>
          <w:tcPr>
            <w:tcW w:w="1643" w:type="dxa"/>
            <w:noWrap/>
            <w:hideMark/>
          </w:tcPr>
          <w:p w14:paraId="127C162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3D6BC17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69EAF65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75F9FD5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13.5.14</w:t>
            </w:r>
          </w:p>
        </w:tc>
        <w:tc>
          <w:tcPr>
            <w:tcW w:w="962" w:type="dxa"/>
            <w:noWrap/>
            <w:hideMark/>
          </w:tcPr>
          <w:p w14:paraId="1279BFB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3BD7F50"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1:05:00</w:t>
            </w:r>
          </w:p>
        </w:tc>
      </w:tr>
      <w:tr w:rsidR="00461D4B" w:rsidRPr="00461D4B" w14:paraId="26F9F12D" w14:textId="77777777" w:rsidTr="00E97AC1">
        <w:trPr>
          <w:trHeight w:val="300"/>
        </w:trPr>
        <w:tc>
          <w:tcPr>
            <w:tcW w:w="479" w:type="dxa"/>
            <w:noWrap/>
            <w:hideMark/>
          </w:tcPr>
          <w:p w14:paraId="1DB25FFE"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12</w:t>
            </w:r>
          </w:p>
        </w:tc>
        <w:tc>
          <w:tcPr>
            <w:tcW w:w="2055" w:type="dxa"/>
            <w:noWrap/>
            <w:hideMark/>
          </w:tcPr>
          <w:p w14:paraId="5F195D60"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A92063" w:rsidRPr="00461D4B">
              <w:rPr>
                <w:rFonts w:ascii="Calibri" w:eastAsia="Times New Roman" w:hAnsi="Calibri" w:cs="Times New Roman"/>
                <w:sz w:val="16"/>
                <w:szCs w:val="20"/>
                <w:lang w:eastAsia="en-GB" w:bidi="ar-SA"/>
              </w:rPr>
              <w:t>_CEO1</w:t>
            </w:r>
            <w:r w:rsidR="00883D97" w:rsidRPr="00461D4B">
              <w:rPr>
                <w:rFonts w:ascii="Calibri" w:eastAsia="Times New Roman" w:hAnsi="Calibri" w:cs="Times New Roman"/>
                <w:sz w:val="16"/>
                <w:szCs w:val="20"/>
                <w:lang w:eastAsia="en-GB" w:bidi="ar-SA"/>
              </w:rPr>
              <w:t>_02</w:t>
            </w:r>
          </w:p>
        </w:tc>
        <w:tc>
          <w:tcPr>
            <w:tcW w:w="1643" w:type="dxa"/>
            <w:noWrap/>
            <w:hideMark/>
          </w:tcPr>
          <w:p w14:paraId="6B201E5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4A39C49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25383AA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792F42C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2520CC6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64DEFE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1:45:00</w:t>
            </w:r>
          </w:p>
        </w:tc>
      </w:tr>
      <w:tr w:rsidR="00461D4B" w:rsidRPr="00461D4B" w14:paraId="4DFE014A" w14:textId="77777777" w:rsidTr="00E97AC1">
        <w:trPr>
          <w:trHeight w:val="300"/>
        </w:trPr>
        <w:tc>
          <w:tcPr>
            <w:tcW w:w="479" w:type="dxa"/>
            <w:noWrap/>
            <w:hideMark/>
          </w:tcPr>
          <w:p w14:paraId="5DA606EA"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13</w:t>
            </w:r>
          </w:p>
        </w:tc>
        <w:tc>
          <w:tcPr>
            <w:tcW w:w="2055" w:type="dxa"/>
            <w:noWrap/>
            <w:hideMark/>
          </w:tcPr>
          <w:p w14:paraId="4564285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_EMP1_01</w:t>
            </w:r>
          </w:p>
        </w:tc>
        <w:tc>
          <w:tcPr>
            <w:tcW w:w="1643" w:type="dxa"/>
            <w:noWrap/>
            <w:hideMark/>
          </w:tcPr>
          <w:p w14:paraId="2E6D13B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299AE39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361B19D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48BA0C3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20.5.14</w:t>
            </w:r>
          </w:p>
        </w:tc>
        <w:tc>
          <w:tcPr>
            <w:tcW w:w="962" w:type="dxa"/>
            <w:noWrap/>
            <w:hideMark/>
          </w:tcPr>
          <w:p w14:paraId="24746B8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214E2569"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0:50:00</w:t>
            </w:r>
          </w:p>
        </w:tc>
      </w:tr>
      <w:tr w:rsidR="00461D4B" w:rsidRPr="00461D4B" w14:paraId="0AC2F007" w14:textId="77777777" w:rsidTr="00E97AC1">
        <w:trPr>
          <w:trHeight w:val="300"/>
        </w:trPr>
        <w:tc>
          <w:tcPr>
            <w:tcW w:w="479" w:type="dxa"/>
            <w:noWrap/>
            <w:hideMark/>
          </w:tcPr>
          <w:p w14:paraId="24844D0D"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14</w:t>
            </w:r>
          </w:p>
        </w:tc>
        <w:tc>
          <w:tcPr>
            <w:tcW w:w="2055" w:type="dxa"/>
            <w:noWrap/>
            <w:hideMark/>
          </w:tcPr>
          <w:p w14:paraId="028CA50C"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_EMP2_01</w:t>
            </w:r>
          </w:p>
        </w:tc>
        <w:tc>
          <w:tcPr>
            <w:tcW w:w="1643" w:type="dxa"/>
            <w:noWrap/>
            <w:hideMark/>
          </w:tcPr>
          <w:p w14:paraId="68A46F1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0747766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5B95B66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983E36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27.1.15</w:t>
            </w:r>
          </w:p>
        </w:tc>
        <w:tc>
          <w:tcPr>
            <w:tcW w:w="962" w:type="dxa"/>
            <w:noWrap/>
            <w:hideMark/>
          </w:tcPr>
          <w:p w14:paraId="73B82A5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B3DBE85"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0:18:14</w:t>
            </w:r>
          </w:p>
        </w:tc>
      </w:tr>
      <w:tr w:rsidR="00461D4B" w:rsidRPr="00461D4B" w14:paraId="59F82B33" w14:textId="77777777" w:rsidTr="00E97AC1">
        <w:trPr>
          <w:trHeight w:val="300"/>
        </w:trPr>
        <w:tc>
          <w:tcPr>
            <w:tcW w:w="479" w:type="dxa"/>
            <w:noWrap/>
            <w:hideMark/>
          </w:tcPr>
          <w:p w14:paraId="737EEBD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w:t>
            </w:r>
          </w:p>
        </w:tc>
        <w:tc>
          <w:tcPr>
            <w:tcW w:w="2055" w:type="dxa"/>
            <w:noWrap/>
            <w:hideMark/>
          </w:tcPr>
          <w:p w14:paraId="6729C8BA"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_EMP3_01</w:t>
            </w:r>
          </w:p>
        </w:tc>
        <w:tc>
          <w:tcPr>
            <w:tcW w:w="1643" w:type="dxa"/>
            <w:noWrap/>
            <w:hideMark/>
          </w:tcPr>
          <w:p w14:paraId="4906881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1A9F081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6205FCE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AC3D34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27.1.15</w:t>
            </w:r>
          </w:p>
        </w:tc>
        <w:tc>
          <w:tcPr>
            <w:tcW w:w="962" w:type="dxa"/>
            <w:noWrap/>
            <w:hideMark/>
          </w:tcPr>
          <w:p w14:paraId="658D2ED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44A1AEF"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0:32:06</w:t>
            </w:r>
          </w:p>
        </w:tc>
      </w:tr>
      <w:tr w:rsidR="00461D4B" w:rsidRPr="00461D4B" w14:paraId="160C37FD" w14:textId="77777777" w:rsidTr="00E97AC1">
        <w:trPr>
          <w:trHeight w:val="300"/>
        </w:trPr>
        <w:tc>
          <w:tcPr>
            <w:tcW w:w="479" w:type="dxa"/>
            <w:noWrap/>
            <w:hideMark/>
          </w:tcPr>
          <w:p w14:paraId="209E1E6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16</w:t>
            </w:r>
          </w:p>
        </w:tc>
        <w:tc>
          <w:tcPr>
            <w:tcW w:w="2055" w:type="dxa"/>
            <w:noWrap/>
            <w:hideMark/>
          </w:tcPr>
          <w:p w14:paraId="6D01AF02"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_EMP4_01</w:t>
            </w:r>
          </w:p>
        </w:tc>
        <w:tc>
          <w:tcPr>
            <w:tcW w:w="1643" w:type="dxa"/>
            <w:noWrap/>
            <w:hideMark/>
          </w:tcPr>
          <w:p w14:paraId="74A3CC2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4ADBA15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66C9C18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65131F7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28.1.15</w:t>
            </w:r>
          </w:p>
        </w:tc>
        <w:tc>
          <w:tcPr>
            <w:tcW w:w="962" w:type="dxa"/>
            <w:noWrap/>
            <w:hideMark/>
          </w:tcPr>
          <w:p w14:paraId="29AB82A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33C1349D"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0:23:38</w:t>
            </w:r>
          </w:p>
        </w:tc>
      </w:tr>
      <w:tr w:rsidR="00461D4B" w:rsidRPr="00461D4B" w14:paraId="1C085470" w14:textId="77777777" w:rsidTr="00E97AC1">
        <w:trPr>
          <w:trHeight w:val="300"/>
        </w:trPr>
        <w:tc>
          <w:tcPr>
            <w:tcW w:w="479" w:type="dxa"/>
            <w:noWrap/>
            <w:hideMark/>
          </w:tcPr>
          <w:p w14:paraId="6DCCAD4A"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17</w:t>
            </w:r>
          </w:p>
        </w:tc>
        <w:tc>
          <w:tcPr>
            <w:tcW w:w="2055" w:type="dxa"/>
            <w:noWrap/>
            <w:hideMark/>
          </w:tcPr>
          <w:p w14:paraId="6020DB8E"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_EMP5_01</w:t>
            </w:r>
          </w:p>
        </w:tc>
        <w:tc>
          <w:tcPr>
            <w:tcW w:w="1643" w:type="dxa"/>
            <w:noWrap/>
            <w:hideMark/>
          </w:tcPr>
          <w:p w14:paraId="6793B12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2800D5F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431DAE5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64B6F7C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29.1.15</w:t>
            </w:r>
          </w:p>
        </w:tc>
        <w:tc>
          <w:tcPr>
            <w:tcW w:w="962" w:type="dxa"/>
            <w:noWrap/>
            <w:hideMark/>
          </w:tcPr>
          <w:p w14:paraId="5A4B9C6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21BAF2F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0:17:28</w:t>
            </w:r>
          </w:p>
        </w:tc>
      </w:tr>
      <w:tr w:rsidR="00461D4B" w:rsidRPr="00461D4B" w14:paraId="039B7EA2" w14:textId="77777777" w:rsidTr="00E97AC1">
        <w:trPr>
          <w:trHeight w:val="300"/>
        </w:trPr>
        <w:tc>
          <w:tcPr>
            <w:tcW w:w="479" w:type="dxa"/>
            <w:noWrap/>
            <w:hideMark/>
          </w:tcPr>
          <w:p w14:paraId="069C0A95"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18</w:t>
            </w:r>
          </w:p>
        </w:tc>
        <w:tc>
          <w:tcPr>
            <w:tcW w:w="2055" w:type="dxa"/>
            <w:noWrap/>
            <w:hideMark/>
          </w:tcPr>
          <w:p w14:paraId="2B4EAAF4"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_HR1_01</w:t>
            </w:r>
          </w:p>
        </w:tc>
        <w:tc>
          <w:tcPr>
            <w:tcW w:w="1643" w:type="dxa"/>
            <w:noWrap/>
            <w:hideMark/>
          </w:tcPr>
          <w:p w14:paraId="04012EA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3C67989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6D56474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1F947E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25.5.14</w:t>
            </w:r>
          </w:p>
        </w:tc>
        <w:tc>
          <w:tcPr>
            <w:tcW w:w="962" w:type="dxa"/>
            <w:noWrap/>
            <w:hideMark/>
          </w:tcPr>
          <w:p w14:paraId="734781E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194EEB09"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0:54:00</w:t>
            </w:r>
          </w:p>
        </w:tc>
      </w:tr>
      <w:tr w:rsidR="00461D4B" w:rsidRPr="00461D4B" w14:paraId="77E260E4" w14:textId="77777777" w:rsidTr="00E97AC1">
        <w:trPr>
          <w:trHeight w:val="300"/>
        </w:trPr>
        <w:tc>
          <w:tcPr>
            <w:tcW w:w="479" w:type="dxa"/>
            <w:noWrap/>
            <w:hideMark/>
          </w:tcPr>
          <w:p w14:paraId="7F55AF77"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19</w:t>
            </w:r>
          </w:p>
        </w:tc>
        <w:tc>
          <w:tcPr>
            <w:tcW w:w="2055" w:type="dxa"/>
            <w:noWrap/>
            <w:hideMark/>
          </w:tcPr>
          <w:p w14:paraId="1539654A"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_HR1_02</w:t>
            </w:r>
          </w:p>
        </w:tc>
        <w:tc>
          <w:tcPr>
            <w:tcW w:w="1643" w:type="dxa"/>
            <w:noWrap/>
            <w:hideMark/>
          </w:tcPr>
          <w:p w14:paraId="55EF818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6047FF7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45213F2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7803507"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30.1.15</w:t>
            </w:r>
          </w:p>
        </w:tc>
        <w:tc>
          <w:tcPr>
            <w:tcW w:w="962" w:type="dxa"/>
            <w:noWrap/>
            <w:hideMark/>
          </w:tcPr>
          <w:p w14:paraId="7C7F051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2FF2278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1:31:32</w:t>
            </w:r>
          </w:p>
        </w:tc>
      </w:tr>
      <w:tr w:rsidR="00461D4B" w:rsidRPr="00461D4B" w14:paraId="49757318" w14:textId="77777777" w:rsidTr="00E97AC1">
        <w:trPr>
          <w:trHeight w:val="300"/>
        </w:trPr>
        <w:tc>
          <w:tcPr>
            <w:tcW w:w="479" w:type="dxa"/>
            <w:noWrap/>
            <w:hideMark/>
          </w:tcPr>
          <w:p w14:paraId="42AC13A6"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20</w:t>
            </w:r>
          </w:p>
        </w:tc>
        <w:tc>
          <w:tcPr>
            <w:tcW w:w="2055" w:type="dxa"/>
            <w:noWrap/>
            <w:hideMark/>
          </w:tcPr>
          <w:p w14:paraId="5E7A94D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_SCM1_01</w:t>
            </w:r>
          </w:p>
        </w:tc>
        <w:tc>
          <w:tcPr>
            <w:tcW w:w="1643" w:type="dxa"/>
            <w:noWrap/>
            <w:hideMark/>
          </w:tcPr>
          <w:p w14:paraId="1FAD6F5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5B948DD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6D12E81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095DC86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13.5.14</w:t>
            </w:r>
          </w:p>
        </w:tc>
        <w:tc>
          <w:tcPr>
            <w:tcW w:w="962" w:type="dxa"/>
            <w:noWrap/>
            <w:hideMark/>
          </w:tcPr>
          <w:p w14:paraId="6DDD73A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3AB9B66"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1:23:00</w:t>
            </w:r>
          </w:p>
        </w:tc>
      </w:tr>
      <w:tr w:rsidR="00461D4B" w:rsidRPr="00461D4B" w14:paraId="5A035194" w14:textId="77777777" w:rsidTr="00E97AC1">
        <w:trPr>
          <w:trHeight w:val="300"/>
        </w:trPr>
        <w:tc>
          <w:tcPr>
            <w:tcW w:w="479" w:type="dxa"/>
            <w:noWrap/>
            <w:hideMark/>
          </w:tcPr>
          <w:p w14:paraId="39CD2DC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21</w:t>
            </w:r>
          </w:p>
        </w:tc>
        <w:tc>
          <w:tcPr>
            <w:tcW w:w="2055" w:type="dxa"/>
            <w:noWrap/>
            <w:hideMark/>
          </w:tcPr>
          <w:p w14:paraId="0F62A8EE"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TMPromotions</w:t>
            </w:r>
            <w:r w:rsidR="00883D97" w:rsidRPr="00461D4B">
              <w:rPr>
                <w:rFonts w:ascii="Calibri" w:eastAsia="Times New Roman" w:hAnsi="Calibri" w:cs="Times New Roman"/>
                <w:sz w:val="16"/>
                <w:szCs w:val="20"/>
                <w:lang w:eastAsia="en-GB" w:bidi="ar-SA"/>
              </w:rPr>
              <w:t>_SCM1_02</w:t>
            </w:r>
          </w:p>
        </w:tc>
        <w:tc>
          <w:tcPr>
            <w:tcW w:w="1643" w:type="dxa"/>
            <w:noWrap/>
            <w:hideMark/>
          </w:tcPr>
          <w:p w14:paraId="56F7605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6B36E38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Promotions</w:t>
            </w:r>
          </w:p>
        </w:tc>
        <w:tc>
          <w:tcPr>
            <w:tcW w:w="694" w:type="dxa"/>
            <w:noWrap/>
            <w:hideMark/>
          </w:tcPr>
          <w:p w14:paraId="33C4C08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E1A3A3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27.1.15</w:t>
            </w:r>
          </w:p>
        </w:tc>
        <w:tc>
          <w:tcPr>
            <w:tcW w:w="962" w:type="dxa"/>
            <w:noWrap/>
            <w:hideMark/>
          </w:tcPr>
          <w:p w14:paraId="6F38BEB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EF8CDFD"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0:50:50</w:t>
            </w:r>
          </w:p>
        </w:tc>
      </w:tr>
      <w:tr w:rsidR="00461D4B" w:rsidRPr="00461D4B" w14:paraId="0311F064" w14:textId="77777777" w:rsidTr="00E97AC1">
        <w:trPr>
          <w:trHeight w:val="300"/>
        </w:trPr>
        <w:tc>
          <w:tcPr>
            <w:tcW w:w="479" w:type="dxa"/>
            <w:noWrap/>
            <w:hideMark/>
          </w:tcPr>
          <w:p w14:paraId="4C5D7F8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22</w:t>
            </w:r>
          </w:p>
        </w:tc>
        <w:tc>
          <w:tcPr>
            <w:tcW w:w="2055" w:type="dxa"/>
            <w:noWrap/>
            <w:hideMark/>
          </w:tcPr>
          <w:p w14:paraId="39F2DD19"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_EMP1_01</w:t>
            </w:r>
          </w:p>
        </w:tc>
        <w:tc>
          <w:tcPr>
            <w:tcW w:w="1643" w:type="dxa"/>
            <w:noWrap/>
            <w:hideMark/>
          </w:tcPr>
          <w:p w14:paraId="3518ED9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1860583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4325B21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82EE4D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27.1.15</w:t>
            </w:r>
          </w:p>
        </w:tc>
        <w:tc>
          <w:tcPr>
            <w:tcW w:w="962" w:type="dxa"/>
            <w:noWrap/>
            <w:hideMark/>
          </w:tcPr>
          <w:p w14:paraId="5A0DF1EF"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640731E4"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0:21:52</w:t>
            </w:r>
          </w:p>
        </w:tc>
      </w:tr>
      <w:tr w:rsidR="00461D4B" w:rsidRPr="00461D4B" w14:paraId="07E570DC" w14:textId="77777777" w:rsidTr="00E97AC1">
        <w:trPr>
          <w:trHeight w:val="300"/>
        </w:trPr>
        <w:tc>
          <w:tcPr>
            <w:tcW w:w="479" w:type="dxa"/>
            <w:noWrap/>
            <w:hideMark/>
          </w:tcPr>
          <w:p w14:paraId="623FE9C4"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23</w:t>
            </w:r>
          </w:p>
        </w:tc>
        <w:tc>
          <w:tcPr>
            <w:tcW w:w="2055" w:type="dxa"/>
            <w:noWrap/>
            <w:hideMark/>
          </w:tcPr>
          <w:p w14:paraId="48F8024F"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_EMP2_01</w:t>
            </w:r>
          </w:p>
        </w:tc>
        <w:tc>
          <w:tcPr>
            <w:tcW w:w="1643" w:type="dxa"/>
            <w:noWrap/>
            <w:hideMark/>
          </w:tcPr>
          <w:p w14:paraId="6D7D761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0127ADE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6A46C86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38825F8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28.1.15</w:t>
            </w:r>
          </w:p>
        </w:tc>
        <w:tc>
          <w:tcPr>
            <w:tcW w:w="962" w:type="dxa"/>
            <w:noWrap/>
            <w:hideMark/>
          </w:tcPr>
          <w:p w14:paraId="7C9769A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57BCFA91"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0:36:00</w:t>
            </w:r>
          </w:p>
        </w:tc>
      </w:tr>
      <w:tr w:rsidR="00461D4B" w:rsidRPr="00461D4B" w14:paraId="4127FCBC" w14:textId="77777777" w:rsidTr="00E97AC1">
        <w:trPr>
          <w:trHeight w:val="300"/>
        </w:trPr>
        <w:tc>
          <w:tcPr>
            <w:tcW w:w="479" w:type="dxa"/>
            <w:noWrap/>
            <w:hideMark/>
          </w:tcPr>
          <w:p w14:paraId="082755C8"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24</w:t>
            </w:r>
          </w:p>
        </w:tc>
        <w:tc>
          <w:tcPr>
            <w:tcW w:w="2055" w:type="dxa"/>
            <w:noWrap/>
            <w:hideMark/>
          </w:tcPr>
          <w:p w14:paraId="6812936D"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_EMP3_01</w:t>
            </w:r>
          </w:p>
        </w:tc>
        <w:tc>
          <w:tcPr>
            <w:tcW w:w="1643" w:type="dxa"/>
            <w:noWrap/>
            <w:hideMark/>
          </w:tcPr>
          <w:p w14:paraId="2BAE982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6410356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5CDCDE4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048E07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29.1.15</w:t>
            </w:r>
          </w:p>
        </w:tc>
        <w:tc>
          <w:tcPr>
            <w:tcW w:w="962" w:type="dxa"/>
            <w:noWrap/>
            <w:hideMark/>
          </w:tcPr>
          <w:p w14:paraId="26D789A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35C77D8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0:50:05</w:t>
            </w:r>
          </w:p>
        </w:tc>
      </w:tr>
      <w:tr w:rsidR="00461D4B" w:rsidRPr="00461D4B" w14:paraId="167F10D5" w14:textId="77777777" w:rsidTr="00E97AC1">
        <w:trPr>
          <w:trHeight w:val="300"/>
        </w:trPr>
        <w:tc>
          <w:tcPr>
            <w:tcW w:w="479" w:type="dxa"/>
            <w:noWrap/>
            <w:hideMark/>
          </w:tcPr>
          <w:p w14:paraId="36179DD3"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25</w:t>
            </w:r>
          </w:p>
        </w:tc>
        <w:tc>
          <w:tcPr>
            <w:tcW w:w="2055" w:type="dxa"/>
            <w:noWrap/>
            <w:hideMark/>
          </w:tcPr>
          <w:p w14:paraId="430E8636"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B473C1" w:rsidRPr="00461D4B">
              <w:rPr>
                <w:rFonts w:ascii="Calibri" w:eastAsia="Times New Roman" w:hAnsi="Calibri" w:cs="Times New Roman"/>
                <w:sz w:val="16"/>
                <w:szCs w:val="20"/>
                <w:lang w:eastAsia="en-GB" w:bidi="ar-SA"/>
              </w:rPr>
              <w:t>_CDO</w:t>
            </w:r>
            <w:r w:rsidR="00883D97" w:rsidRPr="00461D4B">
              <w:rPr>
                <w:rFonts w:ascii="Calibri" w:eastAsia="Times New Roman" w:hAnsi="Calibri" w:cs="Times New Roman"/>
                <w:sz w:val="16"/>
                <w:szCs w:val="20"/>
                <w:lang w:eastAsia="en-GB" w:bidi="ar-SA"/>
              </w:rPr>
              <w:t>_01</w:t>
            </w:r>
            <w:r w:rsidR="00B473C1" w:rsidRPr="00461D4B">
              <w:rPr>
                <w:rFonts w:ascii="Calibri" w:eastAsia="Times New Roman" w:hAnsi="Calibri" w:cs="Times New Roman"/>
                <w:sz w:val="16"/>
                <w:szCs w:val="20"/>
                <w:lang w:eastAsia="en-GB" w:bidi="ar-SA"/>
              </w:rPr>
              <w:t xml:space="preserve"> (</w:t>
            </w:r>
            <w:r w:rsidR="00D537B5" w:rsidRPr="00461D4B">
              <w:rPr>
                <w:rFonts w:ascii="Calibri" w:eastAsia="Times New Roman" w:hAnsi="Calibri" w:cs="Times New Roman"/>
                <w:sz w:val="16"/>
                <w:szCs w:val="20"/>
                <w:lang w:eastAsia="en-GB" w:bidi="ar-SA"/>
              </w:rPr>
              <w:t xml:space="preserve">Cooperative Development Officer - </w:t>
            </w:r>
            <w:r w:rsidR="00B473C1" w:rsidRPr="00461D4B">
              <w:rPr>
                <w:rFonts w:ascii="Calibri" w:eastAsia="Times New Roman" w:hAnsi="Calibri" w:cs="Times New Roman"/>
                <w:sz w:val="16"/>
                <w:szCs w:val="20"/>
                <w:lang w:eastAsia="en-GB" w:bidi="ar-SA"/>
              </w:rPr>
              <w:t>HR)</w:t>
            </w:r>
          </w:p>
        </w:tc>
        <w:tc>
          <w:tcPr>
            <w:tcW w:w="1643" w:type="dxa"/>
            <w:noWrap/>
            <w:hideMark/>
          </w:tcPr>
          <w:p w14:paraId="1F3FA84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68284DE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6D41EFD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59AB8D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15.5.14</w:t>
            </w:r>
          </w:p>
        </w:tc>
        <w:tc>
          <w:tcPr>
            <w:tcW w:w="962" w:type="dxa"/>
            <w:noWrap/>
            <w:hideMark/>
          </w:tcPr>
          <w:p w14:paraId="6BB0D5E8"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A0B1705"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1:00:00</w:t>
            </w:r>
          </w:p>
        </w:tc>
      </w:tr>
      <w:tr w:rsidR="00461D4B" w:rsidRPr="00461D4B" w14:paraId="3143A9F3" w14:textId="77777777" w:rsidTr="00E97AC1">
        <w:trPr>
          <w:trHeight w:val="300"/>
        </w:trPr>
        <w:tc>
          <w:tcPr>
            <w:tcW w:w="479" w:type="dxa"/>
            <w:noWrap/>
            <w:hideMark/>
          </w:tcPr>
          <w:p w14:paraId="23B57227"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26</w:t>
            </w:r>
          </w:p>
        </w:tc>
        <w:tc>
          <w:tcPr>
            <w:tcW w:w="2055" w:type="dxa"/>
            <w:noWrap/>
            <w:hideMark/>
          </w:tcPr>
          <w:p w14:paraId="02E9138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B473C1" w:rsidRPr="00461D4B">
              <w:rPr>
                <w:rFonts w:ascii="Calibri" w:eastAsia="Times New Roman" w:hAnsi="Calibri" w:cs="Times New Roman"/>
                <w:sz w:val="16"/>
                <w:szCs w:val="20"/>
                <w:lang w:eastAsia="en-GB" w:bidi="ar-SA"/>
              </w:rPr>
              <w:t>_CDO</w:t>
            </w:r>
            <w:r w:rsidR="00883D97" w:rsidRPr="00461D4B">
              <w:rPr>
                <w:rFonts w:ascii="Calibri" w:eastAsia="Times New Roman" w:hAnsi="Calibri" w:cs="Times New Roman"/>
                <w:sz w:val="16"/>
                <w:szCs w:val="20"/>
                <w:lang w:eastAsia="en-GB" w:bidi="ar-SA"/>
              </w:rPr>
              <w:t>_02</w:t>
            </w:r>
            <w:r w:rsidR="00D537B5" w:rsidRPr="00461D4B">
              <w:rPr>
                <w:rFonts w:ascii="Calibri" w:eastAsia="Times New Roman" w:hAnsi="Calibri" w:cs="Times New Roman"/>
                <w:sz w:val="16"/>
                <w:szCs w:val="20"/>
                <w:lang w:eastAsia="en-GB" w:bidi="ar-SA"/>
              </w:rPr>
              <w:t xml:space="preserve"> (Cooperative Development Officer - HR)</w:t>
            </w:r>
          </w:p>
        </w:tc>
        <w:tc>
          <w:tcPr>
            <w:tcW w:w="1643" w:type="dxa"/>
            <w:noWrap/>
            <w:hideMark/>
          </w:tcPr>
          <w:p w14:paraId="429F7903"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7AF246C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3B9307B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29C621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28.1.15</w:t>
            </w:r>
          </w:p>
        </w:tc>
        <w:tc>
          <w:tcPr>
            <w:tcW w:w="962" w:type="dxa"/>
            <w:noWrap/>
            <w:hideMark/>
          </w:tcPr>
          <w:p w14:paraId="146B8E9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D4A9504"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0:55:00</w:t>
            </w:r>
          </w:p>
        </w:tc>
      </w:tr>
      <w:tr w:rsidR="00461D4B" w:rsidRPr="00461D4B" w14:paraId="5CDC65EE" w14:textId="77777777" w:rsidTr="00E97AC1">
        <w:trPr>
          <w:trHeight w:val="300"/>
        </w:trPr>
        <w:tc>
          <w:tcPr>
            <w:tcW w:w="479" w:type="dxa"/>
            <w:noWrap/>
            <w:hideMark/>
          </w:tcPr>
          <w:p w14:paraId="0BDB8D8C"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27</w:t>
            </w:r>
          </w:p>
        </w:tc>
        <w:tc>
          <w:tcPr>
            <w:tcW w:w="2055" w:type="dxa"/>
            <w:noWrap/>
            <w:hideMark/>
          </w:tcPr>
          <w:p w14:paraId="00D1E52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_SCM1_01</w:t>
            </w:r>
          </w:p>
        </w:tc>
        <w:tc>
          <w:tcPr>
            <w:tcW w:w="1643" w:type="dxa"/>
            <w:noWrap/>
            <w:hideMark/>
          </w:tcPr>
          <w:p w14:paraId="0F5143A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3B9DAE9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2B3EE5E7"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27069C6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13.5.14</w:t>
            </w:r>
          </w:p>
        </w:tc>
        <w:tc>
          <w:tcPr>
            <w:tcW w:w="962" w:type="dxa"/>
            <w:noWrap/>
            <w:hideMark/>
          </w:tcPr>
          <w:p w14:paraId="43AAA17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0402073D"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1:57:00</w:t>
            </w:r>
          </w:p>
        </w:tc>
      </w:tr>
      <w:tr w:rsidR="00461D4B" w:rsidRPr="00461D4B" w14:paraId="0C536B30" w14:textId="77777777" w:rsidTr="00E97AC1">
        <w:trPr>
          <w:trHeight w:val="300"/>
        </w:trPr>
        <w:tc>
          <w:tcPr>
            <w:tcW w:w="479" w:type="dxa"/>
            <w:noWrap/>
            <w:hideMark/>
          </w:tcPr>
          <w:p w14:paraId="0E3F5333"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28</w:t>
            </w:r>
          </w:p>
        </w:tc>
        <w:tc>
          <w:tcPr>
            <w:tcW w:w="2055" w:type="dxa"/>
            <w:noWrap/>
            <w:hideMark/>
          </w:tcPr>
          <w:p w14:paraId="2E67890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_SCM1_02</w:t>
            </w:r>
          </w:p>
        </w:tc>
        <w:tc>
          <w:tcPr>
            <w:tcW w:w="1643" w:type="dxa"/>
            <w:noWrap/>
            <w:hideMark/>
          </w:tcPr>
          <w:p w14:paraId="550149B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2D756F0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0D3079C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7BD20F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26.1.15</w:t>
            </w:r>
          </w:p>
        </w:tc>
        <w:tc>
          <w:tcPr>
            <w:tcW w:w="962" w:type="dxa"/>
            <w:noWrap/>
            <w:hideMark/>
          </w:tcPr>
          <w:p w14:paraId="4DA64A6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7F80D409"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0:44:41</w:t>
            </w:r>
          </w:p>
        </w:tc>
      </w:tr>
      <w:tr w:rsidR="00461D4B" w:rsidRPr="00461D4B" w14:paraId="41F4F476" w14:textId="77777777" w:rsidTr="00E97AC1">
        <w:trPr>
          <w:trHeight w:val="300"/>
        </w:trPr>
        <w:tc>
          <w:tcPr>
            <w:tcW w:w="479" w:type="dxa"/>
            <w:noWrap/>
            <w:hideMark/>
          </w:tcPr>
          <w:p w14:paraId="7743C51C"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29</w:t>
            </w:r>
          </w:p>
        </w:tc>
        <w:tc>
          <w:tcPr>
            <w:tcW w:w="2055" w:type="dxa"/>
            <w:noWrap/>
            <w:hideMark/>
          </w:tcPr>
          <w:p w14:paraId="7DEDB79B" w14:textId="77777777" w:rsidR="00883D97" w:rsidRPr="00461D4B" w:rsidRDefault="00214D3F"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TMNGO</w:t>
            </w:r>
            <w:r w:rsidR="00883D97" w:rsidRPr="00461D4B">
              <w:rPr>
                <w:rFonts w:ascii="Calibri" w:eastAsia="Times New Roman" w:hAnsi="Calibri" w:cs="Times New Roman"/>
                <w:sz w:val="16"/>
                <w:szCs w:val="20"/>
                <w:lang w:eastAsia="en-GB" w:bidi="ar-SA"/>
              </w:rPr>
              <w:t>_SCM1_03</w:t>
            </w:r>
          </w:p>
        </w:tc>
        <w:tc>
          <w:tcPr>
            <w:tcW w:w="1643" w:type="dxa"/>
            <w:noWrap/>
            <w:hideMark/>
          </w:tcPr>
          <w:p w14:paraId="23A9C001"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4237A23B"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TM NGO</w:t>
            </w:r>
          </w:p>
        </w:tc>
        <w:tc>
          <w:tcPr>
            <w:tcW w:w="694" w:type="dxa"/>
            <w:noWrap/>
            <w:hideMark/>
          </w:tcPr>
          <w:p w14:paraId="6B57904A"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Skype</w:t>
            </w:r>
          </w:p>
        </w:tc>
        <w:tc>
          <w:tcPr>
            <w:tcW w:w="857" w:type="dxa"/>
            <w:noWrap/>
            <w:hideMark/>
          </w:tcPr>
          <w:p w14:paraId="1947657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17.2.15</w:t>
            </w:r>
          </w:p>
        </w:tc>
        <w:tc>
          <w:tcPr>
            <w:tcW w:w="962" w:type="dxa"/>
            <w:noWrap/>
            <w:hideMark/>
          </w:tcPr>
          <w:p w14:paraId="630B4B95"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435F816C"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0:46:17</w:t>
            </w:r>
          </w:p>
        </w:tc>
      </w:tr>
      <w:tr w:rsidR="00461D4B" w:rsidRPr="00461D4B" w14:paraId="574D0F63" w14:textId="77777777" w:rsidTr="00E97AC1">
        <w:trPr>
          <w:trHeight w:val="300"/>
        </w:trPr>
        <w:tc>
          <w:tcPr>
            <w:tcW w:w="479" w:type="dxa"/>
            <w:noWrap/>
            <w:hideMark/>
          </w:tcPr>
          <w:p w14:paraId="6D531FBE"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30</w:t>
            </w:r>
          </w:p>
        </w:tc>
        <w:tc>
          <w:tcPr>
            <w:tcW w:w="2055" w:type="dxa"/>
            <w:noWrap/>
            <w:hideMark/>
          </w:tcPr>
          <w:p w14:paraId="28F5A3CD" w14:textId="77777777" w:rsidR="00883D97" w:rsidRPr="00461D4B" w:rsidRDefault="008E5D26"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FirmUK</w:t>
            </w:r>
            <w:r w:rsidR="00883D97" w:rsidRPr="00461D4B">
              <w:rPr>
                <w:rFonts w:ascii="Calibri" w:eastAsia="Times New Roman" w:hAnsi="Calibri" w:cs="Times New Roman"/>
                <w:sz w:val="16"/>
                <w:szCs w:val="20"/>
                <w:lang w:eastAsia="en-GB" w:bidi="ar-SA"/>
              </w:rPr>
              <w:t>_CEO1_01</w:t>
            </w:r>
          </w:p>
        </w:tc>
        <w:tc>
          <w:tcPr>
            <w:tcW w:w="1643" w:type="dxa"/>
            <w:noWrap/>
            <w:hideMark/>
          </w:tcPr>
          <w:p w14:paraId="7299B8F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0E5A2FEE"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 xml:space="preserve">UK </w:t>
            </w:r>
            <w:r w:rsidR="008E5D26" w:rsidRPr="00461D4B">
              <w:rPr>
                <w:rFonts w:ascii="Calibri" w:eastAsia="Times New Roman" w:hAnsi="Calibri" w:cs="Times New Roman"/>
                <w:sz w:val="16"/>
                <w:szCs w:val="20"/>
                <w:lang w:eastAsia="en-GB" w:bidi="ar-SA"/>
              </w:rPr>
              <w:t>employee-owned business</w:t>
            </w:r>
          </w:p>
        </w:tc>
        <w:tc>
          <w:tcPr>
            <w:tcW w:w="694" w:type="dxa"/>
            <w:noWrap/>
            <w:hideMark/>
          </w:tcPr>
          <w:p w14:paraId="34ED808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16685DF6"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4.6.15</w:t>
            </w:r>
          </w:p>
        </w:tc>
        <w:tc>
          <w:tcPr>
            <w:tcW w:w="962" w:type="dxa"/>
            <w:noWrap/>
            <w:hideMark/>
          </w:tcPr>
          <w:p w14:paraId="3CE9729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Sheffield</w:t>
            </w:r>
          </w:p>
        </w:tc>
        <w:tc>
          <w:tcPr>
            <w:tcW w:w="724" w:type="dxa"/>
            <w:noWrap/>
            <w:hideMark/>
          </w:tcPr>
          <w:p w14:paraId="62DD1A76"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0:55:52</w:t>
            </w:r>
          </w:p>
        </w:tc>
      </w:tr>
      <w:tr w:rsidR="00461D4B" w:rsidRPr="00461D4B" w14:paraId="470FAA45" w14:textId="77777777" w:rsidTr="00E97AC1">
        <w:trPr>
          <w:trHeight w:val="300"/>
        </w:trPr>
        <w:tc>
          <w:tcPr>
            <w:tcW w:w="479" w:type="dxa"/>
            <w:noWrap/>
            <w:hideMark/>
          </w:tcPr>
          <w:p w14:paraId="42541FBB"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31</w:t>
            </w:r>
          </w:p>
        </w:tc>
        <w:tc>
          <w:tcPr>
            <w:tcW w:w="2055" w:type="dxa"/>
            <w:noWrap/>
            <w:hideMark/>
          </w:tcPr>
          <w:p w14:paraId="30522FD0" w14:textId="77777777" w:rsidR="00883D97" w:rsidRPr="00461D4B" w:rsidRDefault="00B76613"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Gov1_LGO</w:t>
            </w:r>
            <w:r w:rsidR="00883D97" w:rsidRPr="00461D4B">
              <w:rPr>
                <w:rFonts w:ascii="Calibri" w:eastAsia="Times New Roman" w:hAnsi="Calibri" w:cs="Times New Roman"/>
                <w:sz w:val="16"/>
                <w:szCs w:val="20"/>
                <w:lang w:eastAsia="en-GB" w:bidi="ar-SA"/>
              </w:rPr>
              <w:t>1_01</w:t>
            </w:r>
          </w:p>
        </w:tc>
        <w:tc>
          <w:tcPr>
            <w:tcW w:w="1643" w:type="dxa"/>
            <w:noWrap/>
            <w:hideMark/>
          </w:tcPr>
          <w:p w14:paraId="5C01011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Noted</w:t>
            </w:r>
          </w:p>
        </w:tc>
        <w:tc>
          <w:tcPr>
            <w:tcW w:w="1468" w:type="dxa"/>
            <w:noWrap/>
            <w:hideMark/>
          </w:tcPr>
          <w:p w14:paraId="2D94015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Local Gov Agency</w:t>
            </w:r>
          </w:p>
        </w:tc>
        <w:tc>
          <w:tcPr>
            <w:tcW w:w="694" w:type="dxa"/>
            <w:noWrap/>
            <w:hideMark/>
          </w:tcPr>
          <w:p w14:paraId="22031CC0"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Skype</w:t>
            </w:r>
          </w:p>
        </w:tc>
        <w:tc>
          <w:tcPr>
            <w:tcW w:w="857" w:type="dxa"/>
            <w:noWrap/>
            <w:hideMark/>
          </w:tcPr>
          <w:p w14:paraId="6C72BE8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7.5.15</w:t>
            </w:r>
          </w:p>
        </w:tc>
        <w:tc>
          <w:tcPr>
            <w:tcW w:w="962" w:type="dxa"/>
            <w:noWrap/>
            <w:hideMark/>
          </w:tcPr>
          <w:p w14:paraId="09050809"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Skype</w:t>
            </w:r>
          </w:p>
        </w:tc>
        <w:tc>
          <w:tcPr>
            <w:tcW w:w="724" w:type="dxa"/>
            <w:noWrap/>
            <w:hideMark/>
          </w:tcPr>
          <w:p w14:paraId="2111E876"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0:52:32</w:t>
            </w:r>
          </w:p>
        </w:tc>
      </w:tr>
      <w:tr w:rsidR="00883D97" w:rsidRPr="00461D4B" w14:paraId="1FA65790" w14:textId="77777777" w:rsidTr="00E97AC1">
        <w:trPr>
          <w:trHeight w:val="300"/>
        </w:trPr>
        <w:tc>
          <w:tcPr>
            <w:tcW w:w="479" w:type="dxa"/>
            <w:noWrap/>
            <w:hideMark/>
          </w:tcPr>
          <w:p w14:paraId="3F03E3C5"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32</w:t>
            </w:r>
          </w:p>
        </w:tc>
        <w:tc>
          <w:tcPr>
            <w:tcW w:w="2055" w:type="dxa"/>
            <w:noWrap/>
            <w:hideMark/>
          </w:tcPr>
          <w:p w14:paraId="1345DA14"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UnionA_Rep1_01</w:t>
            </w:r>
          </w:p>
        </w:tc>
        <w:tc>
          <w:tcPr>
            <w:tcW w:w="1643" w:type="dxa"/>
            <w:noWrap/>
            <w:hideMark/>
          </w:tcPr>
          <w:p w14:paraId="79CBFF1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Interview - Recorded</w:t>
            </w:r>
          </w:p>
        </w:tc>
        <w:tc>
          <w:tcPr>
            <w:tcW w:w="1468" w:type="dxa"/>
            <w:noWrap/>
            <w:hideMark/>
          </w:tcPr>
          <w:p w14:paraId="2206F12D"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Union</w:t>
            </w:r>
          </w:p>
        </w:tc>
        <w:tc>
          <w:tcPr>
            <w:tcW w:w="694" w:type="dxa"/>
            <w:noWrap/>
            <w:hideMark/>
          </w:tcPr>
          <w:p w14:paraId="7F5F05B7"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F2F</w:t>
            </w:r>
          </w:p>
        </w:tc>
        <w:tc>
          <w:tcPr>
            <w:tcW w:w="857" w:type="dxa"/>
            <w:noWrap/>
            <w:hideMark/>
          </w:tcPr>
          <w:p w14:paraId="7B6B2A6C"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11.9.15</w:t>
            </w:r>
          </w:p>
        </w:tc>
        <w:tc>
          <w:tcPr>
            <w:tcW w:w="962" w:type="dxa"/>
            <w:noWrap/>
            <w:hideMark/>
          </w:tcPr>
          <w:p w14:paraId="594775A2" w14:textId="77777777" w:rsidR="00883D97" w:rsidRPr="00461D4B" w:rsidRDefault="00883D97" w:rsidP="0095358D">
            <w:pPr>
              <w:spacing w:line="360" w:lineRule="auto"/>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Cape Town</w:t>
            </w:r>
          </w:p>
        </w:tc>
        <w:tc>
          <w:tcPr>
            <w:tcW w:w="724" w:type="dxa"/>
            <w:noWrap/>
            <w:hideMark/>
          </w:tcPr>
          <w:p w14:paraId="2578A032" w14:textId="77777777" w:rsidR="00883D97" w:rsidRPr="00461D4B" w:rsidRDefault="00883D97" w:rsidP="0095358D">
            <w:pPr>
              <w:spacing w:line="360" w:lineRule="auto"/>
              <w:jc w:val="right"/>
              <w:rPr>
                <w:rFonts w:ascii="Calibri" w:eastAsia="Times New Roman" w:hAnsi="Calibri" w:cs="Times New Roman"/>
                <w:sz w:val="16"/>
                <w:szCs w:val="20"/>
                <w:lang w:eastAsia="en-GB" w:bidi="ar-SA"/>
              </w:rPr>
            </w:pPr>
            <w:r w:rsidRPr="00461D4B">
              <w:rPr>
                <w:rFonts w:ascii="Calibri" w:eastAsia="Times New Roman" w:hAnsi="Calibri" w:cs="Times New Roman"/>
                <w:sz w:val="16"/>
                <w:szCs w:val="20"/>
                <w:lang w:eastAsia="en-GB" w:bidi="ar-SA"/>
              </w:rPr>
              <w:t>1:22:03</w:t>
            </w:r>
          </w:p>
        </w:tc>
      </w:tr>
    </w:tbl>
    <w:p w14:paraId="4B79E808" w14:textId="77777777" w:rsidR="00883D97" w:rsidRPr="00461D4B" w:rsidRDefault="00883D97" w:rsidP="0095358D">
      <w:pPr>
        <w:spacing w:line="360" w:lineRule="auto"/>
      </w:pPr>
    </w:p>
    <w:p w14:paraId="5E789A60" w14:textId="64EEA293" w:rsidR="003C139C" w:rsidRPr="00461D4B" w:rsidRDefault="00883D97" w:rsidP="00161823">
      <w:pPr>
        <w:spacing w:line="360" w:lineRule="auto"/>
        <w:rPr>
          <w:sz w:val="24"/>
          <w:szCs w:val="24"/>
        </w:rPr>
      </w:pPr>
      <w:r w:rsidRPr="00461D4B">
        <w:rPr>
          <w:sz w:val="24"/>
          <w:szCs w:val="24"/>
        </w:rPr>
        <w:t xml:space="preserve">The majority of interviews were conducted with owners, managers and workers of firms in the </w:t>
      </w:r>
      <w:r w:rsidR="00161823" w:rsidRPr="00461D4B">
        <w:rPr>
          <w:sz w:val="24"/>
          <w:szCs w:val="24"/>
        </w:rPr>
        <w:t>cooperatives and the social enterprise</w:t>
      </w:r>
      <w:r w:rsidR="003E2482" w:rsidRPr="00461D4B">
        <w:rPr>
          <w:sz w:val="24"/>
          <w:szCs w:val="24"/>
        </w:rPr>
        <w:t xml:space="preserve">, many of whom were members and managers in worker cooperatives. </w:t>
      </w:r>
      <w:r w:rsidRPr="00461D4B">
        <w:rPr>
          <w:sz w:val="24"/>
          <w:szCs w:val="24"/>
        </w:rPr>
        <w:t>An opportunity aros</w:t>
      </w:r>
      <w:r w:rsidR="00161823" w:rsidRPr="00461D4B">
        <w:rPr>
          <w:sz w:val="24"/>
          <w:szCs w:val="24"/>
        </w:rPr>
        <w:t>e to speak to the TM Group’s</w:t>
      </w:r>
      <w:r w:rsidRPr="00461D4B">
        <w:rPr>
          <w:sz w:val="24"/>
          <w:szCs w:val="24"/>
        </w:rPr>
        <w:t xml:space="preserve"> founding director which helped to give an idea about how the group’s priorities had shifted over time. As noted earlier, initial access was granted by</w:t>
      </w:r>
      <w:r w:rsidR="000D7A3F" w:rsidRPr="00461D4B">
        <w:rPr>
          <w:sz w:val="24"/>
          <w:szCs w:val="24"/>
        </w:rPr>
        <w:t xml:space="preserve"> the social enterprise: a term that refers to the collective activities of a private enterprise and its affiliated charity (</w:t>
      </w:r>
      <w:r w:rsidRPr="00461D4B">
        <w:rPr>
          <w:sz w:val="24"/>
          <w:szCs w:val="24"/>
        </w:rPr>
        <w:t>TM Promotions and TM NGO</w:t>
      </w:r>
      <w:r w:rsidR="000D7A3F" w:rsidRPr="00461D4B">
        <w:rPr>
          <w:sz w:val="24"/>
          <w:szCs w:val="24"/>
        </w:rPr>
        <w:t>)</w:t>
      </w:r>
      <w:r w:rsidRPr="00461D4B">
        <w:rPr>
          <w:sz w:val="24"/>
          <w:szCs w:val="24"/>
        </w:rPr>
        <w:t>. The longer interviews with staff from these organisations was indicative of their interest</w:t>
      </w:r>
      <w:r w:rsidR="003E2482" w:rsidRPr="00461D4B">
        <w:rPr>
          <w:sz w:val="24"/>
          <w:szCs w:val="24"/>
        </w:rPr>
        <w:t xml:space="preserve"> and commitment to the research, but </w:t>
      </w:r>
      <w:r w:rsidR="00E91969" w:rsidRPr="00461D4B">
        <w:rPr>
          <w:sz w:val="24"/>
          <w:szCs w:val="24"/>
        </w:rPr>
        <w:t>this was also indicative of</w:t>
      </w:r>
      <w:r w:rsidR="003E2482" w:rsidRPr="00461D4B">
        <w:rPr>
          <w:sz w:val="24"/>
          <w:szCs w:val="24"/>
        </w:rPr>
        <w:t xml:space="preserve"> their influence over</w:t>
      </w:r>
      <w:r w:rsidR="00E91969" w:rsidRPr="00461D4B">
        <w:rPr>
          <w:sz w:val="24"/>
          <w:szCs w:val="24"/>
        </w:rPr>
        <w:t xml:space="preserve"> the</w:t>
      </w:r>
      <w:r w:rsidR="003E2482" w:rsidRPr="00461D4B">
        <w:rPr>
          <w:sz w:val="24"/>
          <w:szCs w:val="24"/>
        </w:rPr>
        <w:t xml:space="preserve"> working practices and governance arrangements in the worker cooperatives.</w:t>
      </w:r>
      <w:r w:rsidRPr="00461D4B">
        <w:rPr>
          <w:sz w:val="24"/>
          <w:szCs w:val="24"/>
        </w:rPr>
        <w:t xml:space="preserve"> The database also indicates the job title of the informant. Here, </w:t>
      </w:r>
      <w:r w:rsidR="00BB266B" w:rsidRPr="00461D4B">
        <w:rPr>
          <w:sz w:val="24"/>
          <w:szCs w:val="24"/>
        </w:rPr>
        <w:t>the</w:t>
      </w:r>
      <w:r w:rsidRPr="00461D4B">
        <w:rPr>
          <w:sz w:val="24"/>
          <w:szCs w:val="24"/>
        </w:rPr>
        <w:t xml:space="preserve"> informants from the cooperative organisations were usually serving managerial roles at the time of the research; however, these roles often had specific terms that limited the amount of time any one worker could serve in a particular position. As a result, it was sometimes preferable to speak to other members of staff, particularly when roles had only recently changed. </w:t>
      </w:r>
    </w:p>
    <w:p w14:paraId="62EDB3D2" w14:textId="774BC6FA" w:rsidR="00883D97" w:rsidRPr="00461D4B" w:rsidRDefault="003C139C" w:rsidP="0095358D">
      <w:pPr>
        <w:pStyle w:val="Heading3"/>
        <w:spacing w:line="360" w:lineRule="auto"/>
        <w:rPr>
          <w:rFonts w:asciiTheme="minorHAnsi" w:hAnsiTheme="minorHAnsi"/>
          <w:color w:val="auto"/>
          <w:sz w:val="24"/>
        </w:rPr>
      </w:pPr>
      <w:bookmarkStart w:id="136" w:name="_Toc528919385"/>
      <w:r w:rsidRPr="00461D4B">
        <w:rPr>
          <w:rFonts w:asciiTheme="minorHAnsi" w:hAnsiTheme="minorHAnsi"/>
          <w:color w:val="auto"/>
          <w:sz w:val="24"/>
        </w:rPr>
        <w:t>6.4.2</w:t>
      </w:r>
      <w:r w:rsidR="00134951" w:rsidRPr="00461D4B">
        <w:rPr>
          <w:rFonts w:asciiTheme="minorHAnsi" w:hAnsiTheme="minorHAnsi"/>
          <w:color w:val="auto"/>
          <w:sz w:val="24"/>
        </w:rPr>
        <w:t xml:space="preserve"> </w:t>
      </w:r>
      <w:r w:rsidR="00883D97" w:rsidRPr="00461D4B">
        <w:rPr>
          <w:rFonts w:asciiTheme="minorHAnsi" w:hAnsiTheme="minorHAnsi"/>
          <w:color w:val="auto"/>
          <w:sz w:val="24"/>
        </w:rPr>
        <w:t>Other data sources</w:t>
      </w:r>
      <w:bookmarkEnd w:id="136"/>
    </w:p>
    <w:p w14:paraId="541867BD" w14:textId="4DC06444" w:rsidR="00883D97" w:rsidRPr="00461D4B" w:rsidRDefault="00883D97" w:rsidP="0095358D">
      <w:pPr>
        <w:spacing w:line="360" w:lineRule="auto"/>
        <w:rPr>
          <w:sz w:val="24"/>
          <w:szCs w:val="24"/>
        </w:rPr>
      </w:pPr>
      <w:r w:rsidRPr="00461D4B">
        <w:rPr>
          <w:sz w:val="24"/>
          <w:szCs w:val="24"/>
        </w:rPr>
        <w:t>Although interviews were the main data source, the study also draws on several other sources including researcher reflections</w:t>
      </w:r>
      <w:r w:rsidR="00D067AE" w:rsidRPr="00461D4B">
        <w:rPr>
          <w:sz w:val="24"/>
          <w:szCs w:val="24"/>
        </w:rPr>
        <w:t xml:space="preserve"> recorded in a journal</w:t>
      </w:r>
      <w:r w:rsidRPr="00461D4B">
        <w:rPr>
          <w:sz w:val="24"/>
          <w:szCs w:val="24"/>
        </w:rPr>
        <w:t xml:space="preserve"> and documentation</w:t>
      </w:r>
      <w:r w:rsidR="00D067AE" w:rsidRPr="00461D4B">
        <w:rPr>
          <w:sz w:val="24"/>
          <w:szCs w:val="24"/>
        </w:rPr>
        <w:t xml:space="preserve"> provided by the case companies</w:t>
      </w:r>
      <w:r w:rsidRPr="00461D4B">
        <w:rPr>
          <w:sz w:val="24"/>
          <w:szCs w:val="24"/>
        </w:rPr>
        <w:t>. Other forms of data are useful in qualitative studies because they provide an opportunity to check interview data for inconsistencies that arise because of the ability of individuals to socially construct events (</w:t>
      </w:r>
      <w:hyperlink r:id="rId68" w:anchor="bib69" w:history="1">
        <w:r w:rsidRPr="00461D4B">
          <w:rPr>
            <w:rStyle w:val="Hyperlink"/>
            <w:color w:val="auto"/>
            <w:sz w:val="24"/>
            <w:szCs w:val="24"/>
          </w:rPr>
          <w:t>Potter and Wetherell, 1995)</w:t>
        </w:r>
      </w:hyperlink>
      <w:r w:rsidRPr="00461D4B">
        <w:rPr>
          <w:sz w:val="24"/>
          <w:szCs w:val="24"/>
        </w:rPr>
        <w:t xml:space="preserve">. A reflective internet blog was updated daily in order to reflect on the interviews and experiences of data collection. These blog entries, akin to what Esterberg </w:t>
      </w:r>
      <w:r w:rsidRPr="00461D4B">
        <w:rPr>
          <w:noProof/>
          <w:sz w:val="24"/>
          <w:szCs w:val="24"/>
        </w:rPr>
        <w:t>(2002)</w:t>
      </w:r>
      <w:r w:rsidRPr="00461D4B">
        <w:rPr>
          <w:sz w:val="24"/>
          <w:szCs w:val="24"/>
        </w:rPr>
        <w:t xml:space="preserve"> calls ‘memos’, were predominantly </w:t>
      </w:r>
      <w:r w:rsidRPr="00461D4B">
        <w:rPr>
          <w:i/>
          <w:sz w:val="24"/>
          <w:szCs w:val="24"/>
        </w:rPr>
        <w:t>analytical</w:t>
      </w:r>
      <w:r w:rsidRPr="00461D4B">
        <w:rPr>
          <w:sz w:val="24"/>
          <w:szCs w:val="24"/>
        </w:rPr>
        <w:t xml:space="preserve"> in nature, as opposed to </w:t>
      </w:r>
      <w:r w:rsidRPr="00461D4B">
        <w:rPr>
          <w:i/>
          <w:sz w:val="24"/>
          <w:szCs w:val="24"/>
        </w:rPr>
        <w:t>procedural</w:t>
      </w:r>
      <w:r w:rsidRPr="00461D4B">
        <w:rPr>
          <w:sz w:val="24"/>
          <w:szCs w:val="24"/>
        </w:rPr>
        <w:t>, in that they encouraged interaction with the data as it was being gathered. Structured as a series of chronological entries, it provided an opportunity to reflect on some emerging themes from the data collection process, which in turn provided an opportunity to adapt future interviews and explore emerging concepts. The journal was informed by the experiential nature of research that is common when undertaking in-</w:t>
      </w:r>
      <w:r w:rsidRPr="00461D4B">
        <w:rPr>
          <w:sz w:val="24"/>
          <w:szCs w:val="24"/>
        </w:rPr>
        <w:lastRenderedPageBreak/>
        <w:t>depth interviews. In particular, they provided an insight into the day-to-day functions of the company, as well as a general understanding of the production process, and a useful means by which to identify relevant (and additional) members of staff with whom to conduct further interviews. In addition, the addition</w:t>
      </w:r>
      <w:r w:rsidR="00B62ABF" w:rsidRPr="00461D4B">
        <w:rPr>
          <w:sz w:val="24"/>
          <w:szCs w:val="24"/>
        </w:rPr>
        <w:t>al time spent with the companies’</w:t>
      </w:r>
      <w:r w:rsidRPr="00461D4B">
        <w:rPr>
          <w:sz w:val="24"/>
          <w:szCs w:val="24"/>
        </w:rPr>
        <w:t xml:space="preserve"> workers allowed time to build rapport which may have contributed to the depth of the data. </w:t>
      </w:r>
      <w:bookmarkStart w:id="137" w:name="_Toc397326868"/>
    </w:p>
    <w:bookmarkEnd w:id="137"/>
    <w:p w14:paraId="47509F71" w14:textId="618405BB" w:rsidR="00E54986" w:rsidRPr="00461D4B" w:rsidRDefault="00883D97" w:rsidP="00B62ABF">
      <w:pPr>
        <w:spacing w:line="360" w:lineRule="auto"/>
        <w:rPr>
          <w:sz w:val="24"/>
          <w:szCs w:val="24"/>
        </w:rPr>
      </w:pPr>
      <w:r w:rsidRPr="00461D4B">
        <w:rPr>
          <w:sz w:val="24"/>
          <w:szCs w:val="24"/>
        </w:rPr>
        <w:tab/>
        <w:t>Another source of data was internal company documents. According to Bowen (2009), documentary evidence can enhance the case study findings by creating opportunities for further analysis as well as providing a historical perspective on events. During the course of th</w:t>
      </w:r>
      <w:r w:rsidR="00D067AE" w:rsidRPr="00461D4B">
        <w:rPr>
          <w:sz w:val="24"/>
          <w:szCs w:val="24"/>
        </w:rPr>
        <w:t xml:space="preserve">e study, </w:t>
      </w:r>
      <w:r w:rsidR="00B62ABF" w:rsidRPr="00461D4B">
        <w:rPr>
          <w:sz w:val="24"/>
          <w:szCs w:val="24"/>
        </w:rPr>
        <w:t>TM NGO</w:t>
      </w:r>
      <w:r w:rsidRPr="00461D4B">
        <w:rPr>
          <w:sz w:val="24"/>
          <w:szCs w:val="24"/>
        </w:rPr>
        <w:t xml:space="preserve"> offered to make available various sources of documentation including policy documents, an employee handbook and minutes o</w:t>
      </w:r>
      <w:r w:rsidR="00EC01B5" w:rsidRPr="00461D4B">
        <w:rPr>
          <w:sz w:val="24"/>
          <w:szCs w:val="24"/>
        </w:rPr>
        <w:t>f meetings with suppliers. T</w:t>
      </w:r>
      <w:r w:rsidRPr="00461D4B">
        <w:rPr>
          <w:sz w:val="24"/>
          <w:szCs w:val="24"/>
        </w:rPr>
        <w:t>able</w:t>
      </w:r>
      <w:r w:rsidR="00C81DCC" w:rsidRPr="00461D4B">
        <w:rPr>
          <w:sz w:val="24"/>
          <w:szCs w:val="24"/>
        </w:rPr>
        <w:t xml:space="preserve"> 6.3</w:t>
      </w:r>
      <w:r w:rsidRPr="00461D4B">
        <w:rPr>
          <w:sz w:val="24"/>
          <w:szCs w:val="24"/>
        </w:rPr>
        <w:t xml:space="preserve"> below shows the</w:t>
      </w:r>
      <w:r w:rsidR="00D067AE" w:rsidRPr="00461D4B">
        <w:rPr>
          <w:sz w:val="24"/>
          <w:szCs w:val="24"/>
        </w:rPr>
        <w:t xml:space="preserve"> main</w:t>
      </w:r>
      <w:r w:rsidRPr="00461D4B">
        <w:rPr>
          <w:sz w:val="24"/>
          <w:szCs w:val="24"/>
        </w:rPr>
        <w:t xml:space="preserve"> documents that were obtained</w:t>
      </w:r>
      <w:r w:rsidR="00E54986" w:rsidRPr="00461D4B">
        <w:rPr>
          <w:sz w:val="24"/>
          <w:szCs w:val="24"/>
        </w:rPr>
        <w:t>.</w:t>
      </w:r>
    </w:p>
    <w:p w14:paraId="7B018D76" w14:textId="77777777" w:rsidR="00E54986" w:rsidRPr="00461D4B" w:rsidRDefault="00E54986" w:rsidP="0095358D">
      <w:pPr>
        <w:pStyle w:val="Heading6"/>
        <w:spacing w:line="360" w:lineRule="auto"/>
        <w:rPr>
          <w:rFonts w:asciiTheme="minorHAnsi" w:hAnsiTheme="minorHAnsi" w:cstheme="minorHAnsi"/>
          <w:b/>
          <w:i w:val="0"/>
          <w:color w:val="auto"/>
          <w:sz w:val="26"/>
          <w:szCs w:val="26"/>
          <w:u w:val="single"/>
        </w:rPr>
      </w:pPr>
      <w:bookmarkStart w:id="138" w:name="_Table_6.3_-"/>
      <w:bookmarkEnd w:id="138"/>
      <w:r w:rsidRPr="00461D4B">
        <w:rPr>
          <w:rFonts w:asciiTheme="minorHAnsi" w:hAnsiTheme="minorHAnsi" w:cstheme="minorHAnsi"/>
          <w:b/>
          <w:i w:val="0"/>
          <w:color w:val="auto"/>
          <w:sz w:val="26"/>
          <w:szCs w:val="26"/>
          <w:u w:val="single"/>
        </w:rPr>
        <w:t>Table 6.</w:t>
      </w:r>
      <w:r w:rsidR="00CE7CB2" w:rsidRPr="00461D4B">
        <w:rPr>
          <w:rFonts w:asciiTheme="minorHAnsi" w:hAnsiTheme="minorHAnsi" w:cstheme="minorHAnsi"/>
          <w:b/>
          <w:i w:val="0"/>
          <w:color w:val="auto"/>
          <w:sz w:val="26"/>
          <w:szCs w:val="26"/>
          <w:u w:val="single"/>
        </w:rPr>
        <w:t>3</w:t>
      </w:r>
      <w:r w:rsidR="00D97416" w:rsidRPr="00461D4B">
        <w:rPr>
          <w:rFonts w:asciiTheme="minorHAnsi" w:hAnsiTheme="minorHAnsi" w:cstheme="minorHAnsi"/>
          <w:b/>
          <w:i w:val="0"/>
          <w:color w:val="auto"/>
          <w:sz w:val="26"/>
          <w:szCs w:val="26"/>
          <w:u w:val="single"/>
        </w:rPr>
        <w:t xml:space="preserve"> - table of documentary evidence</w:t>
      </w:r>
    </w:p>
    <w:tbl>
      <w:tblPr>
        <w:tblW w:w="822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720"/>
        <w:gridCol w:w="4575"/>
        <w:gridCol w:w="1391"/>
      </w:tblGrid>
      <w:tr w:rsidR="00461D4B" w:rsidRPr="00461D4B" w14:paraId="4D337410" w14:textId="77777777" w:rsidTr="00E97AC1">
        <w:trPr>
          <w:trHeight w:val="300"/>
        </w:trPr>
        <w:tc>
          <w:tcPr>
            <w:tcW w:w="538" w:type="dxa"/>
            <w:shd w:val="clear" w:color="auto" w:fill="auto"/>
            <w:noWrap/>
            <w:vAlign w:val="bottom"/>
            <w:hideMark/>
          </w:tcPr>
          <w:p w14:paraId="059CD8CA" w14:textId="77777777" w:rsidR="00883D97" w:rsidRPr="00461D4B" w:rsidRDefault="00883D97" w:rsidP="0095358D">
            <w:pPr>
              <w:spacing w:after="0" w:line="360" w:lineRule="auto"/>
              <w:jc w:val="right"/>
              <w:rPr>
                <w:rFonts w:eastAsia="Times New Roman" w:cs="Times New Roman"/>
                <w:b/>
                <w:lang w:eastAsia="en-GB" w:bidi="ar-SA"/>
              </w:rPr>
            </w:pPr>
            <w:r w:rsidRPr="00461D4B">
              <w:rPr>
                <w:rFonts w:eastAsia="Times New Roman" w:cs="Times New Roman"/>
                <w:b/>
                <w:lang w:eastAsia="en-GB" w:bidi="ar-SA"/>
              </w:rPr>
              <w:t>No.</w:t>
            </w:r>
          </w:p>
        </w:tc>
        <w:tc>
          <w:tcPr>
            <w:tcW w:w="1720" w:type="dxa"/>
            <w:shd w:val="clear" w:color="000000" w:fill="FFFFFF"/>
            <w:noWrap/>
            <w:vAlign w:val="bottom"/>
            <w:hideMark/>
          </w:tcPr>
          <w:p w14:paraId="6D3566AA" w14:textId="77777777" w:rsidR="00883D97" w:rsidRPr="00461D4B" w:rsidRDefault="00883D97" w:rsidP="0095358D">
            <w:pPr>
              <w:spacing w:after="0" w:line="360" w:lineRule="auto"/>
              <w:rPr>
                <w:rFonts w:eastAsia="Times New Roman" w:cs="Times New Roman"/>
                <w:b/>
                <w:lang w:eastAsia="en-GB" w:bidi="ar-SA"/>
              </w:rPr>
            </w:pPr>
            <w:r w:rsidRPr="00461D4B">
              <w:rPr>
                <w:rFonts w:eastAsia="Times New Roman" w:cs="Times New Roman"/>
                <w:b/>
                <w:lang w:eastAsia="en-GB" w:bidi="ar-SA"/>
              </w:rPr>
              <w:t>Ref.</w:t>
            </w:r>
          </w:p>
        </w:tc>
        <w:tc>
          <w:tcPr>
            <w:tcW w:w="4575" w:type="dxa"/>
            <w:shd w:val="clear" w:color="auto" w:fill="auto"/>
            <w:noWrap/>
            <w:vAlign w:val="bottom"/>
            <w:hideMark/>
          </w:tcPr>
          <w:p w14:paraId="34B08B2F" w14:textId="77777777" w:rsidR="00883D97" w:rsidRPr="00461D4B" w:rsidRDefault="00883D97" w:rsidP="0095358D">
            <w:pPr>
              <w:spacing w:after="0" w:line="360" w:lineRule="auto"/>
              <w:rPr>
                <w:rFonts w:eastAsia="Times New Roman" w:cs="Times New Roman"/>
                <w:b/>
                <w:lang w:eastAsia="en-GB" w:bidi="ar-SA"/>
              </w:rPr>
            </w:pPr>
            <w:r w:rsidRPr="00461D4B">
              <w:rPr>
                <w:rFonts w:eastAsia="Times New Roman" w:cs="Times New Roman"/>
                <w:b/>
                <w:lang w:eastAsia="en-GB" w:bidi="ar-SA"/>
              </w:rPr>
              <w:t>Description</w:t>
            </w:r>
          </w:p>
        </w:tc>
        <w:tc>
          <w:tcPr>
            <w:tcW w:w="1391" w:type="dxa"/>
            <w:shd w:val="clear" w:color="auto" w:fill="auto"/>
            <w:noWrap/>
            <w:vAlign w:val="bottom"/>
            <w:hideMark/>
          </w:tcPr>
          <w:p w14:paraId="73D854A0" w14:textId="77777777" w:rsidR="00883D97" w:rsidRPr="00461D4B" w:rsidRDefault="00883D97" w:rsidP="0095358D">
            <w:pPr>
              <w:spacing w:after="0" w:line="360" w:lineRule="auto"/>
              <w:rPr>
                <w:rFonts w:eastAsia="Times New Roman" w:cs="Times New Roman"/>
                <w:b/>
                <w:lang w:eastAsia="en-GB" w:bidi="ar-SA"/>
              </w:rPr>
            </w:pPr>
            <w:r w:rsidRPr="00461D4B">
              <w:rPr>
                <w:rFonts w:eastAsia="Times New Roman" w:cs="Times New Roman"/>
                <w:b/>
                <w:lang w:eastAsia="en-GB" w:bidi="ar-SA"/>
              </w:rPr>
              <w:t>Organisation</w:t>
            </w:r>
          </w:p>
        </w:tc>
      </w:tr>
      <w:tr w:rsidR="00461D4B" w:rsidRPr="00461D4B" w14:paraId="266D7954" w14:textId="77777777" w:rsidTr="00E97AC1">
        <w:trPr>
          <w:trHeight w:val="300"/>
        </w:trPr>
        <w:tc>
          <w:tcPr>
            <w:tcW w:w="538" w:type="dxa"/>
            <w:shd w:val="clear" w:color="auto" w:fill="auto"/>
            <w:noWrap/>
            <w:vAlign w:val="bottom"/>
            <w:hideMark/>
          </w:tcPr>
          <w:p w14:paraId="49F8600E" w14:textId="77777777" w:rsidR="00883D97" w:rsidRPr="00461D4B" w:rsidRDefault="00883D97" w:rsidP="0095358D">
            <w:pPr>
              <w:spacing w:after="0" w:line="360" w:lineRule="auto"/>
              <w:jc w:val="right"/>
              <w:rPr>
                <w:rFonts w:eastAsia="Times New Roman" w:cs="Times New Roman"/>
                <w:lang w:eastAsia="en-GB" w:bidi="ar-SA"/>
              </w:rPr>
            </w:pPr>
            <w:bookmarkStart w:id="139" w:name="_Toc395001529"/>
            <w:bookmarkStart w:id="140" w:name="_Toc397326869"/>
            <w:r w:rsidRPr="00461D4B">
              <w:rPr>
                <w:rFonts w:eastAsia="Times New Roman" w:cs="Times New Roman"/>
                <w:lang w:eastAsia="en-GB" w:bidi="ar-SA"/>
              </w:rPr>
              <w:t>1</w:t>
            </w:r>
          </w:p>
        </w:tc>
        <w:tc>
          <w:tcPr>
            <w:tcW w:w="1720" w:type="dxa"/>
            <w:shd w:val="clear" w:color="000000" w:fill="FFFFFF"/>
            <w:noWrap/>
            <w:vAlign w:val="bottom"/>
            <w:hideMark/>
          </w:tcPr>
          <w:p w14:paraId="5889D58C" w14:textId="77777777" w:rsidR="00883D97" w:rsidRPr="00461D4B" w:rsidRDefault="00214D3F" w:rsidP="0095358D">
            <w:pPr>
              <w:spacing w:after="0" w:line="360" w:lineRule="auto"/>
              <w:rPr>
                <w:rFonts w:eastAsia="Times New Roman" w:cs="Times New Roman"/>
                <w:lang w:eastAsia="en-GB" w:bidi="ar-SA"/>
              </w:rPr>
            </w:pPr>
            <w:r w:rsidRPr="00461D4B">
              <w:rPr>
                <w:rFonts w:eastAsia="Times New Roman" w:cs="Times New Roman"/>
                <w:lang w:eastAsia="en-GB" w:bidi="ar-SA"/>
              </w:rPr>
              <w:t>TMNGO</w:t>
            </w:r>
            <w:r w:rsidR="00883D97" w:rsidRPr="00461D4B">
              <w:rPr>
                <w:rFonts w:eastAsia="Times New Roman" w:cs="Times New Roman"/>
                <w:lang w:eastAsia="en-GB" w:bidi="ar-SA"/>
              </w:rPr>
              <w:t>_Doc1</w:t>
            </w:r>
          </w:p>
        </w:tc>
        <w:tc>
          <w:tcPr>
            <w:tcW w:w="4575" w:type="dxa"/>
            <w:shd w:val="clear" w:color="auto" w:fill="auto"/>
            <w:noWrap/>
            <w:vAlign w:val="bottom"/>
            <w:hideMark/>
          </w:tcPr>
          <w:p w14:paraId="3AD23B3E" w14:textId="77777777" w:rsidR="00883D97" w:rsidRPr="00461D4B" w:rsidRDefault="00883D97" w:rsidP="0095358D">
            <w:pPr>
              <w:spacing w:after="0" w:line="360" w:lineRule="auto"/>
              <w:rPr>
                <w:rFonts w:eastAsia="Times New Roman" w:cs="Times New Roman"/>
                <w:lang w:eastAsia="en-GB" w:bidi="ar-SA"/>
              </w:rPr>
            </w:pPr>
            <w:r w:rsidRPr="00461D4B">
              <w:rPr>
                <w:rFonts w:eastAsia="Times New Roman" w:cs="Times New Roman"/>
                <w:lang w:eastAsia="en-GB" w:bidi="ar-SA"/>
              </w:rPr>
              <w:t>Supplier meeting notes</w:t>
            </w:r>
          </w:p>
        </w:tc>
        <w:tc>
          <w:tcPr>
            <w:tcW w:w="1391" w:type="dxa"/>
            <w:shd w:val="clear" w:color="auto" w:fill="auto"/>
            <w:noWrap/>
            <w:vAlign w:val="bottom"/>
            <w:hideMark/>
          </w:tcPr>
          <w:p w14:paraId="2E379C21" w14:textId="77777777" w:rsidR="00883D97" w:rsidRPr="00461D4B" w:rsidRDefault="00447402" w:rsidP="0095358D">
            <w:pPr>
              <w:spacing w:after="0" w:line="360" w:lineRule="auto"/>
              <w:rPr>
                <w:rFonts w:eastAsia="Times New Roman" w:cs="Times New Roman"/>
                <w:lang w:eastAsia="en-GB" w:bidi="ar-SA"/>
              </w:rPr>
            </w:pPr>
            <w:r w:rsidRPr="00461D4B">
              <w:rPr>
                <w:rFonts w:eastAsia="Times New Roman" w:cs="Times New Roman"/>
                <w:lang w:eastAsia="en-GB" w:bidi="ar-SA"/>
              </w:rPr>
              <w:t>TM NGO</w:t>
            </w:r>
          </w:p>
        </w:tc>
      </w:tr>
      <w:tr w:rsidR="00461D4B" w:rsidRPr="00461D4B" w14:paraId="42C8CE66" w14:textId="77777777" w:rsidTr="00E97AC1">
        <w:trPr>
          <w:trHeight w:val="300"/>
        </w:trPr>
        <w:tc>
          <w:tcPr>
            <w:tcW w:w="538" w:type="dxa"/>
            <w:shd w:val="clear" w:color="auto" w:fill="auto"/>
            <w:noWrap/>
            <w:vAlign w:val="bottom"/>
            <w:hideMark/>
          </w:tcPr>
          <w:p w14:paraId="50D44F1A" w14:textId="77777777" w:rsidR="00883D97" w:rsidRPr="00461D4B" w:rsidRDefault="00883D97" w:rsidP="0095358D">
            <w:pPr>
              <w:spacing w:after="0" w:line="360" w:lineRule="auto"/>
              <w:jc w:val="right"/>
              <w:rPr>
                <w:rFonts w:eastAsia="Times New Roman" w:cs="Times New Roman"/>
                <w:lang w:eastAsia="en-GB" w:bidi="ar-SA"/>
              </w:rPr>
            </w:pPr>
            <w:r w:rsidRPr="00461D4B">
              <w:rPr>
                <w:rFonts w:eastAsia="Times New Roman" w:cs="Times New Roman"/>
                <w:lang w:eastAsia="en-GB" w:bidi="ar-SA"/>
              </w:rPr>
              <w:t>2</w:t>
            </w:r>
          </w:p>
        </w:tc>
        <w:tc>
          <w:tcPr>
            <w:tcW w:w="1720" w:type="dxa"/>
            <w:shd w:val="clear" w:color="000000" w:fill="FFFFFF"/>
            <w:noWrap/>
            <w:vAlign w:val="bottom"/>
            <w:hideMark/>
          </w:tcPr>
          <w:p w14:paraId="7BEB6C23" w14:textId="77777777" w:rsidR="00883D97" w:rsidRPr="00461D4B" w:rsidRDefault="00214D3F" w:rsidP="0095358D">
            <w:pPr>
              <w:spacing w:after="0" w:line="360" w:lineRule="auto"/>
              <w:rPr>
                <w:rFonts w:eastAsia="Times New Roman" w:cs="Times New Roman"/>
                <w:lang w:eastAsia="en-GB" w:bidi="ar-SA"/>
              </w:rPr>
            </w:pPr>
            <w:r w:rsidRPr="00461D4B">
              <w:rPr>
                <w:rFonts w:eastAsia="Times New Roman" w:cs="Times New Roman"/>
                <w:lang w:eastAsia="en-GB" w:bidi="ar-SA"/>
              </w:rPr>
              <w:t>TMNGO</w:t>
            </w:r>
            <w:r w:rsidR="00883D97" w:rsidRPr="00461D4B">
              <w:rPr>
                <w:rFonts w:eastAsia="Times New Roman" w:cs="Times New Roman"/>
                <w:lang w:eastAsia="en-GB" w:bidi="ar-SA"/>
              </w:rPr>
              <w:t>_Doc2</w:t>
            </w:r>
          </w:p>
        </w:tc>
        <w:tc>
          <w:tcPr>
            <w:tcW w:w="4575" w:type="dxa"/>
            <w:shd w:val="clear" w:color="auto" w:fill="auto"/>
            <w:noWrap/>
            <w:vAlign w:val="bottom"/>
            <w:hideMark/>
          </w:tcPr>
          <w:p w14:paraId="11A076CD" w14:textId="77777777" w:rsidR="00883D97" w:rsidRPr="00461D4B" w:rsidRDefault="00883D97" w:rsidP="0095358D">
            <w:pPr>
              <w:spacing w:after="0" w:line="360" w:lineRule="auto"/>
              <w:rPr>
                <w:rFonts w:eastAsia="Times New Roman" w:cs="Times New Roman"/>
                <w:lang w:eastAsia="en-GB" w:bidi="ar-SA"/>
              </w:rPr>
            </w:pPr>
            <w:r w:rsidRPr="00461D4B">
              <w:rPr>
                <w:rFonts w:eastAsia="Times New Roman" w:cs="Times New Roman"/>
                <w:lang w:eastAsia="en-GB" w:bidi="ar-SA"/>
              </w:rPr>
              <w:t>Employee Handbook</w:t>
            </w:r>
          </w:p>
        </w:tc>
        <w:tc>
          <w:tcPr>
            <w:tcW w:w="1391" w:type="dxa"/>
            <w:shd w:val="clear" w:color="auto" w:fill="auto"/>
            <w:noWrap/>
            <w:vAlign w:val="bottom"/>
            <w:hideMark/>
          </w:tcPr>
          <w:p w14:paraId="53FA4228" w14:textId="77777777" w:rsidR="00883D97" w:rsidRPr="00461D4B" w:rsidRDefault="00447402" w:rsidP="0095358D">
            <w:pPr>
              <w:spacing w:after="0" w:line="360" w:lineRule="auto"/>
              <w:rPr>
                <w:rFonts w:eastAsia="Times New Roman" w:cs="Times New Roman"/>
                <w:lang w:eastAsia="en-GB" w:bidi="ar-SA"/>
              </w:rPr>
            </w:pPr>
            <w:r w:rsidRPr="00461D4B">
              <w:rPr>
                <w:rFonts w:eastAsia="Times New Roman" w:cs="Times New Roman"/>
                <w:lang w:eastAsia="en-GB" w:bidi="ar-SA"/>
              </w:rPr>
              <w:t>TM NGO</w:t>
            </w:r>
          </w:p>
        </w:tc>
      </w:tr>
      <w:tr w:rsidR="00461D4B" w:rsidRPr="00461D4B" w14:paraId="4A2AA0EA" w14:textId="77777777" w:rsidTr="00E97AC1">
        <w:trPr>
          <w:trHeight w:val="300"/>
        </w:trPr>
        <w:tc>
          <w:tcPr>
            <w:tcW w:w="538" w:type="dxa"/>
            <w:shd w:val="clear" w:color="auto" w:fill="auto"/>
            <w:noWrap/>
            <w:vAlign w:val="bottom"/>
            <w:hideMark/>
          </w:tcPr>
          <w:p w14:paraId="2CA2FF0A" w14:textId="77777777" w:rsidR="00883D97" w:rsidRPr="00461D4B" w:rsidRDefault="00883D97" w:rsidP="0095358D">
            <w:pPr>
              <w:spacing w:after="0" w:line="360" w:lineRule="auto"/>
              <w:jc w:val="right"/>
              <w:rPr>
                <w:rFonts w:eastAsia="Times New Roman" w:cs="Times New Roman"/>
                <w:lang w:eastAsia="en-GB" w:bidi="ar-SA"/>
              </w:rPr>
            </w:pPr>
            <w:r w:rsidRPr="00461D4B">
              <w:rPr>
                <w:rFonts w:eastAsia="Times New Roman" w:cs="Times New Roman"/>
                <w:lang w:eastAsia="en-GB" w:bidi="ar-SA"/>
              </w:rPr>
              <w:t>3</w:t>
            </w:r>
          </w:p>
        </w:tc>
        <w:tc>
          <w:tcPr>
            <w:tcW w:w="1720" w:type="dxa"/>
            <w:shd w:val="clear" w:color="000000" w:fill="FFFFFF"/>
            <w:noWrap/>
            <w:vAlign w:val="bottom"/>
            <w:hideMark/>
          </w:tcPr>
          <w:p w14:paraId="041EF043" w14:textId="77777777" w:rsidR="00883D97" w:rsidRPr="00461D4B" w:rsidRDefault="00214D3F" w:rsidP="0095358D">
            <w:pPr>
              <w:spacing w:after="0" w:line="360" w:lineRule="auto"/>
              <w:rPr>
                <w:rFonts w:eastAsia="Times New Roman" w:cs="Times New Roman"/>
                <w:lang w:eastAsia="en-GB" w:bidi="ar-SA"/>
              </w:rPr>
            </w:pPr>
            <w:r w:rsidRPr="00461D4B">
              <w:rPr>
                <w:rFonts w:eastAsia="Times New Roman" w:cs="Times New Roman"/>
                <w:lang w:eastAsia="en-GB" w:bidi="ar-SA"/>
              </w:rPr>
              <w:t>TMNGO</w:t>
            </w:r>
            <w:r w:rsidR="00883D97" w:rsidRPr="00461D4B">
              <w:rPr>
                <w:rFonts w:eastAsia="Times New Roman" w:cs="Times New Roman"/>
                <w:lang w:eastAsia="en-GB" w:bidi="ar-SA"/>
              </w:rPr>
              <w:t>_Doc3</w:t>
            </w:r>
          </w:p>
        </w:tc>
        <w:tc>
          <w:tcPr>
            <w:tcW w:w="4575" w:type="dxa"/>
            <w:shd w:val="clear" w:color="auto" w:fill="auto"/>
            <w:noWrap/>
            <w:vAlign w:val="bottom"/>
            <w:hideMark/>
          </w:tcPr>
          <w:p w14:paraId="31F3F4B6" w14:textId="77777777" w:rsidR="00883D97" w:rsidRPr="00461D4B" w:rsidRDefault="00883D97" w:rsidP="0095358D">
            <w:pPr>
              <w:spacing w:after="0" w:line="360" w:lineRule="auto"/>
              <w:rPr>
                <w:rFonts w:eastAsia="Times New Roman" w:cs="Times New Roman"/>
                <w:lang w:eastAsia="en-GB" w:bidi="ar-SA"/>
              </w:rPr>
            </w:pPr>
            <w:r w:rsidRPr="00461D4B">
              <w:rPr>
                <w:rFonts w:eastAsia="Times New Roman" w:cs="Times New Roman"/>
                <w:lang w:eastAsia="en-GB" w:bidi="ar-SA"/>
              </w:rPr>
              <w:t>Supplier Service Level Agreement</w:t>
            </w:r>
          </w:p>
        </w:tc>
        <w:tc>
          <w:tcPr>
            <w:tcW w:w="1391" w:type="dxa"/>
            <w:shd w:val="clear" w:color="auto" w:fill="auto"/>
            <w:noWrap/>
            <w:vAlign w:val="bottom"/>
            <w:hideMark/>
          </w:tcPr>
          <w:p w14:paraId="76FFB0B2" w14:textId="77777777" w:rsidR="00883D97" w:rsidRPr="00461D4B" w:rsidRDefault="00447402" w:rsidP="0095358D">
            <w:pPr>
              <w:spacing w:after="0" w:line="360" w:lineRule="auto"/>
              <w:rPr>
                <w:rFonts w:eastAsia="Times New Roman" w:cs="Times New Roman"/>
                <w:lang w:eastAsia="en-GB" w:bidi="ar-SA"/>
              </w:rPr>
            </w:pPr>
            <w:r w:rsidRPr="00461D4B">
              <w:rPr>
                <w:rFonts w:eastAsia="Times New Roman" w:cs="Times New Roman"/>
                <w:lang w:eastAsia="en-GB" w:bidi="ar-SA"/>
              </w:rPr>
              <w:t>TM NGO</w:t>
            </w:r>
          </w:p>
        </w:tc>
      </w:tr>
      <w:tr w:rsidR="00461D4B" w:rsidRPr="00461D4B" w14:paraId="1B192AD9" w14:textId="77777777" w:rsidTr="00E97AC1">
        <w:trPr>
          <w:trHeight w:val="300"/>
        </w:trPr>
        <w:tc>
          <w:tcPr>
            <w:tcW w:w="538" w:type="dxa"/>
            <w:shd w:val="clear" w:color="auto" w:fill="auto"/>
            <w:noWrap/>
            <w:vAlign w:val="bottom"/>
            <w:hideMark/>
          </w:tcPr>
          <w:p w14:paraId="606BFB69" w14:textId="77777777" w:rsidR="00883D97" w:rsidRPr="00461D4B" w:rsidRDefault="00883D97" w:rsidP="0095358D">
            <w:pPr>
              <w:spacing w:after="0" w:line="360" w:lineRule="auto"/>
              <w:jc w:val="right"/>
              <w:rPr>
                <w:rFonts w:eastAsia="Times New Roman" w:cs="Times New Roman"/>
                <w:lang w:eastAsia="en-GB" w:bidi="ar-SA"/>
              </w:rPr>
            </w:pPr>
            <w:r w:rsidRPr="00461D4B">
              <w:rPr>
                <w:rFonts w:eastAsia="Times New Roman" w:cs="Times New Roman"/>
                <w:lang w:eastAsia="en-GB" w:bidi="ar-SA"/>
              </w:rPr>
              <w:t>4</w:t>
            </w:r>
          </w:p>
        </w:tc>
        <w:tc>
          <w:tcPr>
            <w:tcW w:w="1720" w:type="dxa"/>
            <w:shd w:val="clear" w:color="000000" w:fill="FFFFFF"/>
            <w:noWrap/>
            <w:vAlign w:val="bottom"/>
            <w:hideMark/>
          </w:tcPr>
          <w:p w14:paraId="2998D326" w14:textId="77777777" w:rsidR="00883D97" w:rsidRPr="00461D4B" w:rsidRDefault="00214D3F" w:rsidP="0095358D">
            <w:pPr>
              <w:spacing w:after="0" w:line="360" w:lineRule="auto"/>
              <w:rPr>
                <w:rFonts w:eastAsia="Times New Roman" w:cs="Times New Roman"/>
                <w:lang w:eastAsia="en-GB" w:bidi="ar-SA"/>
              </w:rPr>
            </w:pPr>
            <w:r w:rsidRPr="00461D4B">
              <w:rPr>
                <w:rFonts w:eastAsia="Times New Roman" w:cs="Times New Roman"/>
                <w:lang w:eastAsia="en-GB" w:bidi="ar-SA"/>
              </w:rPr>
              <w:t>TMNGO</w:t>
            </w:r>
            <w:r w:rsidR="00883D97" w:rsidRPr="00461D4B">
              <w:rPr>
                <w:rFonts w:eastAsia="Times New Roman" w:cs="Times New Roman"/>
                <w:lang w:eastAsia="en-GB" w:bidi="ar-SA"/>
              </w:rPr>
              <w:t>_Doc4</w:t>
            </w:r>
          </w:p>
        </w:tc>
        <w:tc>
          <w:tcPr>
            <w:tcW w:w="4575" w:type="dxa"/>
            <w:shd w:val="clear" w:color="auto" w:fill="auto"/>
            <w:noWrap/>
            <w:vAlign w:val="bottom"/>
            <w:hideMark/>
          </w:tcPr>
          <w:p w14:paraId="66E910C6" w14:textId="77777777" w:rsidR="00883D97" w:rsidRPr="00461D4B" w:rsidRDefault="00883D97" w:rsidP="0095358D">
            <w:pPr>
              <w:spacing w:after="0" w:line="360" w:lineRule="auto"/>
              <w:rPr>
                <w:rFonts w:eastAsia="Times New Roman" w:cs="Times New Roman"/>
                <w:lang w:eastAsia="en-GB" w:bidi="ar-SA"/>
              </w:rPr>
            </w:pPr>
            <w:r w:rsidRPr="00461D4B">
              <w:rPr>
                <w:rFonts w:eastAsia="Times New Roman" w:cs="Times New Roman"/>
                <w:lang w:eastAsia="en-GB" w:bidi="ar-SA"/>
              </w:rPr>
              <w:t>M</w:t>
            </w:r>
            <w:r w:rsidR="00F85DEB" w:rsidRPr="00461D4B">
              <w:rPr>
                <w:rFonts w:eastAsia="Times New Roman" w:cs="Times New Roman"/>
                <w:lang w:eastAsia="en-GB" w:bidi="ar-SA"/>
              </w:rPr>
              <w:t>and</w:t>
            </w:r>
            <w:r w:rsidRPr="00461D4B">
              <w:rPr>
                <w:rFonts w:eastAsia="Times New Roman" w:cs="Times New Roman"/>
                <w:lang w:eastAsia="en-GB" w:bidi="ar-SA"/>
              </w:rPr>
              <w:t>E Benchmarking Tool</w:t>
            </w:r>
          </w:p>
        </w:tc>
        <w:tc>
          <w:tcPr>
            <w:tcW w:w="1391" w:type="dxa"/>
            <w:shd w:val="clear" w:color="auto" w:fill="auto"/>
            <w:noWrap/>
            <w:vAlign w:val="bottom"/>
            <w:hideMark/>
          </w:tcPr>
          <w:p w14:paraId="16357012" w14:textId="77777777" w:rsidR="00883D97" w:rsidRPr="00461D4B" w:rsidRDefault="00447402" w:rsidP="0095358D">
            <w:pPr>
              <w:spacing w:after="0" w:line="360" w:lineRule="auto"/>
              <w:rPr>
                <w:rFonts w:eastAsia="Times New Roman" w:cs="Times New Roman"/>
                <w:lang w:eastAsia="en-GB" w:bidi="ar-SA"/>
              </w:rPr>
            </w:pPr>
            <w:r w:rsidRPr="00461D4B">
              <w:rPr>
                <w:rFonts w:eastAsia="Times New Roman" w:cs="Times New Roman"/>
                <w:lang w:eastAsia="en-GB" w:bidi="ar-SA"/>
              </w:rPr>
              <w:t>TM NGO</w:t>
            </w:r>
          </w:p>
        </w:tc>
      </w:tr>
    </w:tbl>
    <w:p w14:paraId="2F8D852C" w14:textId="77777777" w:rsidR="00852F31" w:rsidRPr="00461D4B" w:rsidRDefault="00852F31" w:rsidP="0095358D">
      <w:pPr>
        <w:spacing w:line="360" w:lineRule="auto"/>
      </w:pPr>
      <w:bookmarkStart w:id="141" w:name="_Toc484086003"/>
    </w:p>
    <w:p w14:paraId="193E144A" w14:textId="5B599659" w:rsidR="003C139C" w:rsidRPr="00461D4B" w:rsidRDefault="003C139C" w:rsidP="003C139C">
      <w:pPr>
        <w:pStyle w:val="Heading3"/>
        <w:spacing w:line="360" w:lineRule="auto"/>
        <w:rPr>
          <w:rFonts w:asciiTheme="minorHAnsi" w:hAnsiTheme="minorHAnsi"/>
          <w:color w:val="auto"/>
          <w:sz w:val="26"/>
          <w:szCs w:val="26"/>
        </w:rPr>
      </w:pPr>
      <w:bookmarkStart w:id="142" w:name="_Toc528919386"/>
      <w:r w:rsidRPr="00461D4B">
        <w:rPr>
          <w:rFonts w:asciiTheme="minorHAnsi" w:hAnsiTheme="minorHAnsi"/>
          <w:color w:val="auto"/>
          <w:sz w:val="26"/>
          <w:szCs w:val="26"/>
        </w:rPr>
        <w:t>6.4.3 Reflections on conducting research in South Africa</w:t>
      </w:r>
      <w:bookmarkEnd w:id="142"/>
    </w:p>
    <w:p w14:paraId="2DB43299" w14:textId="5F85F45C" w:rsidR="00115D69" w:rsidRPr="00461D4B" w:rsidRDefault="00B62ABF" w:rsidP="00215CDA">
      <w:pPr>
        <w:spacing w:line="360" w:lineRule="auto"/>
        <w:rPr>
          <w:sz w:val="24"/>
          <w:szCs w:val="24"/>
        </w:rPr>
      </w:pPr>
      <w:r w:rsidRPr="00461D4B">
        <w:rPr>
          <w:sz w:val="24"/>
          <w:szCs w:val="24"/>
        </w:rPr>
        <w:t xml:space="preserve">As noted above, reflections were captured on an ongoing basis within a research journal. </w:t>
      </w:r>
      <w:r w:rsidR="00115D69" w:rsidRPr="00461D4B">
        <w:rPr>
          <w:sz w:val="24"/>
          <w:szCs w:val="24"/>
        </w:rPr>
        <w:t>Conducting research in South Africa was not easy, particularly when interviewing people in communities that were previously marginalised under previous political regimes. Various characteristics of the participants</w:t>
      </w:r>
      <w:r w:rsidR="005A5563" w:rsidRPr="00461D4B">
        <w:rPr>
          <w:sz w:val="24"/>
          <w:szCs w:val="24"/>
        </w:rPr>
        <w:t>,</w:t>
      </w:r>
      <w:r w:rsidR="00115D69" w:rsidRPr="00461D4B">
        <w:rPr>
          <w:sz w:val="24"/>
          <w:szCs w:val="24"/>
        </w:rPr>
        <w:t xml:space="preserve"> as well as my own personality</w:t>
      </w:r>
      <w:r w:rsidR="005A5563" w:rsidRPr="00461D4B">
        <w:rPr>
          <w:sz w:val="24"/>
          <w:szCs w:val="24"/>
        </w:rPr>
        <w:t>,</w:t>
      </w:r>
      <w:r w:rsidR="00115D69" w:rsidRPr="00461D4B">
        <w:rPr>
          <w:sz w:val="24"/>
          <w:szCs w:val="24"/>
        </w:rPr>
        <w:t xml:space="preserve"> potentially influenced the way in which </w:t>
      </w:r>
      <w:r w:rsidR="005A5563" w:rsidRPr="00461D4B">
        <w:rPr>
          <w:sz w:val="24"/>
          <w:szCs w:val="24"/>
        </w:rPr>
        <w:t xml:space="preserve">research </w:t>
      </w:r>
      <w:r w:rsidR="00215CDA" w:rsidRPr="00461D4B">
        <w:rPr>
          <w:sz w:val="24"/>
          <w:szCs w:val="24"/>
        </w:rPr>
        <w:t>participants responded</w:t>
      </w:r>
      <w:r w:rsidR="00115D69" w:rsidRPr="00461D4B">
        <w:rPr>
          <w:sz w:val="24"/>
          <w:szCs w:val="24"/>
        </w:rPr>
        <w:t xml:space="preserve"> during interviews, and affected my behaviour during interviews. </w:t>
      </w:r>
    </w:p>
    <w:p w14:paraId="4916A57D" w14:textId="4A70F088" w:rsidR="002A5FA1" w:rsidRPr="00461D4B" w:rsidRDefault="00115D69" w:rsidP="005A5563">
      <w:pPr>
        <w:spacing w:line="360" w:lineRule="auto"/>
        <w:ind w:firstLine="720"/>
        <w:rPr>
          <w:sz w:val="24"/>
          <w:szCs w:val="24"/>
        </w:rPr>
      </w:pPr>
      <w:r w:rsidRPr="00461D4B">
        <w:rPr>
          <w:sz w:val="24"/>
          <w:szCs w:val="24"/>
        </w:rPr>
        <w:t xml:space="preserve">Given South Africa’s socio-economic history, it was highly likely </w:t>
      </w:r>
      <w:r w:rsidR="005A5563" w:rsidRPr="00461D4B">
        <w:rPr>
          <w:sz w:val="24"/>
          <w:szCs w:val="24"/>
        </w:rPr>
        <w:t>that respondents</w:t>
      </w:r>
      <w:r w:rsidRPr="00461D4B">
        <w:rPr>
          <w:sz w:val="24"/>
          <w:szCs w:val="24"/>
        </w:rPr>
        <w:t xml:space="preserve"> w</w:t>
      </w:r>
      <w:r w:rsidR="005A5563" w:rsidRPr="00461D4B">
        <w:rPr>
          <w:sz w:val="24"/>
          <w:szCs w:val="24"/>
        </w:rPr>
        <w:t>ere</w:t>
      </w:r>
      <w:r w:rsidRPr="00461D4B">
        <w:rPr>
          <w:sz w:val="24"/>
          <w:szCs w:val="24"/>
        </w:rPr>
        <w:t xml:space="preserve"> to some extent influenced by perceptions about race and wealth. </w:t>
      </w:r>
      <w:r w:rsidR="005A5563" w:rsidRPr="00461D4B">
        <w:rPr>
          <w:sz w:val="24"/>
          <w:szCs w:val="24"/>
        </w:rPr>
        <w:t>For example,</w:t>
      </w:r>
      <w:r w:rsidR="00B92BD1" w:rsidRPr="00461D4B">
        <w:rPr>
          <w:sz w:val="24"/>
          <w:szCs w:val="24"/>
        </w:rPr>
        <w:t xml:space="preserve"> in one</w:t>
      </w:r>
      <w:r w:rsidR="00B62ABF" w:rsidRPr="00461D4B">
        <w:rPr>
          <w:sz w:val="24"/>
          <w:szCs w:val="24"/>
        </w:rPr>
        <w:t xml:space="preserve"> interview, a</w:t>
      </w:r>
      <w:r w:rsidRPr="00461D4B">
        <w:rPr>
          <w:sz w:val="24"/>
          <w:szCs w:val="24"/>
        </w:rPr>
        <w:t xml:space="preserve"> </w:t>
      </w:r>
      <w:r w:rsidR="005A5563" w:rsidRPr="00461D4B">
        <w:rPr>
          <w:sz w:val="24"/>
          <w:szCs w:val="24"/>
        </w:rPr>
        <w:t>research participant</w:t>
      </w:r>
      <w:r w:rsidRPr="00461D4B">
        <w:rPr>
          <w:sz w:val="24"/>
          <w:szCs w:val="24"/>
        </w:rPr>
        <w:t xml:space="preserve"> </w:t>
      </w:r>
      <w:r w:rsidR="005A5563" w:rsidRPr="00461D4B">
        <w:rPr>
          <w:sz w:val="24"/>
          <w:szCs w:val="24"/>
        </w:rPr>
        <w:t xml:space="preserve">revealed that, in her </w:t>
      </w:r>
      <w:r w:rsidR="00D71556" w:rsidRPr="00461D4B">
        <w:rPr>
          <w:sz w:val="24"/>
          <w:szCs w:val="24"/>
        </w:rPr>
        <w:t>opinion, cooperative</w:t>
      </w:r>
      <w:r w:rsidRPr="00461D4B">
        <w:rPr>
          <w:sz w:val="24"/>
          <w:szCs w:val="24"/>
        </w:rPr>
        <w:t xml:space="preserve"> workers </w:t>
      </w:r>
      <w:r w:rsidRPr="00461D4B">
        <w:rPr>
          <w:sz w:val="24"/>
          <w:szCs w:val="24"/>
        </w:rPr>
        <w:lastRenderedPageBreak/>
        <w:t>had become accustomed to ‘telling white people what they want to hear’</w:t>
      </w:r>
      <w:r w:rsidR="005A5563" w:rsidRPr="00461D4B">
        <w:rPr>
          <w:sz w:val="24"/>
          <w:szCs w:val="24"/>
        </w:rPr>
        <w:t>. She explained that this</w:t>
      </w:r>
      <w:r w:rsidRPr="00461D4B">
        <w:rPr>
          <w:sz w:val="24"/>
          <w:szCs w:val="24"/>
        </w:rPr>
        <w:t xml:space="preserve"> affect</w:t>
      </w:r>
      <w:r w:rsidR="005A5563" w:rsidRPr="00461D4B">
        <w:rPr>
          <w:sz w:val="24"/>
          <w:szCs w:val="24"/>
        </w:rPr>
        <w:t>ed</w:t>
      </w:r>
      <w:r w:rsidRPr="00461D4B">
        <w:rPr>
          <w:sz w:val="24"/>
          <w:szCs w:val="24"/>
        </w:rPr>
        <w:t xml:space="preserve"> workplace interactions on a day-to-day basis. </w:t>
      </w:r>
      <w:r w:rsidR="005A5563" w:rsidRPr="00461D4B">
        <w:rPr>
          <w:sz w:val="24"/>
          <w:szCs w:val="24"/>
        </w:rPr>
        <w:t xml:space="preserve">To some extent, this may also have influenced how she responded to me since I am a white male.  However, given that research participants freely gave insights into how they were feeling and thinking, my ability to build trust may have counteracted this tendency to a large </w:t>
      </w:r>
      <w:r w:rsidR="00D71556" w:rsidRPr="00461D4B">
        <w:rPr>
          <w:sz w:val="24"/>
          <w:szCs w:val="24"/>
        </w:rPr>
        <w:t>extent. More</w:t>
      </w:r>
      <w:r w:rsidR="005A5563" w:rsidRPr="00461D4B">
        <w:rPr>
          <w:sz w:val="24"/>
          <w:szCs w:val="24"/>
        </w:rPr>
        <w:t xml:space="preserve"> generally, most of the </w:t>
      </w:r>
      <w:r w:rsidRPr="00461D4B">
        <w:rPr>
          <w:sz w:val="24"/>
          <w:szCs w:val="24"/>
        </w:rPr>
        <w:t>research participants</w:t>
      </w:r>
      <w:r w:rsidR="00215CDA" w:rsidRPr="00461D4B">
        <w:rPr>
          <w:sz w:val="24"/>
          <w:szCs w:val="24"/>
        </w:rPr>
        <w:t xml:space="preserve"> </w:t>
      </w:r>
      <w:r w:rsidRPr="00461D4B">
        <w:rPr>
          <w:sz w:val="24"/>
          <w:szCs w:val="24"/>
        </w:rPr>
        <w:t xml:space="preserve">were female, over the age of 50, and from ethnic groups that were previously marginalised under the Apartheid regime, </w:t>
      </w:r>
      <w:r w:rsidR="005A5563" w:rsidRPr="00461D4B">
        <w:rPr>
          <w:sz w:val="24"/>
          <w:szCs w:val="24"/>
        </w:rPr>
        <w:t xml:space="preserve">and </w:t>
      </w:r>
      <w:r w:rsidRPr="00461D4B">
        <w:rPr>
          <w:sz w:val="24"/>
          <w:szCs w:val="24"/>
        </w:rPr>
        <w:t>were asked to discuss issues relating to their work and family with a man of white ethnicity. I attempted to overcome this challenge</w:t>
      </w:r>
      <w:r w:rsidR="00250228" w:rsidRPr="00461D4B">
        <w:rPr>
          <w:sz w:val="24"/>
          <w:szCs w:val="24"/>
        </w:rPr>
        <w:t xml:space="preserve"> in four</w:t>
      </w:r>
      <w:r w:rsidRPr="00461D4B">
        <w:rPr>
          <w:sz w:val="24"/>
          <w:szCs w:val="24"/>
        </w:rPr>
        <w:t xml:space="preserve"> ways. First, access to informants was achieved through colleagues that they trusted. Second, I spent time building relationships with informants prior to undertaking interviews and over several ro</w:t>
      </w:r>
      <w:r w:rsidR="00250228" w:rsidRPr="00461D4B">
        <w:rPr>
          <w:sz w:val="24"/>
          <w:szCs w:val="24"/>
        </w:rPr>
        <w:t>unds of data collection. Third</w:t>
      </w:r>
      <w:r w:rsidRPr="00461D4B">
        <w:rPr>
          <w:sz w:val="24"/>
          <w:szCs w:val="24"/>
        </w:rPr>
        <w:t xml:space="preserve">, I maintained a degree a flexibility regarding the time and location of interviews, which enabled the informants to determine where and when interviews should take place. By giving the informants control over the process, it made them feel more comfortable and receptive to the research. Fourth, during data analysis, I regularly </w:t>
      </w:r>
      <w:r w:rsidR="005A5563" w:rsidRPr="00461D4B">
        <w:rPr>
          <w:sz w:val="24"/>
          <w:szCs w:val="24"/>
        </w:rPr>
        <w:t>reflected</w:t>
      </w:r>
      <w:r w:rsidR="00B62ABF" w:rsidRPr="00461D4B">
        <w:rPr>
          <w:sz w:val="24"/>
          <w:szCs w:val="24"/>
        </w:rPr>
        <w:t xml:space="preserve"> on</w:t>
      </w:r>
      <w:r w:rsidRPr="00461D4B">
        <w:rPr>
          <w:sz w:val="24"/>
          <w:szCs w:val="24"/>
        </w:rPr>
        <w:t xml:space="preserve"> how issues around race and ethnicity could have influenced the data and </w:t>
      </w:r>
      <w:r w:rsidR="005A5563" w:rsidRPr="00461D4B">
        <w:rPr>
          <w:sz w:val="24"/>
          <w:szCs w:val="24"/>
        </w:rPr>
        <w:t xml:space="preserve">took this into account in </w:t>
      </w:r>
      <w:r w:rsidRPr="00461D4B">
        <w:rPr>
          <w:sz w:val="24"/>
          <w:szCs w:val="24"/>
        </w:rPr>
        <w:t>consider</w:t>
      </w:r>
      <w:r w:rsidR="005A5563" w:rsidRPr="00461D4B">
        <w:rPr>
          <w:sz w:val="24"/>
          <w:szCs w:val="24"/>
        </w:rPr>
        <w:t>ing</w:t>
      </w:r>
      <w:r w:rsidRPr="00461D4B">
        <w:rPr>
          <w:sz w:val="24"/>
          <w:szCs w:val="24"/>
        </w:rPr>
        <w:t xml:space="preserve"> the plausibility of my explanations.</w:t>
      </w:r>
    </w:p>
    <w:p w14:paraId="49C4CED5" w14:textId="0BD60212" w:rsidR="00967C03" w:rsidRPr="00461D4B" w:rsidRDefault="00967C03" w:rsidP="005A5563">
      <w:pPr>
        <w:spacing w:line="360" w:lineRule="auto"/>
        <w:ind w:firstLine="720"/>
        <w:rPr>
          <w:sz w:val="24"/>
          <w:szCs w:val="24"/>
        </w:rPr>
      </w:pPr>
      <w:r w:rsidRPr="00461D4B">
        <w:rPr>
          <w:sz w:val="24"/>
          <w:szCs w:val="24"/>
        </w:rPr>
        <w:t xml:space="preserve">The educational background of the participants vis-à-vis my own background may </w:t>
      </w:r>
      <w:r w:rsidR="005A5563" w:rsidRPr="00461D4B">
        <w:rPr>
          <w:sz w:val="24"/>
          <w:szCs w:val="24"/>
        </w:rPr>
        <w:t xml:space="preserve">also </w:t>
      </w:r>
      <w:r w:rsidRPr="00461D4B">
        <w:rPr>
          <w:sz w:val="24"/>
          <w:szCs w:val="24"/>
        </w:rPr>
        <w:t xml:space="preserve">have influenced the responses of participants. The educational background of cooperative workers was limited due to restrictions that were in place under the Apartheid government (Bhorat, 2001) and this presented challenges during the data collection. Specifically, some workers lacked basic literacy and numeracy skills, which meant that it was necessary to change the wording of questions to take on a more comprehensible form. My experience of teaching English as a second language proved useful when it was necessary to express complex issues in a straight forward manner. This experience also helped with building rapport with participants from other cultural backgrounds. </w:t>
      </w:r>
    </w:p>
    <w:p w14:paraId="7B65DE0A" w14:textId="04EB1B55" w:rsidR="00967C03" w:rsidRPr="00461D4B" w:rsidRDefault="00967C03" w:rsidP="00BA09C4">
      <w:pPr>
        <w:spacing w:line="360" w:lineRule="auto"/>
        <w:rPr>
          <w:sz w:val="24"/>
          <w:szCs w:val="24"/>
        </w:rPr>
      </w:pPr>
      <w:r w:rsidRPr="00461D4B">
        <w:rPr>
          <w:sz w:val="24"/>
          <w:szCs w:val="24"/>
        </w:rPr>
        <w:tab/>
        <w:t xml:space="preserve">Language also presented a challenge during data collection and analysis. All interviews were conducted in English since it is one of South Africa’s official languages and the common tongue used in business. Despite English being the lingua franca of TM Group interactions, it was not the first language of many of the participants in this study. </w:t>
      </w:r>
      <w:r w:rsidRPr="00461D4B">
        <w:rPr>
          <w:sz w:val="24"/>
          <w:szCs w:val="24"/>
        </w:rPr>
        <w:lastRenderedPageBreak/>
        <w:t>In the social enterprise, most participants were non-English native speakers, although they had developed good English language skills from their business activities and from previously working in English speaking countries. In the cooperatives, workers tended to speak Afrikaans or Xhosa on a daily basis. Generally speaking, managers in the cooperatives had good English language skills, but some workers struggled to articulate their thoughts in English. For instance, some workers struggled to pick up on the difference between being informed or consulted on decisions. Again, I was able to overcome these difficulties by drawing on the skills gained</w:t>
      </w:r>
      <w:r w:rsidR="00B62ABF" w:rsidRPr="00461D4B">
        <w:rPr>
          <w:sz w:val="24"/>
          <w:szCs w:val="24"/>
        </w:rPr>
        <w:t xml:space="preserve"> in my previous experience of being an English</w:t>
      </w:r>
      <w:r w:rsidRPr="00461D4B">
        <w:rPr>
          <w:sz w:val="24"/>
          <w:szCs w:val="24"/>
        </w:rPr>
        <w:t xml:space="preserve"> language teacher, finding simpler ways of communicating complex ideas. </w:t>
      </w:r>
    </w:p>
    <w:p w14:paraId="08C28D9A" w14:textId="7E5E6D8E" w:rsidR="003C139C" w:rsidRPr="00461D4B" w:rsidRDefault="001B79F6" w:rsidP="002223D6">
      <w:pPr>
        <w:spacing w:line="360" w:lineRule="auto"/>
        <w:ind w:firstLine="720"/>
        <w:rPr>
          <w:sz w:val="24"/>
        </w:rPr>
      </w:pPr>
      <w:r w:rsidRPr="00461D4B">
        <w:rPr>
          <w:sz w:val="24"/>
          <w:szCs w:val="24"/>
        </w:rPr>
        <w:t>In addition to differen</w:t>
      </w:r>
      <w:r w:rsidR="00A77ECA" w:rsidRPr="00461D4B">
        <w:rPr>
          <w:sz w:val="24"/>
          <w:szCs w:val="24"/>
        </w:rPr>
        <w:t xml:space="preserve">ces </w:t>
      </w:r>
      <w:r w:rsidR="00D71556" w:rsidRPr="00461D4B">
        <w:rPr>
          <w:sz w:val="24"/>
          <w:szCs w:val="24"/>
        </w:rPr>
        <w:t>between the</w:t>
      </w:r>
      <w:r w:rsidRPr="00461D4B">
        <w:rPr>
          <w:sz w:val="24"/>
          <w:szCs w:val="24"/>
        </w:rPr>
        <w:t xml:space="preserve"> economic, political and linguistic characteristics of the informants</w:t>
      </w:r>
      <w:r w:rsidR="00A77ECA" w:rsidRPr="00461D4B">
        <w:rPr>
          <w:sz w:val="24"/>
          <w:szCs w:val="24"/>
        </w:rPr>
        <w:t xml:space="preserve"> and my own</w:t>
      </w:r>
      <w:r w:rsidRPr="00461D4B">
        <w:rPr>
          <w:sz w:val="24"/>
          <w:szCs w:val="24"/>
        </w:rPr>
        <w:t xml:space="preserve">, environmental factors, such as concerns about </w:t>
      </w:r>
      <w:r w:rsidR="00EF502A" w:rsidRPr="00461D4B">
        <w:rPr>
          <w:sz w:val="24"/>
          <w:szCs w:val="24"/>
        </w:rPr>
        <w:t>security</w:t>
      </w:r>
      <w:r w:rsidRPr="00461D4B">
        <w:rPr>
          <w:sz w:val="24"/>
          <w:szCs w:val="24"/>
        </w:rPr>
        <w:t xml:space="preserve">, may have influenced both my own actions </w:t>
      </w:r>
      <w:r w:rsidR="00A77ECA" w:rsidRPr="00461D4B">
        <w:rPr>
          <w:sz w:val="24"/>
          <w:szCs w:val="24"/>
        </w:rPr>
        <w:t>and</w:t>
      </w:r>
      <w:r w:rsidRPr="00461D4B">
        <w:rPr>
          <w:sz w:val="24"/>
          <w:szCs w:val="24"/>
        </w:rPr>
        <w:t xml:space="preserve"> those of the informants.</w:t>
      </w:r>
      <w:r w:rsidRPr="00461D4B">
        <w:rPr>
          <w:sz w:val="24"/>
        </w:rPr>
        <w:t xml:space="preserve"> </w:t>
      </w:r>
      <w:r w:rsidR="000E3EC2" w:rsidRPr="00461D4B">
        <w:rPr>
          <w:sz w:val="24"/>
          <w:szCs w:val="24"/>
        </w:rPr>
        <w:t>The perception of vulnerability can create challenges when conducting research in unfamiliar environments</w:t>
      </w:r>
      <w:r w:rsidR="00967C03" w:rsidRPr="00461D4B">
        <w:rPr>
          <w:sz w:val="24"/>
          <w:szCs w:val="24"/>
        </w:rPr>
        <w:t xml:space="preserve"> (</w:t>
      </w:r>
      <w:r w:rsidR="002223D6" w:rsidRPr="00461D4B">
        <w:rPr>
          <w:sz w:val="24"/>
          <w:szCs w:val="24"/>
        </w:rPr>
        <w:t>Byram and Feng, 2006</w:t>
      </w:r>
      <w:r w:rsidR="00967C03" w:rsidRPr="00461D4B">
        <w:rPr>
          <w:sz w:val="24"/>
          <w:szCs w:val="24"/>
        </w:rPr>
        <w:t>)</w:t>
      </w:r>
      <w:r w:rsidR="000E3EC2" w:rsidRPr="00461D4B">
        <w:rPr>
          <w:sz w:val="24"/>
          <w:szCs w:val="24"/>
        </w:rPr>
        <w:t xml:space="preserve">. </w:t>
      </w:r>
      <w:r w:rsidR="00967C03" w:rsidRPr="00461D4B">
        <w:rPr>
          <w:sz w:val="24"/>
          <w:szCs w:val="24"/>
        </w:rPr>
        <w:t xml:space="preserve">Social discourse in South Africa perpetuates fear about different groups, and despite my feeling that the risks were not particularly significant, concerns for safety were never far from my mind. As a newcomer to South Africa, I felt </w:t>
      </w:r>
      <w:r w:rsidR="00A77ECA" w:rsidRPr="00461D4B">
        <w:rPr>
          <w:sz w:val="24"/>
          <w:szCs w:val="24"/>
        </w:rPr>
        <w:t xml:space="preserve">that </w:t>
      </w:r>
      <w:r w:rsidR="00967C03" w:rsidRPr="00461D4B">
        <w:rPr>
          <w:sz w:val="24"/>
          <w:szCs w:val="24"/>
        </w:rPr>
        <w:t xml:space="preserve">fear was </w:t>
      </w:r>
      <w:r w:rsidR="00A77ECA" w:rsidRPr="00461D4B">
        <w:rPr>
          <w:sz w:val="24"/>
          <w:szCs w:val="24"/>
        </w:rPr>
        <w:t>perpetuated</w:t>
      </w:r>
      <w:r w:rsidR="00967C03" w:rsidRPr="00461D4B">
        <w:rPr>
          <w:sz w:val="24"/>
          <w:szCs w:val="24"/>
        </w:rPr>
        <w:t xml:space="preserve"> in two ways. First, it was not uncommon to encounter stories about people (locals and tourists) being robbed, assaulted or hijacked. Since crime levels in South Africa are high by international comparisons, it is possible that these stories reflected current problems in South African society. However, more often than not, these stories carried racial undertones. It was for this reason that I concluded </w:t>
      </w:r>
      <w:r w:rsidR="00A77ECA" w:rsidRPr="00461D4B">
        <w:rPr>
          <w:sz w:val="24"/>
          <w:szCs w:val="24"/>
        </w:rPr>
        <w:t xml:space="preserve">that </w:t>
      </w:r>
      <w:r w:rsidR="00967C03" w:rsidRPr="00461D4B">
        <w:rPr>
          <w:sz w:val="24"/>
          <w:szCs w:val="24"/>
        </w:rPr>
        <w:t xml:space="preserve">these stories were at least partly fuelled by hearsay and paranoid assumptions about ‘others’. Whilst I remained vigilant to anything that might threaten my personal safety, I </w:t>
      </w:r>
      <w:r w:rsidR="00A77ECA" w:rsidRPr="00461D4B">
        <w:rPr>
          <w:sz w:val="24"/>
          <w:szCs w:val="24"/>
        </w:rPr>
        <w:t xml:space="preserve">also </w:t>
      </w:r>
      <w:r w:rsidR="00967C03" w:rsidRPr="00461D4B">
        <w:rPr>
          <w:sz w:val="24"/>
          <w:szCs w:val="24"/>
        </w:rPr>
        <w:t xml:space="preserve">felt </w:t>
      </w:r>
      <w:r w:rsidR="00A77ECA" w:rsidRPr="00461D4B">
        <w:rPr>
          <w:sz w:val="24"/>
          <w:szCs w:val="24"/>
        </w:rPr>
        <w:t xml:space="preserve">that my awareness of the tendency for research participants to emphasise ‘otherness’ may </w:t>
      </w:r>
      <w:r w:rsidR="00D71556" w:rsidRPr="00461D4B">
        <w:rPr>
          <w:sz w:val="24"/>
          <w:szCs w:val="24"/>
        </w:rPr>
        <w:t>have alerted</w:t>
      </w:r>
      <w:r w:rsidR="00A77ECA" w:rsidRPr="00461D4B">
        <w:rPr>
          <w:sz w:val="24"/>
          <w:szCs w:val="24"/>
        </w:rPr>
        <w:t xml:space="preserve"> me to the need to </w:t>
      </w:r>
      <w:r w:rsidR="00D71556" w:rsidRPr="00461D4B">
        <w:rPr>
          <w:sz w:val="24"/>
          <w:szCs w:val="24"/>
        </w:rPr>
        <w:t>avoid my</w:t>
      </w:r>
      <w:r w:rsidR="00A77ECA" w:rsidRPr="00461D4B">
        <w:rPr>
          <w:sz w:val="24"/>
          <w:szCs w:val="24"/>
        </w:rPr>
        <w:t xml:space="preserve"> own </w:t>
      </w:r>
      <w:r w:rsidR="00967C03" w:rsidRPr="00461D4B">
        <w:rPr>
          <w:sz w:val="24"/>
          <w:szCs w:val="24"/>
        </w:rPr>
        <w:t>stereotyp</w:t>
      </w:r>
      <w:r w:rsidR="00A77ECA" w:rsidRPr="00461D4B">
        <w:rPr>
          <w:sz w:val="24"/>
          <w:szCs w:val="24"/>
        </w:rPr>
        <w:t>ing</w:t>
      </w:r>
      <w:r w:rsidR="00967C03" w:rsidRPr="00461D4B">
        <w:rPr>
          <w:sz w:val="24"/>
          <w:szCs w:val="24"/>
        </w:rPr>
        <w:t xml:space="preserve"> to influence the research process</w:t>
      </w:r>
      <w:r w:rsidR="00A77ECA" w:rsidRPr="00461D4B">
        <w:rPr>
          <w:sz w:val="24"/>
          <w:szCs w:val="24"/>
        </w:rPr>
        <w:t>.</w:t>
      </w:r>
      <w:r w:rsidR="00250228" w:rsidRPr="00461D4B">
        <w:rPr>
          <w:sz w:val="24"/>
        </w:rPr>
        <w:t xml:space="preserve"> </w:t>
      </w:r>
      <w:r w:rsidR="00967C03" w:rsidRPr="00461D4B">
        <w:rPr>
          <w:sz w:val="24"/>
          <w:szCs w:val="24"/>
        </w:rPr>
        <w:t>Despite</w:t>
      </w:r>
      <w:r w:rsidR="00B62ABF" w:rsidRPr="00461D4B">
        <w:rPr>
          <w:sz w:val="24"/>
          <w:szCs w:val="24"/>
        </w:rPr>
        <w:t xml:space="preserve"> what I regarded to be</w:t>
      </w:r>
      <w:r w:rsidR="00967C03" w:rsidRPr="00461D4B">
        <w:rPr>
          <w:sz w:val="24"/>
          <w:szCs w:val="24"/>
        </w:rPr>
        <w:t xml:space="preserve"> my open minded approach, there were one or two events that took place during data gathering that cause</w:t>
      </w:r>
      <w:r w:rsidR="00A77ECA" w:rsidRPr="00461D4B">
        <w:rPr>
          <w:sz w:val="24"/>
          <w:szCs w:val="24"/>
        </w:rPr>
        <w:t>d</w:t>
      </w:r>
      <w:r w:rsidR="00967C03" w:rsidRPr="00461D4B">
        <w:rPr>
          <w:sz w:val="24"/>
          <w:szCs w:val="24"/>
        </w:rPr>
        <w:t xml:space="preserve"> me to consider my own safety. </w:t>
      </w:r>
      <w:r w:rsidR="005516F4" w:rsidRPr="00461D4B">
        <w:rPr>
          <w:sz w:val="24"/>
          <w:szCs w:val="24"/>
        </w:rPr>
        <w:t>While conducting interviews in township communities</w:t>
      </w:r>
      <w:r w:rsidR="000E3EC2" w:rsidRPr="00461D4B">
        <w:rPr>
          <w:sz w:val="24"/>
          <w:szCs w:val="24"/>
        </w:rPr>
        <w:t>,</w:t>
      </w:r>
      <w:r w:rsidR="005516F4" w:rsidRPr="00461D4B">
        <w:rPr>
          <w:sz w:val="24"/>
          <w:szCs w:val="24"/>
        </w:rPr>
        <w:t xml:space="preserve"> </w:t>
      </w:r>
      <w:r w:rsidR="00A77ECA" w:rsidRPr="00461D4B">
        <w:rPr>
          <w:sz w:val="24"/>
          <w:szCs w:val="24"/>
        </w:rPr>
        <w:t xml:space="preserve">some youths </w:t>
      </w:r>
      <w:r w:rsidR="005516F4" w:rsidRPr="00461D4B">
        <w:rPr>
          <w:sz w:val="24"/>
          <w:szCs w:val="24"/>
        </w:rPr>
        <w:t>pass</w:t>
      </w:r>
      <w:r w:rsidR="00A77ECA" w:rsidRPr="00461D4B">
        <w:rPr>
          <w:sz w:val="24"/>
          <w:szCs w:val="24"/>
        </w:rPr>
        <w:t xml:space="preserve">ing </w:t>
      </w:r>
      <w:r w:rsidR="005516F4" w:rsidRPr="00461D4B">
        <w:rPr>
          <w:sz w:val="24"/>
          <w:szCs w:val="24"/>
        </w:rPr>
        <w:t xml:space="preserve">by shouted </w:t>
      </w:r>
      <w:r w:rsidR="00215CDA" w:rsidRPr="00461D4B">
        <w:rPr>
          <w:sz w:val="24"/>
          <w:szCs w:val="24"/>
        </w:rPr>
        <w:t>derogatory (racist) language</w:t>
      </w:r>
      <w:r w:rsidR="005516F4" w:rsidRPr="00461D4B">
        <w:rPr>
          <w:sz w:val="24"/>
          <w:szCs w:val="24"/>
        </w:rPr>
        <w:t xml:space="preserve"> during </w:t>
      </w:r>
      <w:r w:rsidR="005516F4" w:rsidRPr="00461D4B">
        <w:rPr>
          <w:sz w:val="24"/>
          <w:szCs w:val="24"/>
        </w:rPr>
        <w:lastRenderedPageBreak/>
        <w:t>interviews</w:t>
      </w:r>
      <w:r w:rsidR="000E3EC2" w:rsidRPr="00461D4B">
        <w:rPr>
          <w:sz w:val="24"/>
          <w:szCs w:val="24"/>
        </w:rPr>
        <w:t xml:space="preserve">, creating </w:t>
      </w:r>
      <w:r w:rsidR="005516F4" w:rsidRPr="00461D4B">
        <w:rPr>
          <w:sz w:val="24"/>
          <w:szCs w:val="24"/>
        </w:rPr>
        <w:t>a rather</w:t>
      </w:r>
      <w:r w:rsidR="000E3EC2" w:rsidRPr="00461D4B">
        <w:rPr>
          <w:sz w:val="24"/>
          <w:szCs w:val="24"/>
        </w:rPr>
        <w:t xml:space="preserve"> hostile environment. I did my best to prevent the situation from affecting my demeanour</w:t>
      </w:r>
      <w:r w:rsidR="005516F4" w:rsidRPr="00461D4B">
        <w:rPr>
          <w:sz w:val="24"/>
          <w:szCs w:val="24"/>
        </w:rPr>
        <w:t xml:space="preserve"> </w:t>
      </w:r>
      <w:r w:rsidR="000E3EC2" w:rsidRPr="00461D4B">
        <w:rPr>
          <w:sz w:val="24"/>
          <w:szCs w:val="24"/>
        </w:rPr>
        <w:t>by remaining calm, focuse</w:t>
      </w:r>
      <w:r w:rsidR="005516F4" w:rsidRPr="00461D4B">
        <w:rPr>
          <w:sz w:val="24"/>
          <w:szCs w:val="24"/>
        </w:rPr>
        <w:t xml:space="preserve">d, and professional. </w:t>
      </w:r>
    </w:p>
    <w:p w14:paraId="37B35FBB" w14:textId="2D3F64FA" w:rsidR="001B79F6" w:rsidRPr="00461D4B" w:rsidRDefault="00140DD0" w:rsidP="00B62ABF">
      <w:pPr>
        <w:spacing w:line="360" w:lineRule="auto"/>
        <w:ind w:firstLine="720"/>
        <w:rPr>
          <w:sz w:val="24"/>
          <w:szCs w:val="24"/>
        </w:rPr>
      </w:pPr>
      <w:r w:rsidRPr="00461D4B">
        <w:rPr>
          <w:sz w:val="24"/>
          <w:szCs w:val="24"/>
        </w:rPr>
        <w:t>Finally, institutional and cultural differences between South African society and the UK created practical challenges. Although South African business and labour market institutions are comparatively developed when considered in the broader African context, informal interactions strongly i</w:t>
      </w:r>
      <w:r w:rsidR="002223D6" w:rsidRPr="00461D4B">
        <w:rPr>
          <w:sz w:val="24"/>
          <w:szCs w:val="24"/>
        </w:rPr>
        <w:t>nfluence working practices (Webster, 2004</w:t>
      </w:r>
      <w:r w:rsidRPr="00461D4B">
        <w:rPr>
          <w:sz w:val="24"/>
          <w:szCs w:val="24"/>
        </w:rPr>
        <w:t xml:space="preserve">). </w:t>
      </w:r>
      <w:r w:rsidR="00A77ECA" w:rsidRPr="00461D4B">
        <w:rPr>
          <w:sz w:val="24"/>
          <w:szCs w:val="24"/>
        </w:rPr>
        <w:t>Research participants’</w:t>
      </w:r>
      <w:r w:rsidRPr="00461D4B">
        <w:rPr>
          <w:sz w:val="24"/>
          <w:szCs w:val="24"/>
        </w:rPr>
        <w:t xml:space="preserve"> preference for face-to-face communication meant that they were often hesitant to arrange meetings with a researcher who was still in the UK. The first stages of field trips were often spent scheduling interviews, while interviews were regularly re-scheduled at short notice, </w:t>
      </w:r>
      <w:r w:rsidR="00A77ECA" w:rsidRPr="00461D4B">
        <w:rPr>
          <w:sz w:val="24"/>
          <w:szCs w:val="24"/>
        </w:rPr>
        <w:t>and</w:t>
      </w:r>
      <w:r w:rsidRPr="00461D4B">
        <w:rPr>
          <w:sz w:val="24"/>
          <w:szCs w:val="24"/>
        </w:rPr>
        <w:t xml:space="preserve"> </w:t>
      </w:r>
      <w:r w:rsidR="00A77ECA" w:rsidRPr="00461D4B">
        <w:rPr>
          <w:sz w:val="24"/>
          <w:szCs w:val="24"/>
        </w:rPr>
        <w:t xml:space="preserve">I </w:t>
      </w:r>
      <w:r w:rsidRPr="00461D4B">
        <w:rPr>
          <w:sz w:val="24"/>
          <w:szCs w:val="24"/>
        </w:rPr>
        <w:t>had to be ready to conduct interviews whenever an opportunity arose. This created a relatively fluid environment whereby it was not always possible to review notes before conducting interviews. For this reason, t</w:t>
      </w:r>
      <w:r w:rsidR="003C139C" w:rsidRPr="00461D4B">
        <w:rPr>
          <w:sz w:val="24"/>
          <w:szCs w:val="24"/>
        </w:rPr>
        <w:t>he various stages of the case study were documented in my reflective journal, which</w:t>
      </w:r>
      <w:r w:rsidRPr="00461D4B">
        <w:rPr>
          <w:sz w:val="24"/>
          <w:szCs w:val="24"/>
        </w:rPr>
        <w:t xml:space="preserve"> also</w:t>
      </w:r>
      <w:r w:rsidR="003C139C" w:rsidRPr="00461D4B">
        <w:rPr>
          <w:sz w:val="24"/>
          <w:szCs w:val="24"/>
        </w:rPr>
        <w:t xml:space="preserve"> helped me to critically explore my own reasoning, thoughts and feelings during data gathering and analysis</w:t>
      </w:r>
      <w:r w:rsidR="00B62ABF" w:rsidRPr="00461D4B">
        <w:rPr>
          <w:sz w:val="24"/>
        </w:rPr>
        <w:t>. T</w:t>
      </w:r>
      <w:r w:rsidR="003C139C" w:rsidRPr="00461D4B">
        <w:rPr>
          <w:sz w:val="24"/>
        </w:rPr>
        <w:t>he journal was a methodological tool through which I could explore and expose how my presuppositions might impact on the research process and</w:t>
      </w:r>
      <w:r w:rsidR="003C139C" w:rsidRPr="00461D4B">
        <w:rPr>
          <w:sz w:val="24"/>
          <w:szCs w:val="24"/>
        </w:rPr>
        <w:t xml:space="preserve"> make my experiences, opinions, and feelings visible (Ortlipp, 2008).</w:t>
      </w:r>
    </w:p>
    <w:p w14:paraId="633AC79E" w14:textId="77777777" w:rsidR="00883D97" w:rsidRPr="00461D4B" w:rsidRDefault="005D0F68" w:rsidP="0095358D">
      <w:pPr>
        <w:pStyle w:val="Heading2"/>
        <w:spacing w:line="360" w:lineRule="auto"/>
        <w:rPr>
          <w:rFonts w:asciiTheme="minorHAnsi" w:hAnsiTheme="minorHAnsi"/>
          <w:color w:val="auto"/>
        </w:rPr>
      </w:pPr>
      <w:bookmarkStart w:id="143" w:name="_Toc528919387"/>
      <w:r w:rsidRPr="00461D4B">
        <w:rPr>
          <w:rFonts w:asciiTheme="minorHAnsi" w:hAnsiTheme="minorHAnsi"/>
          <w:color w:val="auto"/>
        </w:rPr>
        <w:t>6</w:t>
      </w:r>
      <w:r w:rsidR="00510553" w:rsidRPr="00461D4B">
        <w:rPr>
          <w:rFonts w:asciiTheme="minorHAnsi" w:hAnsiTheme="minorHAnsi"/>
          <w:color w:val="auto"/>
        </w:rPr>
        <w:t>.5 Data a</w:t>
      </w:r>
      <w:r w:rsidR="00883D97" w:rsidRPr="00461D4B">
        <w:rPr>
          <w:rFonts w:asciiTheme="minorHAnsi" w:hAnsiTheme="minorHAnsi"/>
          <w:color w:val="auto"/>
        </w:rPr>
        <w:t>nalysis</w:t>
      </w:r>
      <w:bookmarkEnd w:id="139"/>
      <w:bookmarkEnd w:id="140"/>
      <w:bookmarkEnd w:id="141"/>
      <w:bookmarkEnd w:id="143"/>
    </w:p>
    <w:p w14:paraId="6108E20C" w14:textId="77777777" w:rsidR="00883D97" w:rsidRPr="00461D4B" w:rsidRDefault="00883D97" w:rsidP="0095358D">
      <w:pPr>
        <w:spacing w:line="360" w:lineRule="auto"/>
        <w:rPr>
          <w:sz w:val="24"/>
          <w:szCs w:val="24"/>
        </w:rPr>
      </w:pPr>
      <w:r w:rsidRPr="00461D4B">
        <w:rPr>
          <w:sz w:val="24"/>
          <w:szCs w:val="24"/>
        </w:rPr>
        <w:t xml:space="preserve">In qualitative studies, data analysis refers to the process by which data is reduced, displayed and used to draw conclusions (Miles and Huberman, 1994). Yin </w:t>
      </w:r>
      <w:r w:rsidRPr="00461D4B">
        <w:rPr>
          <w:noProof/>
          <w:sz w:val="24"/>
          <w:szCs w:val="24"/>
        </w:rPr>
        <w:t>(2009)</w:t>
      </w:r>
      <w:r w:rsidRPr="00461D4B">
        <w:rPr>
          <w:sz w:val="24"/>
          <w:szCs w:val="24"/>
        </w:rPr>
        <w:t xml:space="preserve"> advises that a general analytical strategy should be developed early when undertaking case study research because qualitative data analysis is likely to occur alongside data collection and it is more likely to result in studies underpinned by empirical rigour. With this in mind, this section </w:t>
      </w:r>
      <w:r w:rsidR="00EC01B5" w:rsidRPr="00461D4B">
        <w:rPr>
          <w:sz w:val="24"/>
          <w:szCs w:val="24"/>
        </w:rPr>
        <w:t>sets</w:t>
      </w:r>
      <w:r w:rsidRPr="00461D4B">
        <w:rPr>
          <w:sz w:val="24"/>
          <w:szCs w:val="24"/>
        </w:rPr>
        <w:t xml:space="preserve"> out the approach taken to manage the data</w:t>
      </w:r>
      <w:r w:rsidR="00EC01B5" w:rsidRPr="00461D4B">
        <w:rPr>
          <w:sz w:val="24"/>
          <w:szCs w:val="24"/>
        </w:rPr>
        <w:t>, including</w:t>
      </w:r>
      <w:r w:rsidRPr="00461D4B">
        <w:rPr>
          <w:sz w:val="24"/>
          <w:szCs w:val="24"/>
        </w:rPr>
        <w:t xml:space="preserve"> data </w:t>
      </w:r>
      <w:r w:rsidR="00EC01B5" w:rsidRPr="00461D4B">
        <w:rPr>
          <w:sz w:val="24"/>
          <w:szCs w:val="24"/>
        </w:rPr>
        <w:t>preparation, coding and display, and i</w:t>
      </w:r>
      <w:r w:rsidRPr="00461D4B">
        <w:rPr>
          <w:sz w:val="24"/>
          <w:szCs w:val="24"/>
        </w:rPr>
        <w:t>t ends by outlining the data analysis techniques used during the course of this study.</w:t>
      </w:r>
    </w:p>
    <w:p w14:paraId="2CD4C48C" w14:textId="77777777" w:rsidR="00883D97" w:rsidRPr="00461D4B" w:rsidRDefault="00883D97" w:rsidP="0095358D">
      <w:pPr>
        <w:spacing w:line="360" w:lineRule="auto"/>
        <w:rPr>
          <w:sz w:val="24"/>
          <w:szCs w:val="24"/>
        </w:rPr>
      </w:pPr>
      <w:r w:rsidRPr="00461D4B">
        <w:rPr>
          <w:sz w:val="24"/>
          <w:szCs w:val="24"/>
        </w:rPr>
        <w:tab/>
        <w:t>An effective data management strategy is an important aspect of data analysis because it allows the reader to judge</w:t>
      </w:r>
      <w:r w:rsidR="00D067AE" w:rsidRPr="00461D4B">
        <w:rPr>
          <w:sz w:val="24"/>
          <w:szCs w:val="24"/>
        </w:rPr>
        <w:t xml:space="preserve"> the degree of</w:t>
      </w:r>
      <w:r w:rsidRPr="00461D4B">
        <w:rPr>
          <w:sz w:val="24"/>
          <w:szCs w:val="24"/>
        </w:rPr>
        <w:t xml:space="preserve"> rigour applied throughout the course of the study via a traceable and self-critical audit trail (Lincoln and Guba, 1985). Similarly, Yin (2009) suggests creating a ‘chain of evidence’ that allows the data to be </w:t>
      </w:r>
      <w:r w:rsidRPr="00461D4B">
        <w:rPr>
          <w:sz w:val="24"/>
          <w:szCs w:val="24"/>
        </w:rPr>
        <w:lastRenderedPageBreak/>
        <w:t>tracked from the interview questions to the case study report. In this study, a database was developed using Microsoft Excel. The table below sets out the data held on each interview:</w:t>
      </w:r>
    </w:p>
    <w:p w14:paraId="7984EEB2" w14:textId="77777777" w:rsidR="00D97416" w:rsidRPr="00461D4B" w:rsidRDefault="00CE7CB2" w:rsidP="0095358D">
      <w:pPr>
        <w:pStyle w:val="Heading6"/>
        <w:spacing w:line="360" w:lineRule="auto"/>
        <w:rPr>
          <w:rFonts w:asciiTheme="minorHAnsi" w:hAnsiTheme="minorHAnsi" w:cstheme="minorHAnsi"/>
          <w:b/>
          <w:i w:val="0"/>
          <w:color w:val="auto"/>
          <w:sz w:val="24"/>
          <w:szCs w:val="24"/>
          <w:u w:val="single"/>
        </w:rPr>
      </w:pPr>
      <w:bookmarkStart w:id="144" w:name="_Table_6.4_-"/>
      <w:bookmarkEnd w:id="144"/>
      <w:r w:rsidRPr="00461D4B">
        <w:rPr>
          <w:rFonts w:asciiTheme="minorHAnsi" w:hAnsiTheme="minorHAnsi" w:cstheme="minorHAnsi"/>
          <w:b/>
          <w:i w:val="0"/>
          <w:color w:val="auto"/>
          <w:sz w:val="24"/>
          <w:szCs w:val="24"/>
          <w:u w:val="single"/>
        </w:rPr>
        <w:t>Table 6.4</w:t>
      </w:r>
      <w:r w:rsidR="00D97416" w:rsidRPr="00461D4B">
        <w:rPr>
          <w:rFonts w:asciiTheme="minorHAnsi" w:hAnsiTheme="minorHAnsi" w:cstheme="minorHAnsi"/>
          <w:b/>
          <w:i w:val="0"/>
          <w:color w:val="auto"/>
          <w:sz w:val="24"/>
          <w:szCs w:val="24"/>
          <w:u w:val="single"/>
        </w:rPr>
        <w:t xml:space="preserve"> - list of information held on interviews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6082"/>
      </w:tblGrid>
      <w:tr w:rsidR="00461D4B" w:rsidRPr="00461D4B" w14:paraId="3BAD68AF" w14:textId="77777777" w:rsidTr="00E97AC1">
        <w:tc>
          <w:tcPr>
            <w:tcW w:w="2620" w:type="dxa"/>
            <w:vAlign w:val="bottom"/>
          </w:tcPr>
          <w:p w14:paraId="7BC61992" w14:textId="77777777" w:rsidR="00883D97" w:rsidRPr="00461D4B" w:rsidRDefault="00883D97" w:rsidP="0095358D">
            <w:pPr>
              <w:spacing w:line="360" w:lineRule="auto"/>
              <w:rPr>
                <w:rFonts w:eastAsia="Times New Roman"/>
                <w:b/>
                <w:bCs/>
              </w:rPr>
            </w:pPr>
            <w:r w:rsidRPr="00461D4B">
              <w:rPr>
                <w:rFonts w:eastAsia="Times New Roman"/>
                <w:b/>
                <w:bCs/>
              </w:rPr>
              <w:t>Data</w:t>
            </w:r>
          </w:p>
        </w:tc>
        <w:tc>
          <w:tcPr>
            <w:tcW w:w="6262" w:type="dxa"/>
            <w:vAlign w:val="bottom"/>
          </w:tcPr>
          <w:p w14:paraId="79D0006E" w14:textId="77777777" w:rsidR="00883D97" w:rsidRPr="00461D4B" w:rsidRDefault="00883D97" w:rsidP="0095358D">
            <w:pPr>
              <w:spacing w:line="360" w:lineRule="auto"/>
              <w:rPr>
                <w:rFonts w:eastAsia="Times New Roman"/>
                <w:b/>
              </w:rPr>
            </w:pPr>
            <w:r w:rsidRPr="00461D4B">
              <w:rPr>
                <w:rFonts w:eastAsia="Times New Roman"/>
                <w:b/>
              </w:rPr>
              <w:t>Description</w:t>
            </w:r>
          </w:p>
        </w:tc>
      </w:tr>
      <w:tr w:rsidR="00461D4B" w:rsidRPr="00461D4B" w14:paraId="6CF46D97" w14:textId="77777777" w:rsidTr="00E97AC1">
        <w:tc>
          <w:tcPr>
            <w:tcW w:w="2620" w:type="dxa"/>
            <w:vAlign w:val="bottom"/>
          </w:tcPr>
          <w:p w14:paraId="0695CAA2" w14:textId="77777777" w:rsidR="00883D97" w:rsidRPr="00461D4B" w:rsidRDefault="00883D97" w:rsidP="0095358D">
            <w:pPr>
              <w:spacing w:line="360" w:lineRule="auto"/>
              <w:rPr>
                <w:rFonts w:eastAsia="Times New Roman"/>
                <w:bCs/>
                <w:lang w:bidi="ar-SA"/>
              </w:rPr>
            </w:pPr>
            <w:r w:rsidRPr="00461D4B">
              <w:rPr>
                <w:rFonts w:eastAsia="Times New Roman"/>
                <w:bCs/>
              </w:rPr>
              <w:t>Ref</w:t>
            </w:r>
          </w:p>
        </w:tc>
        <w:tc>
          <w:tcPr>
            <w:tcW w:w="6262" w:type="dxa"/>
            <w:vAlign w:val="bottom"/>
          </w:tcPr>
          <w:p w14:paraId="3B8B6026" w14:textId="77777777" w:rsidR="00883D97" w:rsidRPr="00461D4B" w:rsidRDefault="00883D97" w:rsidP="0095358D">
            <w:pPr>
              <w:spacing w:line="360" w:lineRule="auto"/>
              <w:rPr>
                <w:rFonts w:eastAsia="Times New Roman"/>
              </w:rPr>
            </w:pPr>
            <w:r w:rsidRPr="00461D4B">
              <w:rPr>
                <w:rFonts w:eastAsia="Times New Roman"/>
              </w:rPr>
              <w:t xml:space="preserve">Unique reference used to anonymise data sources </w:t>
            </w:r>
          </w:p>
        </w:tc>
      </w:tr>
      <w:tr w:rsidR="00461D4B" w:rsidRPr="00461D4B" w14:paraId="35CB632C" w14:textId="77777777" w:rsidTr="00E97AC1">
        <w:tc>
          <w:tcPr>
            <w:tcW w:w="2620" w:type="dxa"/>
            <w:vAlign w:val="bottom"/>
          </w:tcPr>
          <w:p w14:paraId="781D273F" w14:textId="77777777" w:rsidR="00883D97" w:rsidRPr="00461D4B" w:rsidRDefault="00883D97" w:rsidP="0095358D">
            <w:pPr>
              <w:spacing w:line="360" w:lineRule="auto"/>
              <w:rPr>
                <w:rFonts w:eastAsia="Times New Roman"/>
                <w:bCs/>
              </w:rPr>
            </w:pPr>
            <w:r w:rsidRPr="00461D4B">
              <w:rPr>
                <w:rFonts w:eastAsia="Times New Roman"/>
                <w:bCs/>
              </w:rPr>
              <w:t>Type</w:t>
            </w:r>
          </w:p>
        </w:tc>
        <w:tc>
          <w:tcPr>
            <w:tcW w:w="6262" w:type="dxa"/>
            <w:vAlign w:val="bottom"/>
          </w:tcPr>
          <w:p w14:paraId="1177A396" w14:textId="77777777" w:rsidR="00883D97" w:rsidRPr="00461D4B" w:rsidRDefault="00883D97" w:rsidP="0095358D">
            <w:pPr>
              <w:spacing w:line="360" w:lineRule="auto"/>
              <w:rPr>
                <w:rFonts w:eastAsia="Times New Roman"/>
                <w:bCs/>
              </w:rPr>
            </w:pPr>
            <w:r w:rsidRPr="00461D4B">
              <w:rPr>
                <w:rFonts w:eastAsia="Times New Roman"/>
                <w:bCs/>
              </w:rPr>
              <w:t>Form of data collection (e.g. interview, document, reflection)</w:t>
            </w:r>
          </w:p>
        </w:tc>
      </w:tr>
      <w:tr w:rsidR="00461D4B" w:rsidRPr="00461D4B" w14:paraId="53486F94" w14:textId="77777777" w:rsidTr="00E97AC1">
        <w:tc>
          <w:tcPr>
            <w:tcW w:w="2620" w:type="dxa"/>
            <w:vAlign w:val="bottom"/>
          </w:tcPr>
          <w:p w14:paraId="56A852DE" w14:textId="77777777" w:rsidR="00883D97" w:rsidRPr="00461D4B" w:rsidRDefault="00883D97" w:rsidP="0095358D">
            <w:pPr>
              <w:spacing w:line="360" w:lineRule="auto"/>
              <w:rPr>
                <w:rFonts w:eastAsia="Times New Roman"/>
                <w:bCs/>
              </w:rPr>
            </w:pPr>
            <w:r w:rsidRPr="00461D4B">
              <w:rPr>
                <w:rFonts w:eastAsia="Times New Roman"/>
                <w:bCs/>
              </w:rPr>
              <w:t xml:space="preserve">Pseudonym </w:t>
            </w:r>
          </w:p>
        </w:tc>
        <w:tc>
          <w:tcPr>
            <w:tcW w:w="6262" w:type="dxa"/>
            <w:vAlign w:val="bottom"/>
          </w:tcPr>
          <w:p w14:paraId="127FFE38" w14:textId="77777777" w:rsidR="00883D97" w:rsidRPr="00461D4B" w:rsidRDefault="00883D97" w:rsidP="0095358D">
            <w:pPr>
              <w:spacing w:line="360" w:lineRule="auto"/>
              <w:rPr>
                <w:rFonts w:eastAsia="Times New Roman"/>
                <w:bCs/>
              </w:rPr>
            </w:pPr>
            <w:r w:rsidRPr="00461D4B">
              <w:rPr>
                <w:rFonts w:eastAsia="Times New Roman"/>
                <w:bCs/>
              </w:rPr>
              <w:t>Pseudonym created to anonymise the organisations</w:t>
            </w:r>
          </w:p>
        </w:tc>
      </w:tr>
      <w:tr w:rsidR="00461D4B" w:rsidRPr="00461D4B" w14:paraId="399F60C2" w14:textId="77777777" w:rsidTr="00E97AC1">
        <w:trPr>
          <w:trHeight w:val="297"/>
        </w:trPr>
        <w:tc>
          <w:tcPr>
            <w:tcW w:w="2620" w:type="dxa"/>
            <w:vAlign w:val="bottom"/>
          </w:tcPr>
          <w:p w14:paraId="1CED5450" w14:textId="77777777" w:rsidR="00883D97" w:rsidRPr="00461D4B" w:rsidRDefault="00883D97" w:rsidP="0095358D">
            <w:pPr>
              <w:spacing w:line="360" w:lineRule="auto"/>
              <w:rPr>
                <w:rFonts w:eastAsia="Times New Roman"/>
                <w:bCs/>
              </w:rPr>
            </w:pPr>
            <w:r w:rsidRPr="00461D4B">
              <w:rPr>
                <w:rFonts w:eastAsia="Times New Roman"/>
                <w:bCs/>
              </w:rPr>
              <w:t>Actual Name</w:t>
            </w:r>
          </w:p>
        </w:tc>
        <w:tc>
          <w:tcPr>
            <w:tcW w:w="6262" w:type="dxa"/>
            <w:vAlign w:val="bottom"/>
          </w:tcPr>
          <w:p w14:paraId="57C848D8" w14:textId="77777777" w:rsidR="00883D97" w:rsidRPr="00461D4B" w:rsidRDefault="00883D97" w:rsidP="0095358D">
            <w:pPr>
              <w:spacing w:line="360" w:lineRule="auto"/>
              <w:rPr>
                <w:rFonts w:eastAsia="Times New Roman"/>
                <w:bCs/>
              </w:rPr>
            </w:pPr>
            <w:r w:rsidRPr="00461D4B">
              <w:rPr>
                <w:rFonts w:eastAsia="Times New Roman"/>
                <w:bCs/>
              </w:rPr>
              <w:t>The real name of the participating firm</w:t>
            </w:r>
          </w:p>
        </w:tc>
      </w:tr>
      <w:tr w:rsidR="00461D4B" w:rsidRPr="00461D4B" w14:paraId="226EB65D" w14:textId="77777777" w:rsidTr="00E97AC1">
        <w:tc>
          <w:tcPr>
            <w:tcW w:w="2620" w:type="dxa"/>
            <w:vAlign w:val="bottom"/>
          </w:tcPr>
          <w:p w14:paraId="324FC799" w14:textId="77777777" w:rsidR="00883D97" w:rsidRPr="00461D4B" w:rsidRDefault="00883D97" w:rsidP="0095358D">
            <w:pPr>
              <w:spacing w:line="360" w:lineRule="auto"/>
              <w:rPr>
                <w:rFonts w:eastAsia="Times New Roman"/>
                <w:bCs/>
              </w:rPr>
            </w:pPr>
            <w:r w:rsidRPr="00461D4B">
              <w:rPr>
                <w:rFonts w:eastAsia="Times New Roman"/>
                <w:bCs/>
              </w:rPr>
              <w:t>Role</w:t>
            </w:r>
          </w:p>
        </w:tc>
        <w:tc>
          <w:tcPr>
            <w:tcW w:w="6262" w:type="dxa"/>
            <w:vAlign w:val="bottom"/>
          </w:tcPr>
          <w:p w14:paraId="39A8F93F" w14:textId="77777777" w:rsidR="00883D97" w:rsidRPr="00461D4B" w:rsidRDefault="00883D97" w:rsidP="0095358D">
            <w:pPr>
              <w:spacing w:line="360" w:lineRule="auto"/>
              <w:rPr>
                <w:rFonts w:eastAsia="Times New Roman"/>
                <w:bCs/>
              </w:rPr>
            </w:pPr>
            <w:r w:rsidRPr="00461D4B">
              <w:rPr>
                <w:rFonts w:eastAsia="Times New Roman"/>
                <w:bCs/>
              </w:rPr>
              <w:t>Job title of the interviewee</w:t>
            </w:r>
          </w:p>
        </w:tc>
      </w:tr>
      <w:tr w:rsidR="00461D4B" w:rsidRPr="00461D4B" w14:paraId="2A2B20E4" w14:textId="77777777" w:rsidTr="00E97AC1">
        <w:tc>
          <w:tcPr>
            <w:tcW w:w="2620" w:type="dxa"/>
            <w:vAlign w:val="bottom"/>
          </w:tcPr>
          <w:p w14:paraId="0C56C469" w14:textId="77777777" w:rsidR="00883D97" w:rsidRPr="00461D4B" w:rsidRDefault="00883D97" w:rsidP="0095358D">
            <w:pPr>
              <w:spacing w:line="360" w:lineRule="auto"/>
              <w:rPr>
                <w:rFonts w:eastAsia="Times New Roman"/>
                <w:bCs/>
              </w:rPr>
            </w:pPr>
            <w:r w:rsidRPr="00461D4B">
              <w:rPr>
                <w:rFonts w:eastAsia="Times New Roman"/>
                <w:bCs/>
              </w:rPr>
              <w:t>Name</w:t>
            </w:r>
          </w:p>
        </w:tc>
        <w:tc>
          <w:tcPr>
            <w:tcW w:w="6262" w:type="dxa"/>
            <w:vMerge w:val="restart"/>
            <w:vAlign w:val="center"/>
          </w:tcPr>
          <w:p w14:paraId="77B9B394" w14:textId="77777777" w:rsidR="00883D97" w:rsidRPr="00461D4B" w:rsidRDefault="00883D97" w:rsidP="0095358D">
            <w:pPr>
              <w:spacing w:line="360" w:lineRule="auto"/>
              <w:rPr>
                <w:rFonts w:eastAsia="Times New Roman"/>
                <w:bCs/>
              </w:rPr>
            </w:pPr>
            <w:r w:rsidRPr="00461D4B">
              <w:rPr>
                <w:rFonts w:eastAsia="Times New Roman"/>
                <w:bCs/>
              </w:rPr>
              <w:t xml:space="preserve">Personal details of participant </w:t>
            </w:r>
          </w:p>
        </w:tc>
      </w:tr>
      <w:tr w:rsidR="00461D4B" w:rsidRPr="00461D4B" w14:paraId="2D3177FF" w14:textId="77777777" w:rsidTr="00E97AC1">
        <w:tc>
          <w:tcPr>
            <w:tcW w:w="2620" w:type="dxa"/>
            <w:vAlign w:val="bottom"/>
          </w:tcPr>
          <w:p w14:paraId="53998280" w14:textId="77777777" w:rsidR="00883D97" w:rsidRPr="00461D4B" w:rsidRDefault="00883D97" w:rsidP="0095358D">
            <w:pPr>
              <w:spacing w:line="360" w:lineRule="auto"/>
              <w:rPr>
                <w:rFonts w:eastAsia="Times New Roman"/>
                <w:bCs/>
              </w:rPr>
            </w:pPr>
            <w:r w:rsidRPr="00461D4B">
              <w:rPr>
                <w:rFonts w:eastAsia="Times New Roman"/>
                <w:bCs/>
              </w:rPr>
              <w:t>Contact</w:t>
            </w:r>
          </w:p>
        </w:tc>
        <w:tc>
          <w:tcPr>
            <w:tcW w:w="6262" w:type="dxa"/>
            <w:vMerge/>
            <w:vAlign w:val="bottom"/>
          </w:tcPr>
          <w:p w14:paraId="433040C4" w14:textId="77777777" w:rsidR="00883D97" w:rsidRPr="00461D4B" w:rsidRDefault="00883D97" w:rsidP="0095358D">
            <w:pPr>
              <w:spacing w:line="360" w:lineRule="auto"/>
              <w:rPr>
                <w:rFonts w:eastAsia="Times New Roman"/>
                <w:bCs/>
              </w:rPr>
            </w:pPr>
          </w:p>
        </w:tc>
      </w:tr>
      <w:tr w:rsidR="00461D4B" w:rsidRPr="00461D4B" w14:paraId="7899CDF9" w14:textId="77777777" w:rsidTr="00E97AC1">
        <w:tc>
          <w:tcPr>
            <w:tcW w:w="2620" w:type="dxa"/>
            <w:vAlign w:val="bottom"/>
          </w:tcPr>
          <w:p w14:paraId="5DD52E7A" w14:textId="77777777" w:rsidR="00883D97" w:rsidRPr="00461D4B" w:rsidRDefault="00883D97" w:rsidP="0095358D">
            <w:pPr>
              <w:spacing w:line="360" w:lineRule="auto"/>
              <w:rPr>
                <w:rFonts w:eastAsia="Times New Roman"/>
                <w:bCs/>
              </w:rPr>
            </w:pPr>
            <w:r w:rsidRPr="00461D4B">
              <w:rPr>
                <w:rFonts w:eastAsia="Times New Roman"/>
                <w:bCs/>
              </w:rPr>
              <w:t>Interview Type</w:t>
            </w:r>
          </w:p>
        </w:tc>
        <w:tc>
          <w:tcPr>
            <w:tcW w:w="6262" w:type="dxa"/>
            <w:vAlign w:val="bottom"/>
          </w:tcPr>
          <w:p w14:paraId="5664EB0A" w14:textId="77777777" w:rsidR="00883D97" w:rsidRPr="00461D4B" w:rsidRDefault="00883D97" w:rsidP="0095358D">
            <w:pPr>
              <w:spacing w:line="360" w:lineRule="auto"/>
              <w:rPr>
                <w:rFonts w:eastAsia="Times New Roman"/>
                <w:bCs/>
              </w:rPr>
            </w:pPr>
            <w:r w:rsidRPr="00461D4B">
              <w:rPr>
                <w:rFonts w:eastAsia="Times New Roman"/>
                <w:bCs/>
              </w:rPr>
              <w:t>Face-to-face or by phone</w:t>
            </w:r>
          </w:p>
        </w:tc>
      </w:tr>
      <w:tr w:rsidR="00461D4B" w:rsidRPr="00461D4B" w14:paraId="33982807" w14:textId="77777777" w:rsidTr="00E97AC1">
        <w:tc>
          <w:tcPr>
            <w:tcW w:w="2620" w:type="dxa"/>
            <w:vAlign w:val="bottom"/>
          </w:tcPr>
          <w:p w14:paraId="3F7FC683" w14:textId="77777777" w:rsidR="00883D97" w:rsidRPr="00461D4B" w:rsidRDefault="00883D97" w:rsidP="0095358D">
            <w:pPr>
              <w:spacing w:line="360" w:lineRule="auto"/>
              <w:rPr>
                <w:rFonts w:eastAsia="Times New Roman"/>
                <w:bCs/>
              </w:rPr>
            </w:pPr>
            <w:r w:rsidRPr="00461D4B">
              <w:rPr>
                <w:rFonts w:eastAsia="Times New Roman"/>
                <w:bCs/>
              </w:rPr>
              <w:t>Number of Recordings</w:t>
            </w:r>
          </w:p>
        </w:tc>
        <w:tc>
          <w:tcPr>
            <w:tcW w:w="6262" w:type="dxa"/>
            <w:vAlign w:val="bottom"/>
          </w:tcPr>
          <w:p w14:paraId="23EF6F93" w14:textId="77777777" w:rsidR="00883D97" w:rsidRPr="00461D4B" w:rsidRDefault="00883D97" w:rsidP="0095358D">
            <w:pPr>
              <w:spacing w:line="360" w:lineRule="auto"/>
              <w:rPr>
                <w:rFonts w:eastAsia="Times New Roman"/>
                <w:bCs/>
              </w:rPr>
            </w:pPr>
            <w:r w:rsidRPr="00461D4B">
              <w:rPr>
                <w:rFonts w:eastAsia="Times New Roman"/>
                <w:bCs/>
              </w:rPr>
              <w:t xml:space="preserve">Number of recordings for this interview </w:t>
            </w:r>
          </w:p>
        </w:tc>
      </w:tr>
      <w:tr w:rsidR="00461D4B" w:rsidRPr="00461D4B" w14:paraId="1E799FEA" w14:textId="77777777" w:rsidTr="00E97AC1">
        <w:tc>
          <w:tcPr>
            <w:tcW w:w="2620" w:type="dxa"/>
            <w:vAlign w:val="bottom"/>
          </w:tcPr>
          <w:p w14:paraId="6F447546" w14:textId="77777777" w:rsidR="00883D97" w:rsidRPr="00461D4B" w:rsidRDefault="00883D97" w:rsidP="0095358D">
            <w:pPr>
              <w:spacing w:line="360" w:lineRule="auto"/>
              <w:rPr>
                <w:rFonts w:eastAsia="Times New Roman"/>
                <w:bCs/>
              </w:rPr>
            </w:pPr>
            <w:r w:rsidRPr="00461D4B">
              <w:rPr>
                <w:rFonts w:eastAsia="Times New Roman"/>
                <w:bCs/>
              </w:rPr>
              <w:t>Audio Location</w:t>
            </w:r>
          </w:p>
        </w:tc>
        <w:tc>
          <w:tcPr>
            <w:tcW w:w="6262" w:type="dxa"/>
            <w:vAlign w:val="bottom"/>
          </w:tcPr>
          <w:p w14:paraId="3053EB60" w14:textId="77777777" w:rsidR="00883D97" w:rsidRPr="00461D4B" w:rsidRDefault="00883D97" w:rsidP="0095358D">
            <w:pPr>
              <w:spacing w:line="360" w:lineRule="auto"/>
              <w:rPr>
                <w:rFonts w:eastAsia="Times New Roman"/>
                <w:bCs/>
              </w:rPr>
            </w:pPr>
            <w:r w:rsidRPr="00461D4B">
              <w:rPr>
                <w:rFonts w:eastAsia="Times New Roman"/>
                <w:bCs/>
              </w:rPr>
              <w:t>The file name and link to the original audio file</w:t>
            </w:r>
          </w:p>
        </w:tc>
      </w:tr>
      <w:tr w:rsidR="00461D4B" w:rsidRPr="00461D4B" w14:paraId="14BAC988" w14:textId="77777777" w:rsidTr="00E97AC1">
        <w:tc>
          <w:tcPr>
            <w:tcW w:w="2620" w:type="dxa"/>
            <w:vAlign w:val="bottom"/>
          </w:tcPr>
          <w:p w14:paraId="3AF885E9" w14:textId="77777777" w:rsidR="00883D97" w:rsidRPr="00461D4B" w:rsidRDefault="00883D97" w:rsidP="0095358D">
            <w:pPr>
              <w:spacing w:line="360" w:lineRule="auto"/>
              <w:rPr>
                <w:rFonts w:eastAsia="Times New Roman"/>
                <w:bCs/>
              </w:rPr>
            </w:pPr>
            <w:r w:rsidRPr="00461D4B">
              <w:rPr>
                <w:rFonts w:eastAsia="Times New Roman"/>
                <w:bCs/>
              </w:rPr>
              <w:t>Date</w:t>
            </w:r>
          </w:p>
        </w:tc>
        <w:tc>
          <w:tcPr>
            <w:tcW w:w="6262" w:type="dxa"/>
            <w:vAlign w:val="bottom"/>
          </w:tcPr>
          <w:p w14:paraId="6B36146F" w14:textId="77777777" w:rsidR="00883D97" w:rsidRPr="00461D4B" w:rsidRDefault="00883D97" w:rsidP="0095358D">
            <w:pPr>
              <w:spacing w:line="360" w:lineRule="auto"/>
              <w:rPr>
                <w:rFonts w:eastAsia="Times New Roman"/>
                <w:bCs/>
              </w:rPr>
            </w:pPr>
            <w:r w:rsidRPr="00461D4B">
              <w:rPr>
                <w:rFonts w:eastAsia="Times New Roman"/>
                <w:bCs/>
              </w:rPr>
              <w:t>Date interview took place</w:t>
            </w:r>
          </w:p>
        </w:tc>
      </w:tr>
      <w:tr w:rsidR="00461D4B" w:rsidRPr="00461D4B" w14:paraId="1AD4F5C5" w14:textId="77777777" w:rsidTr="00E97AC1">
        <w:tc>
          <w:tcPr>
            <w:tcW w:w="2620" w:type="dxa"/>
            <w:vAlign w:val="bottom"/>
          </w:tcPr>
          <w:p w14:paraId="5CD22CC3" w14:textId="77777777" w:rsidR="00883D97" w:rsidRPr="00461D4B" w:rsidRDefault="00883D97" w:rsidP="0095358D">
            <w:pPr>
              <w:spacing w:line="360" w:lineRule="auto"/>
              <w:rPr>
                <w:rFonts w:eastAsia="Times New Roman"/>
                <w:bCs/>
              </w:rPr>
            </w:pPr>
            <w:r w:rsidRPr="00461D4B">
              <w:rPr>
                <w:rFonts w:eastAsia="Times New Roman"/>
                <w:bCs/>
              </w:rPr>
              <w:t>Location</w:t>
            </w:r>
          </w:p>
        </w:tc>
        <w:tc>
          <w:tcPr>
            <w:tcW w:w="6262" w:type="dxa"/>
            <w:vAlign w:val="bottom"/>
          </w:tcPr>
          <w:p w14:paraId="060C2430" w14:textId="77777777" w:rsidR="00883D97" w:rsidRPr="00461D4B" w:rsidRDefault="00883D97" w:rsidP="0095358D">
            <w:pPr>
              <w:spacing w:line="360" w:lineRule="auto"/>
              <w:rPr>
                <w:rFonts w:eastAsia="Times New Roman"/>
                <w:bCs/>
              </w:rPr>
            </w:pPr>
            <w:r w:rsidRPr="00461D4B">
              <w:rPr>
                <w:rFonts w:eastAsia="Times New Roman"/>
                <w:bCs/>
              </w:rPr>
              <w:t>Location of interview</w:t>
            </w:r>
          </w:p>
        </w:tc>
      </w:tr>
      <w:tr w:rsidR="00461D4B" w:rsidRPr="00461D4B" w14:paraId="5525BFBA" w14:textId="77777777" w:rsidTr="00E97AC1">
        <w:tc>
          <w:tcPr>
            <w:tcW w:w="2620" w:type="dxa"/>
            <w:vAlign w:val="bottom"/>
          </w:tcPr>
          <w:p w14:paraId="76E5401C" w14:textId="77777777" w:rsidR="00883D97" w:rsidRPr="00461D4B" w:rsidRDefault="00883D97" w:rsidP="0095358D">
            <w:pPr>
              <w:spacing w:line="360" w:lineRule="auto"/>
              <w:rPr>
                <w:rFonts w:eastAsia="Times New Roman"/>
                <w:bCs/>
              </w:rPr>
            </w:pPr>
            <w:r w:rsidRPr="00461D4B">
              <w:rPr>
                <w:rFonts w:eastAsia="Times New Roman"/>
                <w:bCs/>
              </w:rPr>
              <w:t>Length</w:t>
            </w:r>
          </w:p>
        </w:tc>
        <w:tc>
          <w:tcPr>
            <w:tcW w:w="6262" w:type="dxa"/>
            <w:vAlign w:val="bottom"/>
          </w:tcPr>
          <w:p w14:paraId="53D95F31" w14:textId="77777777" w:rsidR="00883D97" w:rsidRPr="00461D4B" w:rsidRDefault="00883D97" w:rsidP="0095358D">
            <w:pPr>
              <w:spacing w:line="360" w:lineRule="auto"/>
              <w:rPr>
                <w:rFonts w:eastAsia="Times New Roman"/>
                <w:bCs/>
              </w:rPr>
            </w:pPr>
            <w:r w:rsidRPr="00461D4B">
              <w:rPr>
                <w:rFonts w:eastAsia="Times New Roman"/>
                <w:bCs/>
              </w:rPr>
              <w:t>Total length of interview</w:t>
            </w:r>
          </w:p>
        </w:tc>
      </w:tr>
      <w:tr w:rsidR="00461D4B" w:rsidRPr="00461D4B" w14:paraId="705440CF" w14:textId="77777777" w:rsidTr="00E97AC1">
        <w:tc>
          <w:tcPr>
            <w:tcW w:w="2620" w:type="dxa"/>
            <w:vAlign w:val="bottom"/>
          </w:tcPr>
          <w:p w14:paraId="2439361D" w14:textId="77777777" w:rsidR="00883D97" w:rsidRPr="00461D4B" w:rsidRDefault="00883D97" w:rsidP="0095358D">
            <w:pPr>
              <w:spacing w:line="360" w:lineRule="auto"/>
              <w:rPr>
                <w:rFonts w:eastAsia="Times New Roman"/>
                <w:bCs/>
                <w:lang w:bidi="ar-SA"/>
              </w:rPr>
            </w:pPr>
            <w:r w:rsidRPr="00461D4B">
              <w:rPr>
                <w:rFonts w:eastAsia="Times New Roman"/>
                <w:bCs/>
              </w:rPr>
              <w:t>Transcribed?</w:t>
            </w:r>
          </w:p>
        </w:tc>
        <w:tc>
          <w:tcPr>
            <w:tcW w:w="6262" w:type="dxa"/>
            <w:vAlign w:val="bottom"/>
          </w:tcPr>
          <w:p w14:paraId="41DDAD75" w14:textId="77777777" w:rsidR="00883D97" w:rsidRPr="00461D4B" w:rsidRDefault="00883D97" w:rsidP="0095358D">
            <w:pPr>
              <w:spacing w:line="360" w:lineRule="auto"/>
              <w:rPr>
                <w:rFonts w:eastAsia="Times New Roman"/>
                <w:bCs/>
              </w:rPr>
            </w:pPr>
            <w:r w:rsidRPr="00461D4B">
              <w:rPr>
                <w:rFonts w:eastAsia="Times New Roman"/>
                <w:bCs/>
              </w:rPr>
              <w:t>Date transcribed and link to file</w:t>
            </w:r>
          </w:p>
        </w:tc>
      </w:tr>
      <w:tr w:rsidR="00461D4B" w:rsidRPr="00461D4B" w14:paraId="507CE311" w14:textId="77777777" w:rsidTr="00E97AC1">
        <w:tc>
          <w:tcPr>
            <w:tcW w:w="2620" w:type="dxa"/>
            <w:vAlign w:val="bottom"/>
          </w:tcPr>
          <w:p w14:paraId="6B474733" w14:textId="77777777" w:rsidR="00883D97" w:rsidRPr="00461D4B" w:rsidRDefault="00883D97" w:rsidP="0095358D">
            <w:pPr>
              <w:spacing w:line="360" w:lineRule="auto"/>
              <w:rPr>
                <w:rFonts w:eastAsia="Times New Roman"/>
                <w:bCs/>
              </w:rPr>
            </w:pPr>
            <w:r w:rsidRPr="00461D4B">
              <w:rPr>
                <w:rFonts w:eastAsia="Times New Roman"/>
                <w:bCs/>
              </w:rPr>
              <w:t>Consent Form</w:t>
            </w:r>
          </w:p>
        </w:tc>
        <w:tc>
          <w:tcPr>
            <w:tcW w:w="6262" w:type="dxa"/>
            <w:vAlign w:val="bottom"/>
          </w:tcPr>
          <w:p w14:paraId="28834F10" w14:textId="77777777" w:rsidR="00883D97" w:rsidRPr="00461D4B" w:rsidRDefault="00883D97" w:rsidP="0095358D">
            <w:pPr>
              <w:spacing w:line="360" w:lineRule="auto"/>
              <w:rPr>
                <w:rFonts w:eastAsia="Times New Roman"/>
                <w:bCs/>
              </w:rPr>
            </w:pPr>
            <w:r w:rsidRPr="00461D4B">
              <w:rPr>
                <w:rFonts w:eastAsia="Times New Roman"/>
                <w:bCs/>
              </w:rPr>
              <w:t>Link to file containing original consent form</w:t>
            </w:r>
          </w:p>
        </w:tc>
      </w:tr>
      <w:tr w:rsidR="00883D97" w:rsidRPr="00461D4B" w14:paraId="2BD446B0" w14:textId="77777777" w:rsidTr="00E97AC1">
        <w:tc>
          <w:tcPr>
            <w:tcW w:w="2620" w:type="dxa"/>
            <w:vAlign w:val="bottom"/>
          </w:tcPr>
          <w:p w14:paraId="621FDD3D" w14:textId="77777777" w:rsidR="00883D97" w:rsidRPr="00461D4B" w:rsidRDefault="00883D97" w:rsidP="0095358D">
            <w:pPr>
              <w:spacing w:line="360" w:lineRule="auto"/>
              <w:rPr>
                <w:rFonts w:eastAsia="Times New Roman"/>
                <w:bCs/>
              </w:rPr>
            </w:pPr>
            <w:r w:rsidRPr="00461D4B">
              <w:rPr>
                <w:rFonts w:eastAsia="Times New Roman"/>
                <w:bCs/>
              </w:rPr>
              <w:t>Coded into Nvivo?</w:t>
            </w:r>
          </w:p>
        </w:tc>
        <w:tc>
          <w:tcPr>
            <w:tcW w:w="6262" w:type="dxa"/>
            <w:vAlign w:val="bottom"/>
          </w:tcPr>
          <w:p w14:paraId="7B7753BC" w14:textId="77777777" w:rsidR="00883D97" w:rsidRPr="00461D4B" w:rsidRDefault="00883D97" w:rsidP="0095358D">
            <w:pPr>
              <w:spacing w:line="360" w:lineRule="auto"/>
              <w:rPr>
                <w:rFonts w:eastAsia="Times New Roman"/>
                <w:bCs/>
              </w:rPr>
            </w:pPr>
            <w:r w:rsidRPr="00461D4B">
              <w:rPr>
                <w:rFonts w:eastAsia="Times New Roman"/>
                <w:bCs/>
              </w:rPr>
              <w:t>Date interview was coded in Nvivo</w:t>
            </w:r>
          </w:p>
        </w:tc>
      </w:tr>
    </w:tbl>
    <w:p w14:paraId="09A89D4A" w14:textId="77777777" w:rsidR="00883D97" w:rsidRPr="00461D4B" w:rsidRDefault="00883D97" w:rsidP="0095358D">
      <w:pPr>
        <w:spacing w:line="360" w:lineRule="auto"/>
      </w:pPr>
    </w:p>
    <w:p w14:paraId="24A6E113" w14:textId="77777777" w:rsidR="00883D97" w:rsidRPr="00461D4B" w:rsidRDefault="00883D97" w:rsidP="0095358D">
      <w:pPr>
        <w:spacing w:line="360" w:lineRule="auto"/>
        <w:rPr>
          <w:sz w:val="24"/>
          <w:szCs w:val="24"/>
        </w:rPr>
      </w:pPr>
      <w:r w:rsidRPr="00461D4B">
        <w:tab/>
      </w:r>
      <w:r w:rsidRPr="00461D4B">
        <w:rPr>
          <w:sz w:val="24"/>
          <w:szCs w:val="24"/>
        </w:rPr>
        <w:t xml:space="preserve">The database was used to keep track of various stages of the data analysis process, including details about when the interview took place, or whether it had been </w:t>
      </w:r>
      <w:r w:rsidRPr="00461D4B">
        <w:rPr>
          <w:sz w:val="24"/>
          <w:szCs w:val="24"/>
        </w:rPr>
        <w:lastRenderedPageBreak/>
        <w:t>transcribed and coded. Each entry, or interview, was given a unique reference in order to anonymise the data (e.g. TMPromot</w:t>
      </w:r>
      <w:r w:rsidR="00D067AE" w:rsidRPr="00461D4B">
        <w:rPr>
          <w:sz w:val="24"/>
          <w:szCs w:val="24"/>
        </w:rPr>
        <w:t>ions_HRM1_01). The reference</w:t>
      </w:r>
      <w:r w:rsidRPr="00461D4B">
        <w:rPr>
          <w:sz w:val="24"/>
          <w:szCs w:val="24"/>
        </w:rPr>
        <w:t xml:space="preserve"> consisted of three pieces of information about the data: firstly, the firm in which the manager/worker was employed; secondly, their role within the firm (e.g. CEO, SCM, HRM); thirdly, the sequence of interview with that particular individual – given that some participants had more than one interview. </w:t>
      </w:r>
    </w:p>
    <w:p w14:paraId="31154A6E" w14:textId="77777777" w:rsidR="00883D97" w:rsidRPr="00461D4B" w:rsidRDefault="00D067AE" w:rsidP="0095358D">
      <w:pPr>
        <w:spacing w:line="360" w:lineRule="auto"/>
        <w:rPr>
          <w:sz w:val="24"/>
          <w:szCs w:val="24"/>
        </w:rPr>
      </w:pPr>
      <w:r w:rsidRPr="00461D4B">
        <w:rPr>
          <w:sz w:val="24"/>
          <w:szCs w:val="24"/>
        </w:rPr>
        <w:tab/>
        <w:t>After the data were</w:t>
      </w:r>
      <w:r w:rsidR="00883D97" w:rsidRPr="00461D4B">
        <w:rPr>
          <w:sz w:val="24"/>
          <w:szCs w:val="24"/>
        </w:rPr>
        <w:t xml:space="preserve"> collected, transc</w:t>
      </w:r>
      <w:r w:rsidRPr="00461D4B">
        <w:rPr>
          <w:sz w:val="24"/>
          <w:szCs w:val="24"/>
        </w:rPr>
        <w:t>ribed and checked, they were</w:t>
      </w:r>
      <w:r w:rsidR="00883D97" w:rsidRPr="00461D4B">
        <w:rPr>
          <w:sz w:val="24"/>
          <w:szCs w:val="24"/>
        </w:rPr>
        <w:t xml:space="preserve"> coded in order to achieve theoretica</w:t>
      </w:r>
      <w:r w:rsidRPr="00461D4B">
        <w:rPr>
          <w:sz w:val="24"/>
          <w:szCs w:val="24"/>
        </w:rPr>
        <w:t xml:space="preserve">l abstractions. Coding involved </w:t>
      </w:r>
      <w:r w:rsidR="00883D97" w:rsidRPr="00461D4B">
        <w:rPr>
          <w:sz w:val="24"/>
          <w:szCs w:val="24"/>
        </w:rPr>
        <w:t>separating ‘chunks’ of data and assign</w:t>
      </w:r>
      <w:r w:rsidR="000C6F71" w:rsidRPr="00461D4B">
        <w:rPr>
          <w:sz w:val="24"/>
          <w:szCs w:val="24"/>
        </w:rPr>
        <w:t>ing them a category that relate</w:t>
      </w:r>
      <w:r w:rsidRPr="00461D4B">
        <w:rPr>
          <w:sz w:val="24"/>
          <w:szCs w:val="24"/>
        </w:rPr>
        <w:t>d</w:t>
      </w:r>
      <w:r w:rsidR="00883D97" w:rsidRPr="00461D4B">
        <w:rPr>
          <w:sz w:val="24"/>
          <w:szCs w:val="24"/>
        </w:rPr>
        <w:t xml:space="preserve"> to what </w:t>
      </w:r>
      <w:r w:rsidR="000C6F71" w:rsidRPr="00461D4B">
        <w:rPr>
          <w:sz w:val="24"/>
          <w:szCs w:val="24"/>
        </w:rPr>
        <w:t>I understood it to mean or represent</w:t>
      </w:r>
      <w:r w:rsidR="00883D97" w:rsidRPr="00461D4B">
        <w:rPr>
          <w:sz w:val="24"/>
          <w:szCs w:val="24"/>
        </w:rPr>
        <w:t>. The term category refers to a systematic grouping of concepts, which ‘are more abstract than the concepts that they represent’ (Strauss and Corbin, 1990</w:t>
      </w:r>
      <w:r w:rsidR="00517C24" w:rsidRPr="00461D4B">
        <w:rPr>
          <w:sz w:val="24"/>
          <w:szCs w:val="24"/>
        </w:rPr>
        <w:t>: p</w:t>
      </w:r>
      <w:r w:rsidR="00883D97" w:rsidRPr="00461D4B">
        <w:rPr>
          <w:sz w:val="24"/>
          <w:szCs w:val="24"/>
        </w:rPr>
        <w:t>.7). In the field of management studies, several approaches have been used to inform the coding process: each based on their own criteria relating to how codes should be formulated, assigned and, in some cases, discarded (see Strauss and Corbin, 1990; Miles and Hubermann, 1994). During the initial stages of analysis, the categories usually reflect</w:t>
      </w:r>
      <w:r w:rsidR="000C6F71" w:rsidRPr="00461D4B">
        <w:rPr>
          <w:sz w:val="24"/>
          <w:szCs w:val="24"/>
        </w:rPr>
        <w:t>ed</w:t>
      </w:r>
      <w:r w:rsidR="00883D97" w:rsidRPr="00461D4B">
        <w:rPr>
          <w:sz w:val="24"/>
          <w:szCs w:val="24"/>
        </w:rPr>
        <w:t xml:space="preserve"> the data rather than any pre-existing conceptions (Strauss and Cor</w:t>
      </w:r>
      <w:r w:rsidR="00BB2937" w:rsidRPr="00461D4B">
        <w:rPr>
          <w:sz w:val="24"/>
          <w:szCs w:val="24"/>
        </w:rPr>
        <w:t>bin, 1990). Ha</w:t>
      </w:r>
      <w:r w:rsidR="000C6F71" w:rsidRPr="00461D4B">
        <w:rPr>
          <w:sz w:val="24"/>
          <w:szCs w:val="24"/>
        </w:rPr>
        <w:t>ving said that, I started</w:t>
      </w:r>
      <w:r w:rsidR="00BB2937" w:rsidRPr="00461D4B">
        <w:rPr>
          <w:sz w:val="24"/>
          <w:szCs w:val="24"/>
        </w:rPr>
        <w:t xml:space="preserve"> </w:t>
      </w:r>
      <w:r w:rsidR="00883D97" w:rsidRPr="00461D4B">
        <w:rPr>
          <w:sz w:val="24"/>
          <w:szCs w:val="24"/>
        </w:rPr>
        <w:t xml:space="preserve">the coding </w:t>
      </w:r>
      <w:r w:rsidRPr="00461D4B">
        <w:rPr>
          <w:sz w:val="24"/>
          <w:szCs w:val="24"/>
        </w:rPr>
        <w:t>process drawing</w:t>
      </w:r>
      <w:r w:rsidR="00BB2937" w:rsidRPr="00461D4B">
        <w:rPr>
          <w:sz w:val="24"/>
          <w:szCs w:val="24"/>
        </w:rPr>
        <w:t xml:space="preserve"> on</w:t>
      </w:r>
      <w:r w:rsidR="00883D97" w:rsidRPr="00461D4B">
        <w:rPr>
          <w:sz w:val="24"/>
          <w:szCs w:val="24"/>
        </w:rPr>
        <w:t xml:space="preserve"> some pre-existing concepts in order to avoid deviating from th</w:t>
      </w:r>
      <w:r w:rsidR="00BB2937" w:rsidRPr="00461D4B">
        <w:rPr>
          <w:sz w:val="24"/>
          <w:szCs w:val="24"/>
        </w:rPr>
        <w:t>e principle focus of the study</w:t>
      </w:r>
      <w:r w:rsidRPr="00461D4B">
        <w:rPr>
          <w:sz w:val="24"/>
          <w:szCs w:val="24"/>
        </w:rPr>
        <w:t>. As the data were</w:t>
      </w:r>
      <w:r w:rsidR="00883D97" w:rsidRPr="00461D4B">
        <w:rPr>
          <w:sz w:val="24"/>
          <w:szCs w:val="24"/>
        </w:rPr>
        <w:t xml:space="preserve"> organised into these foundational categories, furthe</w:t>
      </w:r>
      <w:r w:rsidR="000C6F71" w:rsidRPr="00461D4B">
        <w:rPr>
          <w:sz w:val="24"/>
          <w:szCs w:val="24"/>
        </w:rPr>
        <w:t>r codes emerge from the process,</w:t>
      </w:r>
      <w:r w:rsidR="00883D97" w:rsidRPr="00461D4B">
        <w:rPr>
          <w:sz w:val="24"/>
          <w:szCs w:val="24"/>
        </w:rPr>
        <w:t xml:space="preserve"> thus establishing a more complex coding framework. Notably, during </w:t>
      </w:r>
      <w:r w:rsidR="000C6F71" w:rsidRPr="00461D4B">
        <w:rPr>
          <w:sz w:val="24"/>
          <w:szCs w:val="24"/>
        </w:rPr>
        <w:t>this process some categories</w:t>
      </w:r>
      <w:r w:rsidR="00883D97" w:rsidRPr="00461D4B">
        <w:rPr>
          <w:sz w:val="24"/>
          <w:szCs w:val="24"/>
        </w:rPr>
        <w:t xml:space="preserve"> need</w:t>
      </w:r>
      <w:r w:rsidR="000C6F71" w:rsidRPr="00461D4B">
        <w:rPr>
          <w:sz w:val="24"/>
          <w:szCs w:val="24"/>
        </w:rPr>
        <w:t>ed</w:t>
      </w:r>
      <w:r w:rsidR="00883D97" w:rsidRPr="00461D4B">
        <w:rPr>
          <w:sz w:val="24"/>
          <w:szCs w:val="24"/>
        </w:rPr>
        <w:t xml:space="preserve"> to be changed or removed </w:t>
      </w:r>
      <w:r w:rsidR="000C6F71" w:rsidRPr="00461D4B">
        <w:rPr>
          <w:sz w:val="24"/>
          <w:szCs w:val="24"/>
        </w:rPr>
        <w:t>entirely if they were</w:t>
      </w:r>
      <w:r w:rsidR="00883D97" w:rsidRPr="00461D4B">
        <w:rPr>
          <w:sz w:val="24"/>
          <w:szCs w:val="24"/>
        </w:rPr>
        <w:t xml:space="preserve"> no longer aligned to the emerging themes of the study. Finally, it is also wo</w:t>
      </w:r>
      <w:r w:rsidR="000C6F71" w:rsidRPr="00461D4B">
        <w:rPr>
          <w:sz w:val="24"/>
          <w:szCs w:val="24"/>
        </w:rPr>
        <w:t>rth noting that the process did</w:t>
      </w:r>
      <w:r w:rsidRPr="00461D4B">
        <w:rPr>
          <w:sz w:val="24"/>
          <w:szCs w:val="24"/>
        </w:rPr>
        <w:t xml:space="preserve"> </w:t>
      </w:r>
      <w:r w:rsidR="00883D97" w:rsidRPr="00461D4B">
        <w:rPr>
          <w:sz w:val="24"/>
          <w:szCs w:val="24"/>
        </w:rPr>
        <w:t>not</w:t>
      </w:r>
      <w:r w:rsidRPr="00461D4B">
        <w:rPr>
          <w:sz w:val="24"/>
          <w:szCs w:val="24"/>
        </w:rPr>
        <w:t xml:space="preserve"> generally involve</w:t>
      </w:r>
      <w:r w:rsidR="00883D97" w:rsidRPr="00461D4B">
        <w:rPr>
          <w:sz w:val="24"/>
          <w:szCs w:val="24"/>
        </w:rPr>
        <w:t xml:space="preserve"> quantification of any coding category, as Krane </w:t>
      </w:r>
      <w:r w:rsidR="00F85DEB" w:rsidRPr="00461D4B">
        <w:rPr>
          <w:i/>
          <w:iCs/>
          <w:sz w:val="24"/>
          <w:szCs w:val="24"/>
        </w:rPr>
        <w:t>et al</w:t>
      </w:r>
      <w:r w:rsidR="00883D97" w:rsidRPr="00461D4B">
        <w:rPr>
          <w:sz w:val="24"/>
          <w:szCs w:val="24"/>
        </w:rPr>
        <w:t xml:space="preserve"> (1997, p.214) argue:</w:t>
      </w:r>
    </w:p>
    <w:tbl>
      <w:tblPr>
        <w:tblW w:w="0" w:type="auto"/>
        <w:tblLook w:val="04A0" w:firstRow="1" w:lastRow="0" w:firstColumn="1" w:lastColumn="0" w:noHBand="0" w:noVBand="1"/>
      </w:tblPr>
      <w:tblGrid>
        <w:gridCol w:w="1162"/>
        <w:gridCol w:w="6254"/>
        <w:gridCol w:w="1250"/>
      </w:tblGrid>
      <w:tr w:rsidR="00461D4B" w:rsidRPr="00461D4B" w14:paraId="14A7050F" w14:textId="77777777" w:rsidTr="00600F1A">
        <w:tc>
          <w:tcPr>
            <w:tcW w:w="1242" w:type="dxa"/>
          </w:tcPr>
          <w:p w14:paraId="18D51E1A" w14:textId="77777777" w:rsidR="00883D97" w:rsidRPr="00461D4B" w:rsidRDefault="00883D97" w:rsidP="0095358D">
            <w:pPr>
              <w:spacing w:line="360" w:lineRule="auto"/>
              <w:rPr>
                <w:sz w:val="24"/>
                <w:szCs w:val="24"/>
              </w:rPr>
            </w:pPr>
          </w:p>
        </w:tc>
        <w:tc>
          <w:tcPr>
            <w:tcW w:w="6663" w:type="dxa"/>
          </w:tcPr>
          <w:p w14:paraId="42F09181" w14:textId="77777777" w:rsidR="00883D97" w:rsidRPr="00461D4B" w:rsidRDefault="00EC01B5" w:rsidP="0095358D">
            <w:pPr>
              <w:spacing w:line="360" w:lineRule="auto"/>
              <w:rPr>
                <w:sz w:val="24"/>
                <w:szCs w:val="24"/>
              </w:rPr>
            </w:pPr>
            <w:r w:rsidRPr="00461D4B">
              <w:rPr>
                <w:i/>
                <w:iCs/>
                <w:sz w:val="24"/>
                <w:szCs w:val="24"/>
              </w:rPr>
              <w:t>'</w:t>
            </w:r>
            <w:r w:rsidR="00883D97" w:rsidRPr="00461D4B">
              <w:rPr>
                <w:i/>
                <w:iCs/>
                <w:sz w:val="24"/>
                <w:szCs w:val="24"/>
              </w:rPr>
              <w:t>Placing a frequency count after a category of experiences is tantamount to saying how important it is; thus value is derived by number. In many cases, rare experiences are no less meaningful, useful, or important than common ones. In some cases, the rare experience may be the most enlightening one.</w:t>
            </w:r>
            <w:r w:rsidRPr="00461D4B">
              <w:rPr>
                <w:i/>
                <w:iCs/>
                <w:sz w:val="24"/>
                <w:szCs w:val="24"/>
              </w:rPr>
              <w:t>'</w:t>
            </w:r>
          </w:p>
        </w:tc>
        <w:tc>
          <w:tcPr>
            <w:tcW w:w="1337" w:type="dxa"/>
          </w:tcPr>
          <w:p w14:paraId="220AD556" w14:textId="77777777" w:rsidR="00883D97" w:rsidRPr="00461D4B" w:rsidRDefault="00883D97" w:rsidP="0095358D">
            <w:pPr>
              <w:spacing w:line="360" w:lineRule="auto"/>
              <w:rPr>
                <w:sz w:val="24"/>
                <w:szCs w:val="24"/>
              </w:rPr>
            </w:pPr>
          </w:p>
        </w:tc>
      </w:tr>
    </w:tbl>
    <w:p w14:paraId="6679C87E" w14:textId="77777777" w:rsidR="00883D97" w:rsidRPr="00461D4B" w:rsidRDefault="00883D97" w:rsidP="0095358D">
      <w:pPr>
        <w:spacing w:line="360" w:lineRule="auto"/>
        <w:rPr>
          <w:sz w:val="24"/>
          <w:szCs w:val="24"/>
        </w:rPr>
      </w:pPr>
      <w:r w:rsidRPr="00461D4B">
        <w:rPr>
          <w:sz w:val="24"/>
          <w:szCs w:val="24"/>
        </w:rPr>
        <w:tab/>
        <w:t>Finally, Miles and Hubermann (2002) alert us to the variety of techniques available for displaying re</w:t>
      </w:r>
      <w:r w:rsidR="000C6F71" w:rsidRPr="00461D4B">
        <w:rPr>
          <w:sz w:val="24"/>
          <w:szCs w:val="24"/>
        </w:rPr>
        <w:t>search findings. I used</w:t>
      </w:r>
      <w:r w:rsidRPr="00461D4B">
        <w:rPr>
          <w:sz w:val="24"/>
          <w:szCs w:val="24"/>
        </w:rPr>
        <w:t xml:space="preserve"> chart</w:t>
      </w:r>
      <w:r w:rsidR="000C6F71" w:rsidRPr="00461D4B">
        <w:rPr>
          <w:sz w:val="24"/>
          <w:szCs w:val="24"/>
        </w:rPr>
        <w:t>s</w:t>
      </w:r>
      <w:r w:rsidRPr="00461D4B">
        <w:rPr>
          <w:sz w:val="24"/>
          <w:szCs w:val="24"/>
        </w:rPr>
        <w:t>, matrix</w:t>
      </w:r>
      <w:r w:rsidR="000C6F71" w:rsidRPr="00461D4B">
        <w:rPr>
          <w:sz w:val="24"/>
          <w:szCs w:val="24"/>
        </w:rPr>
        <w:t>es, and</w:t>
      </w:r>
      <w:r w:rsidRPr="00461D4B">
        <w:rPr>
          <w:sz w:val="24"/>
          <w:szCs w:val="24"/>
        </w:rPr>
        <w:t xml:space="preserve"> network</w:t>
      </w:r>
      <w:r w:rsidR="000C6F71" w:rsidRPr="00461D4B">
        <w:rPr>
          <w:sz w:val="24"/>
          <w:szCs w:val="24"/>
        </w:rPr>
        <w:t>s to provide an alternative means of</w:t>
      </w:r>
      <w:r w:rsidRPr="00461D4B">
        <w:rPr>
          <w:sz w:val="24"/>
          <w:szCs w:val="24"/>
        </w:rPr>
        <w:t xml:space="preserve"> present</w:t>
      </w:r>
      <w:r w:rsidR="000C6F71" w:rsidRPr="00461D4B">
        <w:rPr>
          <w:sz w:val="24"/>
          <w:szCs w:val="24"/>
        </w:rPr>
        <w:t>ing</w:t>
      </w:r>
      <w:r w:rsidRPr="00461D4B">
        <w:rPr>
          <w:sz w:val="24"/>
          <w:szCs w:val="24"/>
        </w:rPr>
        <w:t xml:space="preserve"> complex findings and display</w:t>
      </w:r>
      <w:r w:rsidR="00D067AE" w:rsidRPr="00461D4B">
        <w:rPr>
          <w:sz w:val="24"/>
          <w:szCs w:val="24"/>
        </w:rPr>
        <w:t>ing</w:t>
      </w:r>
      <w:r w:rsidRPr="00461D4B">
        <w:rPr>
          <w:sz w:val="24"/>
          <w:szCs w:val="24"/>
        </w:rPr>
        <w:t xml:space="preserve"> </w:t>
      </w:r>
      <w:r w:rsidR="000C6F71" w:rsidRPr="00461D4B">
        <w:rPr>
          <w:sz w:val="24"/>
          <w:szCs w:val="24"/>
        </w:rPr>
        <w:t xml:space="preserve">their </w:t>
      </w:r>
      <w:r w:rsidRPr="00461D4B">
        <w:rPr>
          <w:sz w:val="24"/>
          <w:szCs w:val="24"/>
        </w:rPr>
        <w:t xml:space="preserve">relational aspects. Furthermore, the development of alternative forms of data display </w:t>
      </w:r>
      <w:r w:rsidR="00636A0A" w:rsidRPr="00461D4B">
        <w:rPr>
          <w:sz w:val="24"/>
          <w:szCs w:val="24"/>
        </w:rPr>
        <w:t>happened in</w:t>
      </w:r>
      <w:r w:rsidRPr="00461D4B">
        <w:rPr>
          <w:sz w:val="24"/>
          <w:szCs w:val="24"/>
        </w:rPr>
        <w:t xml:space="preserve"> </w:t>
      </w:r>
      <w:r w:rsidR="00D067AE" w:rsidRPr="00461D4B">
        <w:rPr>
          <w:sz w:val="24"/>
          <w:szCs w:val="24"/>
        </w:rPr>
        <w:t xml:space="preserve">a </w:t>
      </w:r>
      <w:r w:rsidRPr="00461D4B">
        <w:rPr>
          <w:sz w:val="24"/>
          <w:szCs w:val="24"/>
        </w:rPr>
        <w:t>co</w:t>
      </w:r>
      <w:r w:rsidR="00D067AE" w:rsidRPr="00461D4B">
        <w:rPr>
          <w:sz w:val="24"/>
          <w:szCs w:val="24"/>
        </w:rPr>
        <w:t>ntinual process and</w:t>
      </w:r>
      <w:r w:rsidRPr="00461D4B">
        <w:rPr>
          <w:sz w:val="24"/>
          <w:szCs w:val="24"/>
        </w:rPr>
        <w:t xml:space="preserve"> facilitate</w:t>
      </w:r>
      <w:r w:rsidR="00636A0A" w:rsidRPr="00461D4B">
        <w:rPr>
          <w:sz w:val="24"/>
          <w:szCs w:val="24"/>
        </w:rPr>
        <w:t>d</w:t>
      </w:r>
      <w:r w:rsidRPr="00461D4B">
        <w:rPr>
          <w:sz w:val="24"/>
          <w:szCs w:val="24"/>
        </w:rPr>
        <w:t xml:space="preserve"> the coding and categorisation process by providing</w:t>
      </w:r>
      <w:r w:rsidR="00D067AE" w:rsidRPr="00461D4B">
        <w:rPr>
          <w:sz w:val="24"/>
          <w:szCs w:val="24"/>
        </w:rPr>
        <w:t xml:space="preserve"> an</w:t>
      </w:r>
      <w:r w:rsidRPr="00461D4B">
        <w:rPr>
          <w:sz w:val="24"/>
          <w:szCs w:val="24"/>
        </w:rPr>
        <w:t xml:space="preserve"> alternative method of examining relationships.</w:t>
      </w:r>
    </w:p>
    <w:p w14:paraId="690D84E1" w14:textId="77777777" w:rsidR="00883D97" w:rsidRPr="00461D4B" w:rsidRDefault="00883D97" w:rsidP="0095358D">
      <w:pPr>
        <w:spacing w:line="360" w:lineRule="auto"/>
        <w:rPr>
          <w:sz w:val="24"/>
          <w:szCs w:val="24"/>
        </w:rPr>
      </w:pPr>
      <w:r w:rsidRPr="00461D4B">
        <w:rPr>
          <w:sz w:val="24"/>
          <w:szCs w:val="24"/>
        </w:rPr>
        <w:tab/>
        <w:t>In relation to this study, the general analytical strategy employed was</w:t>
      </w:r>
      <w:r w:rsidR="00636A0A" w:rsidRPr="00461D4B">
        <w:rPr>
          <w:sz w:val="24"/>
          <w:szCs w:val="24"/>
        </w:rPr>
        <w:t xml:space="preserve"> therefore</w:t>
      </w:r>
      <w:r w:rsidRPr="00461D4B">
        <w:rPr>
          <w:sz w:val="24"/>
          <w:szCs w:val="24"/>
        </w:rPr>
        <w:t xml:space="preserve"> informed by the work of Yin (2012</w:t>
      </w:r>
      <w:r w:rsidR="00825E0C" w:rsidRPr="00461D4B">
        <w:rPr>
          <w:sz w:val="24"/>
          <w:szCs w:val="24"/>
        </w:rPr>
        <w:t>; 2009</w:t>
      </w:r>
      <w:r w:rsidRPr="00461D4B">
        <w:rPr>
          <w:sz w:val="24"/>
          <w:szCs w:val="24"/>
        </w:rPr>
        <w:t xml:space="preserve">) and Miles and Hubermann (2002). The procedures relating to data collection and analysis occurred simultaneously, involving several iterations with the data. These iterations occurred as </w:t>
      </w:r>
      <w:r w:rsidR="00636A0A" w:rsidRPr="00461D4B">
        <w:rPr>
          <w:sz w:val="24"/>
          <w:szCs w:val="24"/>
        </w:rPr>
        <w:t>I</w:t>
      </w:r>
      <w:r w:rsidRPr="00461D4B">
        <w:rPr>
          <w:sz w:val="24"/>
          <w:szCs w:val="24"/>
        </w:rPr>
        <w:t xml:space="preserve"> explored emergent themes, contributing to the study in three ways: firstly, by indicating new conceptual avenues to explore; secondly, by ensuring that these avenues remained consistent with the broader themes of this study;</w:t>
      </w:r>
      <w:r w:rsidR="00F27916" w:rsidRPr="00461D4B">
        <w:rPr>
          <w:sz w:val="24"/>
          <w:szCs w:val="24"/>
        </w:rPr>
        <w:t xml:space="preserve"> and</w:t>
      </w:r>
      <w:r w:rsidRPr="00461D4B">
        <w:rPr>
          <w:sz w:val="24"/>
          <w:szCs w:val="24"/>
        </w:rPr>
        <w:t xml:space="preserve"> thirdly, by providing an opportunity for participants to critically comment on some aspects of the analysis. </w:t>
      </w:r>
      <w:r w:rsidR="00F27916" w:rsidRPr="00461D4B">
        <w:rPr>
          <w:sz w:val="24"/>
          <w:szCs w:val="24"/>
        </w:rPr>
        <w:t>T</w:t>
      </w:r>
      <w:r w:rsidRPr="00461D4B">
        <w:rPr>
          <w:sz w:val="24"/>
          <w:szCs w:val="24"/>
        </w:rPr>
        <w:t>he data</w:t>
      </w:r>
      <w:r w:rsidR="00F27916" w:rsidRPr="00461D4B">
        <w:rPr>
          <w:sz w:val="24"/>
          <w:szCs w:val="24"/>
        </w:rPr>
        <w:t xml:space="preserve"> analysis was facilitated by Nvivo9, which enabled</w:t>
      </w:r>
      <w:r w:rsidRPr="00461D4B">
        <w:rPr>
          <w:sz w:val="24"/>
          <w:szCs w:val="24"/>
        </w:rPr>
        <w:t xml:space="preserve"> the coding process.</w:t>
      </w:r>
      <w:r w:rsidR="00F27916" w:rsidRPr="00461D4B">
        <w:rPr>
          <w:sz w:val="24"/>
          <w:szCs w:val="24"/>
        </w:rPr>
        <w:t xml:space="preserve"> This involved first inputting whole transcripts into Nvivo.</w:t>
      </w:r>
      <w:r w:rsidRPr="00461D4B">
        <w:rPr>
          <w:sz w:val="24"/>
          <w:szCs w:val="24"/>
        </w:rPr>
        <w:t xml:space="preserve"> </w:t>
      </w:r>
    </w:p>
    <w:p w14:paraId="46AF9649" w14:textId="77777777" w:rsidR="00883D97" w:rsidRPr="00461D4B" w:rsidRDefault="00883D97" w:rsidP="0095358D">
      <w:pPr>
        <w:spacing w:line="360" w:lineRule="auto"/>
        <w:rPr>
          <w:sz w:val="24"/>
          <w:szCs w:val="24"/>
        </w:rPr>
      </w:pPr>
      <w:r w:rsidRPr="00461D4B">
        <w:rPr>
          <w:sz w:val="24"/>
          <w:szCs w:val="24"/>
        </w:rPr>
        <w:tab/>
      </w:r>
      <w:r w:rsidR="00BB266B" w:rsidRPr="00461D4B">
        <w:rPr>
          <w:sz w:val="24"/>
          <w:szCs w:val="24"/>
        </w:rPr>
        <w:t>T</w:t>
      </w:r>
      <w:r w:rsidRPr="00461D4B">
        <w:rPr>
          <w:sz w:val="24"/>
          <w:szCs w:val="24"/>
        </w:rPr>
        <w:t xml:space="preserve">he transcription process itself provided an opportunity for </w:t>
      </w:r>
      <w:r w:rsidR="00636A0A" w:rsidRPr="00461D4B">
        <w:rPr>
          <w:sz w:val="24"/>
          <w:szCs w:val="24"/>
        </w:rPr>
        <w:t>me</w:t>
      </w:r>
      <w:r w:rsidRPr="00461D4B">
        <w:rPr>
          <w:sz w:val="24"/>
          <w:szCs w:val="24"/>
        </w:rPr>
        <w:t xml:space="preserve"> to immerse</w:t>
      </w:r>
      <w:r w:rsidR="00636A0A" w:rsidRPr="00461D4B">
        <w:rPr>
          <w:sz w:val="24"/>
          <w:szCs w:val="24"/>
        </w:rPr>
        <w:t xml:space="preserve"> myself</w:t>
      </w:r>
      <w:r w:rsidRPr="00461D4B">
        <w:rPr>
          <w:sz w:val="24"/>
          <w:szCs w:val="24"/>
        </w:rPr>
        <w:t xml:space="preserve"> in the data</w:t>
      </w:r>
      <w:r w:rsidR="00F27916" w:rsidRPr="00461D4B">
        <w:rPr>
          <w:sz w:val="24"/>
          <w:szCs w:val="24"/>
        </w:rPr>
        <w:t>, since I transcribed all of the data myself</w:t>
      </w:r>
      <w:r w:rsidRPr="00461D4B">
        <w:rPr>
          <w:sz w:val="24"/>
          <w:szCs w:val="24"/>
        </w:rPr>
        <w:t>. Before embarking on data analysis, a broad set of categories were identified, partly informed by notes made during the transcription process and engaging with the extant literature, which were refined as the analysis progressed. During the course of the analysis phase, the coding framework grew considerably as further themes emerged from the data</w:t>
      </w:r>
      <w:r w:rsidR="00BB266B" w:rsidRPr="00461D4B">
        <w:rPr>
          <w:sz w:val="24"/>
          <w:szCs w:val="24"/>
        </w:rPr>
        <w:t>. I</w:t>
      </w:r>
      <w:r w:rsidRPr="00461D4B">
        <w:rPr>
          <w:sz w:val="24"/>
          <w:szCs w:val="24"/>
        </w:rPr>
        <w:t>n some cases</w:t>
      </w:r>
      <w:r w:rsidR="00BB266B" w:rsidRPr="00461D4B">
        <w:rPr>
          <w:sz w:val="24"/>
          <w:szCs w:val="24"/>
        </w:rPr>
        <w:t>,</w:t>
      </w:r>
      <w:r w:rsidRPr="00461D4B">
        <w:rPr>
          <w:sz w:val="24"/>
          <w:szCs w:val="24"/>
        </w:rPr>
        <w:t xml:space="preserve"> additional nodes were created but latterly reviewed and removed from the framework because they deviated from the core objectives of the study. Despite not being central to this study, the rejected nodes were noted in </w:t>
      </w:r>
      <w:r w:rsidR="00636A0A" w:rsidRPr="00461D4B">
        <w:rPr>
          <w:sz w:val="24"/>
          <w:szCs w:val="24"/>
        </w:rPr>
        <w:t>my</w:t>
      </w:r>
      <w:r w:rsidRPr="00461D4B">
        <w:rPr>
          <w:sz w:val="24"/>
          <w:szCs w:val="24"/>
        </w:rPr>
        <w:t xml:space="preserve"> reflection as they could point to directions for future research.  These developments were tracked in several ways. Firstly, memos were used to provide a log of the emerging, and discounted, conceptual developments. Secondly, during both rounds of data collection </w:t>
      </w:r>
      <w:r w:rsidR="00F27916" w:rsidRPr="00461D4B">
        <w:rPr>
          <w:sz w:val="24"/>
          <w:szCs w:val="24"/>
        </w:rPr>
        <w:t>I</w:t>
      </w:r>
      <w:r w:rsidRPr="00461D4B">
        <w:rPr>
          <w:sz w:val="24"/>
          <w:szCs w:val="24"/>
        </w:rPr>
        <w:t xml:space="preserve"> </w:t>
      </w:r>
      <w:r w:rsidR="00F27916" w:rsidRPr="00461D4B">
        <w:rPr>
          <w:sz w:val="24"/>
          <w:szCs w:val="24"/>
        </w:rPr>
        <w:t>used</w:t>
      </w:r>
      <w:r w:rsidRPr="00461D4B">
        <w:rPr>
          <w:sz w:val="24"/>
          <w:szCs w:val="24"/>
        </w:rPr>
        <w:t xml:space="preserve"> a reflective journal that dealt with some of the experiences of data collection and documented some emerging themes. Thirdly, a 'project journal' was created in Nvivo, which tracked </w:t>
      </w:r>
      <w:r w:rsidR="00636A0A" w:rsidRPr="00461D4B">
        <w:rPr>
          <w:sz w:val="24"/>
          <w:szCs w:val="24"/>
        </w:rPr>
        <w:t>my</w:t>
      </w:r>
      <w:r w:rsidRPr="00461D4B">
        <w:rPr>
          <w:sz w:val="24"/>
          <w:szCs w:val="24"/>
        </w:rPr>
        <w:t xml:space="preserve"> reflections during the data analysis phase. F</w:t>
      </w:r>
      <w:r w:rsidR="00636A0A" w:rsidRPr="00461D4B">
        <w:rPr>
          <w:sz w:val="24"/>
          <w:szCs w:val="24"/>
        </w:rPr>
        <w:t>inally, I</w:t>
      </w:r>
      <w:r w:rsidRPr="00461D4B">
        <w:rPr>
          <w:sz w:val="24"/>
          <w:szCs w:val="24"/>
        </w:rPr>
        <w:t xml:space="preserve"> experimented with several alternative forms of data </w:t>
      </w:r>
      <w:r w:rsidRPr="00461D4B">
        <w:rPr>
          <w:sz w:val="24"/>
          <w:szCs w:val="24"/>
        </w:rPr>
        <w:lastRenderedPageBreak/>
        <w:t>display during the analysis phase. For instance, the str</w:t>
      </w:r>
      <w:r w:rsidR="00636A0A" w:rsidRPr="00461D4B">
        <w:rPr>
          <w:sz w:val="24"/>
          <w:szCs w:val="24"/>
        </w:rPr>
        <w:t>ucture of the supply chain lent</w:t>
      </w:r>
      <w:r w:rsidRPr="00461D4B">
        <w:rPr>
          <w:sz w:val="24"/>
          <w:szCs w:val="24"/>
        </w:rPr>
        <w:t xml:space="preserve"> itself to a visual (network) diagram, which possess</w:t>
      </w:r>
      <w:r w:rsidR="00636A0A" w:rsidRPr="00461D4B">
        <w:rPr>
          <w:sz w:val="24"/>
          <w:szCs w:val="24"/>
        </w:rPr>
        <w:t>ed</w:t>
      </w:r>
      <w:r w:rsidRPr="00461D4B">
        <w:rPr>
          <w:sz w:val="24"/>
          <w:szCs w:val="24"/>
        </w:rPr>
        <w:t xml:space="preserve"> the potential to highlight various flows of information, finance or material. This type of diagram was particularly useful when seeking 'member checks' on </w:t>
      </w:r>
      <w:r w:rsidR="00636A0A" w:rsidRPr="00461D4B">
        <w:rPr>
          <w:sz w:val="24"/>
          <w:szCs w:val="24"/>
        </w:rPr>
        <w:t>my</w:t>
      </w:r>
      <w:r w:rsidRPr="00461D4B">
        <w:rPr>
          <w:sz w:val="24"/>
          <w:szCs w:val="24"/>
        </w:rPr>
        <w:t xml:space="preserve"> interpretations of the interview data because it further highlighted the inconsistencies between different informants</w:t>
      </w:r>
      <w:r w:rsidR="00636A0A" w:rsidRPr="00461D4B">
        <w:rPr>
          <w:sz w:val="24"/>
          <w:szCs w:val="24"/>
        </w:rPr>
        <w:t>'</w:t>
      </w:r>
      <w:r w:rsidRPr="00461D4B">
        <w:rPr>
          <w:sz w:val="24"/>
          <w:szCs w:val="24"/>
        </w:rPr>
        <w:t xml:space="preserve"> account</w:t>
      </w:r>
      <w:r w:rsidR="00636A0A" w:rsidRPr="00461D4B">
        <w:rPr>
          <w:sz w:val="24"/>
          <w:szCs w:val="24"/>
        </w:rPr>
        <w:t>s</w:t>
      </w:r>
      <w:r w:rsidR="00F27916" w:rsidRPr="00461D4B">
        <w:rPr>
          <w:sz w:val="24"/>
          <w:szCs w:val="24"/>
        </w:rPr>
        <w:t xml:space="preserve"> of the supply chain, as will be explained later in the findings chapter.</w:t>
      </w:r>
    </w:p>
    <w:p w14:paraId="59255399" w14:textId="77777777" w:rsidR="00883D97" w:rsidRPr="00461D4B" w:rsidRDefault="005D0F68" w:rsidP="0095358D">
      <w:pPr>
        <w:pStyle w:val="Heading2"/>
        <w:spacing w:line="360" w:lineRule="auto"/>
        <w:rPr>
          <w:rFonts w:asciiTheme="minorHAnsi" w:hAnsiTheme="minorHAnsi" w:cstheme="minorHAnsi"/>
          <w:color w:val="auto"/>
        </w:rPr>
      </w:pPr>
      <w:bookmarkStart w:id="145" w:name="_Toc395001530"/>
      <w:bookmarkStart w:id="146" w:name="_Toc397326870"/>
      <w:bookmarkStart w:id="147" w:name="_Toc484086004"/>
      <w:bookmarkStart w:id="148" w:name="_Toc528919388"/>
      <w:r w:rsidRPr="00461D4B">
        <w:rPr>
          <w:rFonts w:asciiTheme="minorHAnsi" w:hAnsiTheme="minorHAnsi" w:cstheme="minorHAnsi"/>
          <w:color w:val="auto"/>
        </w:rPr>
        <w:t>6</w:t>
      </w:r>
      <w:r w:rsidR="00883D97" w:rsidRPr="00461D4B">
        <w:rPr>
          <w:rFonts w:asciiTheme="minorHAnsi" w:hAnsiTheme="minorHAnsi" w:cstheme="minorHAnsi"/>
          <w:color w:val="auto"/>
        </w:rPr>
        <w:t>.6 Ethics</w:t>
      </w:r>
      <w:bookmarkEnd w:id="145"/>
      <w:bookmarkEnd w:id="146"/>
      <w:bookmarkEnd w:id="147"/>
      <w:bookmarkEnd w:id="148"/>
    </w:p>
    <w:p w14:paraId="0804EFB3" w14:textId="77777777" w:rsidR="00883D97" w:rsidRPr="00461D4B" w:rsidRDefault="00883D97" w:rsidP="0095358D">
      <w:pPr>
        <w:spacing w:line="360" w:lineRule="auto"/>
        <w:rPr>
          <w:sz w:val="24"/>
          <w:szCs w:val="24"/>
        </w:rPr>
      </w:pPr>
      <w:r w:rsidRPr="00461D4B">
        <w:rPr>
          <w:sz w:val="24"/>
          <w:szCs w:val="24"/>
        </w:rPr>
        <w:t xml:space="preserve">Research ethics relates to questions about how to design and conduct research in a moral and responsible way (Saunders et al, 2009). Prior to commencing the data collection phase, </w:t>
      </w:r>
      <w:r w:rsidR="00636A0A" w:rsidRPr="00461D4B">
        <w:rPr>
          <w:sz w:val="24"/>
          <w:szCs w:val="24"/>
        </w:rPr>
        <w:t xml:space="preserve">I </w:t>
      </w:r>
      <w:r w:rsidRPr="00461D4B">
        <w:rPr>
          <w:sz w:val="24"/>
          <w:szCs w:val="24"/>
        </w:rPr>
        <w:t>had completed a module on research ethics and was granted ethical approval through the University of Sheffield's Ethical Procedures. During this process, consideration was given to a number o</w:t>
      </w:r>
      <w:r w:rsidR="00636A0A" w:rsidRPr="00461D4B">
        <w:rPr>
          <w:sz w:val="24"/>
          <w:szCs w:val="24"/>
        </w:rPr>
        <w:t>f related issues, including: my</w:t>
      </w:r>
      <w:r w:rsidRPr="00461D4B">
        <w:rPr>
          <w:sz w:val="24"/>
          <w:szCs w:val="24"/>
        </w:rPr>
        <w:t xml:space="preserve"> pe</w:t>
      </w:r>
      <w:r w:rsidR="00636A0A" w:rsidRPr="00461D4B">
        <w:rPr>
          <w:sz w:val="24"/>
          <w:szCs w:val="24"/>
        </w:rPr>
        <w:t>rsonal safety</w:t>
      </w:r>
      <w:r w:rsidRPr="00461D4B">
        <w:rPr>
          <w:sz w:val="24"/>
          <w:szCs w:val="24"/>
        </w:rPr>
        <w:t xml:space="preserve">; the factors considered for identifying and recruiting participants; gaining informed consent; and ensuring confidentiality. </w:t>
      </w:r>
      <w:r w:rsidR="00BB266B" w:rsidRPr="00461D4B">
        <w:rPr>
          <w:sz w:val="24"/>
          <w:szCs w:val="24"/>
        </w:rPr>
        <w:t>A</w:t>
      </w:r>
      <w:r w:rsidRPr="00461D4B">
        <w:rPr>
          <w:sz w:val="24"/>
          <w:szCs w:val="24"/>
        </w:rPr>
        <w:t>t this stage</w:t>
      </w:r>
      <w:r w:rsidR="00BB266B" w:rsidRPr="00461D4B">
        <w:rPr>
          <w:sz w:val="24"/>
          <w:szCs w:val="24"/>
        </w:rPr>
        <w:t>,</w:t>
      </w:r>
      <w:r w:rsidRPr="00461D4B">
        <w:rPr>
          <w:sz w:val="24"/>
          <w:szCs w:val="24"/>
        </w:rPr>
        <w:t xml:space="preserve"> the risk of physical or psychological harm to participants was deemed to be low. However, discussions around</w:t>
      </w:r>
      <w:r w:rsidRPr="00461D4B">
        <w:rPr>
          <w:rFonts w:eastAsia="Calibri" w:cs="Times New Roman"/>
          <w:sz w:val="24"/>
          <w:szCs w:val="24"/>
          <w:lang w:bidi="ar-SA"/>
        </w:rPr>
        <w:t xml:space="preserve"> </w:t>
      </w:r>
      <w:r w:rsidRPr="00461D4B">
        <w:rPr>
          <w:sz w:val="24"/>
          <w:szCs w:val="24"/>
        </w:rPr>
        <w:t>employment practices could potentially lead into emotive areas, where participants consider that they do not comply with labour standards or ethical practices, such as regarding job security, discrimination, pay, or ch</w:t>
      </w:r>
      <w:r w:rsidR="00636A0A" w:rsidRPr="00461D4B">
        <w:rPr>
          <w:sz w:val="24"/>
          <w:szCs w:val="24"/>
        </w:rPr>
        <w:t>ild labour. Here, I</w:t>
      </w:r>
      <w:r w:rsidRPr="00461D4B">
        <w:rPr>
          <w:sz w:val="24"/>
          <w:szCs w:val="24"/>
        </w:rPr>
        <w:t xml:space="preserve"> had experience in working in related areas that required a sensitive approach to personal</w:t>
      </w:r>
      <w:r w:rsidR="00636A0A" w:rsidRPr="00461D4B">
        <w:rPr>
          <w:sz w:val="24"/>
          <w:szCs w:val="24"/>
        </w:rPr>
        <w:t xml:space="preserve"> issues</w:t>
      </w:r>
      <w:r w:rsidR="00F27916" w:rsidRPr="00461D4B">
        <w:rPr>
          <w:sz w:val="24"/>
          <w:szCs w:val="24"/>
        </w:rPr>
        <w:t>, during my Master</w:t>
      </w:r>
      <w:r w:rsidR="00E97FF7" w:rsidRPr="00461D4B">
        <w:rPr>
          <w:sz w:val="24"/>
          <w:szCs w:val="24"/>
        </w:rPr>
        <w:t>’</w:t>
      </w:r>
      <w:r w:rsidR="00F27916" w:rsidRPr="00461D4B">
        <w:rPr>
          <w:sz w:val="24"/>
          <w:szCs w:val="24"/>
        </w:rPr>
        <w:t>s degree in Development Studies</w:t>
      </w:r>
      <w:r w:rsidRPr="00461D4B">
        <w:rPr>
          <w:sz w:val="24"/>
          <w:szCs w:val="24"/>
        </w:rPr>
        <w:t>. In addition, member</w:t>
      </w:r>
      <w:r w:rsidR="00636A0A" w:rsidRPr="00461D4B">
        <w:rPr>
          <w:sz w:val="24"/>
          <w:szCs w:val="24"/>
        </w:rPr>
        <w:t>s of the wider project team had</w:t>
      </w:r>
      <w:r w:rsidRPr="00461D4B">
        <w:rPr>
          <w:sz w:val="24"/>
          <w:szCs w:val="24"/>
        </w:rPr>
        <w:t xml:space="preserve"> previously conducted research in </w:t>
      </w:r>
      <w:r w:rsidR="00636A0A" w:rsidRPr="00461D4B">
        <w:rPr>
          <w:sz w:val="24"/>
          <w:szCs w:val="24"/>
        </w:rPr>
        <w:t>related areas</w:t>
      </w:r>
      <w:r w:rsidR="00F27916" w:rsidRPr="00461D4B">
        <w:rPr>
          <w:sz w:val="24"/>
          <w:szCs w:val="24"/>
        </w:rPr>
        <w:t xml:space="preserve"> and locations</w:t>
      </w:r>
      <w:r w:rsidR="00636A0A" w:rsidRPr="00461D4B">
        <w:rPr>
          <w:sz w:val="24"/>
          <w:szCs w:val="24"/>
        </w:rPr>
        <w:t>, and therefore were</w:t>
      </w:r>
      <w:r w:rsidRPr="00461D4B">
        <w:rPr>
          <w:sz w:val="24"/>
          <w:szCs w:val="24"/>
        </w:rPr>
        <w:t xml:space="preserve"> aware of potential issues that may arise.</w:t>
      </w:r>
    </w:p>
    <w:p w14:paraId="406C54B5" w14:textId="228F1D70" w:rsidR="00883D97" w:rsidRPr="00461D4B" w:rsidRDefault="00636A0A" w:rsidP="00B62ABF">
      <w:pPr>
        <w:spacing w:line="360" w:lineRule="auto"/>
        <w:rPr>
          <w:sz w:val="24"/>
          <w:szCs w:val="24"/>
        </w:rPr>
      </w:pPr>
      <w:r w:rsidRPr="00461D4B">
        <w:rPr>
          <w:sz w:val="24"/>
          <w:szCs w:val="24"/>
        </w:rPr>
        <w:tab/>
        <w:t>The majority of informants in</w:t>
      </w:r>
      <w:r w:rsidR="00883D97" w:rsidRPr="00461D4B">
        <w:rPr>
          <w:sz w:val="24"/>
          <w:szCs w:val="24"/>
        </w:rPr>
        <w:t xml:space="preserve"> this study were employed by the</w:t>
      </w:r>
      <w:r w:rsidR="00B62ABF" w:rsidRPr="00461D4B">
        <w:rPr>
          <w:sz w:val="24"/>
          <w:szCs w:val="24"/>
        </w:rPr>
        <w:t xml:space="preserve"> cooperatives or the social enterprise</w:t>
      </w:r>
      <w:r w:rsidR="00883D97" w:rsidRPr="00461D4B">
        <w:rPr>
          <w:sz w:val="24"/>
          <w:szCs w:val="24"/>
        </w:rPr>
        <w:t>. The issue of confidentiality is pertinent to this study because</w:t>
      </w:r>
      <w:r w:rsidR="00F27916" w:rsidRPr="00461D4B">
        <w:rPr>
          <w:sz w:val="24"/>
          <w:szCs w:val="24"/>
        </w:rPr>
        <w:t xml:space="preserve"> the</w:t>
      </w:r>
      <w:r w:rsidR="00883D97" w:rsidRPr="00461D4B">
        <w:rPr>
          <w:sz w:val="24"/>
          <w:szCs w:val="24"/>
        </w:rPr>
        <w:t xml:space="preserve"> nature of supply chain relationships might be comme</w:t>
      </w:r>
      <w:r w:rsidR="00B62ABF" w:rsidRPr="00461D4B">
        <w:rPr>
          <w:sz w:val="24"/>
          <w:szCs w:val="24"/>
        </w:rPr>
        <w:t>rcially sensitive. Although research participants played down the competitive pressures within the TM Group, the cooperatives</w:t>
      </w:r>
      <w:r w:rsidR="00883D97" w:rsidRPr="00461D4B">
        <w:rPr>
          <w:sz w:val="24"/>
          <w:szCs w:val="24"/>
        </w:rPr>
        <w:t xml:space="preserve"> in the study were in competition with each other, therefore there was a need to remain vigilant and avoid unintentionally passing confidential information between firms. Throughout the course of the study all</w:t>
      </w:r>
      <w:r w:rsidR="00121BFB" w:rsidRPr="00461D4B">
        <w:rPr>
          <w:sz w:val="24"/>
          <w:szCs w:val="24"/>
        </w:rPr>
        <w:t xml:space="preserve"> participant</w:t>
      </w:r>
      <w:r w:rsidR="00F27916" w:rsidRPr="00461D4B">
        <w:rPr>
          <w:sz w:val="24"/>
          <w:szCs w:val="24"/>
        </w:rPr>
        <w:t xml:space="preserve"> data was</w:t>
      </w:r>
      <w:r w:rsidR="00883D97" w:rsidRPr="00461D4B">
        <w:rPr>
          <w:sz w:val="24"/>
          <w:szCs w:val="24"/>
        </w:rPr>
        <w:t xml:space="preserve"> anonymised and stored in a password protected Microsoft Excel document, in accordance wit</w:t>
      </w:r>
      <w:r w:rsidR="00DD4B51" w:rsidRPr="00461D4B">
        <w:rPr>
          <w:sz w:val="24"/>
          <w:szCs w:val="24"/>
        </w:rPr>
        <w:t xml:space="preserve">h the Data Protection Act 1998. </w:t>
      </w:r>
      <w:r w:rsidR="00883D97" w:rsidRPr="00461D4B">
        <w:rPr>
          <w:sz w:val="24"/>
          <w:szCs w:val="24"/>
        </w:rPr>
        <w:t>Throughout the data collection phase the c</w:t>
      </w:r>
      <w:r w:rsidR="00DD4B51" w:rsidRPr="00461D4B">
        <w:rPr>
          <w:sz w:val="24"/>
          <w:szCs w:val="24"/>
        </w:rPr>
        <w:t xml:space="preserve">oncept of </w:t>
      </w:r>
      <w:r w:rsidR="00DD4B51" w:rsidRPr="00461D4B">
        <w:rPr>
          <w:sz w:val="24"/>
          <w:szCs w:val="24"/>
        </w:rPr>
        <w:lastRenderedPageBreak/>
        <w:t>'informed consent' was</w:t>
      </w:r>
      <w:r w:rsidR="00883D97" w:rsidRPr="00461D4B">
        <w:rPr>
          <w:sz w:val="24"/>
          <w:szCs w:val="24"/>
        </w:rPr>
        <w:t xml:space="preserve"> used. Before beginn</w:t>
      </w:r>
      <w:r w:rsidR="00121BFB" w:rsidRPr="00461D4B">
        <w:rPr>
          <w:sz w:val="24"/>
          <w:szCs w:val="24"/>
        </w:rPr>
        <w:t>ing an interview, I</w:t>
      </w:r>
      <w:r w:rsidR="00883D97" w:rsidRPr="00461D4B">
        <w:rPr>
          <w:sz w:val="24"/>
          <w:szCs w:val="24"/>
        </w:rPr>
        <w:t xml:space="preserve"> informed the participant about the </w:t>
      </w:r>
      <w:r w:rsidR="00DD4B51" w:rsidRPr="00461D4B">
        <w:rPr>
          <w:sz w:val="24"/>
          <w:szCs w:val="24"/>
        </w:rPr>
        <w:t>overall objectives of the study, explained how the data was going to be used,</w:t>
      </w:r>
      <w:r w:rsidR="00883D97" w:rsidRPr="00461D4B">
        <w:rPr>
          <w:sz w:val="24"/>
          <w:szCs w:val="24"/>
        </w:rPr>
        <w:t xml:space="preserve"> and advised that they could withdraw from the study at any time. They were also asked whether they consented to being recorde</w:t>
      </w:r>
      <w:r w:rsidR="00121BFB" w:rsidRPr="00461D4B">
        <w:rPr>
          <w:sz w:val="24"/>
          <w:szCs w:val="24"/>
        </w:rPr>
        <w:t>d or if they preferred that I took</w:t>
      </w:r>
      <w:r w:rsidR="00883D97" w:rsidRPr="00461D4B">
        <w:rPr>
          <w:sz w:val="24"/>
          <w:szCs w:val="24"/>
        </w:rPr>
        <w:t xml:space="preserve"> notes. All participants were asked to sign a combined information and consent form, in which they agreed to their data being held for research purposes. </w:t>
      </w:r>
    </w:p>
    <w:p w14:paraId="16FA83D1" w14:textId="77777777" w:rsidR="00787203" w:rsidRPr="00461D4B" w:rsidRDefault="00883D97" w:rsidP="0095358D">
      <w:pPr>
        <w:spacing w:line="360" w:lineRule="auto"/>
        <w:rPr>
          <w:sz w:val="24"/>
          <w:szCs w:val="24"/>
        </w:rPr>
      </w:pPr>
      <w:r w:rsidRPr="00461D4B">
        <w:rPr>
          <w:sz w:val="24"/>
          <w:szCs w:val="24"/>
        </w:rPr>
        <w:tab/>
        <w:t>The risks to personal welfare were deemed to be relatively low. There was a slight risk to personal safe</w:t>
      </w:r>
      <w:r w:rsidR="00121BFB" w:rsidRPr="00461D4B">
        <w:rPr>
          <w:sz w:val="24"/>
          <w:szCs w:val="24"/>
        </w:rPr>
        <w:t>ty given that the research took place in South Africa</w:t>
      </w:r>
      <w:r w:rsidRPr="00461D4B">
        <w:rPr>
          <w:sz w:val="24"/>
          <w:szCs w:val="24"/>
        </w:rPr>
        <w:t xml:space="preserve"> where cri</w:t>
      </w:r>
      <w:r w:rsidR="00121BFB" w:rsidRPr="00461D4B">
        <w:rPr>
          <w:sz w:val="24"/>
          <w:szCs w:val="24"/>
        </w:rPr>
        <w:t>me rates are relatively high</w:t>
      </w:r>
      <w:r w:rsidRPr="00461D4B">
        <w:rPr>
          <w:sz w:val="24"/>
          <w:szCs w:val="24"/>
        </w:rPr>
        <w:t>. This issue was mitigated by seeking trusted local advice, planning ahead for visits, and using personal transport and taxis. South Africa is generally politically stable, and there were no anticipated problems of social unrest. However, there were some instances of protests taking place before and during the data collection sta</w:t>
      </w:r>
      <w:r w:rsidR="00121BFB" w:rsidRPr="00461D4B">
        <w:rPr>
          <w:sz w:val="24"/>
          <w:szCs w:val="24"/>
        </w:rPr>
        <w:t>ges. As a result, I</w:t>
      </w:r>
      <w:r w:rsidRPr="00461D4B">
        <w:rPr>
          <w:sz w:val="24"/>
          <w:szCs w:val="24"/>
        </w:rPr>
        <w:t xml:space="preserve"> consulted the Foreign and Commonwealth web pages and complied with University guidance on foreign travel.</w:t>
      </w:r>
    </w:p>
    <w:p w14:paraId="239F9729" w14:textId="77777777" w:rsidR="00734461" w:rsidRPr="00461D4B" w:rsidRDefault="00734461" w:rsidP="0095358D">
      <w:pPr>
        <w:pStyle w:val="Heading2"/>
        <w:spacing w:line="360" w:lineRule="auto"/>
        <w:rPr>
          <w:rFonts w:asciiTheme="minorHAnsi" w:hAnsiTheme="minorHAnsi" w:cstheme="minorHAnsi"/>
          <w:color w:val="auto"/>
        </w:rPr>
      </w:pPr>
      <w:bookmarkStart w:id="149" w:name="_Toc528919389"/>
      <w:r w:rsidRPr="00461D4B">
        <w:rPr>
          <w:rFonts w:asciiTheme="minorHAnsi" w:hAnsiTheme="minorHAnsi" w:cstheme="minorHAnsi"/>
          <w:color w:val="auto"/>
        </w:rPr>
        <w:t>6.7 Summary</w:t>
      </w:r>
      <w:bookmarkEnd w:id="149"/>
    </w:p>
    <w:p w14:paraId="3C76B625" w14:textId="71678514" w:rsidR="00734461" w:rsidRPr="00461D4B" w:rsidRDefault="00280AEA" w:rsidP="0095358D">
      <w:pPr>
        <w:spacing w:line="360" w:lineRule="auto"/>
        <w:rPr>
          <w:sz w:val="24"/>
          <w:szCs w:val="24"/>
        </w:rPr>
      </w:pPr>
      <w:r w:rsidRPr="00461D4B">
        <w:rPr>
          <w:sz w:val="24"/>
          <w:szCs w:val="24"/>
        </w:rPr>
        <w:t>In summary, m</w:t>
      </w:r>
      <w:r w:rsidR="00DF5F66" w:rsidRPr="00461D4B">
        <w:rPr>
          <w:sz w:val="24"/>
          <w:szCs w:val="24"/>
        </w:rPr>
        <w:t>y philosophical stance</w:t>
      </w:r>
      <w:r w:rsidRPr="00461D4B">
        <w:rPr>
          <w:sz w:val="24"/>
          <w:szCs w:val="24"/>
        </w:rPr>
        <w:t xml:space="preserve"> assumed that</w:t>
      </w:r>
      <w:r w:rsidR="00834799" w:rsidRPr="00461D4B">
        <w:rPr>
          <w:sz w:val="24"/>
          <w:szCs w:val="24"/>
        </w:rPr>
        <w:t xml:space="preserve"> the actions and subjective interpretations</w:t>
      </w:r>
      <w:r w:rsidRPr="00461D4B">
        <w:rPr>
          <w:sz w:val="24"/>
          <w:szCs w:val="24"/>
        </w:rPr>
        <w:t xml:space="preserve"> </w:t>
      </w:r>
      <w:r w:rsidR="00834799" w:rsidRPr="00461D4B">
        <w:rPr>
          <w:sz w:val="24"/>
          <w:szCs w:val="24"/>
        </w:rPr>
        <w:t>of managers and workers were key to understa</w:t>
      </w:r>
      <w:r w:rsidR="00B62ABF" w:rsidRPr="00461D4B">
        <w:rPr>
          <w:sz w:val="24"/>
          <w:szCs w:val="24"/>
        </w:rPr>
        <w:t>nding the way in which the</w:t>
      </w:r>
      <w:r w:rsidR="00834799" w:rsidRPr="00461D4B">
        <w:rPr>
          <w:sz w:val="24"/>
          <w:szCs w:val="24"/>
        </w:rPr>
        <w:t xml:space="preserve"> firms operate</w:t>
      </w:r>
      <w:r w:rsidR="00DD4B51" w:rsidRPr="00461D4B">
        <w:rPr>
          <w:sz w:val="24"/>
          <w:szCs w:val="24"/>
        </w:rPr>
        <w:t>d</w:t>
      </w:r>
      <w:r w:rsidR="00834799" w:rsidRPr="00461D4B">
        <w:rPr>
          <w:sz w:val="24"/>
          <w:szCs w:val="24"/>
        </w:rPr>
        <w:t xml:space="preserve"> on a day-to-day basis; the</w:t>
      </w:r>
      <w:r w:rsidRPr="00461D4B">
        <w:rPr>
          <w:sz w:val="24"/>
          <w:szCs w:val="24"/>
        </w:rPr>
        <w:t xml:space="preserve"> words, actions and behaviours</w:t>
      </w:r>
      <w:r w:rsidR="00834799" w:rsidRPr="00461D4B">
        <w:rPr>
          <w:sz w:val="24"/>
          <w:szCs w:val="24"/>
        </w:rPr>
        <w:t xml:space="preserve"> of these actors</w:t>
      </w:r>
      <w:r w:rsidRPr="00461D4B">
        <w:rPr>
          <w:sz w:val="24"/>
          <w:szCs w:val="24"/>
        </w:rPr>
        <w:t xml:space="preserve"> </w:t>
      </w:r>
      <w:r w:rsidR="00DF5F66" w:rsidRPr="00461D4B">
        <w:rPr>
          <w:sz w:val="24"/>
          <w:szCs w:val="24"/>
        </w:rPr>
        <w:t xml:space="preserve">were integral </w:t>
      </w:r>
      <w:r w:rsidRPr="00461D4B">
        <w:rPr>
          <w:sz w:val="24"/>
          <w:szCs w:val="24"/>
        </w:rPr>
        <w:t>to understanding</w:t>
      </w:r>
      <w:r w:rsidR="00834799" w:rsidRPr="00461D4B">
        <w:rPr>
          <w:sz w:val="24"/>
          <w:szCs w:val="24"/>
        </w:rPr>
        <w:t xml:space="preserve"> the phenomena of</w:t>
      </w:r>
      <w:r w:rsidRPr="00461D4B">
        <w:rPr>
          <w:sz w:val="24"/>
          <w:szCs w:val="24"/>
        </w:rPr>
        <w:t xml:space="preserve"> (democratic) governance and managerial control</w:t>
      </w:r>
      <w:r w:rsidR="00DF5F66" w:rsidRPr="00461D4B">
        <w:rPr>
          <w:sz w:val="24"/>
          <w:szCs w:val="24"/>
        </w:rPr>
        <w:t xml:space="preserve">. </w:t>
      </w:r>
      <w:r w:rsidR="00834799" w:rsidRPr="00461D4B">
        <w:rPr>
          <w:sz w:val="24"/>
          <w:szCs w:val="24"/>
        </w:rPr>
        <w:t>Furthermore, I assumed that the meanings that they placed upon events</w:t>
      </w:r>
      <w:r w:rsidRPr="00461D4B">
        <w:rPr>
          <w:sz w:val="24"/>
          <w:szCs w:val="24"/>
        </w:rPr>
        <w:t xml:space="preserve"> </w:t>
      </w:r>
      <w:r w:rsidR="009E1426" w:rsidRPr="00461D4B">
        <w:rPr>
          <w:sz w:val="24"/>
          <w:szCs w:val="24"/>
        </w:rPr>
        <w:t>were influenced by cultural and</w:t>
      </w:r>
      <w:r w:rsidR="00306FB9" w:rsidRPr="00461D4B">
        <w:rPr>
          <w:sz w:val="24"/>
          <w:szCs w:val="24"/>
        </w:rPr>
        <w:t xml:space="preserve"> contextual factors.</w:t>
      </w:r>
      <w:r w:rsidRPr="00461D4B">
        <w:rPr>
          <w:sz w:val="24"/>
          <w:szCs w:val="24"/>
        </w:rPr>
        <w:t xml:space="preserve"> </w:t>
      </w:r>
      <w:r w:rsidR="00306FB9" w:rsidRPr="00461D4B">
        <w:rPr>
          <w:sz w:val="24"/>
          <w:szCs w:val="24"/>
        </w:rPr>
        <w:t>These philosophical assumptions informed my decision to adopt a qualitative</w:t>
      </w:r>
      <w:r w:rsidR="00DF5F66" w:rsidRPr="00461D4B">
        <w:rPr>
          <w:sz w:val="24"/>
          <w:szCs w:val="24"/>
        </w:rPr>
        <w:t xml:space="preserve">, </w:t>
      </w:r>
      <w:r w:rsidR="00306FB9" w:rsidRPr="00461D4B">
        <w:rPr>
          <w:sz w:val="24"/>
          <w:szCs w:val="24"/>
        </w:rPr>
        <w:t>inductive</w:t>
      </w:r>
      <w:r w:rsidR="00DF5F66" w:rsidRPr="00461D4B">
        <w:rPr>
          <w:sz w:val="24"/>
          <w:szCs w:val="24"/>
        </w:rPr>
        <w:t xml:space="preserve"> and iterative</w:t>
      </w:r>
      <w:r w:rsidR="00306FB9" w:rsidRPr="00461D4B">
        <w:rPr>
          <w:sz w:val="24"/>
          <w:szCs w:val="24"/>
        </w:rPr>
        <w:t xml:space="preserve"> research</w:t>
      </w:r>
      <w:r w:rsidR="00DF5F66" w:rsidRPr="00461D4B">
        <w:rPr>
          <w:sz w:val="24"/>
          <w:szCs w:val="24"/>
        </w:rPr>
        <w:t xml:space="preserve"> design. </w:t>
      </w:r>
      <w:r w:rsidR="00DD4B51" w:rsidRPr="00461D4B">
        <w:rPr>
          <w:sz w:val="24"/>
          <w:szCs w:val="24"/>
        </w:rPr>
        <w:t>The primary sources of data included in-</w:t>
      </w:r>
      <w:r w:rsidR="00DF5F66" w:rsidRPr="00461D4B">
        <w:rPr>
          <w:sz w:val="24"/>
          <w:szCs w:val="24"/>
        </w:rPr>
        <w:t xml:space="preserve">depth </w:t>
      </w:r>
      <w:r w:rsidR="00DD4B51" w:rsidRPr="00461D4B">
        <w:rPr>
          <w:sz w:val="24"/>
          <w:szCs w:val="24"/>
        </w:rPr>
        <w:t>interviews, documents, and a reflective journal</w:t>
      </w:r>
      <w:r w:rsidR="00DF5F66" w:rsidRPr="00461D4B">
        <w:rPr>
          <w:sz w:val="24"/>
          <w:szCs w:val="24"/>
        </w:rPr>
        <w:t>. These data were then analysed by developing a coding framework, which was to some extent defined by initial sensitising concepts that was refined during the course of analysis.</w:t>
      </w:r>
      <w:r w:rsidR="009E1426" w:rsidRPr="00461D4B">
        <w:rPr>
          <w:sz w:val="24"/>
          <w:szCs w:val="24"/>
        </w:rPr>
        <w:t xml:space="preserve"> This process was used to guide the interpretation and analysis of the</w:t>
      </w:r>
      <w:r w:rsidR="00DD4B51" w:rsidRPr="00461D4B">
        <w:rPr>
          <w:sz w:val="24"/>
          <w:szCs w:val="24"/>
        </w:rPr>
        <w:t xml:space="preserve"> findings, which are</w:t>
      </w:r>
      <w:r w:rsidR="009E1426" w:rsidRPr="00461D4B">
        <w:rPr>
          <w:sz w:val="24"/>
          <w:szCs w:val="24"/>
        </w:rPr>
        <w:t xml:space="preserve"> set out in the following chapters.</w:t>
      </w:r>
    </w:p>
    <w:p w14:paraId="31367066" w14:textId="77777777" w:rsidR="00787203" w:rsidRPr="00461D4B" w:rsidRDefault="00787203">
      <w:r w:rsidRPr="00461D4B">
        <w:br w:type="page"/>
      </w:r>
    </w:p>
    <w:p w14:paraId="1082D36C" w14:textId="77777777" w:rsidR="0048140D" w:rsidRPr="00461D4B" w:rsidRDefault="005D0F68" w:rsidP="00C80E86">
      <w:pPr>
        <w:pStyle w:val="Heading1"/>
        <w:spacing w:line="240" w:lineRule="auto"/>
        <w:rPr>
          <w:color w:val="auto"/>
          <w:sz w:val="96"/>
          <w:szCs w:val="96"/>
        </w:rPr>
      </w:pPr>
      <w:bookmarkStart w:id="150" w:name="_Toc528919390"/>
      <w:bookmarkStart w:id="151" w:name="_Toc484086005"/>
      <w:r w:rsidRPr="00461D4B">
        <w:rPr>
          <w:color w:val="auto"/>
          <w:sz w:val="96"/>
          <w:szCs w:val="96"/>
        </w:rPr>
        <w:lastRenderedPageBreak/>
        <w:t>Chapter 7</w:t>
      </w:r>
      <w:bookmarkEnd w:id="150"/>
      <w:r w:rsidR="0048140D" w:rsidRPr="00461D4B">
        <w:rPr>
          <w:color w:val="auto"/>
          <w:sz w:val="96"/>
          <w:szCs w:val="96"/>
        </w:rPr>
        <w:t xml:space="preserve"> </w:t>
      </w:r>
    </w:p>
    <w:p w14:paraId="05F58BF6" w14:textId="3B594D58" w:rsidR="00787203" w:rsidRPr="00461D4B" w:rsidRDefault="00AD1BBD" w:rsidP="00B62ABF">
      <w:pPr>
        <w:pStyle w:val="Heading1"/>
        <w:spacing w:line="240" w:lineRule="auto"/>
        <w:rPr>
          <w:color w:val="auto"/>
          <w:sz w:val="48"/>
          <w:szCs w:val="48"/>
        </w:rPr>
      </w:pPr>
      <w:bookmarkStart w:id="152" w:name="_Toc528919391"/>
      <w:r w:rsidRPr="00461D4B">
        <w:rPr>
          <w:color w:val="auto"/>
          <w:sz w:val="48"/>
          <w:szCs w:val="48"/>
        </w:rPr>
        <w:t xml:space="preserve">The </w:t>
      </w:r>
      <w:bookmarkEnd w:id="151"/>
      <w:r w:rsidR="00B62ABF" w:rsidRPr="00461D4B">
        <w:rPr>
          <w:color w:val="auto"/>
          <w:sz w:val="48"/>
          <w:szCs w:val="48"/>
        </w:rPr>
        <w:t>cooperatives, their supply chain,</w:t>
      </w:r>
      <w:r w:rsidR="00391129" w:rsidRPr="00461D4B">
        <w:rPr>
          <w:color w:val="auto"/>
          <w:sz w:val="48"/>
          <w:szCs w:val="48"/>
        </w:rPr>
        <w:t xml:space="preserve"> and</w:t>
      </w:r>
      <w:r w:rsidRPr="00461D4B">
        <w:rPr>
          <w:color w:val="auto"/>
          <w:sz w:val="48"/>
          <w:szCs w:val="48"/>
        </w:rPr>
        <w:t xml:space="preserve"> the </w:t>
      </w:r>
      <w:r w:rsidR="003843AE" w:rsidRPr="00461D4B">
        <w:rPr>
          <w:color w:val="auto"/>
          <w:sz w:val="48"/>
          <w:szCs w:val="48"/>
        </w:rPr>
        <w:t>institutional</w:t>
      </w:r>
      <w:r w:rsidRPr="00461D4B">
        <w:rPr>
          <w:color w:val="auto"/>
          <w:sz w:val="48"/>
          <w:szCs w:val="48"/>
        </w:rPr>
        <w:t xml:space="preserve"> environment</w:t>
      </w:r>
      <w:bookmarkEnd w:id="152"/>
    </w:p>
    <w:p w14:paraId="380718E9" w14:textId="23CAFFC4" w:rsidR="00C80E86" w:rsidRPr="00461D4B" w:rsidRDefault="009D590A" w:rsidP="00C80E86">
      <w:r w:rsidRPr="00461D4B">
        <w:rPr>
          <w:noProof/>
          <w:lang w:eastAsia="zh-CN" w:bidi="ar-SA"/>
        </w:rPr>
        <mc:AlternateContent>
          <mc:Choice Requires="wps">
            <w:drawing>
              <wp:anchor distT="0" distB="0" distL="114300" distR="114300" simplePos="0" relativeHeight="251756544" behindDoc="0" locked="0" layoutInCell="1" allowOverlap="1" wp14:anchorId="026EF1F4" wp14:editId="60433389">
                <wp:simplePos x="0" y="0"/>
                <wp:positionH relativeFrom="column">
                  <wp:posOffset>49530</wp:posOffset>
                </wp:positionH>
                <wp:positionV relativeFrom="paragraph">
                  <wp:posOffset>284480</wp:posOffset>
                </wp:positionV>
                <wp:extent cx="5433060" cy="0"/>
                <wp:effectExtent l="11430" t="17780" r="29210" b="20320"/>
                <wp:wrapNone/>
                <wp:docPr id="18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D8B81" id="AutoShape 376" o:spid="_x0000_s1026" type="#_x0000_t32" style="position:absolute;margin-left:3.9pt;margin-top:22.4pt;width:427.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2JIQ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"/>
            </w:pict>
          </mc:Fallback>
        </mc:AlternateContent>
      </w:r>
    </w:p>
    <w:p w14:paraId="0353737F" w14:textId="77777777" w:rsidR="00C80E86" w:rsidRPr="00461D4B" w:rsidRDefault="00C80E86" w:rsidP="00C80E86"/>
    <w:p w14:paraId="3382823D" w14:textId="152E00CD" w:rsidR="00787203" w:rsidRPr="00461D4B" w:rsidRDefault="00787203" w:rsidP="006D3C38">
      <w:pPr>
        <w:spacing w:line="360" w:lineRule="auto"/>
        <w:rPr>
          <w:rFonts w:cstheme="minorHAnsi"/>
          <w:sz w:val="24"/>
          <w:szCs w:val="24"/>
        </w:rPr>
      </w:pPr>
      <w:r w:rsidRPr="00461D4B">
        <w:rPr>
          <w:rFonts w:cstheme="minorHAnsi"/>
          <w:sz w:val="24"/>
          <w:szCs w:val="24"/>
        </w:rPr>
        <w:t xml:space="preserve">This chapter is the first </w:t>
      </w:r>
      <w:r w:rsidR="004B2506" w:rsidRPr="00461D4B">
        <w:rPr>
          <w:rFonts w:cstheme="minorHAnsi"/>
          <w:sz w:val="24"/>
          <w:szCs w:val="24"/>
        </w:rPr>
        <w:t>of two</w:t>
      </w:r>
      <w:r w:rsidRPr="00461D4B">
        <w:rPr>
          <w:rFonts w:cstheme="minorHAnsi"/>
          <w:sz w:val="24"/>
          <w:szCs w:val="24"/>
        </w:rPr>
        <w:t xml:space="preserve"> findings </w:t>
      </w:r>
      <w:r w:rsidR="006D3C38" w:rsidRPr="00461D4B">
        <w:rPr>
          <w:rFonts w:cstheme="minorHAnsi"/>
          <w:sz w:val="24"/>
          <w:szCs w:val="24"/>
        </w:rPr>
        <w:t>chapters</w:t>
      </w:r>
      <w:r w:rsidR="00B01707" w:rsidRPr="00461D4B">
        <w:rPr>
          <w:rFonts w:cstheme="minorHAnsi"/>
          <w:sz w:val="24"/>
          <w:szCs w:val="24"/>
        </w:rPr>
        <w:t>. Section 7</w:t>
      </w:r>
      <w:r w:rsidRPr="00461D4B">
        <w:rPr>
          <w:rFonts w:cstheme="minorHAnsi"/>
          <w:sz w:val="24"/>
          <w:szCs w:val="24"/>
        </w:rPr>
        <w:t xml:space="preserve">.1 </w:t>
      </w:r>
      <w:r w:rsidR="006D3C38" w:rsidRPr="00461D4B">
        <w:rPr>
          <w:rFonts w:cstheme="minorHAnsi"/>
          <w:sz w:val="24"/>
          <w:szCs w:val="24"/>
        </w:rPr>
        <w:t>introduces the focal firms within the TM Group</w:t>
      </w:r>
      <w:r w:rsidR="00B01707" w:rsidRPr="00461D4B">
        <w:rPr>
          <w:rFonts w:cstheme="minorHAnsi"/>
          <w:sz w:val="24"/>
          <w:szCs w:val="24"/>
        </w:rPr>
        <w:t xml:space="preserve"> by focusing on the </w:t>
      </w:r>
      <w:r w:rsidR="004B2506" w:rsidRPr="00461D4B">
        <w:rPr>
          <w:rFonts w:cstheme="minorHAnsi"/>
          <w:sz w:val="24"/>
          <w:szCs w:val="24"/>
        </w:rPr>
        <w:t>historical developments that led</w:t>
      </w:r>
      <w:r w:rsidR="00C72CF4" w:rsidRPr="00461D4B">
        <w:rPr>
          <w:rFonts w:cstheme="minorHAnsi"/>
          <w:sz w:val="24"/>
          <w:szCs w:val="24"/>
        </w:rPr>
        <w:t xml:space="preserve"> to the formation of a network</w:t>
      </w:r>
      <w:r w:rsidR="00B01707" w:rsidRPr="00461D4B">
        <w:rPr>
          <w:rFonts w:cstheme="minorHAnsi"/>
          <w:sz w:val="24"/>
          <w:szCs w:val="24"/>
        </w:rPr>
        <w:t xml:space="preserve"> of inter-co</w:t>
      </w:r>
      <w:r w:rsidR="00C72CF4" w:rsidRPr="00461D4B">
        <w:rPr>
          <w:rFonts w:cstheme="minorHAnsi"/>
          <w:sz w:val="24"/>
          <w:szCs w:val="24"/>
        </w:rPr>
        <w:t>nnected business entities. In doing so, it outlines</w:t>
      </w:r>
      <w:r w:rsidR="00B01707" w:rsidRPr="00461D4B">
        <w:rPr>
          <w:rFonts w:cstheme="minorHAnsi"/>
          <w:sz w:val="24"/>
          <w:szCs w:val="24"/>
        </w:rPr>
        <w:t xml:space="preserve"> some of the characteristics of the focal firms, including their legal structur</w:t>
      </w:r>
      <w:r w:rsidR="00CF07B0" w:rsidRPr="00461D4B">
        <w:rPr>
          <w:rFonts w:cstheme="minorHAnsi"/>
          <w:sz w:val="24"/>
          <w:szCs w:val="24"/>
        </w:rPr>
        <w:t>es, the gendered division of labour</w:t>
      </w:r>
      <w:r w:rsidR="00B01707" w:rsidRPr="00461D4B">
        <w:rPr>
          <w:rFonts w:cstheme="minorHAnsi"/>
          <w:sz w:val="24"/>
          <w:szCs w:val="24"/>
        </w:rPr>
        <w:t>, and</w:t>
      </w:r>
      <w:r w:rsidR="00CF07B0" w:rsidRPr="00461D4B">
        <w:rPr>
          <w:rFonts w:cstheme="minorHAnsi"/>
          <w:sz w:val="24"/>
          <w:szCs w:val="24"/>
        </w:rPr>
        <w:t xml:space="preserve"> the power dynamics between firms within the network</w:t>
      </w:r>
      <w:r w:rsidR="00365E3C" w:rsidRPr="00461D4B">
        <w:rPr>
          <w:rFonts w:cstheme="minorHAnsi"/>
          <w:sz w:val="24"/>
          <w:szCs w:val="24"/>
        </w:rPr>
        <w:t>. T</w:t>
      </w:r>
      <w:r w:rsidR="00B01707" w:rsidRPr="00461D4B">
        <w:rPr>
          <w:rFonts w:cstheme="minorHAnsi"/>
          <w:sz w:val="24"/>
          <w:szCs w:val="24"/>
        </w:rPr>
        <w:t>he</w:t>
      </w:r>
      <w:r w:rsidR="00365E3C" w:rsidRPr="00461D4B">
        <w:rPr>
          <w:rFonts w:cstheme="minorHAnsi"/>
          <w:sz w:val="24"/>
          <w:szCs w:val="24"/>
        </w:rPr>
        <w:t xml:space="preserve"> following sections then look at the</w:t>
      </w:r>
      <w:r w:rsidR="00B01707" w:rsidRPr="00461D4B">
        <w:rPr>
          <w:rFonts w:cstheme="minorHAnsi"/>
          <w:sz w:val="24"/>
          <w:szCs w:val="24"/>
        </w:rPr>
        <w:t xml:space="preserve"> organisational structures</w:t>
      </w:r>
      <w:r w:rsidR="004B2506" w:rsidRPr="00461D4B">
        <w:rPr>
          <w:rFonts w:cstheme="minorHAnsi"/>
          <w:sz w:val="24"/>
          <w:szCs w:val="24"/>
        </w:rPr>
        <w:t xml:space="preserve"> and employment relationships</w:t>
      </w:r>
      <w:r w:rsidR="00365E3C" w:rsidRPr="00461D4B">
        <w:rPr>
          <w:rFonts w:cstheme="minorHAnsi"/>
          <w:sz w:val="24"/>
          <w:szCs w:val="24"/>
        </w:rPr>
        <w:t xml:space="preserve"> (section 7.2) and the roles of professional staff (Section 7.3).</w:t>
      </w:r>
      <w:r w:rsidR="00C72CF4" w:rsidRPr="00461D4B">
        <w:rPr>
          <w:rFonts w:cstheme="minorHAnsi"/>
          <w:sz w:val="24"/>
          <w:szCs w:val="24"/>
        </w:rPr>
        <w:t xml:space="preserve"> Section 7.4</w:t>
      </w:r>
      <w:r w:rsidR="004B2506" w:rsidRPr="00461D4B">
        <w:rPr>
          <w:rFonts w:cstheme="minorHAnsi"/>
          <w:sz w:val="24"/>
          <w:szCs w:val="24"/>
        </w:rPr>
        <w:t xml:space="preserve"> explores the value</w:t>
      </w:r>
      <w:r w:rsidR="00C72CF4" w:rsidRPr="00461D4B">
        <w:rPr>
          <w:rFonts w:cstheme="minorHAnsi"/>
          <w:sz w:val="24"/>
          <w:szCs w:val="24"/>
        </w:rPr>
        <w:t xml:space="preserve"> chain in more detail. Personal relationships, production flows and the direction of financial transactions are analysed</w:t>
      </w:r>
      <w:r w:rsidR="00196086" w:rsidRPr="00461D4B">
        <w:rPr>
          <w:rFonts w:cstheme="minorHAnsi"/>
          <w:sz w:val="24"/>
          <w:szCs w:val="24"/>
        </w:rPr>
        <w:t xml:space="preserve"> to explain</w:t>
      </w:r>
      <w:r w:rsidR="00C72CF4" w:rsidRPr="00461D4B">
        <w:rPr>
          <w:rFonts w:cstheme="minorHAnsi"/>
          <w:sz w:val="24"/>
          <w:szCs w:val="24"/>
        </w:rPr>
        <w:t xml:space="preserve"> the various connections that link</w:t>
      </w:r>
      <w:r w:rsidRPr="00461D4B">
        <w:rPr>
          <w:rFonts w:cstheme="minorHAnsi"/>
          <w:sz w:val="24"/>
          <w:szCs w:val="24"/>
        </w:rPr>
        <w:t xml:space="preserve"> </w:t>
      </w:r>
      <w:r w:rsidR="00C72CF4" w:rsidRPr="00461D4B">
        <w:rPr>
          <w:rFonts w:cstheme="minorHAnsi"/>
          <w:sz w:val="24"/>
          <w:szCs w:val="24"/>
        </w:rPr>
        <w:t>supply chain partners</w:t>
      </w:r>
      <w:r w:rsidRPr="00461D4B">
        <w:rPr>
          <w:rFonts w:cstheme="minorHAnsi"/>
          <w:sz w:val="24"/>
          <w:szCs w:val="24"/>
        </w:rPr>
        <w:t>. A visual 'map' of the supply chai</w:t>
      </w:r>
      <w:r w:rsidR="00196086" w:rsidRPr="00461D4B">
        <w:rPr>
          <w:rFonts w:cstheme="minorHAnsi"/>
          <w:sz w:val="24"/>
          <w:szCs w:val="24"/>
        </w:rPr>
        <w:t>n emerged</w:t>
      </w:r>
      <w:r w:rsidR="00C72CF4" w:rsidRPr="00461D4B">
        <w:rPr>
          <w:rFonts w:cstheme="minorHAnsi"/>
          <w:sz w:val="24"/>
          <w:szCs w:val="24"/>
        </w:rPr>
        <w:t xml:space="preserve"> from the analysis which</w:t>
      </w:r>
      <w:r w:rsidRPr="00461D4B">
        <w:rPr>
          <w:rFonts w:cstheme="minorHAnsi"/>
          <w:sz w:val="24"/>
          <w:szCs w:val="24"/>
        </w:rPr>
        <w:t xml:space="preserve"> </w:t>
      </w:r>
      <w:r w:rsidR="00C72CF4" w:rsidRPr="00461D4B">
        <w:rPr>
          <w:rFonts w:cstheme="minorHAnsi"/>
          <w:sz w:val="24"/>
          <w:szCs w:val="24"/>
        </w:rPr>
        <w:t>sets out the 'input-output structure' of the chain and highlights the non-linear nature</w:t>
      </w:r>
      <w:r w:rsidRPr="00461D4B">
        <w:rPr>
          <w:rFonts w:cstheme="minorHAnsi"/>
          <w:sz w:val="24"/>
          <w:szCs w:val="24"/>
        </w:rPr>
        <w:t xml:space="preserve"> of inter-organisational relationships between the focal firms. </w:t>
      </w:r>
      <w:r w:rsidR="00365E3C" w:rsidRPr="00461D4B">
        <w:rPr>
          <w:rFonts w:cstheme="minorHAnsi"/>
          <w:sz w:val="24"/>
          <w:szCs w:val="24"/>
        </w:rPr>
        <w:t>Section 7.5 then situates the organisations within the S</w:t>
      </w:r>
      <w:r w:rsidR="00B01707" w:rsidRPr="00461D4B">
        <w:rPr>
          <w:rFonts w:cstheme="minorHAnsi"/>
          <w:sz w:val="24"/>
          <w:szCs w:val="24"/>
        </w:rPr>
        <w:t>outh African institutional context.</w:t>
      </w:r>
      <w:r w:rsidR="007D5878" w:rsidRPr="00461D4B">
        <w:rPr>
          <w:rFonts w:cstheme="minorHAnsi"/>
          <w:sz w:val="24"/>
          <w:szCs w:val="24"/>
        </w:rPr>
        <w:t xml:space="preserve"> Here, the focus is on how the institutional environment affected the nature of the supply chain and the governance structure of the focal firms, while its influence on employment relations and the labour process is explored in the next chapter (Chapter 8).</w:t>
      </w:r>
    </w:p>
    <w:p w14:paraId="30CB335B" w14:textId="77777777" w:rsidR="00787203" w:rsidRPr="00461D4B" w:rsidRDefault="005D0F68" w:rsidP="0095358D">
      <w:pPr>
        <w:pStyle w:val="Heading2"/>
        <w:spacing w:line="360" w:lineRule="auto"/>
        <w:rPr>
          <w:rFonts w:asciiTheme="minorHAnsi" w:hAnsiTheme="minorHAnsi"/>
          <w:color w:val="auto"/>
        </w:rPr>
      </w:pPr>
      <w:bookmarkStart w:id="153" w:name="_Toc484086006"/>
      <w:bookmarkStart w:id="154" w:name="_Toc528919392"/>
      <w:r w:rsidRPr="00461D4B">
        <w:rPr>
          <w:rFonts w:asciiTheme="minorHAnsi" w:hAnsiTheme="minorHAnsi"/>
          <w:color w:val="auto"/>
        </w:rPr>
        <w:t>7</w:t>
      </w:r>
      <w:r w:rsidR="00787203" w:rsidRPr="00461D4B">
        <w:rPr>
          <w:rFonts w:asciiTheme="minorHAnsi" w:hAnsiTheme="minorHAnsi"/>
          <w:color w:val="auto"/>
        </w:rPr>
        <w:t>.1 T</w:t>
      </w:r>
      <w:bookmarkEnd w:id="153"/>
      <w:r w:rsidR="00577242" w:rsidRPr="00461D4B">
        <w:rPr>
          <w:rFonts w:asciiTheme="minorHAnsi" w:hAnsiTheme="minorHAnsi"/>
          <w:color w:val="auto"/>
        </w:rPr>
        <w:t>he focal organisations</w:t>
      </w:r>
      <w:bookmarkEnd w:id="154"/>
    </w:p>
    <w:p w14:paraId="7E7E08B1" w14:textId="77777777" w:rsidR="00787203" w:rsidRPr="00461D4B" w:rsidRDefault="00787203" w:rsidP="0095358D">
      <w:pPr>
        <w:spacing w:line="360" w:lineRule="auto"/>
        <w:rPr>
          <w:rFonts w:cstheme="minorHAnsi"/>
          <w:sz w:val="24"/>
          <w:szCs w:val="24"/>
        </w:rPr>
      </w:pPr>
      <w:r w:rsidRPr="00461D4B">
        <w:rPr>
          <w:rFonts w:cstheme="minorHAnsi"/>
          <w:sz w:val="24"/>
          <w:szCs w:val="24"/>
        </w:rPr>
        <w:t xml:space="preserve">The </w:t>
      </w:r>
      <w:r w:rsidR="00967E11" w:rsidRPr="00461D4B">
        <w:rPr>
          <w:rFonts w:cstheme="minorHAnsi"/>
          <w:sz w:val="24"/>
          <w:szCs w:val="24"/>
        </w:rPr>
        <w:t xml:space="preserve">main </w:t>
      </w:r>
      <w:r w:rsidR="00196086" w:rsidRPr="00461D4B">
        <w:rPr>
          <w:rFonts w:cstheme="minorHAnsi"/>
          <w:sz w:val="24"/>
          <w:szCs w:val="24"/>
        </w:rPr>
        <w:t>focus of the study was</w:t>
      </w:r>
      <w:r w:rsidRPr="00461D4B">
        <w:rPr>
          <w:rFonts w:cstheme="minorHAnsi"/>
          <w:sz w:val="24"/>
          <w:szCs w:val="24"/>
        </w:rPr>
        <w:t xml:space="preserve"> a group of textiles manufacturing businesses in South Africa. For reasons of confidentiality, the real name of the companies has been changed. In addition, any reference</w:t>
      </w:r>
      <w:r w:rsidR="00791C82" w:rsidRPr="00461D4B">
        <w:rPr>
          <w:rFonts w:cstheme="minorHAnsi"/>
          <w:sz w:val="24"/>
          <w:szCs w:val="24"/>
        </w:rPr>
        <w:t>s</w:t>
      </w:r>
      <w:r w:rsidRPr="00461D4B">
        <w:rPr>
          <w:rFonts w:cstheme="minorHAnsi"/>
          <w:sz w:val="24"/>
          <w:szCs w:val="24"/>
        </w:rPr>
        <w:t xml:space="preserve"> to the precise location of the business</w:t>
      </w:r>
      <w:r w:rsidR="00DA71E6" w:rsidRPr="00461D4B">
        <w:rPr>
          <w:rFonts w:cstheme="minorHAnsi"/>
          <w:sz w:val="24"/>
          <w:szCs w:val="24"/>
        </w:rPr>
        <w:t>es</w:t>
      </w:r>
      <w:r w:rsidRPr="00461D4B">
        <w:rPr>
          <w:rFonts w:cstheme="minorHAnsi"/>
          <w:sz w:val="24"/>
          <w:szCs w:val="24"/>
        </w:rPr>
        <w:t xml:space="preserve"> and their product</w:t>
      </w:r>
      <w:r w:rsidR="00DA71E6" w:rsidRPr="00461D4B">
        <w:rPr>
          <w:rFonts w:cstheme="minorHAnsi"/>
          <w:sz w:val="24"/>
          <w:szCs w:val="24"/>
        </w:rPr>
        <w:t>s</w:t>
      </w:r>
      <w:r w:rsidRPr="00461D4B">
        <w:rPr>
          <w:rFonts w:cstheme="minorHAnsi"/>
          <w:sz w:val="24"/>
          <w:szCs w:val="24"/>
        </w:rPr>
        <w:t xml:space="preserve"> have been altered in order to avoid the organisations being easily identified. The earl</w:t>
      </w:r>
      <w:r w:rsidR="00967E11" w:rsidRPr="00461D4B">
        <w:rPr>
          <w:rFonts w:cstheme="minorHAnsi"/>
          <w:sz w:val="24"/>
          <w:szCs w:val="24"/>
        </w:rPr>
        <w:t>y parts of this section provide</w:t>
      </w:r>
      <w:r w:rsidRPr="00461D4B">
        <w:rPr>
          <w:rFonts w:cstheme="minorHAnsi"/>
          <w:sz w:val="24"/>
          <w:szCs w:val="24"/>
        </w:rPr>
        <w:t xml:space="preserve"> an introduction to the focal organisations and their market. </w:t>
      </w:r>
      <w:r w:rsidRPr="00461D4B">
        <w:rPr>
          <w:rFonts w:cstheme="minorHAnsi"/>
          <w:sz w:val="24"/>
          <w:szCs w:val="24"/>
        </w:rPr>
        <w:lastRenderedPageBreak/>
        <w:t>The structure of the group, referred to hereon as the TM Group, was explain</w:t>
      </w:r>
      <w:r w:rsidR="00196086" w:rsidRPr="00461D4B">
        <w:rPr>
          <w:rFonts w:cstheme="minorHAnsi"/>
          <w:sz w:val="24"/>
          <w:szCs w:val="24"/>
        </w:rPr>
        <w:t>ed by the production manager of</w:t>
      </w:r>
      <w:r w:rsidRPr="00461D4B">
        <w:rPr>
          <w:rFonts w:cstheme="minorHAnsi"/>
          <w:sz w:val="24"/>
          <w:szCs w:val="24"/>
        </w:rPr>
        <w:t xml:space="preserve"> one of the businesses:</w:t>
      </w:r>
    </w:p>
    <w:tbl>
      <w:tblPr>
        <w:tblW w:w="0" w:type="auto"/>
        <w:tblLook w:val="04A0" w:firstRow="1" w:lastRow="0" w:firstColumn="1" w:lastColumn="0" w:noHBand="0" w:noVBand="1"/>
      </w:tblPr>
      <w:tblGrid>
        <w:gridCol w:w="688"/>
        <w:gridCol w:w="7285"/>
        <w:gridCol w:w="693"/>
      </w:tblGrid>
      <w:tr w:rsidR="00461D4B" w:rsidRPr="00461D4B" w14:paraId="1D49B2DF" w14:textId="77777777" w:rsidTr="00600F1A">
        <w:tc>
          <w:tcPr>
            <w:tcW w:w="704" w:type="dxa"/>
          </w:tcPr>
          <w:p w14:paraId="442057F3" w14:textId="77777777" w:rsidR="00787203" w:rsidRPr="00461D4B" w:rsidRDefault="00787203" w:rsidP="0095358D">
            <w:pPr>
              <w:spacing w:line="360" w:lineRule="auto"/>
              <w:rPr>
                <w:rFonts w:cstheme="minorHAnsi"/>
                <w:i/>
                <w:sz w:val="24"/>
                <w:szCs w:val="24"/>
              </w:rPr>
            </w:pPr>
          </w:p>
        </w:tc>
        <w:tc>
          <w:tcPr>
            <w:tcW w:w="7484" w:type="dxa"/>
          </w:tcPr>
          <w:p w14:paraId="27DAE39D"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We are three entities. Three main entities. Basically, we have [TM Promotions], which is a social enterprise, which is a profitable company. It is [a business </w:t>
            </w:r>
            <w:r w:rsidR="00E97FF7" w:rsidRPr="00461D4B">
              <w:rPr>
                <w:rFonts w:cstheme="minorHAnsi"/>
                <w:i/>
                <w:sz w:val="24"/>
                <w:szCs w:val="24"/>
              </w:rPr>
              <w:t>that] …</w:t>
            </w:r>
            <w:r w:rsidRPr="00461D4B">
              <w:rPr>
                <w:rFonts w:cstheme="minorHAnsi"/>
                <w:i/>
                <w:sz w:val="24"/>
                <w:szCs w:val="24"/>
              </w:rPr>
              <w:t xml:space="preserve">focuses on marketing, sales and design. Then we have [TM </w:t>
            </w:r>
            <w:r w:rsidR="00E97FF7" w:rsidRPr="00461D4B">
              <w:rPr>
                <w:rFonts w:cstheme="minorHAnsi"/>
                <w:i/>
                <w:sz w:val="24"/>
                <w:szCs w:val="24"/>
              </w:rPr>
              <w:t>NGO] …</w:t>
            </w:r>
            <w:r w:rsidRPr="00461D4B">
              <w:rPr>
                <w:rFonts w:cstheme="minorHAnsi"/>
                <w:i/>
                <w:sz w:val="24"/>
                <w:szCs w:val="24"/>
              </w:rPr>
              <w:t xml:space="preserve">which focus on production and cooperative development. Then we have the </w:t>
            </w:r>
            <w:r w:rsidR="00967E11" w:rsidRPr="00461D4B">
              <w:rPr>
                <w:rFonts w:cstheme="minorHAnsi"/>
                <w:i/>
                <w:sz w:val="24"/>
                <w:szCs w:val="24"/>
              </w:rPr>
              <w:t>cooperatives [TM Cooperative A-E</w:t>
            </w:r>
            <w:r w:rsidRPr="00461D4B">
              <w:rPr>
                <w:rFonts w:cstheme="minorHAnsi"/>
                <w:i/>
                <w:sz w:val="24"/>
                <w:szCs w:val="24"/>
              </w:rPr>
              <w:t xml:space="preserve">]. We have, at the moment, 5 of them. All of those three entities are independent from each other but also we work altogether. All the contracts that [TM Promotions] get go through [TM NGO] and all the contracts we get goes through the cooperatives. </w:t>
            </w:r>
          </w:p>
        </w:tc>
        <w:tc>
          <w:tcPr>
            <w:tcW w:w="709" w:type="dxa"/>
          </w:tcPr>
          <w:p w14:paraId="135ACBD0" w14:textId="77777777" w:rsidR="00787203" w:rsidRPr="00461D4B" w:rsidRDefault="00787203" w:rsidP="0095358D">
            <w:pPr>
              <w:spacing w:line="360" w:lineRule="auto"/>
              <w:rPr>
                <w:rFonts w:cstheme="minorHAnsi"/>
                <w:i/>
                <w:sz w:val="24"/>
                <w:szCs w:val="24"/>
              </w:rPr>
            </w:pPr>
          </w:p>
        </w:tc>
      </w:tr>
    </w:tbl>
    <w:p w14:paraId="2F5FD35A"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(TMNGO_SCM1_01)</w:t>
      </w:r>
    </w:p>
    <w:p w14:paraId="0A3C0255" w14:textId="08BED625" w:rsidR="00787203" w:rsidRPr="00461D4B" w:rsidRDefault="00787203" w:rsidP="0095358D">
      <w:pPr>
        <w:spacing w:line="360" w:lineRule="auto"/>
        <w:rPr>
          <w:rFonts w:cstheme="minorHAnsi"/>
          <w:sz w:val="24"/>
          <w:szCs w:val="24"/>
        </w:rPr>
      </w:pPr>
      <w:r w:rsidRPr="00461D4B">
        <w:rPr>
          <w:rFonts w:cstheme="minorHAnsi"/>
          <w:sz w:val="24"/>
          <w:szCs w:val="24"/>
        </w:rPr>
        <w:t xml:space="preserve">Since its </w:t>
      </w:r>
      <w:r w:rsidR="006D3C38" w:rsidRPr="00461D4B">
        <w:rPr>
          <w:rFonts w:cstheme="minorHAnsi"/>
          <w:sz w:val="24"/>
          <w:szCs w:val="24"/>
        </w:rPr>
        <w:t>inception in 1997, the TM G</w:t>
      </w:r>
      <w:r w:rsidR="00F3056A" w:rsidRPr="00461D4B">
        <w:rPr>
          <w:rFonts w:cstheme="minorHAnsi"/>
          <w:sz w:val="24"/>
          <w:szCs w:val="24"/>
        </w:rPr>
        <w:t>roup had</w:t>
      </w:r>
      <w:r w:rsidRPr="00461D4B">
        <w:rPr>
          <w:rFonts w:cstheme="minorHAnsi"/>
          <w:sz w:val="24"/>
          <w:szCs w:val="24"/>
        </w:rPr>
        <w:t xml:space="preserve"> restructured its governance arrangements on several occasions. The current configuration of the group had established particular roles for each organisation in the production and marketing processes. </w:t>
      </w:r>
      <w:r w:rsidR="00F3056A" w:rsidRPr="00461D4B">
        <w:rPr>
          <w:rFonts w:cstheme="minorHAnsi"/>
          <w:sz w:val="24"/>
          <w:szCs w:val="24"/>
        </w:rPr>
        <w:t>In their current form, which had</w:t>
      </w:r>
      <w:r w:rsidRPr="00461D4B">
        <w:rPr>
          <w:rFonts w:cstheme="minorHAnsi"/>
          <w:sz w:val="24"/>
          <w:szCs w:val="24"/>
        </w:rPr>
        <w:t xml:space="preserve"> existed since 2005, TM N</w:t>
      </w:r>
      <w:r w:rsidR="00F3056A" w:rsidRPr="00461D4B">
        <w:rPr>
          <w:rFonts w:cstheme="minorHAnsi"/>
          <w:sz w:val="24"/>
          <w:szCs w:val="24"/>
        </w:rPr>
        <w:t>GO and TM Cooperatives undertook</w:t>
      </w:r>
      <w:r w:rsidRPr="00461D4B">
        <w:rPr>
          <w:rFonts w:cstheme="minorHAnsi"/>
          <w:sz w:val="24"/>
          <w:szCs w:val="24"/>
        </w:rPr>
        <w:t xml:space="preserve"> the majority of p</w:t>
      </w:r>
      <w:r w:rsidR="00F3056A" w:rsidRPr="00461D4B">
        <w:rPr>
          <w:rFonts w:cstheme="minorHAnsi"/>
          <w:sz w:val="24"/>
          <w:szCs w:val="24"/>
        </w:rPr>
        <w:t>roduction, TM Promotions focused</w:t>
      </w:r>
      <w:r w:rsidRPr="00461D4B">
        <w:rPr>
          <w:rFonts w:cstheme="minorHAnsi"/>
          <w:sz w:val="24"/>
          <w:szCs w:val="24"/>
        </w:rPr>
        <w:t xml:space="preserve"> on developing relationships with customers, and TM Promotions and TM NGO share</w:t>
      </w:r>
      <w:r w:rsidR="00F3056A" w:rsidRPr="00461D4B">
        <w:rPr>
          <w:rFonts w:cstheme="minorHAnsi"/>
          <w:sz w:val="24"/>
          <w:szCs w:val="24"/>
        </w:rPr>
        <w:t>d</w:t>
      </w:r>
      <w:r w:rsidRPr="00461D4B">
        <w:rPr>
          <w:rFonts w:cstheme="minorHAnsi"/>
          <w:sz w:val="24"/>
          <w:szCs w:val="24"/>
        </w:rPr>
        <w:t xml:space="preserve"> responsibility for managing supplier relationships. The basic suppl</w:t>
      </w:r>
      <w:r w:rsidR="00E327D2" w:rsidRPr="00461D4B">
        <w:rPr>
          <w:rFonts w:cstheme="minorHAnsi"/>
          <w:sz w:val="24"/>
          <w:szCs w:val="24"/>
        </w:rPr>
        <w:t>y chain is presented in Figure 7</w:t>
      </w:r>
      <w:r w:rsidRPr="00461D4B">
        <w:rPr>
          <w:rFonts w:cstheme="minorHAnsi"/>
          <w:sz w:val="24"/>
          <w:szCs w:val="24"/>
        </w:rPr>
        <w:t xml:space="preserve">.1. </w:t>
      </w:r>
    </w:p>
    <w:p w14:paraId="1C29FEDE" w14:textId="687CA6A2" w:rsidR="00371F7E" w:rsidRPr="00461D4B" w:rsidRDefault="00371F7E" w:rsidP="00371F7E">
      <w:pPr>
        <w:spacing w:line="360" w:lineRule="auto"/>
        <w:rPr>
          <w:rFonts w:cstheme="minorHAnsi"/>
          <w:b/>
          <w:bCs/>
          <w:sz w:val="24"/>
          <w:szCs w:val="24"/>
          <w:u w:val="single"/>
        </w:rPr>
      </w:pPr>
      <w:r w:rsidRPr="00461D4B">
        <w:rPr>
          <w:rFonts w:cstheme="minorHAnsi"/>
          <w:b/>
          <w:bCs/>
          <w:sz w:val="24"/>
          <w:szCs w:val="24"/>
          <w:u w:val="single"/>
        </w:rPr>
        <w:t>Figure 7.1: the supply chain within the TM Group</w:t>
      </w:r>
    </w:p>
    <w:p w14:paraId="10EE3B72" w14:textId="7A640291" w:rsidR="009B047C" w:rsidRPr="00461D4B" w:rsidRDefault="00371F7E" w:rsidP="0095358D">
      <w:pPr>
        <w:spacing w:line="360" w:lineRule="auto"/>
      </w:pPr>
      <w:bookmarkStart w:id="155" w:name="_Figure_7.1:_the"/>
      <w:bookmarkEnd w:id="155"/>
      <w:r w:rsidRPr="00461D4B">
        <w:rPr>
          <w:noProof/>
          <w:lang w:eastAsia="zh-CN" w:bidi="ar-SA"/>
        </w:rPr>
        <w:drawing>
          <wp:inline distT="0" distB="0" distL="0" distR="0" wp14:anchorId="69C35EB2" wp14:editId="57FB5C35">
            <wp:extent cx="2036358" cy="248602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9629" cy="2490019"/>
                    </a:xfrm>
                    <a:prstGeom prst="rect">
                      <a:avLst/>
                    </a:prstGeom>
                  </pic:spPr>
                </pic:pic>
              </a:graphicData>
            </a:graphic>
          </wp:inline>
        </w:drawing>
      </w:r>
    </w:p>
    <w:p w14:paraId="1426422A" w14:textId="77777777" w:rsidR="00787203" w:rsidRPr="00461D4B" w:rsidRDefault="00787203" w:rsidP="0095358D">
      <w:pPr>
        <w:spacing w:line="360" w:lineRule="auto"/>
        <w:rPr>
          <w:sz w:val="24"/>
          <w:szCs w:val="24"/>
        </w:rPr>
      </w:pPr>
      <w:r w:rsidRPr="00461D4B">
        <w:rPr>
          <w:sz w:val="24"/>
          <w:szCs w:val="24"/>
        </w:rPr>
        <w:lastRenderedPageBreak/>
        <w:t>Collectively, the organisati</w:t>
      </w:r>
      <w:r w:rsidR="00F3056A" w:rsidRPr="00461D4B">
        <w:rPr>
          <w:sz w:val="24"/>
          <w:szCs w:val="24"/>
        </w:rPr>
        <w:t>ons within the TM Group identified</w:t>
      </w:r>
      <w:r w:rsidR="00196086" w:rsidRPr="00461D4B">
        <w:rPr>
          <w:sz w:val="24"/>
          <w:szCs w:val="24"/>
        </w:rPr>
        <w:t xml:space="preserve"> themselves as a</w:t>
      </w:r>
      <w:r w:rsidR="00AC0690" w:rsidRPr="00461D4B">
        <w:rPr>
          <w:sz w:val="24"/>
          <w:szCs w:val="24"/>
        </w:rPr>
        <w:t xml:space="preserve"> ‘</w:t>
      </w:r>
      <w:r w:rsidRPr="00461D4B">
        <w:rPr>
          <w:sz w:val="24"/>
          <w:szCs w:val="24"/>
        </w:rPr>
        <w:t>social enterp</w:t>
      </w:r>
      <w:r w:rsidR="00AC0690" w:rsidRPr="00461D4B">
        <w:rPr>
          <w:sz w:val="24"/>
          <w:szCs w:val="24"/>
        </w:rPr>
        <w:t xml:space="preserve">rise’. </w:t>
      </w:r>
      <w:r w:rsidR="007D4D11" w:rsidRPr="00461D4B">
        <w:rPr>
          <w:sz w:val="24"/>
          <w:szCs w:val="24"/>
        </w:rPr>
        <w:t>Together,</w:t>
      </w:r>
      <w:r w:rsidR="00AC0690" w:rsidRPr="00461D4B">
        <w:rPr>
          <w:sz w:val="24"/>
          <w:szCs w:val="24"/>
        </w:rPr>
        <w:t xml:space="preserve"> they</w:t>
      </w:r>
      <w:r w:rsidR="00F3056A" w:rsidRPr="00461D4B">
        <w:rPr>
          <w:sz w:val="24"/>
          <w:szCs w:val="24"/>
        </w:rPr>
        <w:t xml:space="preserve"> employed</w:t>
      </w:r>
      <w:r w:rsidRPr="00461D4B">
        <w:rPr>
          <w:sz w:val="24"/>
          <w:szCs w:val="24"/>
        </w:rPr>
        <w:t xml:space="preserve"> around 80 people, with the majority of workers based in the cooperatives. Although the relationsh</w:t>
      </w:r>
      <w:r w:rsidR="00F3056A" w:rsidRPr="00461D4B">
        <w:rPr>
          <w:sz w:val="24"/>
          <w:szCs w:val="24"/>
        </w:rPr>
        <w:t>ips between TM Group members were not linear, figure 7</w:t>
      </w:r>
      <w:r w:rsidRPr="00461D4B">
        <w:rPr>
          <w:sz w:val="24"/>
          <w:szCs w:val="24"/>
        </w:rPr>
        <w:t>.1 depicts the most common points of interaction</w:t>
      </w:r>
      <w:r w:rsidR="00F3056A" w:rsidRPr="00461D4B">
        <w:rPr>
          <w:sz w:val="24"/>
          <w:szCs w:val="24"/>
        </w:rPr>
        <w:t xml:space="preserve"> between</w:t>
      </w:r>
      <w:r w:rsidRPr="00461D4B">
        <w:rPr>
          <w:sz w:val="24"/>
          <w:szCs w:val="24"/>
        </w:rPr>
        <w:t xml:space="preserve"> each of the organisations. </w:t>
      </w:r>
    </w:p>
    <w:p w14:paraId="1AC502DA" w14:textId="77777777" w:rsidR="00787203" w:rsidRPr="00461D4B" w:rsidRDefault="00787203" w:rsidP="0095358D">
      <w:pPr>
        <w:spacing w:line="360" w:lineRule="auto"/>
        <w:rPr>
          <w:sz w:val="24"/>
          <w:szCs w:val="24"/>
        </w:rPr>
      </w:pPr>
      <w:r w:rsidRPr="00461D4B">
        <w:rPr>
          <w:sz w:val="24"/>
          <w:szCs w:val="24"/>
        </w:rPr>
        <w:tab/>
        <w:t xml:space="preserve">The first organisation to be founded was TM </w:t>
      </w:r>
      <w:r w:rsidR="00F3056A" w:rsidRPr="00461D4B">
        <w:rPr>
          <w:sz w:val="24"/>
          <w:szCs w:val="24"/>
        </w:rPr>
        <w:t>NGO in 1997. The organisation was</w:t>
      </w:r>
      <w:r w:rsidRPr="00461D4B">
        <w:rPr>
          <w:sz w:val="24"/>
          <w:szCs w:val="24"/>
        </w:rPr>
        <w:t xml:space="preserve"> registered under South African law as a non-profit organisation (NPO) – which is also known as an NGO or a charity. Initially, the NPO was set up in order to provide economic opportunities for women from marginalised communities, who were usually based in townships. At that stage, the organisation focused on providing business support and training to female entrepreneurs. In 2004, TM Promotions was created in order to identify new markets and provide work for the NGOs beneficiaries. The current CEO explained why the founder of the group decided</w:t>
      </w:r>
      <w:r w:rsidR="00F3056A" w:rsidRPr="00461D4B">
        <w:rPr>
          <w:sz w:val="24"/>
          <w:szCs w:val="24"/>
        </w:rPr>
        <w:t xml:space="preserve"> to incorporate</w:t>
      </w:r>
      <w:r w:rsidRPr="00461D4B">
        <w:rPr>
          <w:sz w:val="24"/>
          <w:szCs w:val="24"/>
        </w:rPr>
        <w:t xml:space="preserve"> a marketing firm into the model: </w:t>
      </w:r>
    </w:p>
    <w:tbl>
      <w:tblPr>
        <w:tblW w:w="0" w:type="auto"/>
        <w:tblLook w:val="04A0" w:firstRow="1" w:lastRow="0" w:firstColumn="1" w:lastColumn="0" w:noHBand="0" w:noVBand="1"/>
      </w:tblPr>
      <w:tblGrid>
        <w:gridCol w:w="680"/>
        <w:gridCol w:w="7350"/>
        <w:gridCol w:w="636"/>
      </w:tblGrid>
      <w:tr w:rsidR="00461D4B" w:rsidRPr="00461D4B" w14:paraId="4F8896FF" w14:textId="77777777" w:rsidTr="00600F1A">
        <w:tc>
          <w:tcPr>
            <w:tcW w:w="704" w:type="dxa"/>
          </w:tcPr>
          <w:p w14:paraId="130B2483" w14:textId="77777777" w:rsidR="00787203" w:rsidRPr="00461D4B" w:rsidRDefault="00787203" w:rsidP="0095358D">
            <w:pPr>
              <w:spacing w:line="360" w:lineRule="auto"/>
              <w:rPr>
                <w:i/>
                <w:sz w:val="24"/>
                <w:szCs w:val="24"/>
              </w:rPr>
            </w:pPr>
          </w:p>
        </w:tc>
        <w:tc>
          <w:tcPr>
            <w:tcW w:w="7655" w:type="dxa"/>
          </w:tcPr>
          <w:p w14:paraId="2D847BB9" w14:textId="4286540F" w:rsidR="00787203" w:rsidRPr="00461D4B" w:rsidRDefault="00787203" w:rsidP="006D3C38">
            <w:pPr>
              <w:spacing w:line="360" w:lineRule="auto"/>
              <w:rPr>
                <w:i/>
                <w:sz w:val="24"/>
                <w:szCs w:val="24"/>
              </w:rPr>
            </w:pPr>
            <w:r w:rsidRPr="00461D4B">
              <w:rPr>
                <w:i/>
                <w:sz w:val="24"/>
                <w:szCs w:val="24"/>
              </w:rPr>
              <w:t>[The founding director] worked with a group of women and they decided that they wanted their own [sewing workshop] in the township. Then she started to create the NPO to gather some friends and some finances to support [them]. And then she realised [that] without this marketing, you know, without this access to market it isn’t going to go anywhere, so t</w:t>
            </w:r>
            <w:r w:rsidR="006D3C38" w:rsidRPr="00461D4B">
              <w:rPr>
                <w:i/>
                <w:sz w:val="24"/>
                <w:szCs w:val="24"/>
              </w:rPr>
              <w:t xml:space="preserve">hen she decided to build up </w:t>
            </w:r>
            <w:r w:rsidRPr="00461D4B">
              <w:rPr>
                <w:i/>
                <w:sz w:val="24"/>
                <w:szCs w:val="24"/>
              </w:rPr>
              <w:t>[</w:t>
            </w:r>
            <w:r w:rsidR="006D3C38" w:rsidRPr="00461D4B">
              <w:rPr>
                <w:i/>
                <w:sz w:val="24"/>
                <w:szCs w:val="24"/>
              </w:rPr>
              <w:t>TM Promotions</w:t>
            </w:r>
            <w:r w:rsidRPr="00461D4B">
              <w:rPr>
                <w:i/>
                <w:sz w:val="24"/>
                <w:szCs w:val="24"/>
              </w:rPr>
              <w:t>] on top of it.</w:t>
            </w:r>
          </w:p>
        </w:tc>
        <w:tc>
          <w:tcPr>
            <w:tcW w:w="657" w:type="dxa"/>
          </w:tcPr>
          <w:p w14:paraId="4E8B42A5" w14:textId="77777777" w:rsidR="00787203" w:rsidRPr="00461D4B" w:rsidRDefault="00787203" w:rsidP="0095358D">
            <w:pPr>
              <w:spacing w:line="360" w:lineRule="auto"/>
              <w:rPr>
                <w:i/>
                <w:sz w:val="24"/>
                <w:szCs w:val="24"/>
              </w:rPr>
            </w:pPr>
          </w:p>
        </w:tc>
      </w:tr>
    </w:tbl>
    <w:p w14:paraId="4615936C" w14:textId="77777777" w:rsidR="00787203" w:rsidRPr="00461D4B" w:rsidRDefault="00787203" w:rsidP="0095358D">
      <w:pPr>
        <w:spacing w:line="360" w:lineRule="auto"/>
        <w:jc w:val="right"/>
        <w:rPr>
          <w:i/>
          <w:sz w:val="24"/>
          <w:szCs w:val="24"/>
        </w:rPr>
      </w:pPr>
      <w:r w:rsidRPr="00461D4B">
        <w:rPr>
          <w:i/>
          <w:sz w:val="24"/>
          <w:szCs w:val="24"/>
        </w:rPr>
        <w:t>(TMPromotions_CEO2_01)</w:t>
      </w:r>
    </w:p>
    <w:p w14:paraId="44C56775" w14:textId="77777777" w:rsidR="00787203" w:rsidRPr="00461D4B" w:rsidRDefault="00F3056A" w:rsidP="0095358D">
      <w:pPr>
        <w:spacing w:line="360" w:lineRule="auto"/>
        <w:rPr>
          <w:sz w:val="24"/>
          <w:szCs w:val="24"/>
        </w:rPr>
      </w:pPr>
      <w:r w:rsidRPr="00461D4B">
        <w:rPr>
          <w:sz w:val="24"/>
          <w:szCs w:val="24"/>
        </w:rPr>
        <w:t>Since 2009, the group had</w:t>
      </w:r>
      <w:r w:rsidR="00787203" w:rsidRPr="00461D4B">
        <w:rPr>
          <w:sz w:val="24"/>
          <w:szCs w:val="24"/>
        </w:rPr>
        <w:t xml:space="preserve"> expanded significantly by building relationships with key clients, accessing new markets and integrating new cooperatives into it</w:t>
      </w:r>
      <w:r w:rsidR="005773A6" w:rsidRPr="00461D4B">
        <w:rPr>
          <w:sz w:val="24"/>
          <w:szCs w:val="24"/>
        </w:rPr>
        <w:t>s network. The CEO</w:t>
      </w:r>
      <w:r w:rsidR="00787203" w:rsidRPr="00461D4B">
        <w:rPr>
          <w:sz w:val="24"/>
          <w:szCs w:val="24"/>
        </w:rPr>
        <w:t xml:space="preserve"> exp</w:t>
      </w:r>
      <w:r w:rsidR="00295431" w:rsidRPr="00461D4B">
        <w:rPr>
          <w:sz w:val="24"/>
          <w:szCs w:val="24"/>
        </w:rPr>
        <w:t xml:space="preserve">lained how he felt the TM Group </w:t>
      </w:r>
      <w:r w:rsidR="00787203" w:rsidRPr="00461D4B">
        <w:rPr>
          <w:sz w:val="24"/>
          <w:szCs w:val="24"/>
        </w:rPr>
        <w:t>promoted its value proposition to customers:</w:t>
      </w:r>
    </w:p>
    <w:tbl>
      <w:tblPr>
        <w:tblW w:w="0" w:type="auto"/>
        <w:tblLook w:val="04A0" w:firstRow="1" w:lastRow="0" w:firstColumn="1" w:lastColumn="0" w:noHBand="0" w:noVBand="1"/>
      </w:tblPr>
      <w:tblGrid>
        <w:gridCol w:w="681"/>
        <w:gridCol w:w="7350"/>
        <w:gridCol w:w="635"/>
      </w:tblGrid>
      <w:tr w:rsidR="00461D4B" w:rsidRPr="00461D4B" w14:paraId="0F3BB3C7" w14:textId="77777777" w:rsidTr="00600F1A">
        <w:tc>
          <w:tcPr>
            <w:tcW w:w="704" w:type="dxa"/>
          </w:tcPr>
          <w:p w14:paraId="641EC972" w14:textId="77777777" w:rsidR="00787203" w:rsidRPr="00461D4B" w:rsidRDefault="00787203" w:rsidP="0095358D">
            <w:pPr>
              <w:spacing w:line="360" w:lineRule="auto"/>
              <w:rPr>
                <w:i/>
                <w:sz w:val="24"/>
                <w:szCs w:val="24"/>
              </w:rPr>
            </w:pPr>
          </w:p>
        </w:tc>
        <w:tc>
          <w:tcPr>
            <w:tcW w:w="7655" w:type="dxa"/>
          </w:tcPr>
          <w:p w14:paraId="0C23015E" w14:textId="77777777" w:rsidR="00787203" w:rsidRPr="00461D4B" w:rsidRDefault="00787203" w:rsidP="0095358D">
            <w:pPr>
              <w:spacing w:line="360" w:lineRule="auto"/>
              <w:rPr>
                <w:i/>
                <w:sz w:val="24"/>
                <w:szCs w:val="24"/>
              </w:rPr>
            </w:pPr>
            <w:r w:rsidRPr="00461D4B">
              <w:rPr>
                <w:i/>
                <w:sz w:val="24"/>
                <w:szCs w:val="24"/>
              </w:rPr>
              <w:t>We play on the eco-friendly side of th</w:t>
            </w:r>
            <w:r w:rsidR="0022097A" w:rsidRPr="00461D4B">
              <w:rPr>
                <w:i/>
                <w:sz w:val="24"/>
                <w:szCs w:val="24"/>
              </w:rPr>
              <w:t xml:space="preserve">ings. We play obviously on the </w:t>
            </w:r>
            <w:r w:rsidR="00BB266B" w:rsidRPr="00461D4B">
              <w:rPr>
                <w:i/>
                <w:sz w:val="24"/>
                <w:szCs w:val="24"/>
              </w:rPr>
              <w:t>Fairtrade</w:t>
            </w:r>
            <w:r w:rsidRPr="00461D4B">
              <w:rPr>
                <w:i/>
                <w:sz w:val="24"/>
                <w:szCs w:val="24"/>
              </w:rPr>
              <w:t xml:space="preserve"> side of things, and the fact that we operate through the cooperatives, and we play on the fact that we are African. This is our position.</w:t>
            </w:r>
          </w:p>
        </w:tc>
        <w:tc>
          <w:tcPr>
            <w:tcW w:w="657" w:type="dxa"/>
          </w:tcPr>
          <w:p w14:paraId="35F83CA7" w14:textId="77777777" w:rsidR="00787203" w:rsidRPr="00461D4B" w:rsidRDefault="00787203" w:rsidP="0095358D">
            <w:pPr>
              <w:spacing w:line="360" w:lineRule="auto"/>
              <w:rPr>
                <w:i/>
                <w:sz w:val="24"/>
                <w:szCs w:val="24"/>
              </w:rPr>
            </w:pPr>
          </w:p>
        </w:tc>
      </w:tr>
    </w:tbl>
    <w:p w14:paraId="006C9C5C" w14:textId="77777777" w:rsidR="00787203" w:rsidRPr="00461D4B" w:rsidRDefault="00787203" w:rsidP="0095358D">
      <w:pPr>
        <w:spacing w:line="360" w:lineRule="auto"/>
        <w:jc w:val="right"/>
        <w:rPr>
          <w:i/>
          <w:sz w:val="24"/>
          <w:szCs w:val="24"/>
        </w:rPr>
      </w:pPr>
      <w:r w:rsidRPr="00461D4B">
        <w:rPr>
          <w:i/>
          <w:sz w:val="24"/>
          <w:szCs w:val="24"/>
        </w:rPr>
        <w:t>(TMPromotions_CEO2_01)</w:t>
      </w:r>
    </w:p>
    <w:p w14:paraId="61B71856" w14:textId="77777777" w:rsidR="0097688A" w:rsidRPr="00461D4B" w:rsidRDefault="00787203" w:rsidP="0095358D">
      <w:pPr>
        <w:spacing w:line="360" w:lineRule="auto"/>
        <w:rPr>
          <w:sz w:val="24"/>
          <w:szCs w:val="24"/>
        </w:rPr>
      </w:pPr>
      <w:r w:rsidRPr="00461D4B">
        <w:rPr>
          <w:sz w:val="24"/>
          <w:szCs w:val="24"/>
        </w:rPr>
        <w:lastRenderedPageBreak/>
        <w:t>Initially, TM NGO focussed on training workers as many of them had limited technical sewing skills and few had experience of working in the textiles industry. As a result, TM Promotion's managers identified markets that involved manufacturing low-value added products in high quantities which could be made by relativel</w:t>
      </w:r>
      <w:r w:rsidR="00295431" w:rsidRPr="00461D4B">
        <w:rPr>
          <w:sz w:val="24"/>
          <w:szCs w:val="24"/>
        </w:rPr>
        <w:t xml:space="preserve">y low-skilled workers. At the time of the fieldwork, </w:t>
      </w:r>
      <w:r w:rsidRPr="00461D4B">
        <w:rPr>
          <w:sz w:val="24"/>
          <w:szCs w:val="24"/>
        </w:rPr>
        <w:t>the TM Group had begun to diversify its activities by manufacturing more complex garments, approximately two-thirds of its work still involved manufacturing low-value added products. The group received much higher margins for its other work, but these orders required lower quantities and relied on higher-skilled workers – something that posed a challenge for the group since few workers had the requisite skills. At the time of</w:t>
      </w:r>
      <w:r w:rsidR="00295431" w:rsidRPr="00461D4B">
        <w:rPr>
          <w:sz w:val="24"/>
          <w:szCs w:val="24"/>
        </w:rPr>
        <w:t xml:space="preserve"> the second period of field</w:t>
      </w:r>
      <w:r w:rsidRPr="00461D4B">
        <w:rPr>
          <w:sz w:val="24"/>
          <w:szCs w:val="24"/>
        </w:rPr>
        <w:t xml:space="preserve"> research (January 2015), these higher-value added products were being manufactured on a sub-contracted basis by cooperative workers who were felt to possess the necessary skills. Notably, these higher-skilled workers were being paid directly for this work rather than through the cooperative.</w:t>
      </w:r>
      <w:bookmarkStart w:id="156" w:name="_Toc484086021"/>
      <w:bookmarkStart w:id="157" w:name="_Toc484086007"/>
    </w:p>
    <w:p w14:paraId="482D8DCF" w14:textId="1C3AE29D" w:rsidR="003843AE" w:rsidRPr="00461D4B" w:rsidRDefault="0097688A" w:rsidP="00226F2A">
      <w:pPr>
        <w:pStyle w:val="Heading3"/>
        <w:spacing w:line="360" w:lineRule="auto"/>
        <w:rPr>
          <w:color w:val="auto"/>
          <w:sz w:val="26"/>
          <w:szCs w:val="26"/>
        </w:rPr>
      </w:pPr>
      <w:bookmarkStart w:id="158" w:name="_Toc528919393"/>
      <w:r w:rsidRPr="00461D4B">
        <w:rPr>
          <w:color w:val="auto"/>
          <w:sz w:val="26"/>
          <w:szCs w:val="26"/>
        </w:rPr>
        <w:t>7</w:t>
      </w:r>
      <w:r w:rsidR="003A6B88" w:rsidRPr="00461D4B">
        <w:rPr>
          <w:color w:val="auto"/>
          <w:sz w:val="26"/>
          <w:szCs w:val="26"/>
        </w:rPr>
        <w:t>.1.1</w:t>
      </w:r>
      <w:r w:rsidR="003843AE" w:rsidRPr="00461D4B">
        <w:rPr>
          <w:color w:val="auto"/>
          <w:sz w:val="26"/>
          <w:szCs w:val="26"/>
        </w:rPr>
        <w:t xml:space="preserve"> Management structure and </w:t>
      </w:r>
      <w:bookmarkEnd w:id="156"/>
      <w:r w:rsidR="002902CE" w:rsidRPr="00461D4B">
        <w:rPr>
          <w:color w:val="auto"/>
          <w:sz w:val="26"/>
          <w:szCs w:val="26"/>
        </w:rPr>
        <w:t xml:space="preserve">employment </w:t>
      </w:r>
      <w:r w:rsidR="00391129" w:rsidRPr="00461D4B">
        <w:rPr>
          <w:color w:val="auto"/>
          <w:sz w:val="26"/>
          <w:szCs w:val="26"/>
        </w:rPr>
        <w:t xml:space="preserve">in the supply </w:t>
      </w:r>
      <w:r w:rsidR="00226F2A" w:rsidRPr="00461D4B">
        <w:rPr>
          <w:color w:val="auto"/>
          <w:sz w:val="26"/>
          <w:szCs w:val="26"/>
        </w:rPr>
        <w:t>network</w:t>
      </w:r>
      <w:bookmarkEnd w:id="158"/>
    </w:p>
    <w:p w14:paraId="16A61917" w14:textId="047166B2" w:rsidR="003843AE" w:rsidRPr="00461D4B" w:rsidRDefault="00295431" w:rsidP="006C5817">
      <w:pPr>
        <w:spacing w:line="360" w:lineRule="auto"/>
        <w:rPr>
          <w:rFonts w:cstheme="minorHAnsi"/>
          <w:sz w:val="24"/>
          <w:szCs w:val="24"/>
        </w:rPr>
      </w:pPr>
      <w:r w:rsidRPr="00461D4B">
        <w:rPr>
          <w:rFonts w:cstheme="minorHAnsi"/>
          <w:sz w:val="24"/>
          <w:szCs w:val="24"/>
        </w:rPr>
        <w:t xml:space="preserve">In this case study, the organisational forms and management structures used by the focal firms had important implications for the nature of the employment relationship throughout the group. </w:t>
      </w:r>
    </w:p>
    <w:p w14:paraId="7D1D477E" w14:textId="77777777" w:rsidR="00F3056A" w:rsidRPr="00461D4B" w:rsidRDefault="003A6B88" w:rsidP="0095358D">
      <w:pPr>
        <w:pStyle w:val="Heading3"/>
        <w:spacing w:line="360" w:lineRule="auto"/>
        <w:rPr>
          <w:rFonts w:asciiTheme="minorHAnsi" w:hAnsiTheme="minorHAnsi" w:cstheme="majorHAnsi"/>
          <w:color w:val="auto"/>
          <w:sz w:val="26"/>
          <w:szCs w:val="26"/>
        </w:rPr>
      </w:pPr>
      <w:bookmarkStart w:id="159" w:name="_Toc528919394"/>
      <w:r w:rsidRPr="00461D4B">
        <w:rPr>
          <w:rFonts w:asciiTheme="minorHAnsi" w:hAnsiTheme="minorHAnsi" w:cstheme="majorHAnsi"/>
          <w:color w:val="auto"/>
          <w:sz w:val="26"/>
          <w:szCs w:val="26"/>
        </w:rPr>
        <w:t>7.1.2</w:t>
      </w:r>
      <w:r w:rsidR="00E327D2" w:rsidRPr="00461D4B">
        <w:rPr>
          <w:rFonts w:asciiTheme="minorHAnsi" w:hAnsiTheme="minorHAnsi" w:cstheme="majorHAnsi"/>
          <w:color w:val="auto"/>
          <w:sz w:val="26"/>
          <w:szCs w:val="26"/>
        </w:rPr>
        <w:t xml:space="preserve"> </w:t>
      </w:r>
      <w:r w:rsidR="003843AE" w:rsidRPr="00461D4B">
        <w:rPr>
          <w:rFonts w:asciiTheme="minorHAnsi" w:hAnsiTheme="minorHAnsi" w:cstheme="majorHAnsi"/>
          <w:color w:val="auto"/>
          <w:sz w:val="26"/>
          <w:szCs w:val="26"/>
        </w:rPr>
        <w:t>TM Promotions management structure</w:t>
      </w:r>
      <w:r w:rsidR="00231964" w:rsidRPr="00461D4B">
        <w:rPr>
          <w:rFonts w:asciiTheme="minorHAnsi" w:hAnsiTheme="minorHAnsi" w:cstheme="majorHAnsi"/>
          <w:color w:val="auto"/>
          <w:sz w:val="26"/>
          <w:szCs w:val="26"/>
        </w:rPr>
        <w:t xml:space="preserve"> and employment contracts</w:t>
      </w:r>
      <w:bookmarkEnd w:id="159"/>
    </w:p>
    <w:p w14:paraId="674C9931" w14:textId="77777777" w:rsidR="00843B8D" w:rsidRPr="00461D4B" w:rsidRDefault="00843B8D" w:rsidP="0095358D">
      <w:pPr>
        <w:spacing w:line="360" w:lineRule="auto"/>
        <w:rPr>
          <w:rFonts w:cstheme="minorHAnsi"/>
          <w:sz w:val="24"/>
          <w:szCs w:val="24"/>
        </w:rPr>
      </w:pPr>
      <w:r w:rsidRPr="00461D4B">
        <w:rPr>
          <w:rFonts w:cstheme="minorHAnsi"/>
          <w:sz w:val="24"/>
          <w:szCs w:val="24"/>
        </w:rPr>
        <w:t>The</w:t>
      </w:r>
      <w:r w:rsidR="003843AE" w:rsidRPr="00461D4B">
        <w:rPr>
          <w:rFonts w:cstheme="minorHAnsi"/>
          <w:sz w:val="24"/>
          <w:szCs w:val="24"/>
        </w:rPr>
        <w:t xml:space="preserve"> diagram</w:t>
      </w:r>
      <w:r w:rsidRPr="00461D4B">
        <w:rPr>
          <w:rFonts w:cstheme="minorHAnsi"/>
          <w:sz w:val="24"/>
          <w:szCs w:val="24"/>
        </w:rPr>
        <w:t xml:space="preserve"> below (figure 7.2)</w:t>
      </w:r>
      <w:r w:rsidR="003843AE" w:rsidRPr="00461D4B">
        <w:rPr>
          <w:rFonts w:cstheme="minorHAnsi"/>
          <w:sz w:val="24"/>
          <w:szCs w:val="24"/>
        </w:rPr>
        <w:t xml:space="preserve"> shows the management structure at TM Promotions at the time of research. The bold lines show employment relationships that were underpinned by a standard employment contract, including both fixed and permanent terms. The grey dotted line highlights employment relationships that operated on sub-contracted terms, short-term internships and fixed-term temporary staff. </w:t>
      </w:r>
    </w:p>
    <w:p w14:paraId="009DE6B7" w14:textId="7AA01F5F" w:rsidR="009B047C" w:rsidRPr="00461D4B" w:rsidRDefault="009B047C" w:rsidP="0095358D">
      <w:pPr>
        <w:spacing w:line="360" w:lineRule="auto"/>
      </w:pPr>
    </w:p>
    <w:p w14:paraId="6BE07E4A" w14:textId="26C98B73" w:rsidR="00371F7E" w:rsidRPr="00461D4B" w:rsidRDefault="00371F7E" w:rsidP="0095358D">
      <w:pPr>
        <w:spacing w:line="360" w:lineRule="auto"/>
      </w:pPr>
    </w:p>
    <w:p w14:paraId="1CF77333" w14:textId="040360A7" w:rsidR="00371F7E" w:rsidRPr="00461D4B" w:rsidRDefault="00371F7E" w:rsidP="0095358D">
      <w:pPr>
        <w:spacing w:line="360" w:lineRule="auto"/>
      </w:pPr>
    </w:p>
    <w:p w14:paraId="109F9C8B" w14:textId="1E2F6F30" w:rsidR="00371F7E" w:rsidRPr="00461D4B" w:rsidRDefault="00371F7E" w:rsidP="0095358D">
      <w:pPr>
        <w:spacing w:line="360" w:lineRule="auto"/>
      </w:pPr>
    </w:p>
    <w:p w14:paraId="1CC93525" w14:textId="77777777" w:rsidR="00371F7E" w:rsidRPr="00461D4B" w:rsidRDefault="00371F7E" w:rsidP="0095358D">
      <w:pPr>
        <w:spacing w:line="360" w:lineRule="auto"/>
      </w:pPr>
    </w:p>
    <w:p w14:paraId="1371A0D9" w14:textId="77777777" w:rsidR="00843B8D" w:rsidRPr="00461D4B" w:rsidRDefault="00843B8D" w:rsidP="0095358D">
      <w:pPr>
        <w:pStyle w:val="Heading6"/>
        <w:spacing w:line="360" w:lineRule="auto"/>
        <w:rPr>
          <w:rFonts w:asciiTheme="minorHAnsi" w:hAnsiTheme="minorHAnsi" w:cstheme="minorHAnsi"/>
          <w:b/>
          <w:i w:val="0"/>
          <w:color w:val="auto"/>
          <w:sz w:val="24"/>
          <w:u w:val="single"/>
        </w:rPr>
      </w:pPr>
      <w:bookmarkStart w:id="160" w:name="_Figure_7.2_-"/>
      <w:bookmarkEnd w:id="160"/>
      <w:r w:rsidRPr="00461D4B">
        <w:rPr>
          <w:rFonts w:asciiTheme="minorHAnsi" w:hAnsiTheme="minorHAnsi" w:cstheme="minorHAnsi"/>
          <w:b/>
          <w:i w:val="0"/>
          <w:color w:val="auto"/>
          <w:sz w:val="24"/>
          <w:u w:val="single"/>
        </w:rPr>
        <w:lastRenderedPageBreak/>
        <w:t>Figure 7.2 - TM Promotions management structure</w:t>
      </w:r>
    </w:p>
    <w:p w14:paraId="5C513FB8" w14:textId="3BFEC27B" w:rsidR="00843B8D" w:rsidRPr="00461D4B" w:rsidRDefault="00371F7E" w:rsidP="0095358D">
      <w:pPr>
        <w:spacing w:line="360" w:lineRule="auto"/>
        <w:rPr>
          <w:rFonts w:cstheme="minorHAnsi"/>
          <w:sz w:val="24"/>
          <w:szCs w:val="24"/>
        </w:rPr>
      </w:pPr>
      <w:r w:rsidRPr="00461D4B">
        <w:rPr>
          <w:noProof/>
          <w:lang w:eastAsia="zh-CN" w:bidi="ar-SA"/>
        </w:rPr>
        <w:drawing>
          <wp:inline distT="0" distB="0" distL="0" distR="0" wp14:anchorId="3777C585" wp14:editId="453FAEDB">
            <wp:extent cx="5502910" cy="20580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02910" cy="2058035"/>
                    </a:xfrm>
                    <a:prstGeom prst="rect">
                      <a:avLst/>
                    </a:prstGeom>
                  </pic:spPr>
                </pic:pic>
              </a:graphicData>
            </a:graphic>
          </wp:inline>
        </w:drawing>
      </w:r>
    </w:p>
    <w:p w14:paraId="340665DD" w14:textId="77777777" w:rsidR="003843AE" w:rsidRPr="00461D4B" w:rsidRDefault="00295431" w:rsidP="0095358D">
      <w:pPr>
        <w:spacing w:line="360" w:lineRule="auto"/>
        <w:rPr>
          <w:rFonts w:cstheme="minorHAnsi"/>
          <w:sz w:val="24"/>
          <w:szCs w:val="24"/>
        </w:rPr>
      </w:pPr>
      <w:r w:rsidRPr="00461D4B">
        <w:rPr>
          <w:rFonts w:cstheme="minorHAnsi"/>
          <w:sz w:val="24"/>
          <w:szCs w:val="24"/>
        </w:rPr>
        <w:t>In total, TM Promotions</w:t>
      </w:r>
      <w:r w:rsidR="003843AE" w:rsidRPr="00461D4B">
        <w:rPr>
          <w:rFonts w:cstheme="minorHAnsi"/>
          <w:sz w:val="24"/>
          <w:szCs w:val="24"/>
        </w:rPr>
        <w:t xml:space="preserve"> employed a small team of staff - which varied between 12 and 15 people during the course of this study, although only four staff were employed</w:t>
      </w:r>
      <w:r w:rsidRPr="00461D4B">
        <w:rPr>
          <w:rFonts w:cstheme="minorHAnsi"/>
          <w:sz w:val="24"/>
          <w:szCs w:val="24"/>
        </w:rPr>
        <w:t xml:space="preserve"> </w:t>
      </w:r>
      <w:r w:rsidR="001572C9" w:rsidRPr="00461D4B">
        <w:rPr>
          <w:rFonts w:cstheme="minorHAnsi"/>
          <w:sz w:val="24"/>
          <w:szCs w:val="24"/>
        </w:rPr>
        <w:t>on a full-time permanent basis, who are represented by the green boxes in figure 7.2</w:t>
      </w:r>
      <w:r w:rsidRPr="00461D4B">
        <w:rPr>
          <w:rFonts w:cstheme="minorHAnsi"/>
          <w:sz w:val="24"/>
          <w:szCs w:val="24"/>
        </w:rPr>
        <w:t>.</w:t>
      </w:r>
      <w:r w:rsidR="003843AE" w:rsidRPr="00461D4B">
        <w:rPr>
          <w:rFonts w:cstheme="minorHAnsi"/>
          <w:sz w:val="24"/>
          <w:szCs w:val="24"/>
        </w:rPr>
        <w:t xml:space="preserve"> </w:t>
      </w:r>
      <w:r w:rsidRPr="00461D4B">
        <w:rPr>
          <w:rFonts w:cstheme="minorHAnsi"/>
          <w:sz w:val="24"/>
          <w:szCs w:val="24"/>
        </w:rPr>
        <w:t>The staff employed on temporary or sub</w:t>
      </w:r>
      <w:r w:rsidR="001572C9" w:rsidRPr="00461D4B">
        <w:rPr>
          <w:rFonts w:cstheme="minorHAnsi"/>
          <w:sz w:val="24"/>
          <w:szCs w:val="24"/>
        </w:rPr>
        <w:t>-</w:t>
      </w:r>
      <w:r w:rsidRPr="00461D4B">
        <w:rPr>
          <w:rFonts w:cstheme="minorHAnsi"/>
          <w:sz w:val="24"/>
          <w:szCs w:val="24"/>
        </w:rPr>
        <w:t xml:space="preserve">contracted terms are represented by orange boxes. </w:t>
      </w:r>
      <w:r w:rsidR="003843AE" w:rsidRPr="00461D4B">
        <w:rPr>
          <w:rFonts w:cstheme="minorHAnsi"/>
          <w:sz w:val="24"/>
          <w:szCs w:val="24"/>
        </w:rPr>
        <w:t xml:space="preserve">The CEO </w:t>
      </w:r>
      <w:r w:rsidR="00BB74FF" w:rsidRPr="00461D4B">
        <w:rPr>
          <w:rFonts w:cstheme="minorHAnsi"/>
          <w:sz w:val="24"/>
          <w:szCs w:val="24"/>
        </w:rPr>
        <w:t>acted as the line-manager for three</w:t>
      </w:r>
      <w:r w:rsidR="003843AE" w:rsidRPr="00461D4B">
        <w:rPr>
          <w:rFonts w:cstheme="minorHAnsi"/>
          <w:sz w:val="24"/>
          <w:szCs w:val="24"/>
        </w:rPr>
        <w:t xml:space="preserve"> senior managers, of whom the accountant and the HR Manager were employed on a </w:t>
      </w:r>
      <w:r w:rsidR="00231964" w:rsidRPr="00461D4B">
        <w:rPr>
          <w:rFonts w:cstheme="minorHAnsi"/>
          <w:sz w:val="24"/>
          <w:szCs w:val="24"/>
        </w:rPr>
        <w:t>sub-contracted basis. The</w:t>
      </w:r>
      <w:r w:rsidR="003843AE" w:rsidRPr="00461D4B">
        <w:rPr>
          <w:rFonts w:cstheme="minorHAnsi"/>
          <w:sz w:val="24"/>
          <w:szCs w:val="24"/>
        </w:rPr>
        <w:t xml:space="preserve"> </w:t>
      </w:r>
      <w:r w:rsidR="00231964" w:rsidRPr="00461D4B">
        <w:rPr>
          <w:rFonts w:cstheme="minorHAnsi"/>
          <w:sz w:val="24"/>
          <w:szCs w:val="24"/>
        </w:rPr>
        <w:t xml:space="preserve">business-to-business ('B2B') </w:t>
      </w:r>
      <w:r w:rsidR="003843AE" w:rsidRPr="00461D4B">
        <w:rPr>
          <w:rFonts w:cstheme="minorHAnsi"/>
          <w:sz w:val="24"/>
          <w:szCs w:val="24"/>
        </w:rPr>
        <w:t>sales manager was employed and</w:t>
      </w:r>
      <w:r w:rsidR="00BB74FF" w:rsidRPr="00461D4B">
        <w:rPr>
          <w:rFonts w:cstheme="minorHAnsi"/>
          <w:sz w:val="24"/>
          <w:szCs w:val="24"/>
        </w:rPr>
        <w:t xml:space="preserve"> acted as line-manager for the eight</w:t>
      </w:r>
      <w:r w:rsidR="003843AE" w:rsidRPr="00461D4B">
        <w:rPr>
          <w:rFonts w:cstheme="minorHAnsi"/>
          <w:sz w:val="24"/>
          <w:szCs w:val="24"/>
        </w:rPr>
        <w:t xml:space="preserve"> workers employed as part of the sales team - most of whom had been recruited as ‘interns’ on t</w:t>
      </w:r>
      <w:r w:rsidR="00BB74FF" w:rsidRPr="00461D4B">
        <w:rPr>
          <w:rFonts w:cstheme="minorHAnsi"/>
          <w:sz w:val="24"/>
          <w:szCs w:val="24"/>
        </w:rPr>
        <w:t>emporary contracts. On the retail</w:t>
      </w:r>
      <w:r w:rsidR="003843AE" w:rsidRPr="00461D4B">
        <w:rPr>
          <w:rFonts w:cstheme="minorHAnsi"/>
          <w:sz w:val="24"/>
          <w:szCs w:val="24"/>
        </w:rPr>
        <w:t xml:space="preserve"> si</w:t>
      </w:r>
      <w:r w:rsidR="00BB74FF" w:rsidRPr="00461D4B">
        <w:rPr>
          <w:rFonts w:cstheme="minorHAnsi"/>
          <w:sz w:val="24"/>
          <w:szCs w:val="24"/>
        </w:rPr>
        <w:t>de of the business</w:t>
      </w:r>
      <w:r w:rsidR="003843AE" w:rsidRPr="00461D4B">
        <w:rPr>
          <w:rFonts w:cstheme="minorHAnsi"/>
          <w:sz w:val="24"/>
          <w:szCs w:val="24"/>
        </w:rPr>
        <w:t>,</w:t>
      </w:r>
      <w:r w:rsidR="00BB74FF" w:rsidRPr="00461D4B">
        <w:rPr>
          <w:rFonts w:cstheme="minorHAnsi"/>
          <w:sz w:val="24"/>
          <w:szCs w:val="24"/>
        </w:rPr>
        <w:t xml:space="preserve"> which was known as business-to-customer sales (or B2C),</w:t>
      </w:r>
      <w:r w:rsidR="003843AE" w:rsidRPr="00461D4B">
        <w:rPr>
          <w:rFonts w:cstheme="minorHAnsi"/>
          <w:sz w:val="24"/>
          <w:szCs w:val="24"/>
        </w:rPr>
        <w:t xml:space="preserve"> the </w:t>
      </w:r>
      <w:r w:rsidR="00186F6A" w:rsidRPr="00461D4B">
        <w:rPr>
          <w:rFonts w:cstheme="minorHAnsi"/>
          <w:sz w:val="24"/>
          <w:szCs w:val="24"/>
        </w:rPr>
        <w:t>founder</w:t>
      </w:r>
      <w:r w:rsidR="003843AE" w:rsidRPr="00461D4B">
        <w:rPr>
          <w:rFonts w:cstheme="minorHAnsi"/>
          <w:sz w:val="24"/>
          <w:szCs w:val="24"/>
        </w:rPr>
        <w:t xml:space="preserve"> managed a small team of designers, sea</w:t>
      </w:r>
      <w:r w:rsidR="00BB74FF" w:rsidRPr="00461D4B">
        <w:rPr>
          <w:rFonts w:cstheme="minorHAnsi"/>
          <w:sz w:val="24"/>
          <w:szCs w:val="24"/>
        </w:rPr>
        <w:t>mstresses and retail assistants</w:t>
      </w:r>
      <w:r w:rsidR="003843AE" w:rsidRPr="00461D4B">
        <w:rPr>
          <w:rFonts w:cstheme="minorHAnsi"/>
          <w:sz w:val="24"/>
          <w:szCs w:val="24"/>
        </w:rPr>
        <w:t>. Due to the low level of production in this</w:t>
      </w:r>
      <w:r w:rsidR="00BB74FF" w:rsidRPr="00461D4B">
        <w:rPr>
          <w:rFonts w:cstheme="minorHAnsi"/>
          <w:sz w:val="24"/>
          <w:szCs w:val="24"/>
        </w:rPr>
        <w:t xml:space="preserve"> area, there were no more than six</w:t>
      </w:r>
      <w:r w:rsidR="003843AE" w:rsidRPr="00461D4B">
        <w:rPr>
          <w:rFonts w:cstheme="minorHAnsi"/>
          <w:sz w:val="24"/>
          <w:szCs w:val="24"/>
        </w:rPr>
        <w:t xml:space="preserve"> members of staff operating in this part of the business, all of whom were employed on a sub-contracted, part-time basis. In relation to the production process, this type of work placed higher demands on the skills of the seamstress when compared to the other work undertaken by the TM Cooperatives. As a result, the founder claimed that she ‘cherry-picked’ the best workers from the TM Cooperatives to undertake the work ‘on-the</w:t>
      </w:r>
      <w:r w:rsidR="00BB74FF" w:rsidRPr="00461D4B">
        <w:rPr>
          <w:rFonts w:cstheme="minorHAnsi"/>
          <w:sz w:val="24"/>
          <w:szCs w:val="24"/>
        </w:rPr>
        <w:t>-side’. In practice, the worker</w:t>
      </w:r>
      <w:r w:rsidR="003843AE" w:rsidRPr="00461D4B">
        <w:rPr>
          <w:rFonts w:cstheme="minorHAnsi"/>
          <w:sz w:val="24"/>
          <w:szCs w:val="24"/>
        </w:rPr>
        <w:t>s in question took time away from their responsibilities at their cooperative in order to u</w:t>
      </w:r>
      <w:r w:rsidR="001572C9" w:rsidRPr="00461D4B">
        <w:rPr>
          <w:rFonts w:cstheme="minorHAnsi"/>
          <w:sz w:val="24"/>
          <w:szCs w:val="24"/>
        </w:rPr>
        <w:t>ndertake this 'additional work', which created a potential conflict of interest between the individual and their cooperative.</w:t>
      </w:r>
      <w:r w:rsidR="003843AE" w:rsidRPr="00461D4B">
        <w:rPr>
          <w:rFonts w:cstheme="minorHAnsi"/>
          <w:sz w:val="24"/>
          <w:szCs w:val="24"/>
        </w:rPr>
        <w:t xml:space="preserve"> </w:t>
      </w:r>
    </w:p>
    <w:p w14:paraId="747E97F6" w14:textId="42E9C5D2" w:rsidR="003843AE" w:rsidRPr="00461D4B" w:rsidRDefault="003843AE" w:rsidP="006C5817">
      <w:pPr>
        <w:spacing w:line="360" w:lineRule="auto"/>
        <w:ind w:firstLine="720"/>
        <w:rPr>
          <w:rFonts w:cstheme="minorHAnsi"/>
          <w:sz w:val="24"/>
          <w:szCs w:val="24"/>
        </w:rPr>
      </w:pPr>
      <w:r w:rsidRPr="00461D4B">
        <w:rPr>
          <w:rFonts w:cstheme="minorHAnsi"/>
          <w:sz w:val="24"/>
          <w:szCs w:val="24"/>
        </w:rPr>
        <w:t>The findings</w:t>
      </w:r>
      <w:r w:rsidR="00BB74FF" w:rsidRPr="00461D4B">
        <w:rPr>
          <w:rFonts w:cstheme="minorHAnsi"/>
          <w:sz w:val="24"/>
          <w:szCs w:val="24"/>
        </w:rPr>
        <w:t xml:space="preserve"> therefore</w:t>
      </w:r>
      <w:r w:rsidRPr="00461D4B">
        <w:rPr>
          <w:rFonts w:cstheme="minorHAnsi"/>
          <w:sz w:val="24"/>
          <w:szCs w:val="24"/>
        </w:rPr>
        <w:t xml:space="preserve"> imply that non-standard employment relationships, which are commonplace in the South African textiles industry, were used in TM Promotions. </w:t>
      </w:r>
      <w:r w:rsidRPr="00461D4B">
        <w:rPr>
          <w:rFonts w:cstheme="minorHAnsi"/>
          <w:sz w:val="24"/>
          <w:szCs w:val="24"/>
        </w:rPr>
        <w:lastRenderedPageBreak/>
        <w:t xml:space="preserve">The founder justified the use of temporary contracts on two grounds. Firstly, the firm's retail activities had recently been re-established after a previous attempt had proved </w:t>
      </w:r>
      <w:r w:rsidR="00943963" w:rsidRPr="00461D4B">
        <w:rPr>
          <w:rFonts w:cstheme="minorHAnsi"/>
          <w:sz w:val="24"/>
          <w:szCs w:val="24"/>
        </w:rPr>
        <w:t xml:space="preserve">unprofitable. Whilst there was </w:t>
      </w:r>
      <w:r w:rsidRPr="00461D4B">
        <w:rPr>
          <w:rFonts w:cstheme="minorHAnsi"/>
          <w:sz w:val="24"/>
          <w:szCs w:val="24"/>
        </w:rPr>
        <w:t>confidence that the recent ventu</w:t>
      </w:r>
      <w:r w:rsidR="00186F6A" w:rsidRPr="00461D4B">
        <w:rPr>
          <w:rFonts w:cstheme="minorHAnsi"/>
          <w:sz w:val="24"/>
          <w:szCs w:val="24"/>
        </w:rPr>
        <w:t>re would prove successful, the f</w:t>
      </w:r>
      <w:r w:rsidRPr="00461D4B">
        <w:rPr>
          <w:rFonts w:cstheme="minorHAnsi"/>
          <w:sz w:val="24"/>
          <w:szCs w:val="24"/>
        </w:rPr>
        <w:t>ounder was hesitant about making firm commitments</w:t>
      </w:r>
      <w:r w:rsidR="00943963" w:rsidRPr="00461D4B">
        <w:rPr>
          <w:rFonts w:cstheme="minorHAnsi"/>
          <w:sz w:val="24"/>
          <w:szCs w:val="24"/>
        </w:rPr>
        <w:t>, thus</w:t>
      </w:r>
      <w:r w:rsidRPr="00461D4B">
        <w:rPr>
          <w:rFonts w:cstheme="minorHAnsi"/>
          <w:sz w:val="24"/>
          <w:szCs w:val="24"/>
        </w:rPr>
        <w:t xml:space="preserve"> permanent contracts were seen as 'ri</w:t>
      </w:r>
      <w:r w:rsidR="00BB74FF" w:rsidRPr="00461D4B">
        <w:rPr>
          <w:rFonts w:cstheme="minorHAnsi"/>
          <w:sz w:val="24"/>
          <w:szCs w:val="24"/>
        </w:rPr>
        <w:t>sky'. Secondly, although the research and development</w:t>
      </w:r>
      <w:r w:rsidRPr="00461D4B">
        <w:rPr>
          <w:rFonts w:cstheme="minorHAnsi"/>
          <w:sz w:val="24"/>
          <w:szCs w:val="24"/>
        </w:rPr>
        <w:t xml:space="preserve"> function was more established than the retail operations, the demand for this type of work was seasonal, short-term and sporadic. The founder claimed that the firm would seek to employ permanent staff if the firm became a more established clothing manufacturer (i.e. developed its B2C operations). However, evidence from its more established B2B operations suggests that non-standard terms had become the norm in TM Promotions, where a variety of non-standard employment relationships had enabled the firm to reduce the risks of demand fluctuations or unexpected cash-flow problems by employing a flexible workforce.  </w:t>
      </w:r>
    </w:p>
    <w:p w14:paraId="3798BFEA" w14:textId="77777777" w:rsidR="00E327D2" w:rsidRPr="00461D4B" w:rsidRDefault="003A6B88" w:rsidP="0095358D">
      <w:pPr>
        <w:pStyle w:val="Heading3"/>
        <w:spacing w:line="360" w:lineRule="auto"/>
        <w:rPr>
          <w:rFonts w:asciiTheme="minorHAnsi" w:hAnsiTheme="minorHAnsi" w:cstheme="majorHAnsi"/>
          <w:color w:val="auto"/>
          <w:sz w:val="26"/>
          <w:szCs w:val="26"/>
        </w:rPr>
      </w:pPr>
      <w:bookmarkStart w:id="161" w:name="_Toc528919395"/>
      <w:r w:rsidRPr="00461D4B">
        <w:rPr>
          <w:rFonts w:asciiTheme="minorHAnsi" w:hAnsiTheme="minorHAnsi" w:cstheme="majorHAnsi"/>
          <w:color w:val="auto"/>
          <w:sz w:val="26"/>
          <w:szCs w:val="26"/>
        </w:rPr>
        <w:t>7.1.3</w:t>
      </w:r>
      <w:r w:rsidR="00231964" w:rsidRPr="00461D4B">
        <w:rPr>
          <w:rFonts w:asciiTheme="minorHAnsi" w:hAnsiTheme="minorHAnsi" w:cstheme="majorHAnsi"/>
          <w:color w:val="auto"/>
          <w:sz w:val="26"/>
          <w:szCs w:val="26"/>
        </w:rPr>
        <w:t xml:space="preserve"> TM NGO management s</w:t>
      </w:r>
      <w:r w:rsidR="00E327D2" w:rsidRPr="00461D4B">
        <w:rPr>
          <w:rFonts w:asciiTheme="minorHAnsi" w:hAnsiTheme="minorHAnsi" w:cstheme="majorHAnsi"/>
          <w:color w:val="auto"/>
          <w:sz w:val="26"/>
          <w:szCs w:val="26"/>
        </w:rPr>
        <w:t>tructure</w:t>
      </w:r>
      <w:r w:rsidR="00231964" w:rsidRPr="00461D4B">
        <w:rPr>
          <w:rFonts w:asciiTheme="minorHAnsi" w:hAnsiTheme="minorHAnsi" w:cstheme="majorHAnsi"/>
          <w:color w:val="auto"/>
          <w:sz w:val="26"/>
          <w:szCs w:val="26"/>
        </w:rPr>
        <w:t xml:space="preserve"> and employment contracts</w:t>
      </w:r>
      <w:bookmarkEnd w:id="161"/>
    </w:p>
    <w:p w14:paraId="7A073E1C" w14:textId="77777777" w:rsidR="00843B8D" w:rsidRPr="00461D4B" w:rsidRDefault="001572C9" w:rsidP="0095358D">
      <w:pPr>
        <w:spacing w:line="360" w:lineRule="auto"/>
        <w:rPr>
          <w:rFonts w:cstheme="minorHAnsi"/>
          <w:sz w:val="24"/>
          <w:szCs w:val="24"/>
        </w:rPr>
      </w:pPr>
      <w:r w:rsidRPr="00461D4B">
        <w:rPr>
          <w:rFonts w:cstheme="minorHAnsi"/>
          <w:sz w:val="24"/>
          <w:szCs w:val="24"/>
        </w:rPr>
        <w:t xml:space="preserve">The NGO had a different management structure, as shown below in figure 7.3. </w:t>
      </w:r>
    </w:p>
    <w:p w14:paraId="02E6AAAB" w14:textId="77777777" w:rsidR="00843B8D" w:rsidRPr="00461D4B" w:rsidRDefault="00843B8D" w:rsidP="0095358D">
      <w:pPr>
        <w:pStyle w:val="Heading6"/>
        <w:spacing w:line="360" w:lineRule="auto"/>
        <w:rPr>
          <w:rFonts w:asciiTheme="minorHAnsi" w:hAnsiTheme="minorHAnsi" w:cstheme="minorHAnsi"/>
          <w:b/>
          <w:i w:val="0"/>
          <w:color w:val="auto"/>
          <w:sz w:val="24"/>
          <w:u w:val="single"/>
        </w:rPr>
      </w:pPr>
      <w:bookmarkStart w:id="162" w:name="_Figure_7.3_-"/>
      <w:bookmarkEnd w:id="162"/>
      <w:r w:rsidRPr="00461D4B">
        <w:rPr>
          <w:rFonts w:asciiTheme="minorHAnsi" w:hAnsiTheme="minorHAnsi" w:cstheme="minorHAnsi"/>
          <w:b/>
          <w:i w:val="0"/>
          <w:color w:val="auto"/>
          <w:sz w:val="24"/>
          <w:u w:val="single"/>
        </w:rPr>
        <w:t>Figure 7.3 - TM NGO management structure</w:t>
      </w:r>
    </w:p>
    <w:p w14:paraId="662E0436" w14:textId="77777777" w:rsidR="009B047C" w:rsidRPr="00461D4B" w:rsidRDefault="009B047C" w:rsidP="0095358D">
      <w:pPr>
        <w:spacing w:line="360" w:lineRule="auto"/>
      </w:pPr>
    </w:p>
    <w:p w14:paraId="0E647E43" w14:textId="6E53151B" w:rsidR="007D4D11" w:rsidRPr="00461D4B" w:rsidRDefault="009D590A" w:rsidP="0095358D">
      <w:pPr>
        <w:spacing w:line="360" w:lineRule="auto"/>
        <w:rPr>
          <w:rFonts w:cstheme="minorHAnsi"/>
          <w:sz w:val="24"/>
          <w:szCs w:val="24"/>
        </w:rPr>
      </w:pPr>
      <w:r w:rsidRPr="00461D4B">
        <w:rPr>
          <w:rFonts w:cstheme="minorHAnsi"/>
          <w:b/>
          <w:noProof/>
          <w:sz w:val="24"/>
          <w:szCs w:val="24"/>
          <w:u w:val="single"/>
          <w:lang w:eastAsia="zh-CN" w:bidi="ar-SA"/>
        </w:rPr>
        <mc:AlternateContent>
          <mc:Choice Requires="wpg">
            <w:drawing>
              <wp:inline distT="0" distB="0" distL="0" distR="0" wp14:anchorId="6AB30CB0" wp14:editId="15C3D5CD">
                <wp:extent cx="6235700" cy="3425190"/>
                <wp:effectExtent l="0" t="0" r="0" b="80010"/>
                <wp:docPr id="113" name="Group 435" descr="7.2.2 TM NGO management structure and employment contrac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3425190"/>
                          <a:chOff x="1360" y="937"/>
                          <a:chExt cx="9820" cy="5394"/>
                        </a:xfrm>
                      </wpg:grpSpPr>
                      <wpg:grpSp>
                        <wpg:cNvPr id="114" name="Group 436"/>
                        <wpg:cNvGrpSpPr>
                          <a:grpSpLocks/>
                        </wpg:cNvGrpSpPr>
                        <wpg:grpSpPr bwMode="auto">
                          <a:xfrm>
                            <a:off x="1360" y="937"/>
                            <a:ext cx="9320" cy="4725"/>
                            <a:chOff x="1360" y="937"/>
                            <a:chExt cx="9320" cy="4725"/>
                          </a:xfrm>
                        </wpg:grpSpPr>
                        <wps:wsp>
                          <wps:cNvPr id="115" name="AutoShape 437"/>
                          <wps:cNvSpPr>
                            <a:spLocks noChangeArrowheads="1"/>
                          </wps:cNvSpPr>
                          <wps:spPr bwMode="auto">
                            <a:xfrm>
                              <a:off x="2282" y="937"/>
                              <a:ext cx="2052" cy="911"/>
                            </a:xfrm>
                            <a:prstGeom prst="roundRect">
                              <a:avLst>
                                <a:gd name="adj" fmla="val 16667"/>
                              </a:avLst>
                            </a:prstGeom>
                            <a:solidFill>
                              <a:srgbClr val="4F81BD"/>
                            </a:solidFill>
                            <a:ln w="9525">
                              <a:solidFill>
                                <a:srgbClr val="000000"/>
                              </a:solidFill>
                              <a:round/>
                              <a:headEnd/>
                              <a:tailEnd/>
                            </a:ln>
                          </wps:spPr>
                          <wps:txbx>
                            <w:txbxContent>
                              <w:p w14:paraId="6E6E3226" w14:textId="77777777" w:rsidR="00500E5E" w:rsidRDefault="00500E5E" w:rsidP="007D4D11">
                                <w:pPr>
                                  <w:jc w:val="center"/>
                                </w:pPr>
                                <w:r w:rsidRPr="00330F38">
                                  <w:rPr>
                                    <w:b/>
                                  </w:rPr>
                                  <w:t>The Founder</w:t>
                                </w:r>
                                <w:r>
                                  <w:t xml:space="preserve"> </w:t>
                                </w:r>
                                <w:r w:rsidRPr="00330F38">
                                  <w:rPr>
                                    <w:sz w:val="16"/>
                                  </w:rPr>
                                  <w:t>(Trustee)</w:t>
                                </w:r>
                              </w:p>
                            </w:txbxContent>
                          </wps:txbx>
                          <wps:bodyPr rot="0" vert="horz" wrap="square" lIns="91440" tIns="45720" rIns="91440" bIns="45720" anchor="t" anchorCtr="0" upright="1">
                            <a:noAutofit/>
                          </wps:bodyPr>
                        </wps:wsp>
                        <wps:wsp>
                          <wps:cNvPr id="116" name="AutoShape 438"/>
                          <wps:cNvSpPr>
                            <a:spLocks noChangeArrowheads="1"/>
                          </wps:cNvSpPr>
                          <wps:spPr bwMode="auto">
                            <a:xfrm>
                              <a:off x="4953" y="937"/>
                              <a:ext cx="2052" cy="911"/>
                            </a:xfrm>
                            <a:prstGeom prst="roundRect">
                              <a:avLst>
                                <a:gd name="adj" fmla="val 16667"/>
                              </a:avLst>
                            </a:prstGeom>
                            <a:solidFill>
                              <a:srgbClr val="4F81BD"/>
                            </a:solidFill>
                            <a:ln w="9525">
                              <a:solidFill>
                                <a:srgbClr val="000000"/>
                              </a:solidFill>
                              <a:round/>
                              <a:headEnd/>
                              <a:tailEnd/>
                            </a:ln>
                          </wps:spPr>
                          <wps:txbx>
                            <w:txbxContent>
                              <w:p w14:paraId="10B3B884" w14:textId="77777777" w:rsidR="00500E5E" w:rsidRDefault="00500E5E" w:rsidP="007D4D11">
                                <w:pPr>
                                  <w:spacing w:after="0"/>
                                  <w:jc w:val="center"/>
                                  <w:rPr>
                                    <w:b/>
                                  </w:rPr>
                                </w:pPr>
                                <w:r w:rsidRPr="00330F38">
                                  <w:rPr>
                                    <w:b/>
                                  </w:rPr>
                                  <w:t>The CEO</w:t>
                                </w:r>
                              </w:p>
                              <w:p w14:paraId="59BA633D" w14:textId="77777777" w:rsidR="00500E5E" w:rsidRPr="00330F38" w:rsidRDefault="00500E5E" w:rsidP="007D4D11">
                                <w:pPr>
                                  <w:spacing w:after="0"/>
                                  <w:jc w:val="center"/>
                                  <w:rPr>
                                    <w:sz w:val="16"/>
                                  </w:rPr>
                                </w:pPr>
                                <w:r w:rsidRPr="00330F38">
                                  <w:rPr>
                                    <w:sz w:val="16"/>
                                  </w:rPr>
                                  <w:t>(Trustee)</w:t>
                                </w:r>
                              </w:p>
                            </w:txbxContent>
                          </wps:txbx>
                          <wps:bodyPr rot="0" vert="horz" wrap="square" lIns="91440" tIns="45720" rIns="91440" bIns="45720" anchor="t" anchorCtr="0" upright="1">
                            <a:noAutofit/>
                          </wps:bodyPr>
                        </wps:wsp>
                        <wps:wsp>
                          <wps:cNvPr id="117" name="AutoShape 439"/>
                          <wps:cNvSpPr>
                            <a:spLocks noChangeArrowheads="1"/>
                          </wps:cNvSpPr>
                          <wps:spPr bwMode="auto">
                            <a:xfrm>
                              <a:off x="4676" y="2310"/>
                              <a:ext cx="2665" cy="815"/>
                            </a:xfrm>
                            <a:prstGeom prst="roundRect">
                              <a:avLst>
                                <a:gd name="adj" fmla="val 16667"/>
                              </a:avLst>
                            </a:prstGeom>
                            <a:solidFill>
                              <a:srgbClr val="F79646"/>
                            </a:solidFill>
                            <a:ln w="9525">
                              <a:solidFill>
                                <a:srgbClr val="000000"/>
                              </a:solidFill>
                              <a:round/>
                              <a:headEnd/>
                              <a:tailEnd/>
                            </a:ln>
                          </wps:spPr>
                          <wps:txbx>
                            <w:txbxContent>
                              <w:p w14:paraId="21D38B2C" w14:textId="77777777" w:rsidR="00500E5E" w:rsidRPr="00330F38" w:rsidRDefault="00500E5E" w:rsidP="007D4D11">
                                <w:pPr>
                                  <w:spacing w:after="0"/>
                                  <w:jc w:val="center"/>
                                  <w:rPr>
                                    <w:sz w:val="14"/>
                                    <w:szCs w:val="20"/>
                                  </w:rPr>
                                </w:pPr>
                                <w:r w:rsidRPr="00330F38">
                                  <w:rPr>
                                    <w:b/>
                                    <w:sz w:val="24"/>
                                    <w:szCs w:val="20"/>
                                  </w:rPr>
                                  <w:t>Operations Manager</w:t>
                                </w:r>
                                <w:r>
                                  <w:rPr>
                                    <w:b/>
                                    <w:sz w:val="24"/>
                                    <w:szCs w:val="20"/>
                                  </w:rPr>
                                  <w:t xml:space="preserve"> </w:t>
                                </w:r>
                                <w:r w:rsidRPr="00330F38">
                                  <w:rPr>
                                    <w:sz w:val="14"/>
                                    <w:szCs w:val="20"/>
                                  </w:rPr>
                                  <w:t>Production, Procurement, Supply Chain</w:t>
                                </w:r>
                              </w:p>
                            </w:txbxContent>
                          </wps:txbx>
                          <wps:bodyPr rot="0" vert="horz" wrap="square" lIns="91440" tIns="45720" rIns="91440" bIns="45720" anchor="t" anchorCtr="0" upright="1">
                            <a:noAutofit/>
                          </wps:bodyPr>
                        </wps:wsp>
                        <wps:wsp>
                          <wps:cNvPr id="118" name="AutoShape 440"/>
                          <wps:cNvSpPr>
                            <a:spLocks noChangeArrowheads="1"/>
                          </wps:cNvSpPr>
                          <wps:spPr bwMode="auto">
                            <a:xfrm>
                              <a:off x="8588" y="3907"/>
                              <a:ext cx="2092" cy="610"/>
                            </a:xfrm>
                            <a:prstGeom prst="roundRect">
                              <a:avLst>
                                <a:gd name="adj" fmla="val 16667"/>
                              </a:avLst>
                            </a:prstGeom>
                            <a:solidFill>
                              <a:srgbClr val="F79646"/>
                            </a:solidFill>
                            <a:ln w="9525">
                              <a:solidFill>
                                <a:srgbClr val="000000"/>
                              </a:solidFill>
                              <a:round/>
                              <a:headEnd/>
                              <a:tailEnd/>
                            </a:ln>
                          </wps:spPr>
                          <wps:txbx>
                            <w:txbxContent>
                              <w:p w14:paraId="4455305C" w14:textId="77777777" w:rsidR="00500E5E" w:rsidRPr="00330F38" w:rsidRDefault="00500E5E" w:rsidP="007D4D11">
                                <w:pPr>
                                  <w:jc w:val="center"/>
                                  <w:rPr>
                                    <w:b/>
                                  </w:rPr>
                                </w:pPr>
                                <w:r w:rsidRPr="00330F38">
                                  <w:rPr>
                                    <w:b/>
                                  </w:rPr>
                                  <w:t>Logistics Assistant</w:t>
                                </w:r>
                              </w:p>
                            </w:txbxContent>
                          </wps:txbx>
                          <wps:bodyPr rot="0" vert="horz" wrap="square" lIns="91440" tIns="45720" rIns="91440" bIns="45720" anchor="t" anchorCtr="0" upright="1">
                            <a:noAutofit/>
                          </wps:bodyPr>
                        </wps:wsp>
                        <wps:wsp>
                          <wps:cNvPr id="119" name="AutoShape 441"/>
                          <wps:cNvSpPr>
                            <a:spLocks noChangeArrowheads="1"/>
                          </wps:cNvSpPr>
                          <wps:spPr bwMode="auto">
                            <a:xfrm>
                              <a:off x="3729" y="3921"/>
                              <a:ext cx="2092" cy="610"/>
                            </a:xfrm>
                            <a:prstGeom prst="roundRect">
                              <a:avLst>
                                <a:gd name="adj" fmla="val 16667"/>
                              </a:avLst>
                            </a:prstGeom>
                            <a:solidFill>
                              <a:srgbClr val="F79646"/>
                            </a:solidFill>
                            <a:ln w="9525">
                              <a:solidFill>
                                <a:srgbClr val="000000"/>
                              </a:solidFill>
                              <a:round/>
                              <a:headEnd/>
                              <a:tailEnd/>
                            </a:ln>
                          </wps:spPr>
                          <wps:txbx>
                            <w:txbxContent>
                              <w:p w14:paraId="450EEE94" w14:textId="77777777" w:rsidR="00500E5E" w:rsidRPr="00330F38" w:rsidRDefault="00500E5E" w:rsidP="007D4D11">
                                <w:pPr>
                                  <w:jc w:val="center"/>
                                  <w:rPr>
                                    <w:b/>
                                  </w:rPr>
                                </w:pPr>
                                <w:r w:rsidRPr="00330F38">
                                  <w:rPr>
                                    <w:b/>
                                  </w:rPr>
                                  <w:t>Factory Supervisor</w:t>
                                </w:r>
                              </w:p>
                            </w:txbxContent>
                          </wps:txbx>
                          <wps:bodyPr rot="0" vert="horz" wrap="square" lIns="91440" tIns="45720" rIns="91440" bIns="45720" anchor="t" anchorCtr="0" upright="1">
                            <a:noAutofit/>
                          </wps:bodyPr>
                        </wps:wsp>
                        <wps:wsp>
                          <wps:cNvPr id="120" name="AutoShape 442"/>
                          <wps:cNvSpPr>
                            <a:spLocks noChangeArrowheads="1"/>
                          </wps:cNvSpPr>
                          <wps:spPr bwMode="auto">
                            <a:xfrm>
                              <a:off x="1360" y="3921"/>
                              <a:ext cx="2092" cy="610"/>
                            </a:xfrm>
                            <a:prstGeom prst="roundRect">
                              <a:avLst>
                                <a:gd name="adj" fmla="val 16667"/>
                              </a:avLst>
                            </a:prstGeom>
                            <a:solidFill>
                              <a:srgbClr val="F79646"/>
                            </a:solidFill>
                            <a:ln w="9525">
                              <a:solidFill>
                                <a:srgbClr val="000000"/>
                              </a:solidFill>
                              <a:round/>
                              <a:headEnd/>
                              <a:tailEnd/>
                            </a:ln>
                          </wps:spPr>
                          <wps:txbx>
                            <w:txbxContent>
                              <w:p w14:paraId="7A6D73F1" w14:textId="77777777" w:rsidR="00500E5E" w:rsidRPr="00330F38" w:rsidRDefault="00500E5E" w:rsidP="007D4D11">
                                <w:pPr>
                                  <w:jc w:val="center"/>
                                  <w:rPr>
                                    <w:b/>
                                  </w:rPr>
                                </w:pPr>
                                <w:r w:rsidRPr="00330F38">
                                  <w:rPr>
                                    <w:b/>
                                  </w:rPr>
                                  <w:t>Administrator</w:t>
                                </w:r>
                              </w:p>
                            </w:txbxContent>
                          </wps:txbx>
                          <wps:bodyPr rot="0" vert="horz" wrap="square" lIns="91440" tIns="45720" rIns="91440" bIns="45720" anchor="t" anchorCtr="0" upright="1">
                            <a:noAutofit/>
                          </wps:bodyPr>
                        </wps:wsp>
                        <wps:wsp>
                          <wps:cNvPr id="121" name="AutoShape 443"/>
                          <wps:cNvSpPr>
                            <a:spLocks noChangeArrowheads="1"/>
                          </wps:cNvSpPr>
                          <wps:spPr bwMode="auto">
                            <a:xfrm>
                              <a:off x="6130" y="3907"/>
                              <a:ext cx="2092" cy="1426"/>
                            </a:xfrm>
                            <a:prstGeom prst="roundRect">
                              <a:avLst>
                                <a:gd name="adj" fmla="val 16667"/>
                              </a:avLst>
                            </a:prstGeom>
                            <a:solidFill>
                              <a:srgbClr val="F79646"/>
                            </a:solidFill>
                            <a:ln w="9525">
                              <a:solidFill>
                                <a:srgbClr val="000000"/>
                              </a:solidFill>
                              <a:round/>
                              <a:headEnd/>
                              <a:tailEnd/>
                            </a:ln>
                          </wps:spPr>
                          <wps:txbx>
                            <w:txbxContent>
                              <w:p w14:paraId="01E34954" w14:textId="77777777" w:rsidR="00500E5E" w:rsidRPr="00A81E1E" w:rsidRDefault="00500E5E" w:rsidP="007D4D11">
                                <w:pPr>
                                  <w:spacing w:after="0"/>
                                  <w:jc w:val="center"/>
                                  <w:rPr>
                                    <w:b/>
                                    <w:sz w:val="20"/>
                                  </w:rPr>
                                </w:pPr>
                                <w:r w:rsidRPr="00A81E1E">
                                  <w:rPr>
                                    <w:b/>
                                    <w:sz w:val="20"/>
                                  </w:rPr>
                                  <w:t>Coop Development Officer</w:t>
                                </w:r>
                              </w:p>
                              <w:p w14:paraId="0780D211" w14:textId="77777777" w:rsidR="00500E5E" w:rsidRPr="00A81E1E" w:rsidRDefault="00500E5E" w:rsidP="007D4D11">
                                <w:pPr>
                                  <w:spacing w:after="0"/>
                                  <w:jc w:val="center"/>
                                  <w:rPr>
                                    <w:b/>
                                    <w:sz w:val="18"/>
                                  </w:rPr>
                                </w:pPr>
                                <w:r>
                                  <w:rPr>
                                    <w:sz w:val="14"/>
                                    <w:szCs w:val="20"/>
                                  </w:rPr>
                                  <w:t>Focus on charitable remit - training and capacity building in TM Cooperatives</w:t>
                                </w:r>
                              </w:p>
                            </w:txbxContent>
                          </wps:txbx>
                          <wps:bodyPr rot="0" vert="horz" wrap="square" lIns="91440" tIns="45720" rIns="91440" bIns="45720" anchor="t" anchorCtr="0" upright="1">
                            <a:noAutofit/>
                          </wps:bodyPr>
                        </wps:wsp>
                        <wps:wsp>
                          <wps:cNvPr id="122" name="AutoShape 444"/>
                          <wps:cNvSpPr>
                            <a:spLocks noChangeArrowheads="1"/>
                          </wps:cNvSpPr>
                          <wps:spPr bwMode="auto">
                            <a:xfrm>
                              <a:off x="3743" y="4942"/>
                              <a:ext cx="2092" cy="720"/>
                            </a:xfrm>
                            <a:prstGeom prst="roundRect">
                              <a:avLst>
                                <a:gd name="adj" fmla="val 16667"/>
                              </a:avLst>
                            </a:prstGeom>
                            <a:solidFill>
                              <a:srgbClr val="F79646"/>
                            </a:solidFill>
                            <a:ln w="9525">
                              <a:solidFill>
                                <a:srgbClr val="000000"/>
                              </a:solidFill>
                              <a:round/>
                              <a:headEnd/>
                              <a:tailEnd/>
                            </a:ln>
                          </wps:spPr>
                          <wps:txbx>
                            <w:txbxContent>
                              <w:p w14:paraId="6191A4D0" w14:textId="77777777" w:rsidR="00500E5E" w:rsidRPr="00330F38" w:rsidRDefault="00500E5E" w:rsidP="007D4D11">
                                <w:pPr>
                                  <w:spacing w:after="0"/>
                                  <w:jc w:val="center"/>
                                  <w:rPr>
                                    <w:sz w:val="14"/>
                                    <w:szCs w:val="20"/>
                                  </w:rPr>
                                </w:pPr>
                                <w:r w:rsidRPr="00A81E1E">
                                  <w:rPr>
                                    <w:b/>
                                    <w:szCs w:val="20"/>
                                  </w:rPr>
                                  <w:t xml:space="preserve">Factory Workers </w:t>
                                </w:r>
                                <w:r w:rsidRPr="00330F38">
                                  <w:rPr>
                                    <w:sz w:val="14"/>
                                    <w:szCs w:val="20"/>
                                  </w:rPr>
                                  <w:t>Produ</w:t>
                                </w:r>
                                <w:r>
                                  <w:rPr>
                                    <w:sz w:val="14"/>
                                    <w:szCs w:val="20"/>
                                  </w:rPr>
                                  <w:t>ction - Quality Checks</w:t>
                                </w:r>
                              </w:p>
                              <w:p w14:paraId="2B6CAB3C" w14:textId="77777777" w:rsidR="00500E5E" w:rsidRPr="00330F38" w:rsidRDefault="00500E5E" w:rsidP="007D4D11">
                                <w:pPr>
                                  <w:jc w:val="center"/>
                                  <w:rPr>
                                    <w:b/>
                                  </w:rPr>
                                </w:pPr>
                              </w:p>
                            </w:txbxContent>
                          </wps:txbx>
                          <wps:bodyPr rot="0" vert="horz" wrap="square" lIns="91440" tIns="45720" rIns="91440" bIns="45720" anchor="t" anchorCtr="0" upright="1">
                            <a:noAutofit/>
                          </wps:bodyPr>
                        </wps:wsp>
                      </wpg:grpSp>
                      <wpg:grpSp>
                        <wpg:cNvPr id="123" name="Group 445"/>
                        <wpg:cNvGrpSpPr>
                          <a:grpSpLocks/>
                        </wpg:cNvGrpSpPr>
                        <wpg:grpSpPr bwMode="auto">
                          <a:xfrm>
                            <a:off x="2459" y="1358"/>
                            <a:ext cx="8721" cy="4973"/>
                            <a:chOff x="2459" y="1358"/>
                            <a:chExt cx="8721" cy="4973"/>
                          </a:xfrm>
                        </wpg:grpSpPr>
                        <wps:wsp>
                          <wps:cNvPr id="124" name="AutoShape 446"/>
                          <wps:cNvCnPr>
                            <a:cxnSpLocks noChangeShapeType="1"/>
                          </wps:cNvCnPr>
                          <wps:spPr bwMode="auto">
                            <a:xfrm>
                              <a:off x="4334" y="1358"/>
                              <a:ext cx="61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AutoShape 447"/>
                          <wps:cNvCnPr>
                            <a:cxnSpLocks noChangeShapeType="1"/>
                          </wps:cNvCnPr>
                          <wps:spPr bwMode="auto">
                            <a:xfrm>
                              <a:off x="2459" y="3510"/>
                              <a:ext cx="71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448"/>
                          <wps:cNvCnPr>
                            <a:cxnSpLocks noChangeShapeType="1"/>
                          </wps:cNvCnPr>
                          <wps:spPr bwMode="auto">
                            <a:xfrm>
                              <a:off x="7159" y="6331"/>
                              <a:ext cx="3750" cy="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AutoShape 449"/>
                          <wps:cNvCnPr>
                            <a:cxnSpLocks noChangeShapeType="1"/>
                          </wps:cNvCnPr>
                          <wps:spPr bwMode="auto">
                            <a:xfrm flipV="1">
                              <a:off x="7159" y="5333"/>
                              <a:ext cx="0" cy="99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28" name="AutoShape 450"/>
                          <wps:cNvCnPr>
                            <a:cxnSpLocks noChangeShapeType="1"/>
                          </wps:cNvCnPr>
                          <wps:spPr bwMode="auto">
                            <a:xfrm flipV="1">
                              <a:off x="9238" y="4517"/>
                              <a:ext cx="1" cy="1814"/>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29" name="Text Box 451"/>
                          <wps:cNvSpPr txBox="1">
                            <a:spLocks noChangeArrowheads="1"/>
                          </wps:cNvSpPr>
                          <wps:spPr bwMode="auto">
                            <a:xfrm>
                              <a:off x="9209" y="5668"/>
                              <a:ext cx="197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7BBA" w14:textId="77777777" w:rsidR="00500E5E" w:rsidRPr="00330F38" w:rsidRDefault="00500E5E" w:rsidP="007D4D11">
                                <w:pPr>
                                  <w:rPr>
                                    <w:sz w:val="16"/>
                                  </w:rPr>
                                </w:pPr>
                                <w:r w:rsidRPr="00330F38">
                                  <w:rPr>
                                    <w:sz w:val="16"/>
                                  </w:rPr>
                                  <w:t>Regular contact with TM Cooperatives</w:t>
                                </w:r>
                              </w:p>
                            </w:txbxContent>
                          </wps:txbx>
                          <wps:bodyPr rot="0" vert="horz" wrap="square" lIns="91440" tIns="45720" rIns="91440" bIns="45720" anchor="t" anchorCtr="0" upright="1">
                            <a:noAutofit/>
                          </wps:bodyPr>
                        </wps:wsp>
                        <wps:wsp>
                          <wps:cNvPr id="130" name="AutoShape 452"/>
                          <wps:cNvCnPr>
                            <a:cxnSpLocks noChangeShapeType="1"/>
                          </wps:cNvCnPr>
                          <wps:spPr bwMode="auto">
                            <a:xfrm>
                              <a:off x="2459" y="352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453"/>
                          <wps:cNvCnPr>
                            <a:cxnSpLocks noChangeShapeType="1"/>
                          </wps:cNvCnPr>
                          <wps:spPr bwMode="auto">
                            <a:xfrm>
                              <a:off x="4823" y="352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454"/>
                          <wps:cNvCnPr>
                            <a:cxnSpLocks noChangeShapeType="1"/>
                          </wps:cNvCnPr>
                          <wps:spPr bwMode="auto">
                            <a:xfrm>
                              <a:off x="7159" y="352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455"/>
                          <wps:cNvCnPr>
                            <a:cxnSpLocks noChangeShapeType="1"/>
                          </wps:cNvCnPr>
                          <wps:spPr bwMode="auto">
                            <a:xfrm>
                              <a:off x="9618" y="352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456"/>
                          <wps:cNvCnPr>
                            <a:cxnSpLocks noChangeShapeType="1"/>
                          </wps:cNvCnPr>
                          <wps:spPr bwMode="auto">
                            <a:xfrm>
                              <a:off x="5964" y="3125"/>
                              <a:ext cx="0"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457"/>
                          <wps:cNvCnPr>
                            <a:cxnSpLocks noChangeShapeType="1"/>
                          </wps:cNvCnPr>
                          <wps:spPr bwMode="auto">
                            <a:xfrm>
                              <a:off x="5964" y="1848"/>
                              <a:ext cx="0"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458"/>
                          <wps:cNvCnPr>
                            <a:cxnSpLocks noChangeShapeType="1"/>
                          </wps:cNvCnPr>
                          <wps:spPr bwMode="auto">
                            <a:xfrm>
                              <a:off x="4823" y="453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AB30CB0" id="Group 435" o:spid="_x0000_s1039" alt="7.2.2 TM NGO management structure and employment contracts" style="width:491pt;height:269.7pt;mso-position-horizontal-relative:char;mso-position-vertical-relative:line" coordorigin="1360,937" coordsize="9820,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">
                <v:group id="Group 436" o:spid="_x0000_s1040" style="position:absolute;left:1360;top:937;width:9320;height:4725" coordorigin="1360,937" coordsize="9320,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AutoShape 437" o:spid="_x0000_s1041" style="position:absolute;left:2282;top:937;width:2052;height: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" fillcolor="#4f81bd">
                    <v:textbox>
                      <w:txbxContent>
                        <w:p w14:paraId="6E6E3226" w14:textId="77777777" w:rsidR="00500E5E" w:rsidRDefault="00500E5E" w:rsidP="007D4D11">
                          <w:pPr>
                            <w:jc w:val="center"/>
                          </w:pPr>
                          <w:r w:rsidRPr="00330F38">
                            <w:rPr>
                              <w:b/>
                            </w:rPr>
                            <w:t>The Founder</w:t>
                          </w:r>
                          <w:r>
                            <w:t xml:space="preserve"> </w:t>
                          </w:r>
                          <w:r w:rsidRPr="00330F38">
                            <w:rPr>
                              <w:sz w:val="16"/>
                            </w:rPr>
                            <w:t>(Trustee)</w:t>
                          </w:r>
                        </w:p>
                      </w:txbxContent>
                    </v:textbox>
                  </v:roundrect>
                  <v:roundrect id="AutoShape 438" o:spid="_x0000_s1042" style="position:absolute;left:4953;top:937;width:2052;height: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" fillcolor="#4f81bd">
                    <v:textbox>
                      <w:txbxContent>
                        <w:p w14:paraId="10B3B884" w14:textId="77777777" w:rsidR="00500E5E" w:rsidRDefault="00500E5E" w:rsidP="007D4D11">
                          <w:pPr>
                            <w:spacing w:after="0"/>
                            <w:jc w:val="center"/>
                            <w:rPr>
                              <w:b/>
                            </w:rPr>
                          </w:pPr>
                          <w:r w:rsidRPr="00330F38">
                            <w:rPr>
                              <w:b/>
                            </w:rPr>
                            <w:t>The CEO</w:t>
                          </w:r>
                        </w:p>
                        <w:p w14:paraId="59BA633D" w14:textId="77777777" w:rsidR="00500E5E" w:rsidRPr="00330F38" w:rsidRDefault="00500E5E" w:rsidP="007D4D11">
                          <w:pPr>
                            <w:spacing w:after="0"/>
                            <w:jc w:val="center"/>
                            <w:rPr>
                              <w:sz w:val="16"/>
                            </w:rPr>
                          </w:pPr>
                          <w:r w:rsidRPr="00330F38">
                            <w:rPr>
                              <w:sz w:val="16"/>
                            </w:rPr>
                            <w:t>(Trustee)</w:t>
                          </w:r>
                        </w:p>
                      </w:txbxContent>
                    </v:textbox>
                  </v:roundrect>
                  <v:roundrect id="AutoShape 439" o:spid="_x0000_s1043" style="position:absolute;left:4676;top:2310;width:2665;height: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" fillcolor="#f79646">
                    <v:textbox>
                      <w:txbxContent>
                        <w:p w14:paraId="21D38B2C" w14:textId="77777777" w:rsidR="00500E5E" w:rsidRPr="00330F38" w:rsidRDefault="00500E5E" w:rsidP="007D4D11">
                          <w:pPr>
                            <w:spacing w:after="0"/>
                            <w:jc w:val="center"/>
                            <w:rPr>
                              <w:sz w:val="14"/>
                              <w:szCs w:val="20"/>
                            </w:rPr>
                          </w:pPr>
                          <w:r w:rsidRPr="00330F38">
                            <w:rPr>
                              <w:b/>
                              <w:sz w:val="24"/>
                              <w:szCs w:val="20"/>
                            </w:rPr>
                            <w:t>Operations Manager</w:t>
                          </w:r>
                          <w:r>
                            <w:rPr>
                              <w:b/>
                              <w:sz w:val="24"/>
                              <w:szCs w:val="20"/>
                            </w:rPr>
                            <w:t xml:space="preserve"> </w:t>
                          </w:r>
                          <w:r w:rsidRPr="00330F38">
                            <w:rPr>
                              <w:sz w:val="14"/>
                              <w:szCs w:val="20"/>
                            </w:rPr>
                            <w:t>Production, Procurement, Supply Chain</w:t>
                          </w:r>
                        </w:p>
                      </w:txbxContent>
                    </v:textbox>
                  </v:roundrect>
                  <v:roundrect id="AutoShape 440" o:spid="_x0000_s1044" style="position:absolute;left:8588;top:3907;width:2092;height: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" fillcolor="#f79646">
                    <v:textbox>
                      <w:txbxContent>
                        <w:p w14:paraId="4455305C" w14:textId="77777777" w:rsidR="00500E5E" w:rsidRPr="00330F38" w:rsidRDefault="00500E5E" w:rsidP="007D4D11">
                          <w:pPr>
                            <w:jc w:val="center"/>
                            <w:rPr>
                              <w:b/>
                            </w:rPr>
                          </w:pPr>
                          <w:r w:rsidRPr="00330F38">
                            <w:rPr>
                              <w:b/>
                            </w:rPr>
                            <w:t>Logistics Assistant</w:t>
                          </w:r>
                        </w:p>
                      </w:txbxContent>
                    </v:textbox>
                  </v:roundrect>
                  <v:roundrect id="AutoShape 441" o:spid="_x0000_s1045" style="position:absolute;left:3729;top:3921;width:2092;height: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" fillcolor="#f79646">
                    <v:textbox>
                      <w:txbxContent>
                        <w:p w14:paraId="450EEE94" w14:textId="77777777" w:rsidR="00500E5E" w:rsidRPr="00330F38" w:rsidRDefault="00500E5E" w:rsidP="007D4D11">
                          <w:pPr>
                            <w:jc w:val="center"/>
                            <w:rPr>
                              <w:b/>
                            </w:rPr>
                          </w:pPr>
                          <w:r w:rsidRPr="00330F38">
                            <w:rPr>
                              <w:b/>
                            </w:rPr>
                            <w:t>Factory Supervisor</w:t>
                          </w:r>
                        </w:p>
                      </w:txbxContent>
                    </v:textbox>
                  </v:roundrect>
                  <v:roundrect id="AutoShape 442" o:spid="_x0000_s1046" style="position:absolute;left:1360;top:3921;width:2092;height: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" fillcolor="#f79646">
                    <v:textbox>
                      <w:txbxContent>
                        <w:p w14:paraId="7A6D73F1" w14:textId="77777777" w:rsidR="00500E5E" w:rsidRPr="00330F38" w:rsidRDefault="00500E5E" w:rsidP="007D4D11">
                          <w:pPr>
                            <w:jc w:val="center"/>
                            <w:rPr>
                              <w:b/>
                            </w:rPr>
                          </w:pPr>
                          <w:r w:rsidRPr="00330F38">
                            <w:rPr>
                              <w:b/>
                            </w:rPr>
                            <w:t>Administrator</w:t>
                          </w:r>
                        </w:p>
                      </w:txbxContent>
                    </v:textbox>
                  </v:roundrect>
                  <v:roundrect id="AutoShape 443" o:spid="_x0000_s1047" style="position:absolute;left:6130;top:3907;width:2092;height:1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" fillcolor="#f79646">
                    <v:textbox>
                      <w:txbxContent>
                        <w:p w14:paraId="01E34954" w14:textId="77777777" w:rsidR="00500E5E" w:rsidRPr="00A81E1E" w:rsidRDefault="00500E5E" w:rsidP="007D4D11">
                          <w:pPr>
                            <w:spacing w:after="0"/>
                            <w:jc w:val="center"/>
                            <w:rPr>
                              <w:b/>
                              <w:sz w:val="20"/>
                            </w:rPr>
                          </w:pPr>
                          <w:r w:rsidRPr="00A81E1E">
                            <w:rPr>
                              <w:b/>
                              <w:sz w:val="20"/>
                            </w:rPr>
                            <w:t>Coop Development Officer</w:t>
                          </w:r>
                        </w:p>
                        <w:p w14:paraId="0780D211" w14:textId="77777777" w:rsidR="00500E5E" w:rsidRPr="00A81E1E" w:rsidRDefault="00500E5E" w:rsidP="007D4D11">
                          <w:pPr>
                            <w:spacing w:after="0"/>
                            <w:jc w:val="center"/>
                            <w:rPr>
                              <w:b/>
                              <w:sz w:val="18"/>
                            </w:rPr>
                          </w:pPr>
                          <w:r>
                            <w:rPr>
                              <w:sz w:val="14"/>
                              <w:szCs w:val="20"/>
                            </w:rPr>
                            <w:t>Focus on charitable remit - training and capacity building in TM Cooperatives</w:t>
                          </w:r>
                        </w:p>
                      </w:txbxContent>
                    </v:textbox>
                  </v:roundrect>
                  <v:roundrect id="AutoShape 444" o:spid="_x0000_s1048" style="position:absolute;left:3743;top:4942;width:2092;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" fillcolor="#f79646">
                    <v:textbox>
                      <w:txbxContent>
                        <w:p w14:paraId="6191A4D0" w14:textId="77777777" w:rsidR="00500E5E" w:rsidRPr="00330F38" w:rsidRDefault="00500E5E" w:rsidP="007D4D11">
                          <w:pPr>
                            <w:spacing w:after="0"/>
                            <w:jc w:val="center"/>
                            <w:rPr>
                              <w:sz w:val="14"/>
                              <w:szCs w:val="20"/>
                            </w:rPr>
                          </w:pPr>
                          <w:r w:rsidRPr="00A81E1E">
                            <w:rPr>
                              <w:b/>
                              <w:szCs w:val="20"/>
                            </w:rPr>
                            <w:t xml:space="preserve">Factory Workers </w:t>
                          </w:r>
                          <w:r w:rsidRPr="00330F38">
                            <w:rPr>
                              <w:sz w:val="14"/>
                              <w:szCs w:val="20"/>
                            </w:rPr>
                            <w:t>Produ</w:t>
                          </w:r>
                          <w:r>
                            <w:rPr>
                              <w:sz w:val="14"/>
                              <w:szCs w:val="20"/>
                            </w:rPr>
                            <w:t>ction - Quality Checks</w:t>
                          </w:r>
                        </w:p>
                        <w:p w14:paraId="2B6CAB3C" w14:textId="77777777" w:rsidR="00500E5E" w:rsidRPr="00330F38" w:rsidRDefault="00500E5E" w:rsidP="007D4D11">
                          <w:pPr>
                            <w:jc w:val="center"/>
                            <w:rPr>
                              <w:b/>
                            </w:rPr>
                          </w:pPr>
                        </w:p>
                      </w:txbxContent>
                    </v:textbox>
                  </v:roundrect>
                </v:group>
                <v:group id="Group 445" o:spid="_x0000_s1049" style="position:absolute;left:2459;top:1358;width:8721;height:4973" coordorigin="2459,1358" coordsize="872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type id="_x0000_t32" coordsize="21600,21600" o:spt="32" o:oned="t" path="m,l21600,21600e" filled="f">
                    <v:path arrowok="t" fillok="f" o:connecttype="none"/>
                    <o:lock v:ext="edit" shapetype="t"/>
                  </v:shapetype>
                  <v:shape id="AutoShape 446" o:spid="_x0000_s1050" type="#_x0000_t32" style="position:absolute;left:4334;top:1358;width: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">
                    <v:stroke startarrow="block" endarrow="block"/>
                  </v:shape>
                  <v:shape id="AutoShape 447" o:spid="_x0000_s1051" type="#_x0000_t32" style="position:absolute;left:2459;top:3510;width:7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448" o:spid="_x0000_s1052" type="#_x0000_t32" style="position:absolute;left:7159;top:6331;width: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" strokecolor="red">
                    <v:stroke dashstyle="dash" endarrow="block"/>
                  </v:shape>
                  <v:shape id="AutoShape 449" o:spid="_x0000_s1053" type="#_x0000_t32" style="position:absolute;left:7159;top:5333;width:0;height: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" strokecolor="red">
                    <v:stroke dashstyle="dash"/>
                  </v:shape>
                  <v:shape id="AutoShape 450" o:spid="_x0000_s1054" type="#_x0000_t32" style="position:absolute;left:9238;top:4517;width:1;height:1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" strokecolor="red">
                    <v:stroke dashstyle="dash"/>
                  </v:shape>
                  <v:shape id="Text Box 451" o:spid="_x0000_s1055" type="#_x0000_t202" style="position:absolute;left:9209;top:5668;width:197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17A97BBA" w14:textId="77777777" w:rsidR="00500E5E" w:rsidRPr="00330F38" w:rsidRDefault="00500E5E" w:rsidP="007D4D11">
                          <w:pPr>
                            <w:rPr>
                              <w:sz w:val="16"/>
                            </w:rPr>
                          </w:pPr>
                          <w:r w:rsidRPr="00330F38">
                            <w:rPr>
                              <w:sz w:val="16"/>
                            </w:rPr>
                            <w:t>Regular contact with TM Cooperatives</w:t>
                          </w:r>
                        </w:p>
                      </w:txbxContent>
                    </v:textbox>
                  </v:shape>
                  <v:shape id="AutoShape 452" o:spid="_x0000_s1056" type="#_x0000_t32" style="position:absolute;left:2459;top:352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453" o:spid="_x0000_s1057" type="#_x0000_t32" style="position:absolute;left:4823;top:352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shape id="AutoShape 454" o:spid="_x0000_s1058" type="#_x0000_t32" style="position:absolute;left:7159;top:352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FwwAAANwAAAAPAAAAZHJzL2Rvd25yZXYueG1sRE9Na8JA&#10;EL0L/odlhN50Ewu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pk3fxcMAAADcAAAADwAA&#10;AAAAAAAAAAAAAAAHAgAAZHJzL2Rvd25yZXYueG1sUEsFBgAAAAADAAMAtwAAAPcCAAAAAA==&#10;">
                    <v:stroke endarrow="block"/>
                  </v:shape>
                  <v:shape id="AutoShape 455" o:spid="_x0000_s1059" type="#_x0000_t32" style="position:absolute;left:9618;top:352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456" o:spid="_x0000_s1060" type="#_x0000_t32" style="position:absolute;left:5964;top:3125;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457" o:spid="_x0000_s1061" type="#_x0000_t32" style="position:absolute;left:5964;top:1848;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458" o:spid="_x0000_s1062" type="#_x0000_t32" style="position:absolute;left:4823;top:4531;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group>
                <w10:anchorlock/>
              </v:group>
            </w:pict>
          </mc:Fallback>
        </mc:AlternateContent>
      </w:r>
    </w:p>
    <w:p w14:paraId="404C975F" w14:textId="77777777" w:rsidR="003843AE" w:rsidRPr="00461D4B" w:rsidRDefault="00186F6A" w:rsidP="0095358D">
      <w:pPr>
        <w:spacing w:line="360" w:lineRule="auto"/>
        <w:rPr>
          <w:rFonts w:cstheme="minorHAnsi"/>
          <w:sz w:val="24"/>
          <w:szCs w:val="24"/>
        </w:rPr>
      </w:pPr>
      <w:r w:rsidRPr="00461D4B">
        <w:rPr>
          <w:rFonts w:cstheme="minorHAnsi"/>
          <w:sz w:val="24"/>
          <w:szCs w:val="24"/>
        </w:rPr>
        <w:lastRenderedPageBreak/>
        <w:t>The f</w:t>
      </w:r>
      <w:r w:rsidR="001572C9" w:rsidRPr="00461D4B">
        <w:rPr>
          <w:rFonts w:cstheme="minorHAnsi"/>
          <w:sz w:val="24"/>
          <w:szCs w:val="24"/>
        </w:rPr>
        <w:t xml:space="preserve">ounder and the CEO also ran the NGO arm of the organisation, in that they were the two trustees. TM NGO's organisational structure involved permanent forms of employment only. </w:t>
      </w:r>
      <w:r w:rsidR="003843AE" w:rsidRPr="00461D4B">
        <w:rPr>
          <w:rFonts w:cstheme="minorHAnsi"/>
          <w:sz w:val="24"/>
          <w:szCs w:val="24"/>
        </w:rPr>
        <w:t>Although regulations typically require that a charity has three or more trustees, the</w:t>
      </w:r>
      <w:r w:rsidR="0005012A" w:rsidRPr="00461D4B">
        <w:rPr>
          <w:rFonts w:cstheme="minorHAnsi"/>
          <w:sz w:val="24"/>
          <w:szCs w:val="24"/>
        </w:rPr>
        <w:t xml:space="preserve"> CEO claimed that the</w:t>
      </w:r>
      <w:r w:rsidR="00845985" w:rsidRPr="00461D4B">
        <w:rPr>
          <w:rFonts w:cstheme="minorHAnsi"/>
          <w:sz w:val="24"/>
          <w:szCs w:val="24"/>
        </w:rPr>
        <w:t xml:space="preserve"> rules were</w:t>
      </w:r>
      <w:r w:rsidR="003843AE" w:rsidRPr="00461D4B">
        <w:rPr>
          <w:rFonts w:cstheme="minorHAnsi"/>
          <w:sz w:val="24"/>
          <w:szCs w:val="24"/>
        </w:rPr>
        <w:t xml:space="preserve"> often relaxed because of the difficulties of recruiting suitably qualif</w:t>
      </w:r>
      <w:r w:rsidR="0005012A" w:rsidRPr="00461D4B">
        <w:rPr>
          <w:rFonts w:cstheme="minorHAnsi"/>
          <w:sz w:val="24"/>
          <w:szCs w:val="24"/>
        </w:rPr>
        <w:t xml:space="preserve">ied people on a voluntary basis. </w:t>
      </w:r>
      <w:r w:rsidR="003843AE" w:rsidRPr="00461D4B">
        <w:rPr>
          <w:rFonts w:cstheme="minorHAnsi"/>
          <w:sz w:val="24"/>
          <w:szCs w:val="24"/>
        </w:rPr>
        <w:t>In this case, two trustees had recently stepped down l</w:t>
      </w:r>
      <w:r w:rsidR="00845985" w:rsidRPr="00461D4B">
        <w:rPr>
          <w:rFonts w:cstheme="minorHAnsi"/>
          <w:sz w:val="24"/>
          <w:szCs w:val="24"/>
        </w:rPr>
        <w:t>eaving the organisation short of</w:t>
      </w:r>
      <w:r w:rsidR="003843AE" w:rsidRPr="00461D4B">
        <w:rPr>
          <w:rFonts w:cstheme="minorHAnsi"/>
          <w:sz w:val="24"/>
          <w:szCs w:val="24"/>
        </w:rPr>
        <w:t xml:space="preserve"> governors, </w:t>
      </w:r>
      <w:r w:rsidRPr="00461D4B">
        <w:rPr>
          <w:rFonts w:cstheme="minorHAnsi"/>
          <w:sz w:val="24"/>
          <w:szCs w:val="24"/>
        </w:rPr>
        <w:t>however the f</w:t>
      </w:r>
      <w:r w:rsidR="003843AE" w:rsidRPr="00461D4B">
        <w:rPr>
          <w:rFonts w:cstheme="minorHAnsi"/>
          <w:sz w:val="24"/>
          <w:szCs w:val="24"/>
        </w:rPr>
        <w:t>ounder claimed</w:t>
      </w:r>
      <w:r w:rsidR="001572C9" w:rsidRPr="00461D4B">
        <w:rPr>
          <w:rFonts w:cstheme="minorHAnsi"/>
          <w:sz w:val="24"/>
          <w:szCs w:val="24"/>
        </w:rPr>
        <w:t xml:space="preserve"> that</w:t>
      </w:r>
      <w:r w:rsidR="003843AE" w:rsidRPr="00461D4B">
        <w:rPr>
          <w:rFonts w:cstheme="minorHAnsi"/>
          <w:sz w:val="24"/>
          <w:szCs w:val="24"/>
        </w:rPr>
        <w:t xml:space="preserve"> she was keen to appoint new trustees in the near future. At the managerial level, the Operations Manager was supported by the CEO of TM Promotions on a day-to-day basis. Principally, her primary responsibility was to ensure that the TM Cooperatives maintained the required levels of production and to redistribute work where necessary. Sh</w:t>
      </w:r>
      <w:r w:rsidR="00066B4D" w:rsidRPr="00461D4B">
        <w:rPr>
          <w:rFonts w:cstheme="minorHAnsi"/>
          <w:sz w:val="24"/>
          <w:szCs w:val="24"/>
        </w:rPr>
        <w:t>e also managed a small team of six</w:t>
      </w:r>
      <w:r w:rsidR="003843AE" w:rsidRPr="00461D4B">
        <w:rPr>
          <w:rFonts w:cstheme="minorHAnsi"/>
          <w:sz w:val="24"/>
          <w:szCs w:val="24"/>
        </w:rPr>
        <w:t xml:space="preserve"> staff</w:t>
      </w:r>
      <w:r w:rsidR="00066B4D" w:rsidRPr="00461D4B">
        <w:rPr>
          <w:rFonts w:cstheme="minorHAnsi"/>
          <w:sz w:val="24"/>
          <w:szCs w:val="24"/>
        </w:rPr>
        <w:t xml:space="preserve"> who were</w:t>
      </w:r>
      <w:r w:rsidR="003843AE" w:rsidRPr="00461D4B">
        <w:rPr>
          <w:rFonts w:cstheme="minorHAnsi"/>
          <w:sz w:val="24"/>
          <w:szCs w:val="24"/>
        </w:rPr>
        <w:t xml:space="preserve"> involved in qua</w:t>
      </w:r>
      <w:r w:rsidR="00066B4D" w:rsidRPr="00461D4B">
        <w:rPr>
          <w:rFonts w:cstheme="minorHAnsi"/>
          <w:sz w:val="24"/>
          <w:szCs w:val="24"/>
        </w:rPr>
        <w:t>lity control and administration.</w:t>
      </w:r>
      <w:r w:rsidR="00845985" w:rsidRPr="00461D4B">
        <w:rPr>
          <w:rFonts w:cstheme="minorHAnsi"/>
          <w:sz w:val="24"/>
          <w:szCs w:val="24"/>
        </w:rPr>
        <w:t xml:space="preserve"> </w:t>
      </w:r>
    </w:p>
    <w:p w14:paraId="5557F8D8" w14:textId="77777777" w:rsidR="003843AE" w:rsidRPr="00461D4B" w:rsidRDefault="00066B4D" w:rsidP="0095358D">
      <w:pPr>
        <w:spacing w:line="360" w:lineRule="auto"/>
        <w:rPr>
          <w:rFonts w:cstheme="minorHAnsi"/>
          <w:sz w:val="24"/>
          <w:szCs w:val="24"/>
        </w:rPr>
      </w:pPr>
      <w:r w:rsidRPr="00461D4B">
        <w:rPr>
          <w:rFonts w:cstheme="minorHAnsi"/>
          <w:sz w:val="24"/>
          <w:szCs w:val="24"/>
        </w:rPr>
        <w:tab/>
      </w:r>
      <w:r w:rsidR="001572C9" w:rsidRPr="00461D4B">
        <w:rPr>
          <w:rFonts w:cstheme="minorHAnsi"/>
          <w:sz w:val="24"/>
          <w:szCs w:val="24"/>
        </w:rPr>
        <w:t>The formal and permanent</w:t>
      </w:r>
      <w:r w:rsidR="003843AE" w:rsidRPr="00461D4B">
        <w:rPr>
          <w:rFonts w:cstheme="minorHAnsi"/>
          <w:sz w:val="24"/>
          <w:szCs w:val="24"/>
        </w:rPr>
        <w:t xml:space="preserve"> employment relationships found at TM NGO were markedly different to those observe</w:t>
      </w:r>
      <w:r w:rsidR="001572C9" w:rsidRPr="00461D4B">
        <w:rPr>
          <w:rFonts w:cstheme="minorHAnsi"/>
          <w:sz w:val="24"/>
          <w:szCs w:val="24"/>
        </w:rPr>
        <w:t>d in TM Promotions, an interesting feature</w:t>
      </w:r>
      <w:r w:rsidR="003843AE" w:rsidRPr="00461D4B">
        <w:rPr>
          <w:rFonts w:cstheme="minorHAnsi"/>
          <w:sz w:val="24"/>
          <w:szCs w:val="24"/>
        </w:rPr>
        <w:t xml:space="preserve"> since both organisations shared important staff members, including the CEO, the founder and the HR manager. It is possible that the contrasting approaches reflected the relative importance of these staff to the TM Group – at least from the perspective of t</w:t>
      </w:r>
      <w:r w:rsidR="00845985" w:rsidRPr="00461D4B">
        <w:rPr>
          <w:rFonts w:cstheme="minorHAnsi"/>
          <w:sz w:val="24"/>
          <w:szCs w:val="24"/>
        </w:rPr>
        <w:t>heir managers. For instance,</w:t>
      </w:r>
      <w:r w:rsidR="00186F6A" w:rsidRPr="00461D4B">
        <w:rPr>
          <w:rFonts w:cstheme="minorHAnsi"/>
          <w:sz w:val="24"/>
          <w:szCs w:val="24"/>
        </w:rPr>
        <w:t xml:space="preserve"> the f</w:t>
      </w:r>
      <w:r w:rsidR="003843AE" w:rsidRPr="00461D4B">
        <w:rPr>
          <w:rFonts w:cstheme="minorHAnsi"/>
          <w:sz w:val="24"/>
          <w:szCs w:val="24"/>
        </w:rPr>
        <w:t xml:space="preserve">ounder identified quality control as a critical factor affecting the long-term success and development of the TM Group. This had led her to encourage the Operations Manager to invest a significant amount of time in training new members of staff in order to spot defects and errors as early as possible. The level of staff training was not echoed in the training of sales interns, who were expected to ‘learn on the job’. The quality control staff were also deemed to be serving the social objectives of the charity, which were seen as a priority by managers throughout the TM Group. </w:t>
      </w:r>
    </w:p>
    <w:p w14:paraId="2AF24E70" w14:textId="77777777" w:rsidR="0005012A" w:rsidRPr="00461D4B" w:rsidRDefault="003A6B88" w:rsidP="0095358D">
      <w:pPr>
        <w:pStyle w:val="Heading3"/>
        <w:spacing w:line="360" w:lineRule="auto"/>
        <w:rPr>
          <w:rFonts w:asciiTheme="minorHAnsi" w:hAnsiTheme="minorHAnsi" w:cstheme="majorHAnsi"/>
          <w:color w:val="auto"/>
          <w:sz w:val="26"/>
          <w:szCs w:val="26"/>
        </w:rPr>
      </w:pPr>
      <w:bookmarkStart w:id="163" w:name="_Toc528919396"/>
      <w:r w:rsidRPr="00461D4B">
        <w:rPr>
          <w:rFonts w:asciiTheme="minorHAnsi" w:hAnsiTheme="minorHAnsi" w:cstheme="majorHAnsi"/>
          <w:color w:val="auto"/>
          <w:sz w:val="26"/>
          <w:szCs w:val="26"/>
        </w:rPr>
        <w:t>7.1.4</w:t>
      </w:r>
      <w:r w:rsidR="0005012A" w:rsidRPr="00461D4B">
        <w:rPr>
          <w:rFonts w:asciiTheme="minorHAnsi" w:hAnsiTheme="minorHAnsi" w:cstheme="majorHAnsi"/>
          <w:color w:val="auto"/>
          <w:sz w:val="26"/>
          <w:szCs w:val="26"/>
        </w:rPr>
        <w:t xml:space="preserve"> TM Cooperatives management structure</w:t>
      </w:r>
      <w:r w:rsidR="00231964" w:rsidRPr="00461D4B">
        <w:rPr>
          <w:rFonts w:asciiTheme="minorHAnsi" w:hAnsiTheme="minorHAnsi" w:cstheme="majorHAnsi"/>
          <w:color w:val="auto"/>
          <w:sz w:val="26"/>
          <w:szCs w:val="26"/>
        </w:rPr>
        <w:t xml:space="preserve"> and employment contracts</w:t>
      </w:r>
      <w:bookmarkEnd w:id="163"/>
    </w:p>
    <w:p w14:paraId="2CB7DB9B" w14:textId="77777777" w:rsidR="00843B8D" w:rsidRPr="00461D4B" w:rsidRDefault="00845985" w:rsidP="0095358D">
      <w:pPr>
        <w:spacing w:line="360" w:lineRule="auto"/>
        <w:rPr>
          <w:rFonts w:cstheme="minorHAnsi"/>
          <w:sz w:val="24"/>
          <w:szCs w:val="24"/>
        </w:rPr>
      </w:pPr>
      <w:r w:rsidRPr="00461D4B">
        <w:rPr>
          <w:rFonts w:cstheme="minorHAnsi"/>
          <w:sz w:val="24"/>
          <w:szCs w:val="24"/>
        </w:rPr>
        <w:t>Each of the various TM Cooperatives operated with remarkably similar internal ma</w:t>
      </w:r>
      <w:r w:rsidR="00843B8D" w:rsidRPr="00461D4B">
        <w:rPr>
          <w:rFonts w:cstheme="minorHAnsi"/>
          <w:sz w:val="24"/>
          <w:szCs w:val="24"/>
        </w:rPr>
        <w:t>nagerial structures. Figure 7.4</w:t>
      </w:r>
      <w:r w:rsidRPr="00461D4B">
        <w:rPr>
          <w:rFonts w:cstheme="minorHAnsi"/>
          <w:sz w:val="24"/>
          <w:szCs w:val="24"/>
        </w:rPr>
        <w:t xml:space="preserve"> sets out the formal hierarchies of each of the firms.</w:t>
      </w:r>
    </w:p>
    <w:p w14:paraId="247096A3" w14:textId="77777777" w:rsidR="003843AE" w:rsidRPr="00461D4B" w:rsidRDefault="00843B8D" w:rsidP="0095358D">
      <w:pPr>
        <w:pStyle w:val="Heading6"/>
        <w:spacing w:line="360" w:lineRule="auto"/>
        <w:rPr>
          <w:rFonts w:asciiTheme="minorHAnsi" w:hAnsiTheme="minorHAnsi" w:cstheme="minorHAnsi"/>
          <w:b/>
          <w:i w:val="0"/>
          <w:color w:val="auto"/>
          <w:sz w:val="24"/>
          <w:u w:val="single"/>
        </w:rPr>
      </w:pPr>
      <w:bookmarkStart w:id="164" w:name="_Figure_7.4_-"/>
      <w:bookmarkEnd w:id="164"/>
      <w:r w:rsidRPr="00461D4B">
        <w:rPr>
          <w:rFonts w:asciiTheme="minorHAnsi" w:hAnsiTheme="minorHAnsi" w:cstheme="minorHAnsi"/>
          <w:b/>
          <w:i w:val="0"/>
          <w:color w:val="auto"/>
          <w:sz w:val="24"/>
          <w:u w:val="single"/>
        </w:rPr>
        <w:lastRenderedPageBreak/>
        <w:t>Figure 7.4 - TM Cooperatives management structure</w:t>
      </w:r>
      <w:r w:rsidR="00845985" w:rsidRPr="00461D4B">
        <w:rPr>
          <w:rFonts w:asciiTheme="minorHAnsi" w:hAnsiTheme="minorHAnsi" w:cstheme="minorHAnsi"/>
          <w:b/>
          <w:i w:val="0"/>
          <w:color w:val="auto"/>
          <w:sz w:val="24"/>
          <w:u w:val="single"/>
        </w:rPr>
        <w:t xml:space="preserve">  </w:t>
      </w:r>
    </w:p>
    <w:p w14:paraId="0E4FB014" w14:textId="77777777" w:rsidR="003843AE" w:rsidRPr="00461D4B" w:rsidRDefault="003843AE" w:rsidP="0095358D">
      <w:pPr>
        <w:spacing w:line="360" w:lineRule="auto"/>
        <w:rPr>
          <w:rFonts w:cstheme="minorHAnsi"/>
          <w:sz w:val="24"/>
          <w:szCs w:val="24"/>
        </w:rPr>
      </w:pPr>
      <w:r w:rsidRPr="00461D4B">
        <w:rPr>
          <w:rFonts w:cstheme="minorHAnsi"/>
          <w:noProof/>
          <w:sz w:val="24"/>
          <w:szCs w:val="24"/>
          <w:lang w:eastAsia="zh-CN" w:bidi="ar-SA"/>
        </w:rPr>
        <w:drawing>
          <wp:inline distT="0" distB="0" distL="0" distR="0" wp14:anchorId="386A2146" wp14:editId="14EDC802">
            <wp:extent cx="4505325" cy="1362075"/>
            <wp:effectExtent l="19050" t="0" r="9525"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4505325" cy="1362075"/>
                    </a:xfrm>
                    <a:prstGeom prst="rect">
                      <a:avLst/>
                    </a:prstGeom>
                    <a:noFill/>
                    <a:ln w="9525">
                      <a:noFill/>
                      <a:miter lim="800000"/>
                      <a:headEnd/>
                      <a:tailEnd/>
                    </a:ln>
                  </pic:spPr>
                </pic:pic>
              </a:graphicData>
            </a:graphic>
          </wp:inline>
        </w:drawing>
      </w:r>
    </w:p>
    <w:p w14:paraId="22229FF9" w14:textId="40CF16A4" w:rsidR="003843AE" w:rsidRPr="00461D4B" w:rsidRDefault="003843AE" w:rsidP="006C5817">
      <w:pPr>
        <w:spacing w:line="360" w:lineRule="auto"/>
        <w:rPr>
          <w:rFonts w:cstheme="minorHAnsi"/>
          <w:sz w:val="24"/>
          <w:szCs w:val="24"/>
        </w:rPr>
      </w:pPr>
      <w:r w:rsidRPr="00461D4B">
        <w:rPr>
          <w:rFonts w:cstheme="minorHAnsi"/>
          <w:sz w:val="24"/>
          <w:szCs w:val="24"/>
        </w:rPr>
        <w:t>In South Africa, the terms of the Cooperative Act 2005 (Republic of South Africa, 2005) permits three forms of employment status for cooperative workers. Firstly, workers may be granted owner and employee status with full membership rights, referring to those who are registered as owners and employees for legal purposes and granted a vote in decision-making processes. Secondly, workers may be self-employed owners with full membership rights. Thirdly, they may be granted employee status with no ownership or membership rights. An amendment to SA cooperative law in 2013 extended the provision of labour market legi</w:t>
      </w:r>
      <w:r w:rsidR="00845985" w:rsidRPr="00461D4B">
        <w:rPr>
          <w:rFonts w:cstheme="minorHAnsi"/>
          <w:sz w:val="24"/>
          <w:szCs w:val="24"/>
        </w:rPr>
        <w:t xml:space="preserve">slation to cooperative workers, meaning </w:t>
      </w:r>
      <w:r w:rsidRPr="00461D4B">
        <w:rPr>
          <w:rFonts w:cstheme="minorHAnsi"/>
          <w:sz w:val="24"/>
          <w:szCs w:val="24"/>
        </w:rPr>
        <w:t>t</w:t>
      </w:r>
      <w:r w:rsidR="00845985" w:rsidRPr="00461D4B">
        <w:rPr>
          <w:rFonts w:cstheme="minorHAnsi"/>
          <w:sz w:val="24"/>
          <w:szCs w:val="24"/>
        </w:rPr>
        <w:t>hat all cooperative workers should</w:t>
      </w:r>
      <w:r w:rsidRPr="00461D4B">
        <w:rPr>
          <w:rFonts w:cstheme="minorHAnsi"/>
          <w:sz w:val="24"/>
          <w:szCs w:val="24"/>
        </w:rPr>
        <w:t xml:space="preserve"> be reg</w:t>
      </w:r>
      <w:r w:rsidR="00845985" w:rsidRPr="00461D4B">
        <w:rPr>
          <w:rFonts w:cstheme="minorHAnsi"/>
          <w:sz w:val="24"/>
          <w:szCs w:val="24"/>
        </w:rPr>
        <w:t xml:space="preserve">istered as employees and owners. </w:t>
      </w:r>
      <w:r w:rsidRPr="00461D4B">
        <w:rPr>
          <w:rFonts w:cstheme="minorHAnsi"/>
          <w:sz w:val="24"/>
          <w:szCs w:val="24"/>
        </w:rPr>
        <w:t>The findings in this study suggest that the TM cooperatives were non-compliant</w:t>
      </w:r>
      <w:r w:rsidR="00845985" w:rsidRPr="00461D4B">
        <w:rPr>
          <w:rFonts w:cstheme="minorHAnsi"/>
          <w:sz w:val="24"/>
          <w:szCs w:val="24"/>
        </w:rPr>
        <w:t xml:space="preserve"> with this </w:t>
      </w:r>
      <w:r w:rsidR="00843B8D" w:rsidRPr="00461D4B">
        <w:rPr>
          <w:rFonts w:cstheme="minorHAnsi"/>
          <w:sz w:val="24"/>
          <w:szCs w:val="24"/>
        </w:rPr>
        <w:t>legislation</w:t>
      </w:r>
      <w:r w:rsidRPr="00461D4B">
        <w:rPr>
          <w:rFonts w:cstheme="minorHAnsi"/>
          <w:sz w:val="24"/>
          <w:szCs w:val="24"/>
        </w:rPr>
        <w:t xml:space="preserve"> because the managers were not informed about the changes. </w:t>
      </w:r>
    </w:p>
    <w:p w14:paraId="255FC97B" w14:textId="30F1A61A" w:rsidR="003843AE" w:rsidRPr="00461D4B" w:rsidRDefault="00845985" w:rsidP="006C5817">
      <w:pPr>
        <w:spacing w:line="360" w:lineRule="auto"/>
        <w:ind w:firstLine="720"/>
        <w:rPr>
          <w:rFonts w:cstheme="minorHAnsi"/>
          <w:sz w:val="24"/>
          <w:szCs w:val="24"/>
        </w:rPr>
      </w:pPr>
      <w:r w:rsidRPr="00461D4B">
        <w:rPr>
          <w:rFonts w:cstheme="minorHAnsi"/>
          <w:sz w:val="24"/>
          <w:szCs w:val="24"/>
        </w:rPr>
        <w:t>One of the reasons for non-compliance may have been that t</w:t>
      </w:r>
      <w:r w:rsidR="003843AE" w:rsidRPr="00461D4B">
        <w:rPr>
          <w:rFonts w:cstheme="minorHAnsi"/>
          <w:sz w:val="24"/>
          <w:szCs w:val="24"/>
        </w:rPr>
        <w:t>he TM Cooperatives were established prior to these legal changes, and all of their workers had opted for self-employed owner status. Interestingly, the TM Cooperative managers did not appear to be aware of the changes to the law and</w:t>
      </w:r>
      <w:r w:rsidRPr="00461D4B">
        <w:rPr>
          <w:rFonts w:cstheme="minorHAnsi"/>
          <w:sz w:val="24"/>
          <w:szCs w:val="24"/>
        </w:rPr>
        <w:t xml:space="preserve"> still</w:t>
      </w:r>
      <w:r w:rsidR="003843AE" w:rsidRPr="00461D4B">
        <w:rPr>
          <w:rFonts w:cstheme="minorHAnsi"/>
          <w:sz w:val="24"/>
          <w:szCs w:val="24"/>
        </w:rPr>
        <w:t xml:space="preserve"> continued to operate as self-employed owners at the final stage of data collection (January 2015). The workers’ status was important since their self-employment meant that they were not protected by labour market regulations such as the Basic Conditions of Employment Act 2002. Thus, the workers were effectively engaged in </w:t>
      </w:r>
      <w:r w:rsidR="001572C9" w:rsidRPr="00461D4B">
        <w:rPr>
          <w:rFonts w:cstheme="minorHAnsi"/>
          <w:sz w:val="24"/>
          <w:szCs w:val="24"/>
        </w:rPr>
        <w:t>precarious</w:t>
      </w:r>
      <w:r w:rsidR="003843AE" w:rsidRPr="00461D4B">
        <w:rPr>
          <w:rFonts w:cstheme="minorHAnsi"/>
          <w:sz w:val="24"/>
          <w:szCs w:val="24"/>
        </w:rPr>
        <w:t xml:space="preserve"> forms of employment with limited job security. At the same time, the workers benefitted from their self-employed status in another way, and hence had chosen to remain self-employed. This was because they were able to benefit from government grants aimed at female entrepreneurs, for which they would not have qualified if they were registered as workers. Thus, paradoxically, </w:t>
      </w:r>
      <w:r w:rsidR="003843AE" w:rsidRPr="00461D4B">
        <w:rPr>
          <w:rFonts w:cstheme="minorHAnsi"/>
          <w:sz w:val="24"/>
          <w:szCs w:val="24"/>
        </w:rPr>
        <w:lastRenderedPageBreak/>
        <w:t xml:space="preserve">the findings suggest that the TM Cooperatives had opted for a </w:t>
      </w:r>
      <w:r w:rsidR="001572C9" w:rsidRPr="00461D4B">
        <w:rPr>
          <w:rFonts w:cstheme="minorHAnsi"/>
          <w:sz w:val="24"/>
          <w:szCs w:val="24"/>
        </w:rPr>
        <w:t>precarious</w:t>
      </w:r>
      <w:r w:rsidR="003843AE" w:rsidRPr="00461D4B">
        <w:rPr>
          <w:rFonts w:cstheme="minorHAnsi"/>
          <w:sz w:val="24"/>
          <w:szCs w:val="24"/>
        </w:rPr>
        <w:t xml:space="preserve"> form of employment in order to improve their immediate economic circumstances. </w:t>
      </w:r>
    </w:p>
    <w:p w14:paraId="4E4B7637" w14:textId="66C9E57D" w:rsidR="00096061" w:rsidRPr="00461D4B" w:rsidRDefault="00096061" w:rsidP="00096061">
      <w:pPr>
        <w:pStyle w:val="Heading2"/>
        <w:spacing w:line="360" w:lineRule="auto"/>
        <w:rPr>
          <w:rFonts w:asciiTheme="minorHAnsi" w:hAnsiTheme="minorHAnsi" w:cstheme="minorHAnsi"/>
          <w:color w:val="auto"/>
        </w:rPr>
      </w:pPr>
      <w:bookmarkStart w:id="165" w:name="_Toc528919397"/>
      <w:bookmarkStart w:id="166" w:name="_Toc484086022"/>
      <w:r w:rsidRPr="00461D4B">
        <w:rPr>
          <w:rFonts w:asciiTheme="minorHAnsi" w:hAnsiTheme="minorHAnsi" w:cstheme="minorHAnsi"/>
          <w:color w:val="auto"/>
        </w:rPr>
        <w:t xml:space="preserve">7.2 </w:t>
      </w:r>
      <w:r w:rsidR="002B1C6C" w:rsidRPr="00461D4B">
        <w:rPr>
          <w:rFonts w:asciiTheme="minorHAnsi" w:hAnsiTheme="minorHAnsi" w:cstheme="minorHAnsi"/>
          <w:color w:val="auto"/>
        </w:rPr>
        <w:t>Men and women in the production process</w:t>
      </w:r>
      <w:bookmarkEnd w:id="165"/>
      <w:r w:rsidRPr="00461D4B">
        <w:rPr>
          <w:rFonts w:asciiTheme="minorHAnsi" w:hAnsiTheme="minorHAnsi" w:cstheme="minorHAnsi"/>
          <w:color w:val="auto"/>
        </w:rPr>
        <w:t xml:space="preserve"> </w:t>
      </w:r>
    </w:p>
    <w:p w14:paraId="4C22C36A" w14:textId="617387EA" w:rsidR="001F77BD" w:rsidRPr="00461D4B" w:rsidRDefault="001F77BD" w:rsidP="006D3C38">
      <w:pPr>
        <w:spacing w:line="360" w:lineRule="auto"/>
        <w:rPr>
          <w:sz w:val="24"/>
        </w:rPr>
      </w:pPr>
      <w:r w:rsidRPr="00461D4B">
        <w:rPr>
          <w:sz w:val="24"/>
        </w:rPr>
        <w:t xml:space="preserve">Men and women were concentrated in different organisations and </w:t>
      </w:r>
      <w:r w:rsidR="006D3C38" w:rsidRPr="00461D4B">
        <w:rPr>
          <w:sz w:val="24"/>
        </w:rPr>
        <w:t xml:space="preserve">production </w:t>
      </w:r>
      <w:r w:rsidRPr="00461D4B">
        <w:rPr>
          <w:sz w:val="24"/>
        </w:rPr>
        <w:t>roles undertaken by the TM Group. Figure 7.5 outlines these different roles. The dominant gender is denoted in parentheses, with an ‘M’ for male workers, ‘F’ for female workers, and ‘M/F’ is used for activities that are undertaken by me</w:t>
      </w:r>
      <w:r w:rsidR="00FE07B5" w:rsidRPr="00461D4B">
        <w:rPr>
          <w:sz w:val="24"/>
        </w:rPr>
        <w:t xml:space="preserve">n and women. The largest </w:t>
      </w:r>
      <w:r w:rsidRPr="00461D4B">
        <w:rPr>
          <w:sz w:val="24"/>
        </w:rPr>
        <w:t>box</w:t>
      </w:r>
      <w:r w:rsidR="00FE07B5" w:rsidRPr="00461D4B">
        <w:rPr>
          <w:sz w:val="24"/>
        </w:rPr>
        <w:t xml:space="preserve"> (shaded grey)</w:t>
      </w:r>
      <w:r w:rsidRPr="00461D4B">
        <w:rPr>
          <w:sz w:val="24"/>
        </w:rPr>
        <w:t xml:space="preserve"> refers to</w:t>
      </w:r>
      <w:r w:rsidR="006D3C38" w:rsidRPr="00461D4B">
        <w:rPr>
          <w:sz w:val="24"/>
        </w:rPr>
        <w:t xml:space="preserve"> activities undertaken by the social enterprise</w:t>
      </w:r>
      <w:r w:rsidR="006D3C38" w:rsidRPr="00461D4B">
        <w:rPr>
          <w:rStyle w:val="FootnoteReference"/>
          <w:sz w:val="24"/>
        </w:rPr>
        <w:footnoteReference w:id="1"/>
      </w:r>
      <w:r w:rsidRPr="00461D4B">
        <w:rPr>
          <w:sz w:val="24"/>
        </w:rPr>
        <w:t>, the blue box denotes tasks done by the TM Cooperatives, and the orange boxes signify upstream and downstream elements of the supply chain as well as outsourced element</w:t>
      </w:r>
      <w:r w:rsidR="00FE07B5" w:rsidRPr="00461D4B">
        <w:rPr>
          <w:sz w:val="24"/>
        </w:rPr>
        <w:t>s of the production process.</w:t>
      </w:r>
      <w:r w:rsidR="006D3C38" w:rsidRPr="00461D4B">
        <w:rPr>
          <w:sz w:val="24"/>
        </w:rPr>
        <w:t xml:space="preserve"> </w:t>
      </w:r>
    </w:p>
    <w:p w14:paraId="6FF9F86B" w14:textId="14B7C250" w:rsidR="00371F7E" w:rsidRPr="00461D4B" w:rsidRDefault="001F77BD" w:rsidP="00371F7E">
      <w:pPr>
        <w:pStyle w:val="Heading6"/>
        <w:rPr>
          <w:rFonts w:asciiTheme="minorHAnsi" w:hAnsiTheme="minorHAnsi"/>
          <w:b/>
          <w:i w:val="0"/>
          <w:color w:val="auto"/>
          <w:sz w:val="24"/>
          <w:u w:val="single"/>
        </w:rPr>
      </w:pPr>
      <w:r w:rsidRPr="00461D4B">
        <w:rPr>
          <w:rFonts w:asciiTheme="minorHAnsi" w:hAnsiTheme="minorHAnsi"/>
          <w:b/>
          <w:i w:val="0"/>
          <w:color w:val="auto"/>
          <w:sz w:val="24"/>
          <w:u w:val="single"/>
        </w:rPr>
        <w:t>Figure 7.5 – Roles of men and women in the</w:t>
      </w:r>
      <w:r w:rsidR="00A31EDB" w:rsidRPr="00461D4B">
        <w:rPr>
          <w:rFonts w:asciiTheme="minorHAnsi" w:hAnsiTheme="minorHAnsi"/>
          <w:b/>
          <w:i w:val="0"/>
          <w:color w:val="auto"/>
          <w:sz w:val="24"/>
          <w:u w:val="single"/>
        </w:rPr>
        <w:t xml:space="preserve"> TM Group labour process</w:t>
      </w:r>
    </w:p>
    <w:p w14:paraId="68A63EB1" w14:textId="77777777" w:rsidR="008D257D" w:rsidRPr="00461D4B" w:rsidRDefault="008D257D" w:rsidP="008D257D"/>
    <w:p w14:paraId="24B7D15C" w14:textId="77777777" w:rsidR="001F77BD" w:rsidRPr="00461D4B" w:rsidRDefault="001F77BD" w:rsidP="00371F7E">
      <w:r w:rsidRPr="00461D4B">
        <w:rPr>
          <w:noProof/>
          <w:lang w:eastAsia="zh-CN" w:bidi="ar-SA"/>
        </w:rPr>
        <w:drawing>
          <wp:inline distT="0" distB="0" distL="0" distR="0" wp14:anchorId="4074A387" wp14:editId="5DAA905B">
            <wp:extent cx="3668376" cy="4047660"/>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18-07-03 at 10.13.47.png"/>
                    <pic:cNvPicPr/>
                  </pic:nvPicPr>
                  <pic:blipFill>
                    <a:blip r:embed="rId72">
                      <a:extLst>
                        <a:ext uri="{28A0092B-C50C-407E-A947-70E740481C1C}">
                          <a14:useLocalDpi xmlns:a14="http://schemas.microsoft.com/office/drawing/2010/main" val="0"/>
                        </a:ext>
                      </a:extLst>
                    </a:blip>
                    <a:stretch>
                      <a:fillRect/>
                    </a:stretch>
                  </pic:blipFill>
                  <pic:spPr>
                    <a:xfrm>
                      <a:off x="0" y="0"/>
                      <a:ext cx="3671688" cy="4051314"/>
                    </a:xfrm>
                    <a:prstGeom prst="rect">
                      <a:avLst/>
                    </a:prstGeom>
                  </pic:spPr>
                </pic:pic>
              </a:graphicData>
            </a:graphic>
          </wp:inline>
        </w:drawing>
      </w:r>
    </w:p>
    <w:p w14:paraId="5F6B3976" w14:textId="32483F52" w:rsidR="001F77BD" w:rsidRPr="00461D4B" w:rsidRDefault="00FE07B5" w:rsidP="001F77BD">
      <w:pPr>
        <w:spacing w:line="360" w:lineRule="auto"/>
        <w:rPr>
          <w:sz w:val="24"/>
        </w:rPr>
      </w:pPr>
      <w:r w:rsidRPr="00461D4B">
        <w:rPr>
          <w:sz w:val="24"/>
        </w:rPr>
        <w:lastRenderedPageBreak/>
        <w:t>At the time of this research, TM Cooperative membership</w:t>
      </w:r>
      <w:r w:rsidR="001F77BD" w:rsidRPr="00461D4B">
        <w:rPr>
          <w:sz w:val="24"/>
        </w:rPr>
        <w:t xml:space="preserve"> was</w:t>
      </w:r>
      <w:r w:rsidRPr="00461D4B">
        <w:rPr>
          <w:sz w:val="24"/>
        </w:rPr>
        <w:t xml:space="preserve"> an exclusively female domain, however</w:t>
      </w:r>
      <w:r w:rsidR="001F77BD" w:rsidRPr="00461D4B">
        <w:rPr>
          <w:sz w:val="24"/>
        </w:rPr>
        <w:t xml:space="preserve"> this was not an overt policy to restrict recruitment to women, as indicated by the CEO of TM Promotions:</w:t>
      </w:r>
    </w:p>
    <w:tbl>
      <w:tblPr>
        <w:tblW w:w="20662" w:type="dxa"/>
        <w:tblLook w:val="04A0" w:firstRow="1" w:lastRow="0" w:firstColumn="1" w:lastColumn="0" w:noHBand="0" w:noVBand="1"/>
      </w:tblPr>
      <w:tblGrid>
        <w:gridCol w:w="675"/>
        <w:gridCol w:w="6802"/>
        <w:gridCol w:w="13185"/>
      </w:tblGrid>
      <w:tr w:rsidR="00461D4B" w:rsidRPr="00461D4B" w14:paraId="1AAC88C4" w14:textId="77777777" w:rsidTr="001F77BD">
        <w:tc>
          <w:tcPr>
            <w:tcW w:w="675" w:type="dxa"/>
          </w:tcPr>
          <w:p w14:paraId="2F8843DA" w14:textId="77777777" w:rsidR="001F77BD" w:rsidRPr="00461D4B" w:rsidRDefault="001F77BD" w:rsidP="001F77BD">
            <w:pPr>
              <w:spacing w:line="360" w:lineRule="auto"/>
              <w:rPr>
                <w:sz w:val="24"/>
                <w:szCs w:val="24"/>
              </w:rPr>
            </w:pPr>
          </w:p>
        </w:tc>
        <w:tc>
          <w:tcPr>
            <w:tcW w:w="6802" w:type="dxa"/>
          </w:tcPr>
          <w:p w14:paraId="199FCFD3" w14:textId="77777777" w:rsidR="001F77BD" w:rsidRPr="00461D4B" w:rsidRDefault="001F77BD" w:rsidP="001F77BD">
            <w:pPr>
              <w:spacing w:line="360" w:lineRule="auto"/>
              <w:rPr>
                <w:i/>
                <w:sz w:val="24"/>
                <w:szCs w:val="24"/>
                <w:lang w:val="en-US"/>
              </w:rPr>
            </w:pPr>
            <w:r w:rsidRPr="00461D4B">
              <w:rPr>
                <w:i/>
                <w:sz w:val="24"/>
                <w:szCs w:val="24"/>
                <w:lang w:val="en-US"/>
              </w:rPr>
              <w:t>We had one man in one of the cooperatives and he lasted a few years […]. It is a women thing. There is no restriction. It is just the case that in South Africa and in Africa in general - but it is not the case in Eastern Africa, you have a lot of Tailors and a lot of men involved in the textile sector- [that] you have a lot of women interested. But I think that [in our case it was] because everything was started by [the Founder]; it became de facto very emblematic company for women.</w:t>
            </w:r>
          </w:p>
        </w:tc>
        <w:tc>
          <w:tcPr>
            <w:tcW w:w="13185" w:type="dxa"/>
          </w:tcPr>
          <w:p w14:paraId="22F48C06" w14:textId="77777777" w:rsidR="001F77BD" w:rsidRPr="00461D4B" w:rsidRDefault="001F77BD" w:rsidP="001F77BD">
            <w:pPr>
              <w:spacing w:line="360" w:lineRule="auto"/>
              <w:rPr>
                <w:sz w:val="24"/>
                <w:szCs w:val="24"/>
              </w:rPr>
            </w:pPr>
          </w:p>
        </w:tc>
      </w:tr>
      <w:tr w:rsidR="00461D4B" w:rsidRPr="00461D4B" w14:paraId="2DAD7BF4" w14:textId="77777777" w:rsidTr="001F77BD">
        <w:tc>
          <w:tcPr>
            <w:tcW w:w="675" w:type="dxa"/>
          </w:tcPr>
          <w:p w14:paraId="68077EB9" w14:textId="77777777" w:rsidR="001F77BD" w:rsidRPr="00461D4B" w:rsidRDefault="001F77BD" w:rsidP="001F77BD">
            <w:pPr>
              <w:spacing w:line="360" w:lineRule="auto"/>
              <w:rPr>
                <w:sz w:val="24"/>
                <w:szCs w:val="24"/>
              </w:rPr>
            </w:pPr>
          </w:p>
        </w:tc>
        <w:tc>
          <w:tcPr>
            <w:tcW w:w="6802" w:type="dxa"/>
          </w:tcPr>
          <w:p w14:paraId="02956FE7" w14:textId="77777777" w:rsidR="001F77BD" w:rsidRPr="00461D4B" w:rsidRDefault="001F77BD" w:rsidP="001F77BD">
            <w:pPr>
              <w:spacing w:line="360" w:lineRule="auto"/>
              <w:jc w:val="right"/>
              <w:rPr>
                <w:i/>
                <w:sz w:val="24"/>
                <w:szCs w:val="24"/>
              </w:rPr>
            </w:pPr>
            <w:r w:rsidRPr="00461D4B">
              <w:rPr>
                <w:i/>
                <w:sz w:val="24"/>
                <w:szCs w:val="24"/>
              </w:rPr>
              <w:t>(TMPromotions_CEO2_01)</w:t>
            </w:r>
          </w:p>
        </w:tc>
        <w:tc>
          <w:tcPr>
            <w:tcW w:w="13185" w:type="dxa"/>
          </w:tcPr>
          <w:p w14:paraId="39F2AB96" w14:textId="77777777" w:rsidR="001F77BD" w:rsidRPr="00461D4B" w:rsidRDefault="001F77BD" w:rsidP="001F77BD">
            <w:pPr>
              <w:spacing w:line="360" w:lineRule="auto"/>
              <w:rPr>
                <w:sz w:val="24"/>
                <w:szCs w:val="24"/>
              </w:rPr>
            </w:pPr>
          </w:p>
        </w:tc>
      </w:tr>
    </w:tbl>
    <w:p w14:paraId="03A8E557" w14:textId="1B967776" w:rsidR="001F77BD" w:rsidRPr="00461D4B" w:rsidRDefault="001F77BD" w:rsidP="001F77BD">
      <w:pPr>
        <w:spacing w:line="360" w:lineRule="auto"/>
        <w:rPr>
          <w:sz w:val="24"/>
        </w:rPr>
      </w:pPr>
      <w:r w:rsidRPr="00461D4B">
        <w:rPr>
          <w:sz w:val="24"/>
        </w:rPr>
        <w:t>For workers located in the TM Cooperatives, their primary activity was stitching pre-cut fabric and returning it to TM NGO. Although this involved undertaking monotonous, repetitive tasks, there was a relatively high degree of skill involved in producing high quality goods at speed. Nevertheless, these activities were generally viewed as</w:t>
      </w:r>
      <w:r w:rsidR="00830204" w:rsidRPr="00461D4B">
        <w:rPr>
          <w:sz w:val="24"/>
        </w:rPr>
        <w:t xml:space="preserve"> being relatively low skilled</w:t>
      </w:r>
      <w:r w:rsidR="006D3C38" w:rsidRPr="00461D4B">
        <w:rPr>
          <w:sz w:val="24"/>
        </w:rPr>
        <w:t xml:space="preserve"> by the social enterprise</w:t>
      </w:r>
      <w:r w:rsidRPr="00461D4B">
        <w:rPr>
          <w:sz w:val="24"/>
        </w:rPr>
        <w:t>. In terms of the working environment, the female cooperative workers were based in relat</w:t>
      </w:r>
      <w:r w:rsidR="00830204" w:rsidRPr="00461D4B">
        <w:rPr>
          <w:sz w:val="24"/>
        </w:rPr>
        <w:t>ively small factory units in ‘business parks’</w:t>
      </w:r>
      <w:r w:rsidRPr="00461D4B">
        <w:rPr>
          <w:sz w:val="24"/>
        </w:rPr>
        <w:t xml:space="preserve"> which appeared to have a high concentration of inform</w:t>
      </w:r>
      <w:r w:rsidR="00830204" w:rsidRPr="00461D4B">
        <w:rPr>
          <w:sz w:val="24"/>
        </w:rPr>
        <w:t>al sector businesses, and these were</w:t>
      </w:r>
      <w:r w:rsidRPr="00461D4B">
        <w:rPr>
          <w:sz w:val="24"/>
        </w:rPr>
        <w:t xml:space="preserve"> in township communities close to where they lived. Facilities were basic: sewing machines were the only form of technology</w:t>
      </w:r>
      <w:r w:rsidR="00830204" w:rsidRPr="00461D4B">
        <w:rPr>
          <w:sz w:val="24"/>
        </w:rPr>
        <w:t xml:space="preserve"> used in the production process. H</w:t>
      </w:r>
      <w:r w:rsidRPr="00461D4B">
        <w:rPr>
          <w:sz w:val="24"/>
        </w:rPr>
        <w:t xml:space="preserve">owever, the premises tended to be bright, clean and health and safety standards appeared to be maintained. The demeanour of staff was also noticeably positive: workers could be heard laughing and singing whilst undertaking their work. </w:t>
      </w:r>
    </w:p>
    <w:p w14:paraId="0172E817" w14:textId="347A34C3" w:rsidR="001F77BD" w:rsidRPr="00461D4B" w:rsidRDefault="001F77BD" w:rsidP="00C07A1E">
      <w:pPr>
        <w:spacing w:line="360" w:lineRule="auto"/>
        <w:ind w:firstLine="720"/>
        <w:rPr>
          <w:sz w:val="24"/>
        </w:rPr>
      </w:pPr>
      <w:r w:rsidRPr="00461D4B">
        <w:rPr>
          <w:sz w:val="24"/>
        </w:rPr>
        <w:t>The fema</w:t>
      </w:r>
      <w:r w:rsidR="00830204" w:rsidRPr="00461D4B">
        <w:rPr>
          <w:sz w:val="24"/>
        </w:rPr>
        <w:t>le cooperative workers were</w:t>
      </w:r>
      <w:r w:rsidRPr="00461D4B">
        <w:rPr>
          <w:sz w:val="24"/>
        </w:rPr>
        <w:t xml:space="preserve"> responsible for the day-to-day ‘management’ of their cooperatives. The use of a cooperative structure, therefore, had the effect of placing a number of women into manag</w:t>
      </w:r>
      <w:r w:rsidR="00830204" w:rsidRPr="00461D4B">
        <w:rPr>
          <w:sz w:val="24"/>
        </w:rPr>
        <w:t>ement and supervisory positions, although</w:t>
      </w:r>
      <w:r w:rsidRPr="00461D4B">
        <w:rPr>
          <w:sz w:val="24"/>
        </w:rPr>
        <w:t xml:space="preserve"> in practice their management responsibility meant doing basic supervisory duties (e.g. ensuring </w:t>
      </w:r>
      <w:r w:rsidR="00830204" w:rsidRPr="00461D4B">
        <w:rPr>
          <w:sz w:val="24"/>
        </w:rPr>
        <w:t xml:space="preserve">that </w:t>
      </w:r>
      <w:r w:rsidRPr="00461D4B">
        <w:rPr>
          <w:sz w:val="24"/>
        </w:rPr>
        <w:t xml:space="preserve">work was being done at an appropriate speed, quality checking, troubleshooting). In contrast, their responsibility increased when undertaking </w:t>
      </w:r>
      <w:r w:rsidRPr="00461D4B">
        <w:rPr>
          <w:sz w:val="24"/>
        </w:rPr>
        <w:lastRenderedPageBreak/>
        <w:t>work for a c</w:t>
      </w:r>
      <w:r w:rsidR="00C07A1E" w:rsidRPr="00461D4B">
        <w:rPr>
          <w:sz w:val="24"/>
        </w:rPr>
        <w:t>ustomer other than the social enterprise</w:t>
      </w:r>
      <w:r w:rsidRPr="00461D4B">
        <w:rPr>
          <w:sz w:val="24"/>
        </w:rPr>
        <w:t xml:space="preserve"> as they were then required to source fabric, prepare samples, conduct quality checks, etc. In other words, they assumed some of the responsibility typically t</w:t>
      </w:r>
      <w:r w:rsidR="00830204" w:rsidRPr="00461D4B">
        <w:rPr>
          <w:sz w:val="24"/>
        </w:rPr>
        <w:t>aken on by TM NGO (shaded grey). H</w:t>
      </w:r>
      <w:r w:rsidRPr="00461D4B">
        <w:rPr>
          <w:sz w:val="24"/>
        </w:rPr>
        <w:t>owever, their responsibilities differed from one customer to the next. Some customers, for instance, would provide fabric in much the same</w:t>
      </w:r>
      <w:r w:rsidR="00830204" w:rsidRPr="00461D4B">
        <w:rPr>
          <w:sz w:val="24"/>
        </w:rPr>
        <w:t xml:space="preserve"> way as</w:t>
      </w:r>
      <w:r w:rsidRPr="00461D4B">
        <w:rPr>
          <w:sz w:val="24"/>
        </w:rPr>
        <w:t xml:space="preserve"> </w:t>
      </w:r>
      <w:r w:rsidR="00C07A1E" w:rsidRPr="00461D4B">
        <w:rPr>
          <w:sz w:val="24"/>
        </w:rPr>
        <w:t>the social enterprise</w:t>
      </w:r>
      <w:r w:rsidRPr="00461D4B">
        <w:rPr>
          <w:sz w:val="24"/>
        </w:rPr>
        <w:t>, whereas others expected the cooperatives to supply the fabric. Generally speaking, the female cooperatives would have a greater responsibility for quality control when working with</w:t>
      </w:r>
      <w:r w:rsidR="00830204" w:rsidRPr="00461D4B">
        <w:rPr>
          <w:sz w:val="24"/>
        </w:rPr>
        <w:t xml:space="preserve"> an</w:t>
      </w:r>
      <w:r w:rsidRPr="00461D4B">
        <w:rPr>
          <w:sz w:val="24"/>
        </w:rPr>
        <w:t xml:space="preserve"> external customer, and they would be paid higher margins for doing so. The experience gained from taking on more tasks was seen by </w:t>
      </w:r>
      <w:r w:rsidR="00C07A1E" w:rsidRPr="00461D4B">
        <w:rPr>
          <w:sz w:val="24"/>
        </w:rPr>
        <w:t>social enterprise</w:t>
      </w:r>
      <w:r w:rsidRPr="00461D4B">
        <w:rPr>
          <w:sz w:val="24"/>
        </w:rPr>
        <w:t xml:space="preserve"> managers as an important aspect of cooperative development – part of a process that enabled them to mature as organisations and obtain more independence and autonomy. It should be noted, however, that the TM Cooperatives rarely took on external work. The only exception to this was TM CooperativeF, which had operated as a business prior to their involvement with the TM Group. In other words, the group structure appeared to lead to greater dependency rather than autonomous cooperatives.</w:t>
      </w:r>
    </w:p>
    <w:p w14:paraId="303E77A6" w14:textId="77777777" w:rsidR="001F77BD" w:rsidRPr="00461D4B" w:rsidRDefault="001F77BD" w:rsidP="001F77BD">
      <w:pPr>
        <w:spacing w:line="360" w:lineRule="auto"/>
        <w:ind w:firstLine="720"/>
        <w:rPr>
          <w:sz w:val="24"/>
        </w:rPr>
      </w:pPr>
      <w:r w:rsidRPr="00461D4B">
        <w:rPr>
          <w:sz w:val="24"/>
        </w:rPr>
        <w:t>Beyond the TM cooperatives, job roles were either dominated by men or had a more balanced gender distribution. Many of these roles involved undertaking tasks that were directly related to the manufacturing process, including quality control, and cutting of fabric and logistics, production of sampling and one-offs. Generally speaking, these roles were undertaken by men, and traditional stereotypes were used to justify their involvement in this part of the production process, as illustrated by the (female) operations managers at TM NGO:</w:t>
      </w:r>
    </w:p>
    <w:tbl>
      <w:tblPr>
        <w:tblW w:w="20662" w:type="dxa"/>
        <w:tblLook w:val="04A0" w:firstRow="1" w:lastRow="0" w:firstColumn="1" w:lastColumn="0" w:noHBand="0" w:noVBand="1"/>
      </w:tblPr>
      <w:tblGrid>
        <w:gridCol w:w="675"/>
        <w:gridCol w:w="6802"/>
        <w:gridCol w:w="13185"/>
      </w:tblGrid>
      <w:tr w:rsidR="00461D4B" w:rsidRPr="00461D4B" w14:paraId="4221F036" w14:textId="77777777" w:rsidTr="001F77BD">
        <w:tc>
          <w:tcPr>
            <w:tcW w:w="675" w:type="dxa"/>
          </w:tcPr>
          <w:p w14:paraId="6780E51C" w14:textId="77777777" w:rsidR="001F77BD" w:rsidRPr="00461D4B" w:rsidRDefault="001F77BD" w:rsidP="001F77BD">
            <w:pPr>
              <w:spacing w:line="360" w:lineRule="auto"/>
              <w:rPr>
                <w:sz w:val="24"/>
                <w:szCs w:val="24"/>
              </w:rPr>
            </w:pPr>
          </w:p>
        </w:tc>
        <w:tc>
          <w:tcPr>
            <w:tcW w:w="6802" w:type="dxa"/>
          </w:tcPr>
          <w:p w14:paraId="56E2454A" w14:textId="77777777" w:rsidR="001F77BD" w:rsidRPr="00461D4B" w:rsidRDefault="001F77BD" w:rsidP="001F77BD">
            <w:pPr>
              <w:spacing w:line="360" w:lineRule="auto"/>
              <w:rPr>
                <w:i/>
                <w:sz w:val="24"/>
                <w:szCs w:val="24"/>
                <w:lang w:val="en-US"/>
              </w:rPr>
            </w:pPr>
            <w:r w:rsidRPr="00461D4B">
              <w:rPr>
                <w:i/>
                <w:sz w:val="24"/>
                <w:szCs w:val="24"/>
              </w:rPr>
              <w:t>The workers [under my supervision] are more men because it is boxes to carry or rolls to carry, but on the other side [middle-management and administration] there are women like me and [the cooperative development officer]. I think on this we are very good.</w:t>
            </w:r>
          </w:p>
        </w:tc>
        <w:tc>
          <w:tcPr>
            <w:tcW w:w="13185" w:type="dxa"/>
          </w:tcPr>
          <w:p w14:paraId="41890F6F" w14:textId="77777777" w:rsidR="001F77BD" w:rsidRPr="00461D4B" w:rsidRDefault="001F77BD" w:rsidP="001F77BD">
            <w:pPr>
              <w:spacing w:line="360" w:lineRule="auto"/>
              <w:rPr>
                <w:sz w:val="24"/>
                <w:szCs w:val="24"/>
              </w:rPr>
            </w:pPr>
          </w:p>
        </w:tc>
      </w:tr>
      <w:tr w:rsidR="00461D4B" w:rsidRPr="00461D4B" w14:paraId="0C4E3D28" w14:textId="77777777" w:rsidTr="001F77BD">
        <w:tc>
          <w:tcPr>
            <w:tcW w:w="675" w:type="dxa"/>
          </w:tcPr>
          <w:p w14:paraId="2B092E1F" w14:textId="77777777" w:rsidR="001F77BD" w:rsidRPr="00461D4B" w:rsidRDefault="001F77BD" w:rsidP="001F77BD">
            <w:pPr>
              <w:spacing w:line="360" w:lineRule="auto"/>
              <w:rPr>
                <w:sz w:val="24"/>
                <w:szCs w:val="24"/>
              </w:rPr>
            </w:pPr>
          </w:p>
        </w:tc>
        <w:tc>
          <w:tcPr>
            <w:tcW w:w="6802" w:type="dxa"/>
          </w:tcPr>
          <w:p w14:paraId="1A3B2153" w14:textId="77777777" w:rsidR="001F77BD" w:rsidRPr="00461D4B" w:rsidRDefault="001F77BD" w:rsidP="001F77BD">
            <w:pPr>
              <w:spacing w:line="360" w:lineRule="auto"/>
              <w:jc w:val="right"/>
              <w:rPr>
                <w:i/>
                <w:sz w:val="24"/>
                <w:szCs w:val="24"/>
              </w:rPr>
            </w:pPr>
            <w:r w:rsidRPr="00461D4B">
              <w:rPr>
                <w:i/>
                <w:sz w:val="24"/>
                <w:szCs w:val="24"/>
              </w:rPr>
              <w:t>(TMNGO_SCM1_01)</w:t>
            </w:r>
          </w:p>
        </w:tc>
        <w:tc>
          <w:tcPr>
            <w:tcW w:w="13185" w:type="dxa"/>
          </w:tcPr>
          <w:p w14:paraId="697A1A42" w14:textId="77777777" w:rsidR="001F77BD" w:rsidRPr="00461D4B" w:rsidRDefault="001F77BD" w:rsidP="001F77BD">
            <w:pPr>
              <w:spacing w:line="360" w:lineRule="auto"/>
              <w:rPr>
                <w:sz w:val="24"/>
                <w:szCs w:val="24"/>
              </w:rPr>
            </w:pPr>
          </w:p>
        </w:tc>
      </w:tr>
    </w:tbl>
    <w:p w14:paraId="308CDF94" w14:textId="05EA41D3" w:rsidR="001F77BD" w:rsidRPr="00461D4B" w:rsidRDefault="001F77BD" w:rsidP="00C07A1E">
      <w:pPr>
        <w:spacing w:line="360" w:lineRule="auto"/>
        <w:rPr>
          <w:sz w:val="24"/>
        </w:rPr>
      </w:pPr>
      <w:r w:rsidRPr="00461D4B">
        <w:rPr>
          <w:sz w:val="24"/>
        </w:rPr>
        <w:t xml:space="preserve">The activities undertaken by the (male) factory staff at TM NGO were generally considered by </w:t>
      </w:r>
      <w:r w:rsidR="00C07A1E" w:rsidRPr="00461D4B">
        <w:rPr>
          <w:sz w:val="24"/>
        </w:rPr>
        <w:t>social enterprise</w:t>
      </w:r>
      <w:r w:rsidRPr="00461D4B">
        <w:rPr>
          <w:sz w:val="24"/>
        </w:rPr>
        <w:t xml:space="preserve"> manage</w:t>
      </w:r>
      <w:r w:rsidR="00C07A1E" w:rsidRPr="00461D4B">
        <w:rPr>
          <w:sz w:val="24"/>
        </w:rPr>
        <w:t>rs</w:t>
      </w:r>
      <w:r w:rsidRPr="00461D4B">
        <w:rPr>
          <w:sz w:val="24"/>
        </w:rPr>
        <w:t xml:space="preserve"> to add significant value to the TM Group’s ‘value proposition’: a term used by TM Promotions’ CEO to refer to their appeal to customers. In particular, quality control was considered important. As noted earlier, TM Group management felt </w:t>
      </w:r>
      <w:r w:rsidR="00F85CD8" w:rsidRPr="00461D4B">
        <w:rPr>
          <w:sz w:val="24"/>
        </w:rPr>
        <w:t xml:space="preserve">that </w:t>
      </w:r>
      <w:r w:rsidRPr="00461D4B">
        <w:rPr>
          <w:sz w:val="24"/>
        </w:rPr>
        <w:t>this was the main reason that customers chose to contract the TM Group rather than go to the cooperatives directly. In terms of the working environment, these (male) workers were based in a large factory that was located on a relatively modern industrial park with good quality infrastruc</w:t>
      </w:r>
      <w:r w:rsidR="00F85CD8" w:rsidRPr="00461D4B">
        <w:rPr>
          <w:sz w:val="24"/>
        </w:rPr>
        <w:t>ture,</w:t>
      </w:r>
      <w:r w:rsidRPr="00461D4B">
        <w:rPr>
          <w:sz w:val="24"/>
        </w:rPr>
        <w:t xml:space="preserve"> including good public transport links. The factory, which also had several office spaces located at a mezzanine level overlooking the shop floor, was airy and spacious, and production was organised around modern cutting machines capable of cutting industrial quantities of fabric. Staff had access to kitchen facilities and a shared communal space. However, the demeanour of staff was melancholy, particularly when compared to the cooperatives, which perhaps was influenced by the fact that workers were spatially dispersed. </w:t>
      </w:r>
    </w:p>
    <w:p w14:paraId="276A0583" w14:textId="6072A034" w:rsidR="001F77BD" w:rsidRPr="00461D4B" w:rsidRDefault="001F77BD" w:rsidP="00F85CD8">
      <w:pPr>
        <w:spacing w:line="360" w:lineRule="auto"/>
        <w:ind w:firstLine="720"/>
        <w:rPr>
          <w:sz w:val="24"/>
        </w:rPr>
      </w:pPr>
      <w:r w:rsidRPr="00461D4B">
        <w:rPr>
          <w:sz w:val="24"/>
        </w:rPr>
        <w:t>The same factory was also</w:t>
      </w:r>
      <w:r w:rsidR="00F85CD8" w:rsidRPr="00461D4B">
        <w:rPr>
          <w:sz w:val="24"/>
        </w:rPr>
        <w:t xml:space="preserve"> used for sampling and specialist clothing jobs. Sub</w:t>
      </w:r>
      <w:r w:rsidRPr="00461D4B">
        <w:rPr>
          <w:sz w:val="24"/>
        </w:rPr>
        <w:t xml:space="preserve">contracted female workers were employed to do this work, which required a high level of sewing skills since samples would be sent to prospective clients or displayed at trade shows. Although this work was paid at a higher rate than the work undertaken by the cooperatives, it was also infrequent, temporally concentrated, and contracted, meaning </w:t>
      </w:r>
      <w:r w:rsidR="00F85CD8" w:rsidRPr="00461D4B">
        <w:rPr>
          <w:sz w:val="24"/>
        </w:rPr>
        <w:t xml:space="preserve">that </w:t>
      </w:r>
      <w:r w:rsidRPr="00461D4B">
        <w:rPr>
          <w:sz w:val="24"/>
        </w:rPr>
        <w:t>there was limited job security for these workers. Yet despite some reservations over pay, workers undertaking these tasks felt their jobs provided good terms and conditions, even around job security, as indicated in the quotes below:</w:t>
      </w:r>
    </w:p>
    <w:tbl>
      <w:tblPr>
        <w:tblW w:w="20662" w:type="dxa"/>
        <w:tblLook w:val="04A0" w:firstRow="1" w:lastRow="0" w:firstColumn="1" w:lastColumn="0" w:noHBand="0" w:noVBand="1"/>
      </w:tblPr>
      <w:tblGrid>
        <w:gridCol w:w="675"/>
        <w:gridCol w:w="6802"/>
        <w:gridCol w:w="13185"/>
      </w:tblGrid>
      <w:tr w:rsidR="00461D4B" w:rsidRPr="00461D4B" w14:paraId="0F81D4DE" w14:textId="77777777" w:rsidTr="001F77BD">
        <w:tc>
          <w:tcPr>
            <w:tcW w:w="675" w:type="dxa"/>
          </w:tcPr>
          <w:p w14:paraId="296236C7" w14:textId="77777777" w:rsidR="001F77BD" w:rsidRPr="00461D4B" w:rsidRDefault="001F77BD" w:rsidP="001F77BD">
            <w:pPr>
              <w:spacing w:line="360" w:lineRule="auto"/>
              <w:rPr>
                <w:sz w:val="24"/>
                <w:szCs w:val="24"/>
              </w:rPr>
            </w:pPr>
          </w:p>
        </w:tc>
        <w:tc>
          <w:tcPr>
            <w:tcW w:w="6802" w:type="dxa"/>
          </w:tcPr>
          <w:p w14:paraId="15043AD8" w14:textId="1F5C556D" w:rsidR="001F77BD" w:rsidRPr="00461D4B" w:rsidRDefault="001F77BD" w:rsidP="00B92BD1">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eastAsia="Arial Unicode MS" w:cs="Arial Unicode MS"/>
                <w:i/>
                <w:sz w:val="24"/>
                <w:szCs w:val="28"/>
                <w:bdr w:val="nil"/>
                <w:lang w:val="en-US" w:eastAsia="en-GB" w:bidi="ar-SA"/>
              </w:rPr>
            </w:pPr>
            <w:r w:rsidRPr="00461D4B">
              <w:rPr>
                <w:rFonts w:eastAsia="Arial Unicode MS" w:cs="Arial Unicode MS"/>
                <w:i/>
                <w:sz w:val="24"/>
                <w:szCs w:val="28"/>
                <w:bdr w:val="nil"/>
                <w:lang w:val="en-US" w:eastAsia="en-GB" w:bidi="ar-SA"/>
              </w:rPr>
              <w:t>[…] I love doing the [work]. I am up to do it and I love doing it. Here we are more relaxed because sometimes I work for other people - still on the sewing or something. But here it is like the home. We feel we are all relaxed. That is the good thing here at [TM Promotions], except the wages are not good</w:t>
            </w:r>
            <w:r w:rsidR="00B92BD1" w:rsidRPr="00461D4B">
              <w:rPr>
                <w:rFonts w:eastAsia="Arial Unicode MS" w:cs="Arial Unicode MS"/>
                <w:i/>
                <w:sz w:val="24"/>
                <w:szCs w:val="28"/>
                <w:bdr w:val="nil"/>
                <w:lang w:val="en-US" w:eastAsia="en-GB" w:bidi="ar-SA"/>
              </w:rPr>
              <w:t xml:space="preserve">, but the environment is nice. </w:t>
            </w:r>
          </w:p>
        </w:tc>
        <w:tc>
          <w:tcPr>
            <w:tcW w:w="13185" w:type="dxa"/>
          </w:tcPr>
          <w:p w14:paraId="5E521F26" w14:textId="77777777" w:rsidR="001F77BD" w:rsidRPr="00461D4B" w:rsidRDefault="001F77BD" w:rsidP="001F77BD">
            <w:pPr>
              <w:spacing w:line="360" w:lineRule="auto"/>
              <w:rPr>
                <w:sz w:val="24"/>
                <w:szCs w:val="24"/>
              </w:rPr>
            </w:pPr>
          </w:p>
        </w:tc>
      </w:tr>
      <w:tr w:rsidR="00461D4B" w:rsidRPr="00461D4B" w14:paraId="48B85109" w14:textId="77777777" w:rsidTr="001F77BD">
        <w:tc>
          <w:tcPr>
            <w:tcW w:w="675" w:type="dxa"/>
          </w:tcPr>
          <w:p w14:paraId="02CFF6E2" w14:textId="77777777" w:rsidR="001F77BD" w:rsidRPr="00461D4B" w:rsidRDefault="001F77BD" w:rsidP="001F77BD">
            <w:pPr>
              <w:spacing w:line="360" w:lineRule="auto"/>
              <w:rPr>
                <w:sz w:val="24"/>
                <w:szCs w:val="24"/>
              </w:rPr>
            </w:pPr>
          </w:p>
        </w:tc>
        <w:tc>
          <w:tcPr>
            <w:tcW w:w="6802" w:type="dxa"/>
          </w:tcPr>
          <w:p w14:paraId="7F3EF259" w14:textId="77777777" w:rsidR="001F77BD" w:rsidRPr="00461D4B" w:rsidRDefault="001F77BD" w:rsidP="001F77BD">
            <w:pPr>
              <w:spacing w:line="360" w:lineRule="auto"/>
              <w:jc w:val="right"/>
              <w:rPr>
                <w:i/>
                <w:sz w:val="24"/>
                <w:szCs w:val="24"/>
              </w:rPr>
            </w:pPr>
            <w:r w:rsidRPr="00461D4B">
              <w:rPr>
                <w:i/>
                <w:sz w:val="24"/>
                <w:szCs w:val="24"/>
              </w:rPr>
              <w:t>(TMPromotions_Emp4_01)</w:t>
            </w:r>
          </w:p>
        </w:tc>
        <w:tc>
          <w:tcPr>
            <w:tcW w:w="13185" w:type="dxa"/>
          </w:tcPr>
          <w:p w14:paraId="2CE42DA8" w14:textId="77777777" w:rsidR="001F77BD" w:rsidRPr="00461D4B" w:rsidRDefault="001F77BD" w:rsidP="001F77BD">
            <w:pPr>
              <w:spacing w:line="360" w:lineRule="auto"/>
              <w:rPr>
                <w:sz w:val="24"/>
                <w:szCs w:val="24"/>
              </w:rPr>
            </w:pPr>
          </w:p>
        </w:tc>
      </w:tr>
      <w:tr w:rsidR="00461D4B" w:rsidRPr="00461D4B" w14:paraId="6066B9B2" w14:textId="77777777" w:rsidTr="001F77BD">
        <w:tc>
          <w:tcPr>
            <w:tcW w:w="675" w:type="dxa"/>
          </w:tcPr>
          <w:p w14:paraId="6209994A" w14:textId="77777777" w:rsidR="001F77BD" w:rsidRPr="00461D4B" w:rsidRDefault="001F77BD" w:rsidP="001F77BD">
            <w:pPr>
              <w:spacing w:line="360" w:lineRule="auto"/>
              <w:rPr>
                <w:sz w:val="24"/>
                <w:szCs w:val="24"/>
              </w:rPr>
            </w:pPr>
          </w:p>
        </w:tc>
        <w:tc>
          <w:tcPr>
            <w:tcW w:w="6802" w:type="dxa"/>
          </w:tcPr>
          <w:p w14:paraId="254A8F9D" w14:textId="43BF3394" w:rsidR="001F77BD" w:rsidRPr="00461D4B" w:rsidRDefault="001F77BD" w:rsidP="001A071D">
            <w:pPr>
              <w:spacing w:line="360" w:lineRule="auto"/>
              <w:rPr>
                <w:i/>
                <w:sz w:val="24"/>
                <w:szCs w:val="24"/>
              </w:rPr>
            </w:pPr>
            <w:r w:rsidRPr="00461D4B">
              <w:rPr>
                <w:i/>
                <w:sz w:val="24"/>
                <w:szCs w:val="24"/>
                <w:lang w:val="en-US"/>
              </w:rPr>
              <w:t>I feel secure in my job. [pause] I don</w:t>
            </w:r>
            <w:r w:rsidRPr="00461D4B">
              <w:rPr>
                <w:i/>
                <w:sz w:val="24"/>
                <w:szCs w:val="24"/>
              </w:rPr>
              <w:t>’</w:t>
            </w:r>
            <w:r w:rsidRPr="00461D4B">
              <w:rPr>
                <w:i/>
                <w:sz w:val="24"/>
                <w:szCs w:val="24"/>
                <w:lang w:val="en-US"/>
              </w:rPr>
              <w:t xml:space="preserve">t know for others but for me I feel safe in Township. I even say that everyday to </w:t>
            </w:r>
            <w:r w:rsidR="001A071D" w:rsidRPr="00461D4B">
              <w:rPr>
                <w:i/>
                <w:sz w:val="24"/>
                <w:szCs w:val="24"/>
                <w:lang w:val="en-US"/>
              </w:rPr>
              <w:t>[the founder of TM Promotions]</w:t>
            </w:r>
            <w:r w:rsidRPr="00461D4B">
              <w:rPr>
                <w:i/>
                <w:sz w:val="24"/>
                <w:szCs w:val="24"/>
                <w:lang w:val="en-US"/>
              </w:rPr>
              <w:t>. I feel safe. I feel like a new person.</w:t>
            </w:r>
          </w:p>
        </w:tc>
        <w:tc>
          <w:tcPr>
            <w:tcW w:w="13185" w:type="dxa"/>
          </w:tcPr>
          <w:p w14:paraId="38744ACF" w14:textId="77777777" w:rsidR="001F77BD" w:rsidRPr="00461D4B" w:rsidRDefault="001F77BD" w:rsidP="001F77BD">
            <w:pPr>
              <w:spacing w:line="360" w:lineRule="auto"/>
              <w:rPr>
                <w:sz w:val="24"/>
                <w:szCs w:val="24"/>
              </w:rPr>
            </w:pPr>
          </w:p>
        </w:tc>
      </w:tr>
      <w:tr w:rsidR="00461D4B" w:rsidRPr="00461D4B" w14:paraId="38907BB3" w14:textId="77777777" w:rsidTr="001F77BD">
        <w:tc>
          <w:tcPr>
            <w:tcW w:w="675" w:type="dxa"/>
          </w:tcPr>
          <w:p w14:paraId="5FEEBAFA" w14:textId="77777777" w:rsidR="001F77BD" w:rsidRPr="00461D4B" w:rsidRDefault="001F77BD" w:rsidP="001F77BD">
            <w:pPr>
              <w:spacing w:line="360" w:lineRule="auto"/>
              <w:rPr>
                <w:sz w:val="24"/>
                <w:szCs w:val="24"/>
              </w:rPr>
            </w:pPr>
          </w:p>
        </w:tc>
        <w:tc>
          <w:tcPr>
            <w:tcW w:w="6802" w:type="dxa"/>
          </w:tcPr>
          <w:p w14:paraId="6487F670" w14:textId="77777777" w:rsidR="001F77BD" w:rsidRPr="00461D4B" w:rsidRDefault="001F77BD" w:rsidP="001F77BD">
            <w:pPr>
              <w:spacing w:line="360" w:lineRule="auto"/>
              <w:jc w:val="right"/>
              <w:rPr>
                <w:i/>
                <w:sz w:val="24"/>
                <w:szCs w:val="24"/>
              </w:rPr>
            </w:pPr>
            <w:r w:rsidRPr="00461D4B">
              <w:rPr>
                <w:i/>
                <w:sz w:val="24"/>
                <w:szCs w:val="24"/>
              </w:rPr>
              <w:t>(TMPromotions_Emp5_01)</w:t>
            </w:r>
          </w:p>
        </w:tc>
        <w:tc>
          <w:tcPr>
            <w:tcW w:w="13185" w:type="dxa"/>
          </w:tcPr>
          <w:p w14:paraId="4F061CEC" w14:textId="77777777" w:rsidR="001F77BD" w:rsidRPr="00461D4B" w:rsidRDefault="001F77BD" w:rsidP="001F77BD">
            <w:pPr>
              <w:spacing w:line="360" w:lineRule="auto"/>
              <w:rPr>
                <w:sz w:val="24"/>
                <w:szCs w:val="24"/>
              </w:rPr>
            </w:pPr>
          </w:p>
        </w:tc>
      </w:tr>
    </w:tbl>
    <w:p w14:paraId="36F47316" w14:textId="0BC629EC" w:rsidR="001F77BD" w:rsidRPr="00461D4B" w:rsidRDefault="001F77BD" w:rsidP="00C07A1E">
      <w:pPr>
        <w:spacing w:line="360" w:lineRule="auto"/>
        <w:rPr>
          <w:sz w:val="24"/>
        </w:rPr>
      </w:pPr>
      <w:r w:rsidRPr="00461D4B">
        <w:rPr>
          <w:sz w:val="24"/>
        </w:rPr>
        <w:t xml:space="preserve">The above quotes above reflect the positive sentiments that these workers expressed towards their jobs. Generally speaking, they were held in high esteem by </w:t>
      </w:r>
      <w:r w:rsidR="00C07A1E" w:rsidRPr="00461D4B">
        <w:rPr>
          <w:sz w:val="24"/>
        </w:rPr>
        <w:t>social enterprise</w:t>
      </w:r>
      <w:r w:rsidRPr="00461D4B">
        <w:rPr>
          <w:sz w:val="24"/>
        </w:rPr>
        <w:t xml:space="preserve"> managers, partly because their refined skills were hard to replace. Acco</w:t>
      </w:r>
      <w:r w:rsidR="00F85CD8" w:rsidRPr="00461D4B">
        <w:rPr>
          <w:sz w:val="24"/>
        </w:rPr>
        <w:t>rdingly, they were considered to be an</w:t>
      </w:r>
      <w:r w:rsidRPr="00461D4B">
        <w:rPr>
          <w:sz w:val="24"/>
        </w:rPr>
        <w:t xml:space="preserve"> asset for obtaining new customers, which was considered a value-added activity.</w:t>
      </w:r>
    </w:p>
    <w:p w14:paraId="32DF334B" w14:textId="41407E97" w:rsidR="00096061" w:rsidRPr="00461D4B" w:rsidRDefault="001F77BD" w:rsidP="00C07A1E">
      <w:pPr>
        <w:spacing w:line="360" w:lineRule="auto"/>
        <w:ind w:firstLine="720"/>
        <w:rPr>
          <w:sz w:val="24"/>
        </w:rPr>
      </w:pPr>
      <w:r w:rsidRPr="00461D4B">
        <w:rPr>
          <w:sz w:val="24"/>
        </w:rPr>
        <w:t xml:space="preserve">There was a more balanced concentration of men and women at </w:t>
      </w:r>
      <w:r w:rsidR="00C07A1E" w:rsidRPr="00461D4B">
        <w:rPr>
          <w:sz w:val="24"/>
        </w:rPr>
        <w:t xml:space="preserve">the social enterprise </w:t>
      </w:r>
      <w:r w:rsidRPr="00461D4B">
        <w:rPr>
          <w:sz w:val="24"/>
        </w:rPr>
        <w:t xml:space="preserve">in other job roles, such as management, administration, finance, sales, HR and marketing. Since the organisation was set up by a woman with the expressed intention of supporting female economic empowerment, it might be unsurprising </w:t>
      </w:r>
      <w:r w:rsidR="00F85CD8" w:rsidRPr="00461D4B">
        <w:rPr>
          <w:sz w:val="24"/>
        </w:rPr>
        <w:t>that there was</w:t>
      </w:r>
      <w:r w:rsidRPr="00461D4B">
        <w:rPr>
          <w:sz w:val="24"/>
        </w:rPr>
        <w:t xml:space="preserve"> a significant proportion of women employed at the senior management level. However, the founder had since stepped back from her day-to-day involvement with the group and the most powerful individual in the TM Group - the CEO of TM Promotions – was a man. Nevertheless, the operations manager, the cooperative development officer, and the HR manager, were female and these managers were found to have a significant influence over policy and day-to-day decisions. </w:t>
      </w:r>
    </w:p>
    <w:p w14:paraId="66C14C19" w14:textId="45909C69" w:rsidR="003843AE" w:rsidRPr="00461D4B" w:rsidRDefault="002B1C6C" w:rsidP="0095358D">
      <w:pPr>
        <w:pStyle w:val="Heading2"/>
        <w:spacing w:line="360" w:lineRule="auto"/>
        <w:rPr>
          <w:rFonts w:asciiTheme="minorHAnsi" w:hAnsiTheme="minorHAnsi" w:cstheme="minorHAnsi"/>
          <w:color w:val="auto"/>
        </w:rPr>
      </w:pPr>
      <w:bookmarkStart w:id="167" w:name="_Toc528919398"/>
      <w:r w:rsidRPr="00461D4B">
        <w:rPr>
          <w:rFonts w:asciiTheme="minorHAnsi" w:hAnsiTheme="minorHAnsi" w:cstheme="minorHAnsi"/>
          <w:color w:val="auto"/>
        </w:rPr>
        <w:t>7.3</w:t>
      </w:r>
      <w:r w:rsidR="00577242" w:rsidRPr="00461D4B">
        <w:rPr>
          <w:rFonts w:asciiTheme="minorHAnsi" w:hAnsiTheme="minorHAnsi" w:cstheme="minorHAnsi"/>
          <w:color w:val="auto"/>
        </w:rPr>
        <w:t xml:space="preserve"> Management expertise and e</w:t>
      </w:r>
      <w:r w:rsidR="003843AE" w:rsidRPr="00461D4B">
        <w:rPr>
          <w:rFonts w:asciiTheme="minorHAnsi" w:hAnsiTheme="minorHAnsi" w:cstheme="minorHAnsi"/>
          <w:color w:val="auto"/>
        </w:rPr>
        <w:t>xperience</w:t>
      </w:r>
      <w:bookmarkEnd w:id="166"/>
      <w:bookmarkEnd w:id="167"/>
      <w:r w:rsidR="003843AE" w:rsidRPr="00461D4B">
        <w:rPr>
          <w:rFonts w:asciiTheme="minorHAnsi" w:hAnsiTheme="minorHAnsi" w:cstheme="minorHAnsi"/>
          <w:color w:val="auto"/>
        </w:rPr>
        <w:t xml:space="preserve"> </w:t>
      </w:r>
    </w:p>
    <w:p w14:paraId="30B15F13" w14:textId="05C8E0C1" w:rsidR="00FC368A" w:rsidRPr="00461D4B" w:rsidRDefault="00F85CD8" w:rsidP="00F85CD8">
      <w:pPr>
        <w:spacing w:line="360" w:lineRule="auto"/>
        <w:rPr>
          <w:sz w:val="24"/>
          <w:szCs w:val="24"/>
        </w:rPr>
      </w:pPr>
      <w:bookmarkStart w:id="168" w:name="_Toc484086023"/>
      <w:r w:rsidRPr="00461D4B">
        <w:rPr>
          <w:sz w:val="24"/>
          <w:szCs w:val="24"/>
        </w:rPr>
        <w:t>R</w:t>
      </w:r>
      <w:r w:rsidR="00FC368A" w:rsidRPr="00461D4B">
        <w:rPr>
          <w:sz w:val="24"/>
          <w:szCs w:val="24"/>
        </w:rPr>
        <w:t xml:space="preserve">esearch participants were asked if they had used any form of 'best practice' or had drawn on previous work experience that informed their work with the TM Group. Their responses imply that relatively few managers looked to the textiles industry for examples of best practice; instead, they claimed to draw on experience gained in other industries. The CEO of TM Promotions, for instance, claimed that the SCM strategy had been informed by his previous experience of working in a large multi-national firm in the information technology sector. Several other TM Group managers, including the HR Manager and the B2B sales manager, also claimed that their past experience had informed some aspects of their practice in the TM Group. </w:t>
      </w:r>
    </w:p>
    <w:p w14:paraId="1F992BEE" w14:textId="63DADC32" w:rsidR="00FC368A" w:rsidRPr="00461D4B" w:rsidRDefault="00FC368A" w:rsidP="00C07A1E">
      <w:pPr>
        <w:spacing w:line="360" w:lineRule="auto"/>
        <w:rPr>
          <w:sz w:val="24"/>
          <w:szCs w:val="24"/>
        </w:rPr>
      </w:pPr>
      <w:r w:rsidRPr="00461D4B">
        <w:rPr>
          <w:sz w:val="24"/>
          <w:szCs w:val="24"/>
        </w:rPr>
        <w:lastRenderedPageBreak/>
        <w:tab/>
        <w:t xml:space="preserve">Given that this case study focuses on a group of cooperatives involved in manufacturing textiles, remarkably few TM Group managers and workers had previous experience of working in the textiles industry or with worker-owned firms. Several participants claimed that their lack of textiles industry experience was an advantage since it enabled them to cast a critical eye over industry norms. The founder and the CEO had spent the majority of their careers as executives in multinational companies, mainly based in Europe. Neither had previously worked in the textiles industry. The HR manager also had significant international experience having worked in MNCs in the US, Europe and South Africa. In </w:t>
      </w:r>
      <w:r w:rsidR="00C07A1E" w:rsidRPr="00461D4B">
        <w:rPr>
          <w:sz w:val="24"/>
          <w:szCs w:val="24"/>
        </w:rPr>
        <w:t>the social enterprise</w:t>
      </w:r>
      <w:r w:rsidRPr="00461D4B">
        <w:rPr>
          <w:sz w:val="24"/>
          <w:szCs w:val="24"/>
        </w:rPr>
        <w:t xml:space="preserve">, no managers had previously worked in any form of employee-owned business and only one, the B2B Sales Manager, had previous experience of working in the textiles industry. </w:t>
      </w:r>
    </w:p>
    <w:p w14:paraId="50258729" w14:textId="7838546A" w:rsidR="002902CE" w:rsidRPr="00461D4B" w:rsidRDefault="002B1C6C" w:rsidP="0095358D">
      <w:pPr>
        <w:pStyle w:val="Heading3"/>
        <w:spacing w:line="360" w:lineRule="auto"/>
        <w:rPr>
          <w:color w:val="auto"/>
          <w:sz w:val="26"/>
          <w:szCs w:val="26"/>
        </w:rPr>
      </w:pPr>
      <w:bookmarkStart w:id="169" w:name="_Toc528919399"/>
      <w:r w:rsidRPr="00461D4B">
        <w:rPr>
          <w:color w:val="auto"/>
          <w:sz w:val="26"/>
          <w:szCs w:val="26"/>
        </w:rPr>
        <w:t>7.3</w:t>
      </w:r>
      <w:r w:rsidR="003A6B88" w:rsidRPr="00461D4B">
        <w:rPr>
          <w:color w:val="auto"/>
          <w:sz w:val="26"/>
          <w:szCs w:val="26"/>
        </w:rPr>
        <w:t>.1</w:t>
      </w:r>
      <w:r w:rsidR="002902CE" w:rsidRPr="00461D4B">
        <w:rPr>
          <w:color w:val="auto"/>
          <w:sz w:val="26"/>
          <w:szCs w:val="26"/>
        </w:rPr>
        <w:t xml:space="preserve"> Role of SCM in the TM Group</w:t>
      </w:r>
      <w:bookmarkEnd w:id="169"/>
    </w:p>
    <w:p w14:paraId="4ABF0AB5" w14:textId="380D4FDB" w:rsidR="0097688A" w:rsidRPr="00461D4B" w:rsidRDefault="002902CE" w:rsidP="001A071D">
      <w:pPr>
        <w:spacing w:line="360" w:lineRule="auto"/>
        <w:rPr>
          <w:sz w:val="24"/>
          <w:szCs w:val="24"/>
        </w:rPr>
      </w:pPr>
      <w:r w:rsidRPr="00461D4B">
        <w:rPr>
          <w:sz w:val="24"/>
          <w:szCs w:val="24"/>
        </w:rPr>
        <w:t>The discipline of supply chain management had</w:t>
      </w:r>
      <w:r w:rsidR="00FE501C" w:rsidRPr="00461D4B">
        <w:rPr>
          <w:sz w:val="24"/>
          <w:szCs w:val="24"/>
        </w:rPr>
        <w:t xml:space="preserve"> informed many of the</w:t>
      </w:r>
      <w:r w:rsidRPr="00461D4B">
        <w:rPr>
          <w:sz w:val="24"/>
          <w:szCs w:val="24"/>
        </w:rPr>
        <w:t xml:space="preserve"> </w:t>
      </w:r>
      <w:r w:rsidR="00FE501C" w:rsidRPr="00461D4B">
        <w:rPr>
          <w:sz w:val="24"/>
          <w:szCs w:val="24"/>
        </w:rPr>
        <w:t>changes to the</w:t>
      </w:r>
      <w:r w:rsidRPr="00461D4B">
        <w:rPr>
          <w:sz w:val="24"/>
          <w:szCs w:val="24"/>
        </w:rPr>
        <w:t xml:space="preserve"> TM Group</w:t>
      </w:r>
      <w:r w:rsidR="00FE501C" w:rsidRPr="00461D4B">
        <w:rPr>
          <w:sz w:val="24"/>
          <w:szCs w:val="24"/>
        </w:rPr>
        <w:t>'s structure</w:t>
      </w:r>
      <w:r w:rsidRPr="00461D4B">
        <w:rPr>
          <w:sz w:val="24"/>
          <w:szCs w:val="24"/>
        </w:rPr>
        <w:t>, partly because the CEO had significant training and experience in this area.</w:t>
      </w:r>
      <w:r w:rsidR="0097688A" w:rsidRPr="00461D4B">
        <w:rPr>
          <w:sz w:val="24"/>
          <w:szCs w:val="24"/>
        </w:rPr>
        <w:t xml:space="preserve"> The group's structure had been designed around a notion of interdependency within a synchronised network of suppliers, which alludes to the influence of supply chain management (SCM) concepts on the TM Group. The CEO of TM Promotions explained how he framed the relationships with the group:</w:t>
      </w:r>
    </w:p>
    <w:tbl>
      <w:tblPr>
        <w:tblW w:w="20662" w:type="dxa"/>
        <w:tblLook w:val="04A0" w:firstRow="1" w:lastRow="0" w:firstColumn="1" w:lastColumn="0" w:noHBand="0" w:noVBand="1"/>
      </w:tblPr>
      <w:tblGrid>
        <w:gridCol w:w="675"/>
        <w:gridCol w:w="6802"/>
        <w:gridCol w:w="13185"/>
      </w:tblGrid>
      <w:tr w:rsidR="00461D4B" w:rsidRPr="00461D4B" w14:paraId="0EE0D4FC" w14:textId="77777777" w:rsidTr="00732259">
        <w:tc>
          <w:tcPr>
            <w:tcW w:w="675" w:type="dxa"/>
          </w:tcPr>
          <w:p w14:paraId="1E0AA14A" w14:textId="77777777" w:rsidR="0097688A" w:rsidRPr="00461D4B" w:rsidRDefault="0097688A" w:rsidP="0095358D">
            <w:pPr>
              <w:spacing w:line="360" w:lineRule="auto"/>
              <w:rPr>
                <w:sz w:val="24"/>
                <w:szCs w:val="24"/>
              </w:rPr>
            </w:pPr>
          </w:p>
        </w:tc>
        <w:tc>
          <w:tcPr>
            <w:tcW w:w="6802" w:type="dxa"/>
          </w:tcPr>
          <w:p w14:paraId="18DA5E11" w14:textId="77777777" w:rsidR="0097688A" w:rsidRPr="00461D4B" w:rsidRDefault="0097688A" w:rsidP="0095358D">
            <w:pPr>
              <w:spacing w:line="360" w:lineRule="auto"/>
              <w:rPr>
                <w:i/>
                <w:sz w:val="24"/>
                <w:szCs w:val="24"/>
              </w:rPr>
            </w:pPr>
            <w:r w:rsidRPr="00461D4B">
              <w:rPr>
                <w:i/>
                <w:sz w:val="24"/>
                <w:szCs w:val="24"/>
              </w:rPr>
              <w:t>I tell the women when they meet every month: 'we are strong because we are together. We are supporting each other'. If the cooperatives decide to go another way the whole commercial enterprise will disappear, just like the reverse is true. So there is inter-dependency between each other, between the different groups.</w:t>
            </w:r>
          </w:p>
        </w:tc>
        <w:tc>
          <w:tcPr>
            <w:tcW w:w="13185" w:type="dxa"/>
          </w:tcPr>
          <w:p w14:paraId="0C575EE9" w14:textId="77777777" w:rsidR="0097688A" w:rsidRPr="00461D4B" w:rsidRDefault="0097688A" w:rsidP="0095358D">
            <w:pPr>
              <w:spacing w:line="360" w:lineRule="auto"/>
              <w:rPr>
                <w:sz w:val="24"/>
                <w:szCs w:val="24"/>
              </w:rPr>
            </w:pPr>
          </w:p>
        </w:tc>
      </w:tr>
      <w:tr w:rsidR="00461D4B" w:rsidRPr="00461D4B" w14:paraId="037A2F09" w14:textId="77777777" w:rsidTr="00732259">
        <w:tc>
          <w:tcPr>
            <w:tcW w:w="675" w:type="dxa"/>
          </w:tcPr>
          <w:p w14:paraId="62576DD5" w14:textId="77777777" w:rsidR="0097688A" w:rsidRPr="00461D4B" w:rsidRDefault="0097688A" w:rsidP="0095358D">
            <w:pPr>
              <w:spacing w:line="360" w:lineRule="auto"/>
              <w:rPr>
                <w:sz w:val="24"/>
                <w:szCs w:val="24"/>
              </w:rPr>
            </w:pPr>
          </w:p>
        </w:tc>
        <w:tc>
          <w:tcPr>
            <w:tcW w:w="6802" w:type="dxa"/>
          </w:tcPr>
          <w:p w14:paraId="4F1D7D9D" w14:textId="77777777" w:rsidR="0097688A" w:rsidRPr="00461D4B" w:rsidRDefault="005B599D" w:rsidP="0095358D">
            <w:pPr>
              <w:spacing w:line="360" w:lineRule="auto"/>
              <w:jc w:val="right"/>
              <w:rPr>
                <w:i/>
                <w:sz w:val="24"/>
                <w:szCs w:val="24"/>
              </w:rPr>
            </w:pPr>
            <w:r w:rsidRPr="00461D4B">
              <w:rPr>
                <w:i/>
                <w:sz w:val="24"/>
                <w:szCs w:val="24"/>
              </w:rPr>
              <w:t>(</w:t>
            </w:r>
            <w:r w:rsidR="0097688A" w:rsidRPr="00461D4B">
              <w:rPr>
                <w:i/>
                <w:sz w:val="24"/>
                <w:szCs w:val="24"/>
              </w:rPr>
              <w:t>TMPromotions_CEO2_01</w:t>
            </w:r>
            <w:r w:rsidRPr="00461D4B">
              <w:rPr>
                <w:i/>
                <w:sz w:val="24"/>
                <w:szCs w:val="24"/>
              </w:rPr>
              <w:t>)</w:t>
            </w:r>
          </w:p>
        </w:tc>
        <w:tc>
          <w:tcPr>
            <w:tcW w:w="13185" w:type="dxa"/>
          </w:tcPr>
          <w:p w14:paraId="3968C5D4" w14:textId="77777777" w:rsidR="0097688A" w:rsidRPr="00461D4B" w:rsidRDefault="0097688A" w:rsidP="0095358D">
            <w:pPr>
              <w:spacing w:line="360" w:lineRule="auto"/>
              <w:rPr>
                <w:sz w:val="24"/>
                <w:szCs w:val="24"/>
              </w:rPr>
            </w:pPr>
          </w:p>
        </w:tc>
      </w:tr>
    </w:tbl>
    <w:p w14:paraId="016B17A8" w14:textId="4E3E5962" w:rsidR="0097688A" w:rsidRPr="00461D4B" w:rsidRDefault="0097688A" w:rsidP="001A071D">
      <w:pPr>
        <w:spacing w:line="360" w:lineRule="auto"/>
        <w:rPr>
          <w:sz w:val="24"/>
          <w:szCs w:val="24"/>
        </w:rPr>
      </w:pPr>
      <w:r w:rsidRPr="00461D4B">
        <w:rPr>
          <w:sz w:val="24"/>
          <w:szCs w:val="24"/>
        </w:rPr>
        <w:t>Other managers and workers confirmed that the TM Group structure involved a high degree of mutual trust and coordination between members. Yet, it was also apparent that there were significant power asymmetries between TM Group members. For instance, the TM Cooperatives were h</w:t>
      </w:r>
      <w:r w:rsidR="00C07A1E" w:rsidRPr="00461D4B">
        <w:rPr>
          <w:sz w:val="24"/>
          <w:szCs w:val="24"/>
        </w:rPr>
        <w:t>ighly dependent on the social enterprise</w:t>
      </w:r>
      <w:r w:rsidRPr="00461D4B">
        <w:rPr>
          <w:sz w:val="24"/>
          <w:szCs w:val="24"/>
        </w:rPr>
        <w:t xml:space="preserve"> since they relied on them fo</w:t>
      </w:r>
      <w:r w:rsidR="001A071D" w:rsidRPr="00461D4B">
        <w:rPr>
          <w:sz w:val="24"/>
          <w:szCs w:val="24"/>
        </w:rPr>
        <w:t>r the majority of their custom. The above quote</w:t>
      </w:r>
      <w:r w:rsidR="00C07A1E" w:rsidRPr="00461D4B">
        <w:rPr>
          <w:sz w:val="24"/>
          <w:szCs w:val="24"/>
        </w:rPr>
        <w:t xml:space="preserve"> implies that the </w:t>
      </w:r>
      <w:r w:rsidR="00C07A1E" w:rsidRPr="00461D4B">
        <w:rPr>
          <w:sz w:val="24"/>
          <w:szCs w:val="24"/>
        </w:rPr>
        <w:lastRenderedPageBreak/>
        <w:t>social enterprise</w:t>
      </w:r>
      <w:r w:rsidRPr="00461D4B">
        <w:rPr>
          <w:sz w:val="24"/>
          <w:szCs w:val="24"/>
        </w:rPr>
        <w:t xml:space="preserve"> relied on the TM Cooperatives for all of their productive activities. Although this had been the case, there were some suggestions that </w:t>
      </w:r>
      <w:r w:rsidR="00C07A1E" w:rsidRPr="00461D4B">
        <w:rPr>
          <w:sz w:val="24"/>
          <w:szCs w:val="24"/>
        </w:rPr>
        <w:t>social enterprise</w:t>
      </w:r>
      <w:r w:rsidRPr="00461D4B">
        <w:rPr>
          <w:sz w:val="24"/>
          <w:szCs w:val="24"/>
        </w:rPr>
        <w:t xml:space="preserve"> could outsource some future work to firms other than the TM Cooperatives. </w:t>
      </w:r>
    </w:p>
    <w:p w14:paraId="04774208" w14:textId="33703376" w:rsidR="00FE501C" w:rsidRPr="00461D4B" w:rsidRDefault="00AB42B9" w:rsidP="001A071D">
      <w:pPr>
        <w:spacing w:line="360" w:lineRule="auto"/>
        <w:rPr>
          <w:sz w:val="24"/>
          <w:szCs w:val="24"/>
        </w:rPr>
      </w:pPr>
      <w:r w:rsidRPr="00461D4B">
        <w:rPr>
          <w:sz w:val="24"/>
          <w:szCs w:val="24"/>
        </w:rPr>
        <w:tab/>
      </w:r>
      <w:r w:rsidR="002902CE" w:rsidRPr="00461D4B">
        <w:rPr>
          <w:sz w:val="24"/>
          <w:szCs w:val="24"/>
        </w:rPr>
        <w:t xml:space="preserve"> The educational background and industry experiences of staff </w:t>
      </w:r>
      <w:r w:rsidR="001A071D" w:rsidRPr="00461D4B">
        <w:rPr>
          <w:sz w:val="24"/>
          <w:szCs w:val="24"/>
        </w:rPr>
        <w:t>could have had</w:t>
      </w:r>
      <w:r w:rsidR="002902CE" w:rsidRPr="00461D4B">
        <w:rPr>
          <w:sz w:val="24"/>
          <w:szCs w:val="24"/>
        </w:rPr>
        <w:t xml:space="preserve"> an influence </w:t>
      </w:r>
      <w:r w:rsidR="001A071D" w:rsidRPr="00461D4B">
        <w:rPr>
          <w:sz w:val="24"/>
          <w:szCs w:val="24"/>
        </w:rPr>
        <w:t>on the SCM strategies adopted by the TM Group</w:t>
      </w:r>
      <w:r w:rsidR="002902CE" w:rsidRPr="00461D4B">
        <w:rPr>
          <w:sz w:val="24"/>
          <w:szCs w:val="24"/>
        </w:rPr>
        <w:t>, particularly in relation to practices that are enacted for normative reasons rather than</w:t>
      </w:r>
      <w:r w:rsidRPr="00461D4B">
        <w:rPr>
          <w:sz w:val="24"/>
          <w:szCs w:val="24"/>
        </w:rPr>
        <w:t xml:space="preserve"> purely</w:t>
      </w:r>
      <w:r w:rsidR="002902CE" w:rsidRPr="00461D4B">
        <w:rPr>
          <w:sz w:val="24"/>
          <w:szCs w:val="24"/>
        </w:rPr>
        <w:t xml:space="preserve"> economic gain. Several TM Group managers claimed that their experience from previous jobs had had a significant influence on their current approach to SCM. In particular, the SCM strategy was driven by the CEO of TM Promotions, who also mentored staff in TM NGO on SCM policy and practice. Other managers confirmed that the CEO had been influential in affecting SCM strategy and he had guided them towards establishing 'long-term relationships' with suppliers that were </w:t>
      </w:r>
      <w:r w:rsidR="008C47DC" w:rsidRPr="00461D4B">
        <w:rPr>
          <w:sz w:val="24"/>
          <w:szCs w:val="24"/>
        </w:rPr>
        <w:t>based on 'loyalty' and 'trust'.</w:t>
      </w:r>
    </w:p>
    <w:p w14:paraId="6E2CD0A5" w14:textId="77777777" w:rsidR="002902CE" w:rsidRPr="00461D4B" w:rsidRDefault="00FE501C" w:rsidP="0095358D">
      <w:pPr>
        <w:spacing w:line="360" w:lineRule="auto"/>
        <w:rPr>
          <w:sz w:val="24"/>
          <w:szCs w:val="24"/>
        </w:rPr>
      </w:pPr>
      <w:r w:rsidRPr="00461D4B">
        <w:rPr>
          <w:sz w:val="24"/>
          <w:szCs w:val="24"/>
        </w:rPr>
        <w:tab/>
      </w:r>
      <w:r w:rsidR="002902CE" w:rsidRPr="00461D4B">
        <w:rPr>
          <w:sz w:val="24"/>
          <w:szCs w:val="24"/>
        </w:rPr>
        <w:t>The CEO of TM Promotions also felt that his experience of working in global supply chains had caused him to</w:t>
      </w:r>
      <w:r w:rsidR="00201C3A" w:rsidRPr="00461D4B">
        <w:rPr>
          <w:sz w:val="24"/>
          <w:szCs w:val="24"/>
        </w:rPr>
        <w:t xml:space="preserve"> favour a relational </w:t>
      </w:r>
      <w:r w:rsidR="002902CE" w:rsidRPr="00461D4B">
        <w:rPr>
          <w:sz w:val="24"/>
          <w:szCs w:val="24"/>
        </w:rPr>
        <w:t>approach when working with customers and suppliers. In particular, his previous work experience had been influential in setting up the management systems of the TM Group</w:t>
      </w:r>
      <w:r w:rsidR="003A6B88" w:rsidRPr="00461D4B">
        <w:rPr>
          <w:sz w:val="24"/>
          <w:szCs w:val="24"/>
        </w:rPr>
        <w:t>. A</w:t>
      </w:r>
      <w:r w:rsidR="002902CE" w:rsidRPr="00461D4B">
        <w:rPr>
          <w:sz w:val="24"/>
          <w:szCs w:val="24"/>
        </w:rPr>
        <w:t>s he explained:</w:t>
      </w:r>
    </w:p>
    <w:tbl>
      <w:tblPr>
        <w:tblW w:w="0" w:type="auto"/>
        <w:tblLook w:val="04A0" w:firstRow="1" w:lastRow="0" w:firstColumn="1" w:lastColumn="0" w:noHBand="0" w:noVBand="1"/>
      </w:tblPr>
      <w:tblGrid>
        <w:gridCol w:w="674"/>
        <w:gridCol w:w="7361"/>
        <w:gridCol w:w="631"/>
      </w:tblGrid>
      <w:tr w:rsidR="00461D4B" w:rsidRPr="00461D4B" w14:paraId="1311946C" w14:textId="77777777" w:rsidTr="00FE501C">
        <w:tc>
          <w:tcPr>
            <w:tcW w:w="704" w:type="dxa"/>
          </w:tcPr>
          <w:p w14:paraId="484D47EE" w14:textId="77777777" w:rsidR="002902CE" w:rsidRPr="00461D4B" w:rsidRDefault="002902CE" w:rsidP="0095358D">
            <w:pPr>
              <w:spacing w:line="360" w:lineRule="auto"/>
              <w:rPr>
                <w:i/>
                <w:sz w:val="24"/>
                <w:szCs w:val="24"/>
              </w:rPr>
            </w:pPr>
          </w:p>
        </w:tc>
        <w:tc>
          <w:tcPr>
            <w:tcW w:w="7655" w:type="dxa"/>
          </w:tcPr>
          <w:p w14:paraId="57CD44F5" w14:textId="77777777" w:rsidR="002902CE" w:rsidRPr="00461D4B" w:rsidRDefault="002902CE" w:rsidP="0095358D">
            <w:pPr>
              <w:spacing w:line="360" w:lineRule="auto"/>
              <w:rPr>
                <w:sz w:val="24"/>
                <w:szCs w:val="24"/>
              </w:rPr>
            </w:pPr>
            <w:r w:rsidRPr="00461D4B">
              <w:rPr>
                <w:i/>
                <w:sz w:val="24"/>
                <w:szCs w:val="24"/>
              </w:rPr>
              <w:t>We think of different ways to solidify [the] network [i.e. the TM Group] and to create loyalty at the same time - just like at [the European MNC] with our concessionaires. We created loyalty through that points system etc. In a way you need to, you have to create that. Network management for me is very important.</w:t>
            </w:r>
          </w:p>
        </w:tc>
        <w:tc>
          <w:tcPr>
            <w:tcW w:w="657" w:type="dxa"/>
          </w:tcPr>
          <w:p w14:paraId="78DB607D" w14:textId="77777777" w:rsidR="002902CE" w:rsidRPr="00461D4B" w:rsidRDefault="002902CE" w:rsidP="0095358D">
            <w:pPr>
              <w:spacing w:line="360" w:lineRule="auto"/>
              <w:rPr>
                <w:i/>
                <w:sz w:val="24"/>
                <w:szCs w:val="24"/>
              </w:rPr>
            </w:pPr>
          </w:p>
        </w:tc>
      </w:tr>
      <w:tr w:rsidR="00461D4B" w:rsidRPr="00461D4B" w14:paraId="486C11A7" w14:textId="77777777" w:rsidTr="00FE501C">
        <w:tc>
          <w:tcPr>
            <w:tcW w:w="704" w:type="dxa"/>
          </w:tcPr>
          <w:p w14:paraId="2477B433" w14:textId="77777777" w:rsidR="002902CE" w:rsidRPr="00461D4B" w:rsidRDefault="002902CE" w:rsidP="0095358D">
            <w:pPr>
              <w:spacing w:line="360" w:lineRule="auto"/>
              <w:jc w:val="right"/>
              <w:rPr>
                <w:i/>
                <w:sz w:val="24"/>
                <w:szCs w:val="24"/>
              </w:rPr>
            </w:pPr>
          </w:p>
        </w:tc>
        <w:tc>
          <w:tcPr>
            <w:tcW w:w="7655" w:type="dxa"/>
          </w:tcPr>
          <w:p w14:paraId="1F48CE83" w14:textId="77777777" w:rsidR="002902CE" w:rsidRPr="00461D4B" w:rsidRDefault="002902CE" w:rsidP="0095358D">
            <w:pPr>
              <w:spacing w:line="360" w:lineRule="auto"/>
              <w:jc w:val="right"/>
              <w:rPr>
                <w:i/>
                <w:sz w:val="24"/>
                <w:szCs w:val="24"/>
              </w:rPr>
            </w:pPr>
            <w:r w:rsidRPr="00461D4B">
              <w:rPr>
                <w:i/>
                <w:sz w:val="24"/>
                <w:szCs w:val="24"/>
              </w:rPr>
              <w:t>(TMPromotions_CEO2_01)</w:t>
            </w:r>
          </w:p>
        </w:tc>
        <w:tc>
          <w:tcPr>
            <w:tcW w:w="657" w:type="dxa"/>
          </w:tcPr>
          <w:p w14:paraId="47274417" w14:textId="77777777" w:rsidR="002902CE" w:rsidRPr="00461D4B" w:rsidRDefault="002902CE" w:rsidP="0095358D">
            <w:pPr>
              <w:spacing w:line="360" w:lineRule="auto"/>
              <w:rPr>
                <w:i/>
                <w:sz w:val="24"/>
                <w:szCs w:val="24"/>
              </w:rPr>
            </w:pPr>
          </w:p>
        </w:tc>
      </w:tr>
    </w:tbl>
    <w:p w14:paraId="74EE11B3" w14:textId="5E49CB13" w:rsidR="002902CE" w:rsidRPr="00461D4B" w:rsidRDefault="002902CE" w:rsidP="0095358D">
      <w:pPr>
        <w:spacing w:line="360" w:lineRule="auto"/>
        <w:rPr>
          <w:sz w:val="24"/>
          <w:szCs w:val="24"/>
        </w:rPr>
      </w:pPr>
      <w:r w:rsidRPr="00461D4B">
        <w:rPr>
          <w:sz w:val="24"/>
          <w:szCs w:val="24"/>
        </w:rPr>
        <w:t>To some extent both the GVC and</w:t>
      </w:r>
      <w:r w:rsidR="00C06B67" w:rsidRPr="00461D4B">
        <w:rPr>
          <w:sz w:val="24"/>
          <w:szCs w:val="24"/>
        </w:rPr>
        <w:t xml:space="preserve"> </w:t>
      </w:r>
      <w:r w:rsidR="000E213B" w:rsidRPr="00461D4B">
        <w:rPr>
          <w:sz w:val="24"/>
          <w:szCs w:val="24"/>
        </w:rPr>
        <w:t>NIS</w:t>
      </w:r>
      <w:r w:rsidR="00C06B67" w:rsidRPr="00461D4B">
        <w:rPr>
          <w:sz w:val="24"/>
          <w:szCs w:val="24"/>
        </w:rPr>
        <w:t xml:space="preserve"> </w:t>
      </w:r>
      <w:r w:rsidRPr="00461D4B">
        <w:rPr>
          <w:sz w:val="24"/>
          <w:szCs w:val="24"/>
        </w:rPr>
        <w:t>literatures assume that institutionalised practices are likely to pass between firms within the same industry, however in this case the CEO had no previous experience of the textiles industry prior to joining TM Promotions. Instead, he had spent the majority of his professional life working in the technology industry, where he could have been exposed to a different 'industrial architecture' and a different set o</w:t>
      </w:r>
      <w:r w:rsidR="003A6B88" w:rsidRPr="00461D4B">
        <w:rPr>
          <w:sz w:val="24"/>
          <w:szCs w:val="24"/>
        </w:rPr>
        <w:t>f institutionalised behaviours.</w:t>
      </w:r>
    </w:p>
    <w:p w14:paraId="6C29FEA7" w14:textId="635F1213" w:rsidR="003843AE" w:rsidRPr="00461D4B" w:rsidRDefault="002B1C6C" w:rsidP="0095358D">
      <w:pPr>
        <w:pStyle w:val="Heading3"/>
        <w:spacing w:line="360" w:lineRule="auto"/>
        <w:rPr>
          <w:rFonts w:asciiTheme="minorHAnsi" w:hAnsiTheme="minorHAnsi" w:cstheme="minorHAnsi"/>
          <w:color w:val="auto"/>
          <w:sz w:val="26"/>
          <w:szCs w:val="26"/>
        </w:rPr>
      </w:pPr>
      <w:bookmarkStart w:id="170" w:name="_Toc528919400"/>
      <w:r w:rsidRPr="00461D4B">
        <w:rPr>
          <w:rFonts w:asciiTheme="minorHAnsi" w:hAnsiTheme="minorHAnsi" w:cstheme="minorHAnsi"/>
          <w:color w:val="auto"/>
          <w:sz w:val="26"/>
          <w:szCs w:val="26"/>
        </w:rPr>
        <w:lastRenderedPageBreak/>
        <w:t>7.3</w:t>
      </w:r>
      <w:r w:rsidR="003A6B88" w:rsidRPr="00461D4B">
        <w:rPr>
          <w:rFonts w:asciiTheme="minorHAnsi" w:hAnsiTheme="minorHAnsi" w:cstheme="minorHAnsi"/>
          <w:color w:val="auto"/>
          <w:sz w:val="26"/>
          <w:szCs w:val="26"/>
        </w:rPr>
        <w:t>.2</w:t>
      </w:r>
      <w:r w:rsidR="003843AE" w:rsidRPr="00461D4B">
        <w:rPr>
          <w:rFonts w:asciiTheme="minorHAnsi" w:hAnsiTheme="minorHAnsi" w:cstheme="minorHAnsi"/>
          <w:color w:val="auto"/>
          <w:sz w:val="26"/>
          <w:szCs w:val="26"/>
        </w:rPr>
        <w:t xml:space="preserve"> Role of HR in the TM Group</w:t>
      </w:r>
      <w:bookmarkEnd w:id="168"/>
      <w:bookmarkEnd w:id="170"/>
    </w:p>
    <w:p w14:paraId="0C8B7718" w14:textId="180E5A33" w:rsidR="00FC368A" w:rsidRPr="00461D4B" w:rsidRDefault="00FC368A" w:rsidP="00C07A1E">
      <w:pPr>
        <w:spacing w:line="360" w:lineRule="auto"/>
        <w:rPr>
          <w:sz w:val="24"/>
          <w:szCs w:val="24"/>
        </w:rPr>
      </w:pPr>
      <w:r w:rsidRPr="00461D4B">
        <w:rPr>
          <w:sz w:val="24"/>
          <w:szCs w:val="24"/>
        </w:rPr>
        <w:t xml:space="preserve">The TM Group operated with the support of a HR professional who had previously held membership of a professional body (CIPD) and gained HR-related qualifications. In addition, she had extensive experience of working in MNCs across three continents. Her current role, which was financed by TM Promotions, was described as ‘self-directed’ and involved providing HR support to firms throughout the TM Group – meaning that the duties extended beyond the conventional boundaries of the firm to cover employment practices in supply chain partners. The CEO claimed that HR support for the cooperatives was required to support the group’s business and social objectives; however, the Operations Manager felt that HR support was required to prevent disruptions to production caused by internal disagreement between cooperative workers. As a result, the HR manager spent a significant amount of time resolving tensions, or attempting to stop them arising. In other words, her role seemed to be predominantly in the area of employment relations rather than HR strategy. In </w:t>
      </w:r>
      <w:r w:rsidR="00C07A1E" w:rsidRPr="00461D4B">
        <w:rPr>
          <w:sz w:val="24"/>
          <w:szCs w:val="24"/>
        </w:rPr>
        <w:t>the social enterprise</w:t>
      </w:r>
      <w:r w:rsidRPr="00461D4B">
        <w:rPr>
          <w:sz w:val="24"/>
          <w:szCs w:val="24"/>
        </w:rPr>
        <w:t xml:space="preserve">, the HR manager had consequently focused on making procedural improvements to several HR practices, including: ensuring that recruitment processes conformed to equal opportunities legislation; developing communication channels between management and the workforce; and improving employee documentation, such as formal contracts and employee handbooks. </w:t>
      </w:r>
    </w:p>
    <w:p w14:paraId="0C3E5A50" w14:textId="77777777" w:rsidR="003843AE" w:rsidRPr="00461D4B" w:rsidRDefault="001572C9" w:rsidP="0095358D">
      <w:pPr>
        <w:pStyle w:val="Body"/>
        <w:spacing w:line="360" w:lineRule="auto"/>
        <w:rPr>
          <w:rFonts w:asciiTheme="minorHAnsi" w:hAnsiTheme="minorHAnsi"/>
          <w:color w:val="auto"/>
          <w:sz w:val="24"/>
          <w:szCs w:val="24"/>
        </w:rPr>
      </w:pPr>
      <w:r w:rsidRPr="00461D4B">
        <w:rPr>
          <w:rFonts w:asciiTheme="minorHAnsi" w:hAnsiTheme="minorHAnsi"/>
          <w:color w:val="auto"/>
          <w:sz w:val="24"/>
          <w:szCs w:val="24"/>
        </w:rPr>
        <w:tab/>
      </w:r>
      <w:r w:rsidR="007C28E2" w:rsidRPr="00461D4B">
        <w:rPr>
          <w:rFonts w:asciiTheme="minorHAnsi" w:hAnsiTheme="minorHAnsi"/>
          <w:color w:val="auto"/>
          <w:sz w:val="24"/>
          <w:szCs w:val="24"/>
        </w:rPr>
        <w:t xml:space="preserve">This focus may have been partly due to the </w:t>
      </w:r>
      <w:r w:rsidR="00186F6A" w:rsidRPr="00461D4B">
        <w:rPr>
          <w:rFonts w:asciiTheme="minorHAnsi" w:hAnsiTheme="minorHAnsi"/>
          <w:color w:val="auto"/>
          <w:sz w:val="24"/>
          <w:szCs w:val="24"/>
        </w:rPr>
        <w:t>founder</w:t>
      </w:r>
      <w:r w:rsidR="007C28E2" w:rsidRPr="00461D4B">
        <w:rPr>
          <w:rFonts w:asciiTheme="minorHAnsi" w:hAnsiTheme="minorHAnsi"/>
          <w:color w:val="auto"/>
          <w:sz w:val="24"/>
          <w:szCs w:val="24"/>
        </w:rPr>
        <w:t xml:space="preserve"> and CEO's view of the HR role. </w:t>
      </w:r>
      <w:r w:rsidR="003843AE" w:rsidRPr="00461D4B">
        <w:rPr>
          <w:rFonts w:asciiTheme="minorHAnsi" w:hAnsiTheme="minorHAnsi"/>
          <w:color w:val="auto"/>
          <w:sz w:val="24"/>
          <w:szCs w:val="24"/>
        </w:rPr>
        <w:t xml:space="preserve">Despite the founder identifying HR as a weakness, </w:t>
      </w:r>
      <w:r w:rsidR="007C28E2" w:rsidRPr="00461D4B">
        <w:rPr>
          <w:rFonts w:asciiTheme="minorHAnsi" w:hAnsiTheme="minorHAnsi"/>
          <w:color w:val="auto"/>
          <w:sz w:val="24"/>
          <w:szCs w:val="24"/>
        </w:rPr>
        <w:t>they</w:t>
      </w:r>
      <w:r w:rsidR="003843AE" w:rsidRPr="00461D4B">
        <w:rPr>
          <w:rFonts w:asciiTheme="minorHAnsi" w:hAnsiTheme="minorHAnsi"/>
          <w:color w:val="auto"/>
          <w:sz w:val="24"/>
          <w:szCs w:val="24"/>
        </w:rPr>
        <w:t xml:space="preserve"> did not view specialist HRM knowledge as a particularly valuable contributor to the firm's strategic objectives. Furthermore, the HR manager felt that several of her intended interventions had been overruled by the </w:t>
      </w:r>
      <w:r w:rsidR="00186F6A" w:rsidRPr="00461D4B">
        <w:rPr>
          <w:rFonts w:asciiTheme="minorHAnsi" w:hAnsiTheme="minorHAnsi"/>
          <w:color w:val="auto"/>
          <w:sz w:val="24"/>
          <w:szCs w:val="24"/>
        </w:rPr>
        <w:t>founder</w:t>
      </w:r>
      <w:r w:rsidR="003843AE" w:rsidRPr="00461D4B">
        <w:rPr>
          <w:rFonts w:asciiTheme="minorHAnsi" w:hAnsiTheme="minorHAnsi"/>
          <w:color w:val="auto"/>
          <w:sz w:val="24"/>
          <w:szCs w:val="24"/>
        </w:rPr>
        <w:t xml:space="preserve"> and the CEO. On an operational level, the role of HR manager was outsourced, and delivered on a part-time basis, one to two days per week. Initially, the HR manager argued that the outsourcing agreement was preferable to both parties; however, further explanation found the relationship to be more complex: </w:t>
      </w:r>
    </w:p>
    <w:tbl>
      <w:tblPr>
        <w:tblW w:w="9292" w:type="dxa"/>
        <w:tblLook w:val="04A0" w:firstRow="1" w:lastRow="0" w:firstColumn="1" w:lastColumn="0" w:noHBand="0" w:noVBand="1"/>
      </w:tblPr>
      <w:tblGrid>
        <w:gridCol w:w="651"/>
        <w:gridCol w:w="1387"/>
        <w:gridCol w:w="6647"/>
        <w:gridCol w:w="607"/>
      </w:tblGrid>
      <w:tr w:rsidR="00461D4B" w:rsidRPr="00461D4B" w14:paraId="2FBEF1ED" w14:textId="77777777" w:rsidTr="00296607">
        <w:trPr>
          <w:trHeight w:val="277"/>
        </w:trPr>
        <w:tc>
          <w:tcPr>
            <w:tcW w:w="678" w:type="dxa"/>
            <w:shd w:val="clear" w:color="auto" w:fill="auto"/>
          </w:tcPr>
          <w:p w14:paraId="4F1B7425" w14:textId="77777777" w:rsidR="003843AE" w:rsidRPr="00461D4B" w:rsidRDefault="003843AE" w:rsidP="0095358D">
            <w:pPr>
              <w:spacing w:after="0" w:line="360" w:lineRule="auto"/>
              <w:rPr>
                <w:sz w:val="24"/>
                <w:szCs w:val="24"/>
              </w:rPr>
            </w:pPr>
          </w:p>
        </w:tc>
        <w:tc>
          <w:tcPr>
            <w:tcW w:w="999" w:type="dxa"/>
            <w:shd w:val="clear" w:color="auto" w:fill="auto"/>
          </w:tcPr>
          <w:p w14:paraId="6B439B69" w14:textId="77777777" w:rsidR="003843AE" w:rsidRPr="00461D4B" w:rsidRDefault="003843AE" w:rsidP="0095358D">
            <w:pPr>
              <w:spacing w:after="0" w:line="360" w:lineRule="auto"/>
              <w:rPr>
                <w:i/>
                <w:sz w:val="24"/>
                <w:szCs w:val="24"/>
              </w:rPr>
            </w:pPr>
            <w:r w:rsidRPr="00461D4B">
              <w:rPr>
                <w:i/>
                <w:sz w:val="24"/>
                <w:szCs w:val="24"/>
              </w:rPr>
              <w:t>I</w:t>
            </w:r>
            <w:r w:rsidR="003249DE" w:rsidRPr="00461D4B">
              <w:rPr>
                <w:i/>
                <w:sz w:val="24"/>
                <w:szCs w:val="24"/>
              </w:rPr>
              <w:t>nterviewer</w:t>
            </w:r>
            <w:r w:rsidRPr="00461D4B">
              <w:rPr>
                <w:i/>
                <w:sz w:val="24"/>
                <w:szCs w:val="24"/>
              </w:rPr>
              <w:t>:</w:t>
            </w:r>
          </w:p>
        </w:tc>
        <w:tc>
          <w:tcPr>
            <w:tcW w:w="6983" w:type="dxa"/>
            <w:shd w:val="clear" w:color="auto" w:fill="auto"/>
          </w:tcPr>
          <w:p w14:paraId="1BAE0189" w14:textId="77777777" w:rsidR="003843AE" w:rsidRPr="00461D4B" w:rsidRDefault="003843AE" w:rsidP="0095358D">
            <w:pPr>
              <w:spacing w:after="0" w:line="360" w:lineRule="auto"/>
              <w:rPr>
                <w:rFonts w:cs="Calibri"/>
                <w:i/>
                <w:sz w:val="24"/>
                <w:szCs w:val="24"/>
              </w:rPr>
            </w:pPr>
            <w:r w:rsidRPr="00461D4B">
              <w:rPr>
                <w:rFonts w:cs="Calibri"/>
                <w:i/>
                <w:sz w:val="24"/>
                <w:szCs w:val="24"/>
              </w:rPr>
              <w:t>...how do you see your own role as a consultant? Do you consider yourself to be outsourced?</w:t>
            </w:r>
          </w:p>
          <w:p w14:paraId="7D7D97F1" w14:textId="77777777" w:rsidR="003843AE" w:rsidRPr="00461D4B" w:rsidRDefault="003843AE" w:rsidP="0095358D">
            <w:pPr>
              <w:spacing w:after="0" w:line="360" w:lineRule="auto"/>
              <w:rPr>
                <w:i/>
                <w:sz w:val="24"/>
                <w:szCs w:val="24"/>
              </w:rPr>
            </w:pPr>
          </w:p>
        </w:tc>
        <w:tc>
          <w:tcPr>
            <w:tcW w:w="632" w:type="dxa"/>
            <w:tcBorders>
              <w:left w:val="nil"/>
            </w:tcBorders>
            <w:shd w:val="clear" w:color="auto" w:fill="auto"/>
          </w:tcPr>
          <w:p w14:paraId="563AFB13" w14:textId="77777777" w:rsidR="003843AE" w:rsidRPr="00461D4B" w:rsidRDefault="003843AE" w:rsidP="0095358D">
            <w:pPr>
              <w:spacing w:after="0" w:line="360" w:lineRule="auto"/>
              <w:rPr>
                <w:sz w:val="24"/>
                <w:szCs w:val="24"/>
              </w:rPr>
            </w:pPr>
          </w:p>
        </w:tc>
      </w:tr>
      <w:tr w:rsidR="00461D4B" w:rsidRPr="00461D4B" w14:paraId="0246EDB3" w14:textId="77777777" w:rsidTr="00296607">
        <w:trPr>
          <w:trHeight w:val="373"/>
        </w:trPr>
        <w:tc>
          <w:tcPr>
            <w:tcW w:w="678" w:type="dxa"/>
            <w:shd w:val="clear" w:color="auto" w:fill="auto"/>
          </w:tcPr>
          <w:p w14:paraId="4B53EBC3" w14:textId="77777777" w:rsidR="003843AE" w:rsidRPr="00461D4B" w:rsidRDefault="003843AE" w:rsidP="0095358D">
            <w:pPr>
              <w:spacing w:after="0" w:line="360" w:lineRule="auto"/>
              <w:rPr>
                <w:sz w:val="24"/>
                <w:szCs w:val="24"/>
              </w:rPr>
            </w:pPr>
          </w:p>
        </w:tc>
        <w:tc>
          <w:tcPr>
            <w:tcW w:w="999" w:type="dxa"/>
            <w:shd w:val="clear" w:color="auto" w:fill="auto"/>
          </w:tcPr>
          <w:p w14:paraId="6D88696F" w14:textId="77777777" w:rsidR="003843AE" w:rsidRPr="00461D4B" w:rsidRDefault="003843AE" w:rsidP="0095358D">
            <w:pPr>
              <w:spacing w:after="0" w:line="360" w:lineRule="auto"/>
              <w:rPr>
                <w:i/>
                <w:sz w:val="24"/>
                <w:szCs w:val="24"/>
              </w:rPr>
            </w:pPr>
            <w:r w:rsidRPr="00461D4B">
              <w:rPr>
                <w:i/>
                <w:sz w:val="24"/>
                <w:szCs w:val="24"/>
              </w:rPr>
              <w:t>HRM1:</w:t>
            </w:r>
            <w:r w:rsidRPr="00461D4B">
              <w:rPr>
                <w:i/>
                <w:sz w:val="24"/>
                <w:szCs w:val="24"/>
              </w:rPr>
              <w:tab/>
            </w:r>
          </w:p>
        </w:tc>
        <w:tc>
          <w:tcPr>
            <w:tcW w:w="6983" w:type="dxa"/>
            <w:shd w:val="clear" w:color="auto" w:fill="auto"/>
          </w:tcPr>
          <w:p w14:paraId="2541C01C" w14:textId="77777777" w:rsidR="003843AE" w:rsidRPr="00461D4B" w:rsidRDefault="003843AE" w:rsidP="0095358D">
            <w:pPr>
              <w:spacing w:after="0" w:line="360" w:lineRule="auto"/>
              <w:rPr>
                <w:rFonts w:cs="Calibri"/>
                <w:i/>
                <w:sz w:val="24"/>
                <w:szCs w:val="24"/>
              </w:rPr>
            </w:pPr>
            <w:r w:rsidRPr="00461D4B">
              <w:rPr>
                <w:rFonts w:cs="Calibri"/>
                <w:i/>
                <w:sz w:val="24"/>
                <w:szCs w:val="24"/>
              </w:rPr>
              <w:t>Interesting. No, I don't. They probably do, but I don't.</w:t>
            </w:r>
          </w:p>
        </w:tc>
        <w:tc>
          <w:tcPr>
            <w:tcW w:w="632" w:type="dxa"/>
            <w:tcBorders>
              <w:left w:val="nil"/>
            </w:tcBorders>
            <w:shd w:val="clear" w:color="auto" w:fill="auto"/>
          </w:tcPr>
          <w:p w14:paraId="6673C484" w14:textId="77777777" w:rsidR="003843AE" w:rsidRPr="00461D4B" w:rsidRDefault="003843AE" w:rsidP="0095358D">
            <w:pPr>
              <w:spacing w:after="0" w:line="360" w:lineRule="auto"/>
              <w:rPr>
                <w:sz w:val="24"/>
                <w:szCs w:val="24"/>
              </w:rPr>
            </w:pPr>
          </w:p>
        </w:tc>
      </w:tr>
    </w:tbl>
    <w:p w14:paraId="76199529" w14:textId="77777777" w:rsidR="003843AE" w:rsidRPr="00461D4B" w:rsidRDefault="003843AE" w:rsidP="0095358D">
      <w:pPr>
        <w:pStyle w:val="Body"/>
        <w:spacing w:line="360" w:lineRule="auto"/>
        <w:jc w:val="right"/>
        <w:rPr>
          <w:rFonts w:asciiTheme="minorHAnsi" w:hAnsiTheme="minorHAnsi"/>
          <w:i/>
          <w:iCs/>
          <w:color w:val="auto"/>
          <w:sz w:val="24"/>
          <w:szCs w:val="24"/>
        </w:rPr>
      </w:pPr>
      <w:r w:rsidRPr="00461D4B">
        <w:rPr>
          <w:rFonts w:asciiTheme="minorHAnsi" w:hAnsiTheme="minorHAnsi"/>
          <w:i/>
          <w:iCs/>
          <w:color w:val="auto"/>
          <w:sz w:val="24"/>
          <w:szCs w:val="24"/>
        </w:rPr>
        <w:t>(TMPromotions_HRM1_01)</w:t>
      </w:r>
    </w:p>
    <w:p w14:paraId="4E7C3B62" w14:textId="77777777" w:rsidR="00AC0690" w:rsidRPr="00461D4B" w:rsidRDefault="003843AE" w:rsidP="0095358D">
      <w:pPr>
        <w:spacing w:line="360" w:lineRule="auto"/>
        <w:rPr>
          <w:sz w:val="24"/>
          <w:szCs w:val="24"/>
        </w:rPr>
      </w:pPr>
      <w:r w:rsidRPr="00461D4B">
        <w:rPr>
          <w:sz w:val="24"/>
          <w:szCs w:val="24"/>
        </w:rPr>
        <w:t xml:space="preserve">The above quote suggests ambiguity around the role of HR within the TM Group and infers a possible site of tension regarding the role of the HR manager. </w:t>
      </w:r>
      <w:r w:rsidR="00AC0690" w:rsidRPr="00461D4B">
        <w:rPr>
          <w:sz w:val="24"/>
          <w:szCs w:val="24"/>
        </w:rPr>
        <w:t xml:space="preserve">This issue was </w:t>
      </w:r>
      <w:r w:rsidR="003A6B88" w:rsidRPr="00461D4B">
        <w:rPr>
          <w:sz w:val="24"/>
          <w:szCs w:val="24"/>
        </w:rPr>
        <w:t>noted in my reflective journal during the fieldwork</w:t>
      </w:r>
      <w:r w:rsidR="00AC0690" w:rsidRPr="00461D4B">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7329"/>
        <w:gridCol w:w="678"/>
      </w:tblGrid>
      <w:tr w:rsidR="00461D4B" w:rsidRPr="00461D4B" w14:paraId="1F95C8CC" w14:textId="77777777" w:rsidTr="00AC0690">
        <w:tc>
          <w:tcPr>
            <w:tcW w:w="675" w:type="dxa"/>
          </w:tcPr>
          <w:p w14:paraId="0EFF0854" w14:textId="77777777" w:rsidR="00AC0690" w:rsidRPr="00461D4B" w:rsidRDefault="00AC0690" w:rsidP="0095358D">
            <w:pPr>
              <w:spacing w:line="360" w:lineRule="auto"/>
              <w:rPr>
                <w:sz w:val="24"/>
                <w:szCs w:val="24"/>
              </w:rPr>
            </w:pPr>
          </w:p>
        </w:tc>
        <w:tc>
          <w:tcPr>
            <w:tcW w:w="7513" w:type="dxa"/>
          </w:tcPr>
          <w:p w14:paraId="68EF3D4E" w14:textId="77777777" w:rsidR="00AC0690" w:rsidRPr="00461D4B" w:rsidRDefault="00AC0690" w:rsidP="0095358D">
            <w:pPr>
              <w:pStyle w:val="Body"/>
              <w:spacing w:line="360" w:lineRule="auto"/>
              <w:rPr>
                <w:rFonts w:asciiTheme="minorHAnsi" w:hAnsiTheme="minorHAnsi" w:cstheme="minorHAnsi"/>
                <w:i/>
                <w:color w:val="auto"/>
                <w:sz w:val="24"/>
                <w:szCs w:val="24"/>
              </w:rPr>
            </w:pPr>
            <w:r w:rsidRPr="00461D4B">
              <w:rPr>
                <w:rFonts w:asciiTheme="minorHAnsi" w:hAnsiTheme="minorHAnsi" w:cstheme="minorHAnsi"/>
                <w:i/>
                <w:color w:val="auto"/>
                <w:sz w:val="24"/>
                <w:szCs w:val="24"/>
              </w:rPr>
              <w:t>[The HR manager] infer</w:t>
            </w:r>
            <w:r w:rsidR="003674E0" w:rsidRPr="00461D4B">
              <w:rPr>
                <w:rFonts w:asciiTheme="minorHAnsi" w:hAnsiTheme="minorHAnsi" w:cstheme="minorHAnsi"/>
                <w:i/>
                <w:color w:val="auto"/>
                <w:sz w:val="24"/>
                <w:szCs w:val="24"/>
              </w:rPr>
              <w:t>red</w:t>
            </w:r>
            <w:r w:rsidRPr="00461D4B">
              <w:rPr>
                <w:rFonts w:asciiTheme="minorHAnsi" w:hAnsiTheme="minorHAnsi" w:cstheme="minorHAnsi"/>
                <w:i/>
                <w:color w:val="auto"/>
                <w:sz w:val="24"/>
                <w:szCs w:val="24"/>
              </w:rPr>
              <w:t xml:space="preserve"> to me that she is </w:t>
            </w:r>
            <w:r w:rsidR="003674E0" w:rsidRPr="00461D4B">
              <w:rPr>
                <w:rFonts w:asciiTheme="minorHAnsi" w:hAnsiTheme="minorHAnsi" w:cstheme="minorHAnsi"/>
                <w:i/>
                <w:color w:val="auto"/>
                <w:sz w:val="24"/>
                <w:szCs w:val="24"/>
              </w:rPr>
              <w:t>happy with the [sub-contracted] arrangement</w:t>
            </w:r>
            <w:r w:rsidRPr="00461D4B">
              <w:rPr>
                <w:rFonts w:asciiTheme="minorHAnsi" w:hAnsiTheme="minorHAnsi" w:cstheme="minorHAnsi"/>
                <w:i/>
                <w:color w:val="auto"/>
                <w:sz w:val="24"/>
                <w:szCs w:val="24"/>
              </w:rPr>
              <w:t xml:space="preserve"> but I sensed some tension when she spoke about her role and her relationship with [the </w:t>
            </w:r>
            <w:r w:rsidR="00186F6A" w:rsidRPr="00461D4B">
              <w:rPr>
                <w:rFonts w:asciiTheme="minorHAnsi" w:hAnsiTheme="minorHAnsi" w:cstheme="minorHAnsi"/>
                <w:i/>
                <w:color w:val="auto"/>
                <w:sz w:val="24"/>
                <w:szCs w:val="24"/>
              </w:rPr>
              <w:t>founder</w:t>
            </w:r>
            <w:r w:rsidRPr="00461D4B">
              <w:rPr>
                <w:rFonts w:asciiTheme="minorHAnsi" w:hAnsiTheme="minorHAnsi" w:cstheme="minorHAnsi"/>
                <w:i/>
                <w:color w:val="auto"/>
                <w:sz w:val="24"/>
                <w:szCs w:val="24"/>
              </w:rPr>
              <w:t>] and the [CEO]</w:t>
            </w:r>
            <w:r w:rsidR="003674E0" w:rsidRPr="00461D4B">
              <w:rPr>
                <w:rFonts w:asciiTheme="minorHAnsi" w:hAnsiTheme="minorHAnsi" w:cstheme="minorHAnsi"/>
                <w:i/>
                <w:color w:val="auto"/>
                <w:sz w:val="24"/>
                <w:szCs w:val="24"/>
              </w:rPr>
              <w:t xml:space="preserve"> [...] This</w:t>
            </w:r>
            <w:r w:rsidRPr="00461D4B">
              <w:rPr>
                <w:rFonts w:asciiTheme="minorHAnsi" w:hAnsiTheme="minorHAnsi" w:cstheme="minorHAnsi"/>
                <w:i/>
                <w:color w:val="auto"/>
                <w:sz w:val="24"/>
                <w:szCs w:val="24"/>
              </w:rPr>
              <w:t xml:space="preserve"> leads me to ponder the level of importance placed on HR</w:t>
            </w:r>
            <w:r w:rsidR="003674E0" w:rsidRPr="00461D4B">
              <w:rPr>
                <w:rFonts w:asciiTheme="minorHAnsi" w:hAnsiTheme="minorHAnsi" w:cstheme="minorHAnsi"/>
                <w:i/>
                <w:color w:val="auto"/>
                <w:sz w:val="24"/>
                <w:szCs w:val="24"/>
              </w:rPr>
              <w:t xml:space="preserve"> [in the TM Group]</w:t>
            </w:r>
            <w:r w:rsidR="003A6B88" w:rsidRPr="00461D4B">
              <w:rPr>
                <w:rFonts w:asciiTheme="minorHAnsi" w:hAnsiTheme="minorHAnsi" w:cstheme="minorHAnsi"/>
                <w:i/>
                <w:color w:val="auto"/>
                <w:sz w:val="24"/>
                <w:szCs w:val="24"/>
              </w:rPr>
              <w:t>. Why not make the role</w:t>
            </w:r>
            <w:r w:rsidRPr="00461D4B">
              <w:rPr>
                <w:rFonts w:asciiTheme="minorHAnsi" w:hAnsiTheme="minorHAnsi" w:cstheme="minorHAnsi"/>
                <w:i/>
                <w:color w:val="auto"/>
                <w:sz w:val="24"/>
                <w:szCs w:val="24"/>
              </w:rPr>
              <w:t xml:space="preserve"> permanent, </w:t>
            </w:r>
            <w:r w:rsidR="003674E0" w:rsidRPr="00461D4B">
              <w:rPr>
                <w:rFonts w:asciiTheme="minorHAnsi" w:hAnsiTheme="minorHAnsi" w:cstheme="minorHAnsi"/>
                <w:i/>
                <w:color w:val="auto"/>
                <w:sz w:val="24"/>
                <w:szCs w:val="24"/>
              </w:rPr>
              <w:t xml:space="preserve">which </w:t>
            </w:r>
            <w:r w:rsidRPr="00461D4B">
              <w:rPr>
                <w:rFonts w:asciiTheme="minorHAnsi" w:hAnsiTheme="minorHAnsi" w:cstheme="minorHAnsi"/>
                <w:i/>
                <w:color w:val="auto"/>
                <w:sz w:val="24"/>
                <w:szCs w:val="24"/>
              </w:rPr>
              <w:t>would</w:t>
            </w:r>
            <w:r w:rsidR="003674E0" w:rsidRPr="00461D4B">
              <w:rPr>
                <w:rFonts w:asciiTheme="minorHAnsi" w:hAnsiTheme="minorHAnsi" w:cstheme="minorHAnsi"/>
                <w:i/>
                <w:color w:val="auto"/>
                <w:sz w:val="24"/>
                <w:szCs w:val="24"/>
              </w:rPr>
              <w:t xml:space="preserve"> also</w:t>
            </w:r>
            <w:r w:rsidRPr="00461D4B">
              <w:rPr>
                <w:rFonts w:asciiTheme="minorHAnsi" w:hAnsiTheme="minorHAnsi" w:cstheme="minorHAnsi"/>
                <w:i/>
                <w:color w:val="auto"/>
                <w:sz w:val="24"/>
                <w:szCs w:val="24"/>
              </w:rPr>
              <w:t xml:space="preserve"> give co</w:t>
            </w:r>
            <w:r w:rsidR="00D5729C" w:rsidRPr="00461D4B">
              <w:rPr>
                <w:rFonts w:asciiTheme="minorHAnsi" w:hAnsiTheme="minorHAnsi" w:cstheme="minorHAnsi"/>
                <w:i/>
                <w:color w:val="auto"/>
                <w:sz w:val="24"/>
                <w:szCs w:val="24"/>
              </w:rPr>
              <w:t>ntinuity to the role?</w:t>
            </w:r>
            <w:r w:rsidR="003674E0" w:rsidRPr="00461D4B">
              <w:rPr>
                <w:rFonts w:asciiTheme="minorHAnsi" w:hAnsiTheme="minorHAnsi" w:cstheme="minorHAnsi"/>
                <w:i/>
                <w:color w:val="auto"/>
                <w:sz w:val="24"/>
                <w:szCs w:val="24"/>
              </w:rPr>
              <w:t xml:space="preserve"> N</w:t>
            </w:r>
            <w:r w:rsidRPr="00461D4B">
              <w:rPr>
                <w:rFonts w:asciiTheme="minorHAnsi" w:hAnsiTheme="minorHAnsi" w:cstheme="minorHAnsi"/>
                <w:i/>
                <w:color w:val="auto"/>
                <w:sz w:val="24"/>
                <w:szCs w:val="24"/>
              </w:rPr>
              <w:t>one of the other significant management positions are filled by part-time consulta</w:t>
            </w:r>
            <w:r w:rsidR="003674E0" w:rsidRPr="00461D4B">
              <w:rPr>
                <w:rFonts w:asciiTheme="minorHAnsi" w:hAnsiTheme="minorHAnsi" w:cstheme="minorHAnsi"/>
                <w:i/>
                <w:color w:val="auto"/>
                <w:sz w:val="24"/>
                <w:szCs w:val="24"/>
              </w:rPr>
              <w:t>nts. My feeling is that [TM Group]</w:t>
            </w:r>
            <w:r w:rsidRPr="00461D4B">
              <w:rPr>
                <w:rFonts w:asciiTheme="minorHAnsi" w:hAnsiTheme="minorHAnsi" w:cstheme="minorHAnsi"/>
                <w:i/>
                <w:color w:val="auto"/>
                <w:sz w:val="24"/>
                <w:szCs w:val="24"/>
              </w:rPr>
              <w:t xml:space="preserve"> manager</w:t>
            </w:r>
            <w:r w:rsidR="003A6B88" w:rsidRPr="00461D4B">
              <w:rPr>
                <w:rFonts w:asciiTheme="minorHAnsi" w:hAnsiTheme="minorHAnsi" w:cstheme="minorHAnsi"/>
                <w:i/>
                <w:color w:val="auto"/>
                <w:sz w:val="24"/>
                <w:szCs w:val="24"/>
              </w:rPr>
              <w:t>s see</w:t>
            </w:r>
            <w:r w:rsidRPr="00461D4B">
              <w:rPr>
                <w:rFonts w:asciiTheme="minorHAnsi" w:hAnsiTheme="minorHAnsi" w:cstheme="minorHAnsi"/>
                <w:i/>
                <w:color w:val="auto"/>
                <w:sz w:val="24"/>
                <w:szCs w:val="24"/>
              </w:rPr>
              <w:t xml:space="preserve"> a HR professional as a bit o</w:t>
            </w:r>
            <w:r w:rsidR="003674E0" w:rsidRPr="00461D4B">
              <w:rPr>
                <w:rFonts w:asciiTheme="minorHAnsi" w:hAnsiTheme="minorHAnsi" w:cstheme="minorHAnsi"/>
                <w:i/>
                <w:color w:val="auto"/>
                <w:sz w:val="24"/>
                <w:szCs w:val="24"/>
              </w:rPr>
              <w:t xml:space="preserve">f a luxury. </w:t>
            </w:r>
          </w:p>
        </w:tc>
        <w:tc>
          <w:tcPr>
            <w:tcW w:w="694" w:type="dxa"/>
          </w:tcPr>
          <w:p w14:paraId="3D0FBB6B" w14:textId="77777777" w:rsidR="00AC0690" w:rsidRPr="00461D4B" w:rsidRDefault="00AC0690" w:rsidP="0095358D">
            <w:pPr>
              <w:spacing w:line="360" w:lineRule="auto"/>
              <w:rPr>
                <w:sz w:val="24"/>
                <w:szCs w:val="24"/>
              </w:rPr>
            </w:pPr>
          </w:p>
        </w:tc>
      </w:tr>
      <w:tr w:rsidR="00461D4B" w:rsidRPr="00461D4B" w14:paraId="3E00A160" w14:textId="77777777" w:rsidTr="00AC0690">
        <w:tc>
          <w:tcPr>
            <w:tcW w:w="675" w:type="dxa"/>
          </w:tcPr>
          <w:p w14:paraId="5044F42E" w14:textId="77777777" w:rsidR="00AC0690" w:rsidRPr="00461D4B" w:rsidRDefault="00AC0690" w:rsidP="0095358D">
            <w:pPr>
              <w:spacing w:line="360" w:lineRule="auto"/>
              <w:rPr>
                <w:sz w:val="24"/>
                <w:szCs w:val="24"/>
              </w:rPr>
            </w:pPr>
          </w:p>
        </w:tc>
        <w:tc>
          <w:tcPr>
            <w:tcW w:w="7513" w:type="dxa"/>
          </w:tcPr>
          <w:p w14:paraId="005859CA" w14:textId="77777777" w:rsidR="00AC0690" w:rsidRPr="00461D4B" w:rsidRDefault="00AC0690" w:rsidP="0095358D">
            <w:pPr>
              <w:spacing w:line="360" w:lineRule="auto"/>
              <w:jc w:val="right"/>
              <w:rPr>
                <w:i/>
                <w:sz w:val="24"/>
                <w:szCs w:val="24"/>
              </w:rPr>
            </w:pPr>
            <w:r w:rsidRPr="00461D4B">
              <w:rPr>
                <w:i/>
                <w:sz w:val="24"/>
                <w:szCs w:val="24"/>
              </w:rPr>
              <w:t>(GC_Reflections</w:t>
            </w:r>
            <w:r w:rsidR="00CA660A" w:rsidRPr="00461D4B">
              <w:rPr>
                <w:i/>
                <w:sz w:val="24"/>
                <w:szCs w:val="24"/>
              </w:rPr>
              <w:t>_23-MAY-2014</w:t>
            </w:r>
            <w:r w:rsidRPr="00461D4B">
              <w:rPr>
                <w:i/>
                <w:sz w:val="24"/>
                <w:szCs w:val="24"/>
              </w:rPr>
              <w:t>)</w:t>
            </w:r>
          </w:p>
        </w:tc>
        <w:tc>
          <w:tcPr>
            <w:tcW w:w="694" w:type="dxa"/>
          </w:tcPr>
          <w:p w14:paraId="58793C06" w14:textId="77777777" w:rsidR="00AC0690" w:rsidRPr="00461D4B" w:rsidRDefault="00AC0690" w:rsidP="0095358D">
            <w:pPr>
              <w:spacing w:line="360" w:lineRule="auto"/>
              <w:rPr>
                <w:sz w:val="24"/>
                <w:szCs w:val="24"/>
              </w:rPr>
            </w:pPr>
          </w:p>
        </w:tc>
      </w:tr>
    </w:tbl>
    <w:p w14:paraId="393BB704" w14:textId="77777777" w:rsidR="003843AE" w:rsidRPr="00461D4B" w:rsidRDefault="003674E0" w:rsidP="0095358D">
      <w:pPr>
        <w:spacing w:line="360" w:lineRule="auto"/>
        <w:rPr>
          <w:sz w:val="24"/>
          <w:szCs w:val="24"/>
        </w:rPr>
      </w:pPr>
      <w:r w:rsidRPr="00461D4B">
        <w:rPr>
          <w:sz w:val="24"/>
          <w:szCs w:val="24"/>
        </w:rPr>
        <w:t>Following the first round of data collection, the</w:t>
      </w:r>
      <w:r w:rsidR="003843AE" w:rsidRPr="00461D4B">
        <w:rPr>
          <w:sz w:val="24"/>
          <w:szCs w:val="24"/>
        </w:rPr>
        <w:t xml:space="preserve"> HR</w:t>
      </w:r>
      <w:r w:rsidRPr="00461D4B">
        <w:rPr>
          <w:sz w:val="24"/>
          <w:szCs w:val="24"/>
        </w:rPr>
        <w:t xml:space="preserve"> manager resigned from her role after a disagreement with the founder over the lack of personal development opportunities for a member of staff.</w:t>
      </w:r>
      <w:r w:rsidR="003843AE" w:rsidRPr="00461D4B">
        <w:rPr>
          <w:sz w:val="24"/>
          <w:szCs w:val="24"/>
        </w:rPr>
        <w:t xml:space="preserve"> During her second interview, which was conducted after leaving the TM Group, she explained her concern that the HR function </w:t>
      </w:r>
      <w:r w:rsidRPr="00461D4B">
        <w:rPr>
          <w:sz w:val="24"/>
          <w:szCs w:val="24"/>
        </w:rPr>
        <w:t xml:space="preserve">had not influenced the TM Group's strategy as it </w:t>
      </w:r>
      <w:r w:rsidR="003843AE" w:rsidRPr="00461D4B">
        <w:rPr>
          <w:sz w:val="24"/>
          <w:szCs w:val="24"/>
        </w:rPr>
        <w:t>wa</w:t>
      </w:r>
      <w:r w:rsidRPr="00461D4B">
        <w:rPr>
          <w:sz w:val="24"/>
          <w:szCs w:val="24"/>
        </w:rPr>
        <w:t>s seen as primarily operational.</w:t>
      </w:r>
      <w:r w:rsidR="003843AE" w:rsidRPr="00461D4B">
        <w:rPr>
          <w:sz w:val="24"/>
          <w:szCs w:val="24"/>
        </w:rPr>
        <w:t xml:space="preserve"> </w:t>
      </w:r>
    </w:p>
    <w:p w14:paraId="42E8F7CF" w14:textId="6954A9E4" w:rsidR="00787203" w:rsidRPr="00461D4B" w:rsidRDefault="005D0F68" w:rsidP="0095358D">
      <w:pPr>
        <w:pStyle w:val="Heading2"/>
        <w:spacing w:line="360" w:lineRule="auto"/>
        <w:rPr>
          <w:rFonts w:asciiTheme="minorHAnsi" w:hAnsiTheme="minorHAnsi"/>
          <w:color w:val="auto"/>
        </w:rPr>
      </w:pPr>
      <w:bookmarkStart w:id="171" w:name="_Toc528919401"/>
      <w:r w:rsidRPr="00461D4B">
        <w:rPr>
          <w:rFonts w:asciiTheme="minorHAnsi" w:hAnsiTheme="minorHAnsi"/>
          <w:color w:val="auto"/>
        </w:rPr>
        <w:t>7</w:t>
      </w:r>
      <w:r w:rsidR="002B1C6C" w:rsidRPr="00461D4B">
        <w:rPr>
          <w:rFonts w:asciiTheme="minorHAnsi" w:hAnsiTheme="minorHAnsi"/>
          <w:color w:val="auto"/>
        </w:rPr>
        <w:t>.4</w:t>
      </w:r>
      <w:r w:rsidR="00787203" w:rsidRPr="00461D4B">
        <w:rPr>
          <w:rFonts w:asciiTheme="minorHAnsi" w:hAnsiTheme="minorHAnsi"/>
          <w:color w:val="auto"/>
        </w:rPr>
        <w:t xml:space="preserve"> </w:t>
      </w:r>
      <w:bookmarkEnd w:id="157"/>
      <w:r w:rsidR="00577242" w:rsidRPr="00461D4B">
        <w:rPr>
          <w:rFonts w:asciiTheme="minorHAnsi" w:hAnsiTheme="minorHAnsi"/>
          <w:color w:val="auto"/>
        </w:rPr>
        <w:t xml:space="preserve">The </w:t>
      </w:r>
      <w:r w:rsidR="002902CE" w:rsidRPr="00461D4B">
        <w:rPr>
          <w:rFonts w:asciiTheme="minorHAnsi" w:hAnsiTheme="minorHAnsi"/>
          <w:color w:val="auto"/>
        </w:rPr>
        <w:t>local and global supply chain</w:t>
      </w:r>
      <w:bookmarkEnd w:id="171"/>
    </w:p>
    <w:p w14:paraId="4C888CE0" w14:textId="7993DC4B" w:rsidR="00787203" w:rsidRPr="00461D4B" w:rsidRDefault="00787203" w:rsidP="00C07A1E">
      <w:pPr>
        <w:spacing w:line="360" w:lineRule="auto"/>
        <w:rPr>
          <w:sz w:val="24"/>
          <w:szCs w:val="24"/>
        </w:rPr>
      </w:pPr>
      <w:r w:rsidRPr="00461D4B">
        <w:rPr>
          <w:sz w:val="24"/>
          <w:szCs w:val="24"/>
        </w:rPr>
        <w:t xml:space="preserve">In </w:t>
      </w:r>
      <w:r w:rsidR="00F85CD8" w:rsidRPr="00461D4B">
        <w:rPr>
          <w:sz w:val="24"/>
          <w:szCs w:val="24"/>
        </w:rPr>
        <w:t>this case study, the TM Group was</w:t>
      </w:r>
      <w:r w:rsidRPr="00461D4B">
        <w:rPr>
          <w:sz w:val="24"/>
          <w:szCs w:val="24"/>
        </w:rPr>
        <w:t xml:space="preserve"> a supply chain network consi</w:t>
      </w:r>
      <w:r w:rsidR="00F85CD8" w:rsidRPr="00461D4B">
        <w:rPr>
          <w:sz w:val="24"/>
          <w:szCs w:val="24"/>
        </w:rPr>
        <w:t>sting of a social enterprise (comprised of a private enterprise and</w:t>
      </w:r>
      <w:r w:rsidRPr="00461D4B">
        <w:rPr>
          <w:sz w:val="24"/>
          <w:szCs w:val="24"/>
        </w:rPr>
        <w:t xml:space="preserve"> a charity</w:t>
      </w:r>
      <w:r w:rsidR="00F85CD8" w:rsidRPr="00461D4B">
        <w:rPr>
          <w:sz w:val="24"/>
          <w:szCs w:val="24"/>
        </w:rPr>
        <w:t>)</w:t>
      </w:r>
      <w:r w:rsidRPr="00461D4B">
        <w:rPr>
          <w:sz w:val="24"/>
          <w:szCs w:val="24"/>
        </w:rPr>
        <w:t xml:space="preserve"> and sev</w:t>
      </w:r>
      <w:r w:rsidR="00F85CD8" w:rsidRPr="00461D4B">
        <w:rPr>
          <w:sz w:val="24"/>
          <w:szCs w:val="24"/>
        </w:rPr>
        <w:t>eral cooperatives. This model was</w:t>
      </w:r>
      <w:r w:rsidRPr="00461D4B">
        <w:rPr>
          <w:sz w:val="24"/>
          <w:szCs w:val="24"/>
        </w:rPr>
        <w:t xml:space="preserve"> presented in the company's internal company documents (TM NGO_MOM) and a service-level agreem</w:t>
      </w:r>
      <w:r w:rsidR="00F85CD8" w:rsidRPr="00461D4B">
        <w:rPr>
          <w:sz w:val="24"/>
          <w:szCs w:val="24"/>
        </w:rPr>
        <w:t>ent (TM NGO_SLA), which outlined</w:t>
      </w:r>
      <w:r w:rsidRPr="00461D4B">
        <w:rPr>
          <w:sz w:val="24"/>
          <w:szCs w:val="24"/>
        </w:rPr>
        <w:t xml:space="preserve"> a simple supply chain structure with clearly defined roles for the individual organisations. At th</w:t>
      </w:r>
      <w:r w:rsidR="00BD5352" w:rsidRPr="00461D4B">
        <w:rPr>
          <w:sz w:val="24"/>
          <w:szCs w:val="24"/>
        </w:rPr>
        <w:t>e point of research, there was</w:t>
      </w:r>
      <w:r w:rsidRPr="00461D4B">
        <w:rPr>
          <w:sz w:val="24"/>
          <w:szCs w:val="24"/>
        </w:rPr>
        <w:t xml:space="preserve"> no formal agreement bet</w:t>
      </w:r>
      <w:r w:rsidR="00AA425E" w:rsidRPr="00461D4B">
        <w:rPr>
          <w:sz w:val="24"/>
          <w:szCs w:val="24"/>
        </w:rPr>
        <w:t>ween TM Promotions and TM NGO.</w:t>
      </w:r>
      <w:r w:rsidR="00C07A1E" w:rsidRPr="00461D4B">
        <w:rPr>
          <w:sz w:val="24"/>
          <w:szCs w:val="24"/>
        </w:rPr>
        <w:t xml:space="preserve"> </w:t>
      </w:r>
      <w:r w:rsidR="00AA425E" w:rsidRPr="00461D4B">
        <w:rPr>
          <w:sz w:val="24"/>
          <w:szCs w:val="24"/>
        </w:rPr>
        <w:t>H</w:t>
      </w:r>
      <w:r w:rsidRPr="00461D4B">
        <w:rPr>
          <w:sz w:val="24"/>
          <w:szCs w:val="24"/>
        </w:rPr>
        <w:t xml:space="preserve">owever, both organisations operated under the assumption that they would rely on each other exclusively for custom and production respectively. </w:t>
      </w:r>
    </w:p>
    <w:p w14:paraId="2D9144D1" w14:textId="4318DF63" w:rsidR="00787203" w:rsidRPr="00461D4B" w:rsidRDefault="002B1C6C" w:rsidP="0095358D">
      <w:pPr>
        <w:pStyle w:val="Heading3"/>
        <w:spacing w:line="360" w:lineRule="auto"/>
        <w:rPr>
          <w:rFonts w:asciiTheme="minorHAnsi" w:hAnsiTheme="minorHAnsi"/>
          <w:color w:val="auto"/>
          <w:sz w:val="26"/>
          <w:szCs w:val="26"/>
        </w:rPr>
      </w:pPr>
      <w:bookmarkStart w:id="172" w:name="_Toc528919402"/>
      <w:r w:rsidRPr="00461D4B">
        <w:rPr>
          <w:rFonts w:asciiTheme="minorHAnsi" w:hAnsiTheme="minorHAnsi"/>
          <w:color w:val="auto"/>
          <w:sz w:val="26"/>
          <w:szCs w:val="26"/>
        </w:rPr>
        <w:lastRenderedPageBreak/>
        <w:t>7.4</w:t>
      </w:r>
      <w:r w:rsidR="00BD5352" w:rsidRPr="00461D4B">
        <w:rPr>
          <w:rFonts w:asciiTheme="minorHAnsi" w:hAnsiTheme="minorHAnsi"/>
          <w:color w:val="auto"/>
          <w:sz w:val="26"/>
          <w:szCs w:val="26"/>
        </w:rPr>
        <w:t>.1 The supply chain, production process and financial flows</w:t>
      </w:r>
      <w:bookmarkEnd w:id="172"/>
    </w:p>
    <w:p w14:paraId="3909DECB" w14:textId="77777777" w:rsidR="00787203" w:rsidRPr="00461D4B" w:rsidRDefault="00514660" w:rsidP="0095358D">
      <w:pPr>
        <w:spacing w:line="360" w:lineRule="auto"/>
        <w:rPr>
          <w:sz w:val="24"/>
          <w:szCs w:val="24"/>
        </w:rPr>
      </w:pPr>
      <w:r w:rsidRPr="00461D4B">
        <w:rPr>
          <w:sz w:val="24"/>
          <w:szCs w:val="24"/>
        </w:rPr>
        <w:t xml:space="preserve">On a day-to-day basis, </w:t>
      </w:r>
      <w:r w:rsidR="009269B7" w:rsidRPr="00461D4B">
        <w:rPr>
          <w:sz w:val="24"/>
          <w:szCs w:val="24"/>
        </w:rPr>
        <w:t>supply chain partners</w:t>
      </w:r>
      <w:r w:rsidR="00787203" w:rsidRPr="00461D4B">
        <w:rPr>
          <w:sz w:val="24"/>
          <w:szCs w:val="24"/>
        </w:rPr>
        <w:t xml:space="preserve"> </w:t>
      </w:r>
      <w:r w:rsidRPr="00461D4B">
        <w:rPr>
          <w:sz w:val="24"/>
          <w:szCs w:val="24"/>
        </w:rPr>
        <w:t>interact</w:t>
      </w:r>
      <w:r w:rsidR="009269B7" w:rsidRPr="00461D4B">
        <w:rPr>
          <w:sz w:val="24"/>
          <w:szCs w:val="24"/>
        </w:rPr>
        <w:t>ed</w:t>
      </w:r>
      <w:r w:rsidRPr="00461D4B">
        <w:rPr>
          <w:sz w:val="24"/>
          <w:szCs w:val="24"/>
        </w:rPr>
        <w:t xml:space="preserve"> with each other about aspects of the production process, such as</w:t>
      </w:r>
      <w:r w:rsidR="005E29A0" w:rsidRPr="00461D4B">
        <w:rPr>
          <w:sz w:val="24"/>
          <w:szCs w:val="24"/>
        </w:rPr>
        <w:t xml:space="preserve"> relay</w:t>
      </w:r>
      <w:r w:rsidR="009269B7" w:rsidRPr="00461D4B">
        <w:rPr>
          <w:sz w:val="24"/>
          <w:szCs w:val="24"/>
        </w:rPr>
        <w:t>ing</w:t>
      </w:r>
      <w:r w:rsidRPr="00461D4B">
        <w:rPr>
          <w:sz w:val="24"/>
          <w:szCs w:val="24"/>
        </w:rPr>
        <w:t xml:space="preserve"> technical specifications</w:t>
      </w:r>
      <w:r w:rsidR="009269B7" w:rsidRPr="00461D4B">
        <w:rPr>
          <w:sz w:val="24"/>
          <w:szCs w:val="24"/>
        </w:rPr>
        <w:t xml:space="preserve"> and</w:t>
      </w:r>
      <w:r w:rsidR="005E29A0" w:rsidRPr="00461D4B">
        <w:rPr>
          <w:sz w:val="24"/>
          <w:szCs w:val="24"/>
        </w:rPr>
        <w:t xml:space="preserve"> discuss</w:t>
      </w:r>
      <w:r w:rsidR="009269B7" w:rsidRPr="00461D4B">
        <w:rPr>
          <w:sz w:val="24"/>
          <w:szCs w:val="24"/>
        </w:rPr>
        <w:t>ing</w:t>
      </w:r>
      <w:r w:rsidR="005E29A0" w:rsidRPr="00461D4B">
        <w:rPr>
          <w:sz w:val="24"/>
          <w:szCs w:val="24"/>
        </w:rPr>
        <w:t xml:space="preserve"> logistical arrangements</w:t>
      </w:r>
      <w:r w:rsidR="00787203" w:rsidRPr="00461D4B">
        <w:rPr>
          <w:sz w:val="24"/>
          <w:szCs w:val="24"/>
        </w:rPr>
        <w:t>. In the case of the TM Grou</w:t>
      </w:r>
      <w:r w:rsidR="009269B7" w:rsidRPr="00461D4B">
        <w:rPr>
          <w:sz w:val="24"/>
          <w:szCs w:val="24"/>
        </w:rPr>
        <w:t>p, the production process started in</w:t>
      </w:r>
      <w:r w:rsidR="00787203" w:rsidRPr="00461D4B">
        <w:rPr>
          <w:sz w:val="24"/>
          <w:szCs w:val="24"/>
        </w:rPr>
        <w:t xml:space="preserve"> TM NGO. Stocks of</w:t>
      </w:r>
      <w:r w:rsidR="009269B7" w:rsidRPr="00461D4B">
        <w:rPr>
          <w:sz w:val="24"/>
          <w:szCs w:val="24"/>
        </w:rPr>
        <w:t xml:space="preserve"> fabrics and other materials were</w:t>
      </w:r>
      <w:r w:rsidR="00787203" w:rsidRPr="00461D4B">
        <w:rPr>
          <w:sz w:val="24"/>
          <w:szCs w:val="24"/>
        </w:rPr>
        <w:t xml:space="preserve"> kept in a facto</w:t>
      </w:r>
      <w:r w:rsidR="009269B7" w:rsidRPr="00461D4B">
        <w:rPr>
          <w:sz w:val="24"/>
          <w:szCs w:val="24"/>
        </w:rPr>
        <w:t>ry and office building, which was</w:t>
      </w:r>
      <w:r w:rsidR="00787203" w:rsidRPr="00461D4B">
        <w:rPr>
          <w:sz w:val="24"/>
          <w:szCs w:val="24"/>
        </w:rPr>
        <w:t xml:space="preserve"> shared by TM Promotions and TM NGO. Although these stock</w:t>
      </w:r>
      <w:r w:rsidR="009269B7" w:rsidRPr="00461D4B">
        <w:rPr>
          <w:sz w:val="24"/>
          <w:szCs w:val="24"/>
        </w:rPr>
        <w:t>s were</w:t>
      </w:r>
      <w:r w:rsidR="00787203" w:rsidRPr="00461D4B">
        <w:rPr>
          <w:sz w:val="24"/>
          <w:szCs w:val="24"/>
        </w:rPr>
        <w:t xml:space="preserve"> technical</w:t>
      </w:r>
      <w:r w:rsidR="009269B7" w:rsidRPr="00461D4B">
        <w:rPr>
          <w:sz w:val="24"/>
          <w:szCs w:val="24"/>
        </w:rPr>
        <w:t>ly owned by TM Promotions, it was</w:t>
      </w:r>
      <w:r w:rsidR="00787203" w:rsidRPr="00461D4B">
        <w:rPr>
          <w:sz w:val="24"/>
          <w:szCs w:val="24"/>
        </w:rPr>
        <w:t xml:space="preserve"> TM NGO staff who conduct</w:t>
      </w:r>
      <w:r w:rsidR="009269B7" w:rsidRPr="00461D4B">
        <w:rPr>
          <w:sz w:val="24"/>
          <w:szCs w:val="24"/>
        </w:rPr>
        <w:t>ed</w:t>
      </w:r>
      <w:r w:rsidR="00787203" w:rsidRPr="00461D4B">
        <w:rPr>
          <w:sz w:val="24"/>
          <w:szCs w:val="24"/>
        </w:rPr>
        <w:t xml:space="preserve"> an initial quality check on the fabric.</w:t>
      </w:r>
      <w:r w:rsidR="009269B7" w:rsidRPr="00461D4B">
        <w:rPr>
          <w:sz w:val="24"/>
          <w:szCs w:val="24"/>
        </w:rPr>
        <w:t xml:space="preserve"> If the quality of the fabric was</w:t>
      </w:r>
      <w:r w:rsidR="00787203" w:rsidRPr="00461D4B">
        <w:rPr>
          <w:sz w:val="24"/>
          <w:szCs w:val="24"/>
        </w:rPr>
        <w:t xml:space="preserve"> de</w:t>
      </w:r>
      <w:r w:rsidR="009269B7" w:rsidRPr="00461D4B">
        <w:rPr>
          <w:sz w:val="24"/>
          <w:szCs w:val="24"/>
        </w:rPr>
        <w:t>emed acceptable, the material was</w:t>
      </w:r>
      <w:r w:rsidR="00787203" w:rsidRPr="00461D4B">
        <w:rPr>
          <w:sz w:val="24"/>
          <w:szCs w:val="24"/>
        </w:rPr>
        <w:t xml:space="preserve"> then cut to the required shape and, if necessary, sent away for printing. Wh</w:t>
      </w:r>
      <w:r w:rsidR="009269B7" w:rsidRPr="00461D4B">
        <w:rPr>
          <w:sz w:val="24"/>
          <w:szCs w:val="24"/>
        </w:rPr>
        <w:t>en the printed fabric was returned, it was</w:t>
      </w:r>
      <w:r w:rsidR="00787203" w:rsidRPr="00461D4B">
        <w:rPr>
          <w:sz w:val="24"/>
          <w:szCs w:val="24"/>
        </w:rPr>
        <w:t xml:space="preserve"> distributed along with any other materials (zips, barcodes, etc.) by TM NGO to the cooperatives. The cooperatives then sew</w:t>
      </w:r>
      <w:r w:rsidR="009269B7" w:rsidRPr="00461D4B">
        <w:rPr>
          <w:sz w:val="24"/>
          <w:szCs w:val="24"/>
        </w:rPr>
        <w:t>ed</w:t>
      </w:r>
      <w:r w:rsidR="00787203" w:rsidRPr="00461D4B">
        <w:rPr>
          <w:sz w:val="24"/>
          <w:szCs w:val="24"/>
        </w:rPr>
        <w:t xml:space="preserve"> the products, conduct</w:t>
      </w:r>
      <w:r w:rsidR="009269B7" w:rsidRPr="00461D4B">
        <w:rPr>
          <w:sz w:val="24"/>
          <w:szCs w:val="24"/>
        </w:rPr>
        <w:t>ed</w:t>
      </w:r>
      <w:r w:rsidR="00787203" w:rsidRPr="00461D4B">
        <w:rPr>
          <w:sz w:val="24"/>
          <w:szCs w:val="24"/>
        </w:rPr>
        <w:t xml:space="preserve"> their own quality check, and return</w:t>
      </w:r>
      <w:r w:rsidR="009269B7" w:rsidRPr="00461D4B">
        <w:rPr>
          <w:sz w:val="24"/>
          <w:szCs w:val="24"/>
        </w:rPr>
        <w:t>ed</w:t>
      </w:r>
      <w:r w:rsidR="00787203" w:rsidRPr="00461D4B">
        <w:rPr>
          <w:sz w:val="24"/>
          <w:szCs w:val="24"/>
        </w:rPr>
        <w:t xml:space="preserve"> the product to TM NGO. A logistics assi</w:t>
      </w:r>
      <w:r w:rsidR="009269B7" w:rsidRPr="00461D4B">
        <w:rPr>
          <w:sz w:val="24"/>
          <w:szCs w:val="24"/>
        </w:rPr>
        <w:t>stant, employed by TM NGO, took</w:t>
      </w:r>
      <w:r w:rsidR="00787203" w:rsidRPr="00461D4B">
        <w:rPr>
          <w:sz w:val="24"/>
          <w:szCs w:val="24"/>
        </w:rPr>
        <w:t xml:space="preserve"> responsibility for delivering materials to</w:t>
      </w:r>
      <w:r w:rsidR="009269B7" w:rsidRPr="00461D4B">
        <w:rPr>
          <w:sz w:val="24"/>
          <w:szCs w:val="24"/>
        </w:rPr>
        <w:t xml:space="preserve"> the cooperatives and collected</w:t>
      </w:r>
      <w:r w:rsidR="00787203" w:rsidRPr="00461D4B">
        <w:rPr>
          <w:sz w:val="24"/>
          <w:szCs w:val="24"/>
        </w:rPr>
        <w:t xml:space="preserve"> the manufact</w:t>
      </w:r>
      <w:r w:rsidR="009269B7" w:rsidRPr="00461D4B">
        <w:rPr>
          <w:sz w:val="24"/>
          <w:szCs w:val="24"/>
        </w:rPr>
        <w:t>ured goods. TM NGO then provided</w:t>
      </w:r>
      <w:r w:rsidR="00787203" w:rsidRPr="00461D4B">
        <w:rPr>
          <w:sz w:val="24"/>
          <w:szCs w:val="24"/>
        </w:rPr>
        <w:t xml:space="preserve"> a final quality check on the goods before packing and shipping</w:t>
      </w:r>
      <w:r w:rsidR="009269B7" w:rsidRPr="00461D4B">
        <w:rPr>
          <w:sz w:val="24"/>
          <w:szCs w:val="24"/>
        </w:rPr>
        <w:t xml:space="preserve"> them</w:t>
      </w:r>
      <w:r w:rsidR="00787203" w:rsidRPr="00461D4B">
        <w:rPr>
          <w:sz w:val="24"/>
          <w:szCs w:val="24"/>
        </w:rPr>
        <w:t xml:space="preserve"> to the customer. Throughout this process</w:t>
      </w:r>
      <w:r w:rsidR="009269B7" w:rsidRPr="00461D4B">
        <w:rPr>
          <w:sz w:val="24"/>
          <w:szCs w:val="24"/>
        </w:rPr>
        <w:t>, TM Promotions maintained</w:t>
      </w:r>
      <w:r w:rsidR="00787203" w:rsidRPr="00461D4B">
        <w:rPr>
          <w:sz w:val="24"/>
          <w:szCs w:val="24"/>
        </w:rPr>
        <w:t xml:space="preserve"> the relationship with the final customers. The production process is shown by the green dotted lines in the following diagram:</w:t>
      </w:r>
    </w:p>
    <w:p w14:paraId="4AB4D58E" w14:textId="607EB078" w:rsidR="009269B7" w:rsidRPr="00461D4B" w:rsidRDefault="00A31EDB" w:rsidP="0095358D">
      <w:pPr>
        <w:pStyle w:val="Heading6"/>
        <w:spacing w:line="360" w:lineRule="auto"/>
        <w:rPr>
          <w:rFonts w:asciiTheme="minorHAnsi" w:hAnsiTheme="minorHAnsi" w:cstheme="minorHAnsi"/>
          <w:b/>
          <w:i w:val="0"/>
          <w:color w:val="auto"/>
          <w:sz w:val="24"/>
          <w:u w:val="single"/>
        </w:rPr>
      </w:pPr>
      <w:bookmarkStart w:id="173" w:name="_Figure_7.5_-"/>
      <w:bookmarkEnd w:id="173"/>
      <w:r w:rsidRPr="00461D4B">
        <w:rPr>
          <w:rFonts w:asciiTheme="minorHAnsi" w:hAnsiTheme="minorHAnsi" w:cstheme="minorHAnsi"/>
          <w:b/>
          <w:i w:val="0"/>
          <w:color w:val="auto"/>
          <w:sz w:val="24"/>
          <w:u w:val="single"/>
        </w:rPr>
        <w:lastRenderedPageBreak/>
        <w:t>Figure 7.6</w:t>
      </w:r>
      <w:r w:rsidR="009269B7" w:rsidRPr="00461D4B">
        <w:rPr>
          <w:rFonts w:asciiTheme="minorHAnsi" w:hAnsiTheme="minorHAnsi" w:cstheme="minorHAnsi"/>
          <w:b/>
          <w:i w:val="0"/>
          <w:color w:val="auto"/>
          <w:sz w:val="24"/>
          <w:u w:val="single"/>
        </w:rPr>
        <w:t xml:space="preserve"> - chart showing the production and financial flows between TM Group constituents</w:t>
      </w:r>
    </w:p>
    <w:p w14:paraId="16719130" w14:textId="6E407E29" w:rsidR="009269B7" w:rsidRPr="00461D4B" w:rsidRDefault="007B4990" w:rsidP="0095358D">
      <w:pPr>
        <w:spacing w:line="360" w:lineRule="auto"/>
        <w:rPr>
          <w:sz w:val="24"/>
          <w:szCs w:val="24"/>
        </w:rPr>
      </w:pPr>
      <w:r w:rsidRPr="00461D4B">
        <w:rPr>
          <w:noProof/>
          <w:sz w:val="24"/>
          <w:szCs w:val="24"/>
          <w:lang w:eastAsia="zh-CN" w:bidi="ar-SA"/>
        </w:rPr>
        <mc:AlternateContent>
          <mc:Choice Requires="wpg">
            <w:drawing>
              <wp:anchor distT="0" distB="0" distL="114300" distR="114300" simplePos="0" relativeHeight="251708416" behindDoc="0" locked="0" layoutInCell="1" allowOverlap="1" wp14:anchorId="2A66D832" wp14:editId="0EFF91E3">
                <wp:simplePos x="0" y="0"/>
                <wp:positionH relativeFrom="column">
                  <wp:posOffset>703580</wp:posOffset>
                </wp:positionH>
                <wp:positionV relativeFrom="paragraph">
                  <wp:posOffset>241935</wp:posOffset>
                </wp:positionV>
                <wp:extent cx="3561080" cy="3502025"/>
                <wp:effectExtent l="10795" t="12065" r="9525" b="16510"/>
                <wp:wrapTopAndBottom/>
                <wp:docPr id="6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3502025"/>
                          <a:chOff x="0" y="0"/>
                          <a:chExt cx="35610" cy="36887"/>
                        </a:xfrm>
                      </wpg:grpSpPr>
                      <wpg:grpSp>
                        <wpg:cNvPr id="66" name="Group 461"/>
                        <wpg:cNvGrpSpPr>
                          <a:grpSpLocks/>
                        </wpg:cNvGrpSpPr>
                        <wpg:grpSpPr bwMode="auto">
                          <a:xfrm>
                            <a:off x="4871" y="4572"/>
                            <a:ext cx="26905" cy="29152"/>
                            <a:chOff x="0" y="0"/>
                            <a:chExt cx="26910" cy="29155"/>
                          </a:xfrm>
                        </wpg:grpSpPr>
                        <wpg:grpSp>
                          <wpg:cNvPr id="67" name="Group 462"/>
                          <wpg:cNvGrpSpPr>
                            <a:grpSpLocks/>
                          </wpg:cNvGrpSpPr>
                          <wpg:grpSpPr bwMode="auto">
                            <a:xfrm>
                              <a:off x="5171" y="0"/>
                              <a:ext cx="21739" cy="29155"/>
                              <a:chOff x="0" y="0"/>
                              <a:chExt cx="21738" cy="29155"/>
                            </a:xfrm>
                          </wpg:grpSpPr>
                          <wps:wsp>
                            <wps:cNvPr id="68" name="AutoShape 270"/>
                            <wps:cNvCnPr>
                              <a:cxnSpLocks noChangeShapeType="1"/>
                            </wps:cNvCnPr>
                            <wps:spPr bwMode="auto">
                              <a:xfrm>
                                <a:off x="14352" y="7986"/>
                                <a:ext cx="0" cy="198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63"/>
                            <wps:cNvCnPr>
                              <a:cxnSpLocks noChangeShapeType="1"/>
                            </wps:cNvCnPr>
                            <wps:spPr bwMode="auto">
                              <a:xfrm flipH="1">
                                <a:off x="9838" y="12847"/>
                                <a:ext cx="4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62"/>
                            <wps:cNvCnPr>
                              <a:cxnSpLocks noChangeShapeType="1"/>
                            </wps:cNvCnPr>
                            <wps:spPr bwMode="auto">
                              <a:xfrm>
                                <a:off x="9838" y="16436"/>
                                <a:ext cx="4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 name="Group 466"/>
                            <wpg:cNvGrpSpPr>
                              <a:grpSpLocks/>
                            </wpg:cNvGrpSpPr>
                            <wpg:grpSpPr bwMode="auto">
                              <a:xfrm>
                                <a:off x="0" y="0"/>
                                <a:ext cx="21738" cy="29155"/>
                                <a:chOff x="0" y="0"/>
                                <a:chExt cx="21738" cy="29155"/>
                              </a:xfrm>
                            </wpg:grpSpPr>
                            <wps:wsp>
                              <wps:cNvPr id="72" name="Rectangle 264"/>
                              <wps:cNvSpPr>
                                <a:spLocks noChangeArrowheads="1"/>
                              </wps:cNvSpPr>
                              <wps:spPr bwMode="auto">
                                <a:xfrm>
                                  <a:off x="7060" y="0"/>
                                  <a:ext cx="14135" cy="315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779E4D9C" w14:textId="77777777" w:rsidR="00500E5E" w:rsidRDefault="00500E5E" w:rsidP="00787203">
                                    <w:pPr>
                                      <w:jc w:val="center"/>
                                    </w:pPr>
                                    <w:r>
                                      <w:t>TM Promotions</w:t>
                                    </w:r>
                                  </w:p>
                                </w:txbxContent>
                              </wps:txbx>
                              <wps:bodyPr rot="0" vert="horz" wrap="square" lIns="91440" tIns="45720" rIns="91440" bIns="45720" anchor="t" anchorCtr="0" upright="1">
                                <a:noAutofit/>
                              </wps:bodyPr>
                            </wps:wsp>
                            <wps:wsp>
                              <wps:cNvPr id="73" name="Rectangle 265"/>
                              <wps:cNvSpPr>
                                <a:spLocks noChangeArrowheads="1"/>
                              </wps:cNvSpPr>
                              <wps:spPr bwMode="auto">
                                <a:xfrm>
                                  <a:off x="0" y="11111"/>
                                  <a:ext cx="9893" cy="29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18505494" w14:textId="77777777" w:rsidR="00500E5E" w:rsidRPr="009269B7" w:rsidRDefault="00500E5E" w:rsidP="00787203">
                                    <w:pPr>
                                      <w:rPr>
                                        <w:b/>
                                      </w:rPr>
                                    </w:pPr>
                                    <w:r w:rsidRPr="009269B7">
                                      <w:rPr>
                                        <w:rStyle w:val="Strong"/>
                                        <w:b w:val="0"/>
                                      </w:rPr>
                                      <w:t>CoopA</w:t>
                                    </w:r>
                                  </w:p>
                                </w:txbxContent>
                              </wps:txbx>
                              <wps:bodyPr rot="0" vert="horz" wrap="square" lIns="91440" tIns="45720" rIns="91440" bIns="45720" anchor="t" anchorCtr="0" upright="1">
                                <a:noAutofit/>
                              </wps:bodyPr>
                            </wps:wsp>
                            <wps:wsp>
                              <wps:cNvPr id="74" name="Rectangle 266"/>
                              <wps:cNvSpPr>
                                <a:spLocks noChangeArrowheads="1"/>
                              </wps:cNvSpPr>
                              <wps:spPr bwMode="auto">
                                <a:xfrm>
                                  <a:off x="115" y="18750"/>
                                  <a:ext cx="9767" cy="299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341B7A42" w14:textId="77777777" w:rsidR="00500E5E" w:rsidRDefault="00500E5E" w:rsidP="00787203">
                                    <w:r>
                                      <w:t>CoopC</w:t>
                                    </w:r>
                                  </w:p>
                                </w:txbxContent>
                              </wps:txbx>
                              <wps:bodyPr rot="0" vert="horz" wrap="square" lIns="91440" tIns="45720" rIns="91440" bIns="45720" anchor="t" anchorCtr="0" upright="1">
                                <a:noAutofit/>
                              </wps:bodyPr>
                            </wps:wsp>
                            <wps:wsp>
                              <wps:cNvPr id="75" name="Rectangle 267"/>
                              <wps:cNvSpPr>
                                <a:spLocks noChangeArrowheads="1"/>
                              </wps:cNvSpPr>
                              <wps:spPr bwMode="auto">
                                <a:xfrm>
                                  <a:off x="115" y="26158"/>
                                  <a:ext cx="9773" cy="29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0A330156" w14:textId="77777777" w:rsidR="00500E5E" w:rsidRDefault="00500E5E" w:rsidP="00787203">
                                    <w:r>
                                      <w:t>CoopE</w:t>
                                    </w:r>
                                  </w:p>
                                </w:txbxContent>
                              </wps:txbx>
                              <wps:bodyPr rot="0" vert="horz" wrap="square" lIns="91440" tIns="45720" rIns="91440" bIns="45720" anchor="t" anchorCtr="0" upright="1">
                                <a:noAutofit/>
                              </wps:bodyPr>
                            </wps:wsp>
                            <wps:wsp>
                              <wps:cNvPr id="76" name="Rectangle 268"/>
                              <wps:cNvSpPr>
                                <a:spLocks noChangeArrowheads="1"/>
                              </wps:cNvSpPr>
                              <wps:spPr bwMode="auto">
                                <a:xfrm>
                                  <a:off x="115" y="22454"/>
                                  <a:ext cx="9741" cy="299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27F3D1DB" w14:textId="77777777" w:rsidR="00500E5E" w:rsidRDefault="00500E5E" w:rsidP="00787203">
                                    <w:r>
                                      <w:t>CoopD</w:t>
                                    </w:r>
                                  </w:p>
                                </w:txbxContent>
                              </wps:txbx>
                              <wps:bodyPr rot="0" vert="horz" wrap="square" lIns="91440" tIns="45720" rIns="91440" bIns="45720" anchor="t" anchorCtr="0" upright="1">
                                <a:noAutofit/>
                              </wps:bodyPr>
                            </wps:wsp>
                            <wps:wsp>
                              <wps:cNvPr id="77" name="Rectangle 269"/>
                              <wps:cNvSpPr>
                                <a:spLocks noChangeArrowheads="1"/>
                              </wps:cNvSpPr>
                              <wps:spPr bwMode="auto">
                                <a:xfrm>
                                  <a:off x="0" y="14931"/>
                                  <a:ext cx="9880" cy="29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0C846443" w14:textId="77777777" w:rsidR="00500E5E" w:rsidRPr="009269B7" w:rsidRDefault="00500E5E" w:rsidP="00787203">
                                    <w:pPr>
                                      <w:rPr>
                                        <w:b/>
                                      </w:rPr>
                                    </w:pPr>
                                    <w:r w:rsidRPr="009269B7">
                                      <w:rPr>
                                        <w:rStyle w:val="Strong"/>
                                        <w:b w:val="0"/>
                                      </w:rPr>
                                      <w:t>CoopB</w:t>
                                    </w:r>
                                  </w:p>
                                </w:txbxContent>
                              </wps:txbx>
                              <wps:bodyPr rot="0" vert="horz" wrap="square" lIns="91440" tIns="45720" rIns="91440" bIns="45720" anchor="t" anchorCtr="0" upright="1">
                                <a:noAutofit/>
                              </wps:bodyPr>
                            </wps:wsp>
                            <wps:wsp>
                              <wps:cNvPr id="78" name="Rectangle 274"/>
                              <wps:cNvSpPr>
                                <a:spLocks noChangeArrowheads="1"/>
                              </wps:cNvSpPr>
                              <wps:spPr bwMode="auto">
                                <a:xfrm>
                                  <a:off x="13426" y="5208"/>
                                  <a:ext cx="8312" cy="4337"/>
                                </a:xfrm>
                                <a:prstGeom prst="rect">
                                  <a:avLst/>
                                </a:prstGeom>
                                <a:solidFill>
                                  <a:schemeClr val="bg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0103E7F0" w14:textId="77777777" w:rsidR="00500E5E" w:rsidRDefault="00500E5E" w:rsidP="00787203">
                                    <w:pPr>
                                      <w:jc w:val="center"/>
                                    </w:pPr>
                                    <w:r>
                                      <w:t>TMNGO</w:t>
                                    </w:r>
                                  </w:p>
                                </w:txbxContent>
                              </wps:txbx>
                              <wps:bodyPr rot="0" vert="horz" wrap="square" lIns="91440" tIns="45720" rIns="91440" bIns="45720" anchor="t" anchorCtr="0" upright="1">
                                <a:noAutofit/>
                              </wps:bodyPr>
                            </wps:wsp>
                          </wpg:grpSp>
                          <wps:wsp>
                            <wps:cNvPr id="79" name="AutoShape 271"/>
                            <wps:cNvCnPr>
                              <a:cxnSpLocks noChangeShapeType="1"/>
                            </wps:cNvCnPr>
                            <wps:spPr bwMode="auto">
                              <a:xfrm>
                                <a:off x="9838" y="20139"/>
                                <a:ext cx="4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72"/>
                            <wps:cNvCnPr>
                              <a:cxnSpLocks noChangeShapeType="1"/>
                            </wps:cNvCnPr>
                            <wps:spPr bwMode="auto">
                              <a:xfrm flipH="1">
                                <a:off x="9838" y="23843"/>
                                <a:ext cx="44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73"/>
                            <wps:cNvCnPr>
                              <a:cxnSpLocks noChangeShapeType="1"/>
                            </wps:cNvCnPr>
                            <wps:spPr bwMode="auto">
                              <a:xfrm flipH="1">
                                <a:off x="9838" y="27894"/>
                                <a:ext cx="4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477"/>
                          <wpg:cNvGrpSpPr>
                            <a:grpSpLocks/>
                          </wpg:cNvGrpSpPr>
                          <wpg:grpSpPr bwMode="auto">
                            <a:xfrm>
                              <a:off x="0" y="2173"/>
                              <a:ext cx="24999" cy="26346"/>
                              <a:chOff x="0" y="0"/>
                              <a:chExt cx="25001" cy="26346"/>
                            </a:xfrm>
                          </wpg:grpSpPr>
                          <wpg:grpSp>
                            <wpg:cNvPr id="83" name="Group 478"/>
                            <wpg:cNvGrpSpPr>
                              <a:grpSpLocks/>
                            </wpg:cNvGrpSpPr>
                            <wpg:grpSpPr bwMode="auto">
                              <a:xfrm>
                                <a:off x="0" y="0"/>
                                <a:ext cx="21355" cy="26346"/>
                                <a:chOff x="5476" y="4401"/>
                                <a:chExt cx="3363" cy="4149"/>
                              </a:xfrm>
                            </wpg:grpSpPr>
                            <wpg:grpSp>
                              <wpg:cNvPr id="84" name="Group 120"/>
                              <wpg:cNvGrpSpPr>
                                <a:grpSpLocks/>
                              </wpg:cNvGrpSpPr>
                              <wpg:grpSpPr bwMode="auto">
                                <a:xfrm>
                                  <a:off x="5476" y="4401"/>
                                  <a:ext cx="1892" cy="4149"/>
                                  <a:chOff x="5476" y="4401"/>
                                  <a:chExt cx="1892" cy="4149"/>
                                </a:xfrm>
                              </wpg:grpSpPr>
                              <wps:wsp>
                                <wps:cNvPr id="85" name="AutoShape 277"/>
                                <wps:cNvCnPr>
                                  <a:cxnSpLocks noChangeShapeType="1"/>
                                </wps:cNvCnPr>
                                <wps:spPr bwMode="auto">
                                  <a:xfrm flipH="1">
                                    <a:off x="5476" y="4401"/>
                                    <a:ext cx="1892" cy="0"/>
                                  </a:xfrm>
                                  <a:prstGeom prst="straightConnector1">
                                    <a:avLst/>
                                  </a:prstGeom>
                                  <a:noFill/>
                                  <a:ln w="9525">
                                    <a:solidFill>
                                      <a:schemeClr val="accent2">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86" name="AutoShape 278"/>
                                <wps:cNvCnPr>
                                  <a:cxnSpLocks noChangeShapeType="1"/>
                                </wps:cNvCnPr>
                                <wps:spPr bwMode="auto">
                                  <a:xfrm flipV="1">
                                    <a:off x="5490" y="6162"/>
                                    <a:ext cx="786" cy="6"/>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87" name="AutoShape 279"/>
                                <wps:cNvCnPr>
                                  <a:cxnSpLocks noChangeShapeType="1"/>
                                </wps:cNvCnPr>
                                <wps:spPr bwMode="auto">
                                  <a:xfrm flipH="1" flipV="1">
                                    <a:off x="5476" y="4401"/>
                                    <a:ext cx="14" cy="4145"/>
                                  </a:xfrm>
                                  <a:prstGeom prst="straightConnector1">
                                    <a:avLst/>
                                  </a:prstGeom>
                                  <a:noFill/>
                                  <a:ln w="9525">
                                    <a:solidFill>
                                      <a:schemeClr val="accent2">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88" name="AutoShape 280"/>
                                <wps:cNvCnPr>
                                  <a:cxnSpLocks noChangeShapeType="1"/>
                                </wps:cNvCnPr>
                                <wps:spPr bwMode="auto">
                                  <a:xfrm>
                                    <a:off x="5476" y="6779"/>
                                    <a:ext cx="818" cy="1"/>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89" name="AutoShape 281"/>
                                <wps:cNvCnPr>
                                  <a:cxnSpLocks noChangeShapeType="1"/>
                                </wps:cNvCnPr>
                                <wps:spPr bwMode="auto">
                                  <a:xfrm>
                                    <a:off x="5491" y="7335"/>
                                    <a:ext cx="785" cy="0"/>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90" name="AutoShape 282"/>
                                <wps:cNvCnPr>
                                  <a:cxnSpLocks noChangeShapeType="1"/>
                                </wps:cNvCnPr>
                                <wps:spPr bwMode="auto">
                                  <a:xfrm>
                                    <a:off x="5491" y="7920"/>
                                    <a:ext cx="818" cy="0"/>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91" name="AutoShape 283"/>
                                <wps:cNvCnPr>
                                  <a:cxnSpLocks noChangeShapeType="1"/>
                                </wps:cNvCnPr>
                                <wps:spPr bwMode="auto">
                                  <a:xfrm>
                                    <a:off x="5490" y="8549"/>
                                    <a:ext cx="794" cy="1"/>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g:grpSp>
                            <wpg:grpSp>
                              <wpg:cNvPr id="92" name="Group 487"/>
                              <wpg:cNvGrpSpPr>
                                <a:grpSpLocks/>
                              </wpg:cNvGrpSpPr>
                              <wpg:grpSpPr bwMode="auto">
                                <a:xfrm>
                                  <a:off x="5760" y="4564"/>
                                  <a:ext cx="3079" cy="3732"/>
                                  <a:chOff x="5760" y="4564"/>
                                  <a:chExt cx="3079" cy="3732"/>
                                </a:xfrm>
                              </wpg:grpSpPr>
                              <wps:wsp>
                                <wps:cNvPr id="93" name="AutoShape 285"/>
                                <wps:cNvCnPr>
                                  <a:cxnSpLocks noChangeShapeType="1"/>
                                </wps:cNvCnPr>
                                <wps:spPr bwMode="auto">
                                  <a:xfrm flipV="1">
                                    <a:off x="5760" y="5199"/>
                                    <a:ext cx="0" cy="3096"/>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AutoShape 286"/>
                                <wps:cNvCnPr>
                                  <a:cxnSpLocks noChangeShapeType="1"/>
                                </wps:cNvCnPr>
                                <wps:spPr bwMode="auto">
                                  <a:xfrm>
                                    <a:off x="5761" y="5925"/>
                                    <a:ext cx="515" cy="15"/>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95" name="AutoShape 287"/>
                                <wps:cNvCnPr>
                                  <a:cxnSpLocks noChangeShapeType="1"/>
                                </wps:cNvCnPr>
                                <wps:spPr bwMode="auto">
                                  <a:xfrm>
                                    <a:off x="5769" y="5198"/>
                                    <a:ext cx="2640" cy="1"/>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 name="AutoShape 288"/>
                                <wps:cNvCnPr>
                                  <a:cxnSpLocks noChangeShapeType="1"/>
                                </wps:cNvCnPr>
                                <wps:spPr bwMode="auto">
                                  <a:xfrm>
                                    <a:off x="5794" y="6510"/>
                                    <a:ext cx="515" cy="15"/>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97" name="AutoShape 289"/>
                                <wps:cNvCnPr>
                                  <a:cxnSpLocks noChangeShapeType="1"/>
                                </wps:cNvCnPr>
                                <wps:spPr bwMode="auto">
                                  <a:xfrm>
                                    <a:off x="5769" y="7095"/>
                                    <a:ext cx="515" cy="15"/>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98" name="AutoShape 290"/>
                                <wps:cNvCnPr>
                                  <a:cxnSpLocks noChangeShapeType="1"/>
                                </wps:cNvCnPr>
                                <wps:spPr bwMode="auto">
                                  <a:xfrm>
                                    <a:off x="5769" y="7651"/>
                                    <a:ext cx="515" cy="15"/>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99" name="AutoShape 291"/>
                                <wps:cNvCnPr>
                                  <a:cxnSpLocks noChangeShapeType="1"/>
                                </wps:cNvCnPr>
                                <wps:spPr bwMode="auto">
                                  <a:xfrm>
                                    <a:off x="5794" y="8280"/>
                                    <a:ext cx="515" cy="15"/>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100" name="AutoShape 292"/>
                                <wps:cNvCnPr>
                                  <a:cxnSpLocks noChangeShapeType="1"/>
                                </wps:cNvCnPr>
                                <wps:spPr bwMode="auto">
                                  <a:xfrm>
                                    <a:off x="8839" y="5940"/>
                                    <a:ext cx="0" cy="2356"/>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101" name="AutoShape 293"/>
                                <wps:cNvCnPr>
                                  <a:cxnSpLocks noChangeShapeType="1"/>
                                </wps:cNvCnPr>
                                <wps:spPr bwMode="auto">
                                  <a:xfrm flipH="1">
                                    <a:off x="7858" y="5941"/>
                                    <a:ext cx="980" cy="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 name="AutoShape 294"/>
                                <wps:cNvCnPr>
                                  <a:cxnSpLocks noChangeShapeType="1"/>
                                </wps:cNvCnPr>
                                <wps:spPr bwMode="auto">
                                  <a:xfrm flipH="1">
                                    <a:off x="7853" y="6525"/>
                                    <a:ext cx="967" cy="1"/>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 name="AutoShape 295"/>
                                <wps:cNvCnPr>
                                  <a:cxnSpLocks noChangeShapeType="1"/>
                                </wps:cNvCnPr>
                                <wps:spPr bwMode="auto">
                                  <a:xfrm flipH="1">
                                    <a:off x="7858" y="7110"/>
                                    <a:ext cx="980" cy="1"/>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AutoShape 296"/>
                                <wps:cNvCnPr>
                                  <a:cxnSpLocks noChangeShapeType="1"/>
                                </wps:cNvCnPr>
                                <wps:spPr bwMode="auto">
                                  <a:xfrm flipH="1">
                                    <a:off x="7858" y="7680"/>
                                    <a:ext cx="981" cy="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AutoShape 297"/>
                                <wps:cNvCnPr>
                                  <a:cxnSpLocks noChangeShapeType="1"/>
                                </wps:cNvCnPr>
                                <wps:spPr bwMode="auto">
                                  <a:xfrm flipH="1">
                                    <a:off x="7858" y="8280"/>
                                    <a:ext cx="980" cy="2"/>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AutoShape 298"/>
                                <wps:cNvCnPr>
                                  <a:cxnSpLocks noChangeShapeType="1"/>
                                </wps:cNvCnPr>
                                <wps:spPr bwMode="auto">
                                  <a:xfrm flipV="1">
                                    <a:off x="8622" y="4564"/>
                                    <a:ext cx="0" cy="317"/>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 name="AutoShape 299"/>
                                <wps:cNvCnPr>
                                  <a:cxnSpLocks noChangeShapeType="1"/>
                                </wps:cNvCnPr>
                                <wps:spPr bwMode="auto">
                                  <a:xfrm flipH="1">
                                    <a:off x="8426" y="4881"/>
                                    <a:ext cx="196" cy="292"/>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108" name="AutoShape 300"/>
                                <wps:cNvCnPr>
                                  <a:cxnSpLocks noChangeShapeType="1"/>
                                </wps:cNvCnPr>
                                <wps:spPr bwMode="auto">
                                  <a:xfrm>
                                    <a:off x="8839" y="5609"/>
                                    <a:ext cx="0" cy="331"/>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s:wsp>
                            <wps:cNvPr id="109" name="AutoShape 301"/>
                            <wps:cNvCnPr>
                              <a:cxnSpLocks noChangeShapeType="1"/>
                            </wps:cNvCnPr>
                            <wps:spPr bwMode="auto">
                              <a:xfrm>
                                <a:off x="25001" y="1041"/>
                                <a:ext cx="0" cy="1918"/>
                              </a:xfrm>
                              <a:prstGeom prst="straightConnector1">
                                <a:avLst/>
                              </a:prstGeom>
                              <a:noFill/>
                              <a:ln w="9525">
                                <a:solidFill>
                                  <a:schemeClr val="accent2">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g:grpSp>
                      </wpg:grpSp>
                      <wpg:grpSp>
                        <wpg:cNvPr id="110" name="Group 524"/>
                        <wpg:cNvGrpSpPr>
                          <a:grpSpLocks/>
                        </wpg:cNvGrpSpPr>
                        <wpg:grpSpPr bwMode="auto">
                          <a:xfrm>
                            <a:off x="0" y="0"/>
                            <a:ext cx="35610" cy="36887"/>
                            <a:chOff x="0" y="0"/>
                            <a:chExt cx="35610" cy="36887"/>
                          </a:xfrm>
                        </wpg:grpSpPr>
                        <wps:wsp>
                          <wps:cNvPr id="111" name="Rectangle 522"/>
                          <wps:cNvSpPr>
                            <a:spLocks noChangeArrowheads="1"/>
                          </wps:cNvSpPr>
                          <wps:spPr bwMode="auto">
                            <a:xfrm>
                              <a:off x="0" y="0"/>
                              <a:ext cx="35610" cy="36887"/>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Text Box 523"/>
                          <wps:cNvSpPr txBox="1">
                            <a:spLocks noChangeArrowheads="1"/>
                          </wps:cNvSpPr>
                          <wps:spPr bwMode="auto">
                            <a:xfrm>
                              <a:off x="1349" y="1124"/>
                              <a:ext cx="24441" cy="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DA45" w14:textId="77777777" w:rsidR="00500E5E" w:rsidRPr="005363E9" w:rsidRDefault="00500E5E" w:rsidP="00787203">
                                <w:pPr>
                                  <w:rPr>
                                    <w:u w:val="single"/>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66D832" id="Group 525" o:spid="_x0000_s1063" style="position:absolute;margin-left:55.4pt;margin-top:19.05pt;width:280.4pt;height:275.75pt;z-index:251708416;mso-position-horizontal-relative:text;mso-position-vertical-relative:text" coordsize="35610,3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">
                <v:group id="Group 461" o:spid="_x0000_s1064" style="position:absolute;left:4871;top:4572;width:26905;height:29152" coordsize="26910,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462" o:spid="_x0000_s1065" style="position:absolute;left:5171;width:21739;height:29155" coordsize="21738,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270" o:spid="_x0000_s1066" type="#_x0000_t32" style="position:absolute;left:14352;top:7986;width:0;height:19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263" o:spid="_x0000_s1067" type="#_x0000_t32" style="position:absolute;left:9838;top:12847;width:44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262" o:spid="_x0000_s1068" type="#_x0000_t32" style="position:absolute;left:9838;top:16436;width:4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group id="Group 466" o:spid="_x0000_s1069" style="position:absolute;width:21738;height:29155" coordsize="21738,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64" o:spid="_x0000_s1070" style="position:absolute;left:7060;width:14135;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" fillcolor="white [3201]" strokecolor="#5b9bd5 [3204]" strokeweight="2.5pt">
                        <v:shadow color="#868686" opacity="49150f" offset=".74833mm,.74833mm"/>
                        <v:textbox>
                          <w:txbxContent>
                            <w:p w14:paraId="779E4D9C" w14:textId="77777777" w:rsidR="00500E5E" w:rsidRDefault="00500E5E" w:rsidP="00787203">
                              <w:pPr>
                                <w:jc w:val="center"/>
                              </w:pPr>
                              <w:r>
                                <w:t>TM Promotions</w:t>
                              </w:r>
                            </w:p>
                          </w:txbxContent>
                        </v:textbox>
                      </v:rect>
                      <v:rect id="Rectangle 265" o:spid="_x0000_s1071" style="position:absolute;top:11111;width:989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" fillcolor="white [3201]" strokecolor="#5b9bd5 [3204]" strokeweight="2.5pt">
                        <v:shadow color="#868686" opacity="49150f" offset=".74833mm,.74833mm"/>
                        <v:textbox>
                          <w:txbxContent>
                            <w:p w14:paraId="18505494" w14:textId="77777777" w:rsidR="00500E5E" w:rsidRPr="009269B7" w:rsidRDefault="00500E5E" w:rsidP="00787203">
                              <w:pPr>
                                <w:rPr>
                                  <w:b/>
                                </w:rPr>
                              </w:pPr>
                              <w:r w:rsidRPr="009269B7">
                                <w:rPr>
                                  <w:rStyle w:val="Strong"/>
                                  <w:b w:val="0"/>
                                </w:rPr>
                                <w:t>CoopA</w:t>
                              </w:r>
                            </w:p>
                          </w:txbxContent>
                        </v:textbox>
                      </v:rect>
                      <v:rect id="Rectangle 266" o:spid="_x0000_s1072" style="position:absolute;left:115;top:18750;width:9767;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" fillcolor="white [3201]" strokecolor="#5b9bd5 [3204]" strokeweight="2.5pt">
                        <v:shadow color="#868686" opacity="49150f" offset=".74833mm,.74833mm"/>
                        <v:textbox>
                          <w:txbxContent>
                            <w:p w14:paraId="341B7A42" w14:textId="77777777" w:rsidR="00500E5E" w:rsidRDefault="00500E5E" w:rsidP="00787203">
                              <w:r>
                                <w:t>CoopC</w:t>
                              </w:r>
                            </w:p>
                          </w:txbxContent>
                        </v:textbox>
                      </v:rect>
                      <v:rect id="Rectangle 267" o:spid="_x0000_s1073" style="position:absolute;left:115;top:26158;width:977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" fillcolor="white [3201]" strokecolor="#5b9bd5 [3204]" strokeweight="2.5pt">
                        <v:shadow color="#868686" opacity="49150f" offset=".74833mm,.74833mm"/>
                        <v:textbox>
                          <w:txbxContent>
                            <w:p w14:paraId="0A330156" w14:textId="77777777" w:rsidR="00500E5E" w:rsidRDefault="00500E5E" w:rsidP="00787203">
                              <w:r>
                                <w:t>CoopE</w:t>
                              </w:r>
                            </w:p>
                          </w:txbxContent>
                        </v:textbox>
                      </v:rect>
                      <v:rect id="Rectangle 268" o:spid="_x0000_s1074" style="position:absolute;left:115;top:22454;width:974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" fillcolor="white [3201]" strokecolor="#5b9bd5 [3204]" strokeweight="2.5pt">
                        <v:shadow color="#868686" opacity="49150f" offset=".74833mm,.74833mm"/>
                        <v:textbox>
                          <w:txbxContent>
                            <w:p w14:paraId="27F3D1DB" w14:textId="77777777" w:rsidR="00500E5E" w:rsidRDefault="00500E5E" w:rsidP="00787203">
                              <w:r>
                                <w:t>CoopD</w:t>
                              </w:r>
                            </w:p>
                          </w:txbxContent>
                        </v:textbox>
                      </v:rect>
                      <v:rect id="Rectangle 269" o:spid="_x0000_s1075" style="position:absolute;top:14931;width:988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" fillcolor="white [3201]" strokecolor="#5b9bd5 [3204]" strokeweight="2.5pt">
                        <v:shadow color="#868686" opacity="49150f" offset=".74833mm,.74833mm"/>
                        <v:textbox>
                          <w:txbxContent>
                            <w:p w14:paraId="0C846443" w14:textId="77777777" w:rsidR="00500E5E" w:rsidRPr="009269B7" w:rsidRDefault="00500E5E" w:rsidP="00787203">
                              <w:pPr>
                                <w:rPr>
                                  <w:b/>
                                </w:rPr>
                              </w:pPr>
                              <w:r w:rsidRPr="009269B7">
                                <w:rPr>
                                  <w:rStyle w:val="Strong"/>
                                  <w:b w:val="0"/>
                                </w:rPr>
                                <w:t>CoopB</w:t>
                              </w:r>
                            </w:p>
                          </w:txbxContent>
                        </v:textbox>
                      </v:rect>
                      <v:rect id="Rectangle 274" o:spid="_x0000_s1076" style="position:absolute;left:13426;top:5208;width:831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" fillcolor="white [3212]" strokecolor="#5b9bd5 [3204]" strokeweight="2.5pt">
                        <v:shadow color="#868686" opacity="49150f" offset=".74833mm,.74833mm"/>
                        <v:textbox>
                          <w:txbxContent>
                            <w:p w14:paraId="0103E7F0" w14:textId="77777777" w:rsidR="00500E5E" w:rsidRDefault="00500E5E" w:rsidP="00787203">
                              <w:pPr>
                                <w:jc w:val="center"/>
                              </w:pPr>
                              <w:r>
                                <w:t>TMNGO</w:t>
                              </w:r>
                            </w:p>
                          </w:txbxContent>
                        </v:textbox>
                      </v:rect>
                    </v:group>
                    <v:shape id="AutoShape 271" o:spid="_x0000_s1077" type="#_x0000_t32" style="position:absolute;left:9838;top:20139;width:4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272" o:spid="_x0000_s1078" type="#_x0000_t32" style="position:absolute;left:9838;top:23843;width:44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"/>
                    <v:shape id="AutoShape 273" o:spid="_x0000_s1079" type="#_x0000_t32" style="position:absolute;left:9838;top:27894;width:4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group>
                  <v:group id="Group 477" o:spid="_x0000_s1080" style="position:absolute;top:2173;width:24999;height:26346" coordsize="2500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478" o:spid="_x0000_s1081" style="position:absolute;width:21355;height:26346" coordorigin="5476,4401" coordsize="3363,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20" o:spid="_x0000_s1082" style="position:absolute;left:5476;top:4401;width:1892;height:4149" coordorigin="5476,4401" coordsize="189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AutoShape 277" o:spid="_x0000_s1083" type="#_x0000_t32" style="position:absolute;left:5476;top:4401;width:18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" strokecolor="#ed7d31 [3205]">
                          <v:stroke dashstyle="dash" endarrow="block"/>
                        </v:shape>
                        <v:shape id="AutoShape 278" o:spid="_x0000_s1084" type="#_x0000_t32" style="position:absolute;left:5490;top:6162;width:78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" strokecolor="#ed7d31 [3205]">
                          <v:stroke dashstyle="dash" endarrow="classic"/>
                        </v:shape>
                        <v:shape id="AutoShape 279" o:spid="_x0000_s1085" type="#_x0000_t32" style="position:absolute;left:5476;top:4401;width:14;height:4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" strokecolor="#ed7d31 [3205]">
                          <v:stroke dashstyle="dash"/>
                        </v:shape>
                        <v:shape id="AutoShape 280" o:spid="_x0000_s1086" type="#_x0000_t32" style="position:absolute;left:5476;top:6779;width:81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" strokecolor="#ed7d31 [3205]">
                          <v:stroke dashstyle="dash" endarrow="classic"/>
                        </v:shape>
                        <v:shape id="AutoShape 281" o:spid="_x0000_s1087" type="#_x0000_t32" style="position:absolute;left:5491;top:7335;width: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" strokecolor="#ed7d31 [3205]">
                          <v:stroke dashstyle="dash" endarrow="classic"/>
                        </v:shape>
                        <v:shape id="AutoShape 282" o:spid="_x0000_s1088" type="#_x0000_t32" style="position:absolute;left:5491;top:7920;width:8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" strokecolor="#ed7d31 [3205]">
                          <v:stroke dashstyle="dash" endarrow="classic"/>
                        </v:shape>
                        <v:shape id="AutoShape 283" o:spid="_x0000_s1089" type="#_x0000_t32" style="position:absolute;left:5490;top:8549;width:7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" strokecolor="#ed7d31 [3205]">
                          <v:stroke dashstyle="dash" endarrow="classic"/>
                        </v:shape>
                      </v:group>
                      <v:group id="Group 487" o:spid="_x0000_s1090" style="position:absolute;left:5760;top:4564;width:3079;height:3732" coordorigin="5760,4564" coordsize="3079,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utoShape 285" o:spid="_x0000_s1091" type="#_x0000_t32" style="position:absolute;left:5760;top:5199;width:0;height:3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" strokecolor="#00b050">
                          <v:stroke dashstyle="dash" endarrow="block"/>
                        </v:shape>
                        <v:shape id="AutoShape 286" o:spid="_x0000_s1092" type="#_x0000_t32" style="position:absolute;left:5761;top:5925;width:5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" strokecolor="#00b050">
                          <v:stroke dashstyle="dash"/>
                        </v:shape>
                        <v:shape id="AutoShape 287" o:spid="_x0000_s1093" type="#_x0000_t32" style="position:absolute;left:5769;top:5198;width:26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" strokecolor="#00b050">
                          <v:stroke dashstyle="dash" endarrow="block"/>
                        </v:shape>
                        <v:shape id="AutoShape 288" o:spid="_x0000_s1094" type="#_x0000_t32" style="position:absolute;left:5794;top:6510;width:5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" strokecolor="#00b050">
                          <v:stroke dashstyle="dash"/>
                        </v:shape>
                        <v:shape id="AutoShape 289" o:spid="_x0000_s1095" type="#_x0000_t32" style="position:absolute;left:5769;top:7095;width:5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" strokecolor="#00b050">
                          <v:stroke dashstyle="dash"/>
                        </v:shape>
                        <v:shape id="AutoShape 290" o:spid="_x0000_s1096" type="#_x0000_t32" style="position:absolute;left:5769;top:7651;width:5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" strokecolor="#00b050">
                          <v:stroke dashstyle="dash"/>
                        </v:shape>
                        <v:shape id="AutoShape 291" o:spid="_x0000_s1097" type="#_x0000_t32" style="position:absolute;left:5794;top:8280;width:5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" strokecolor="#00b050">
                          <v:stroke dashstyle="dash"/>
                        </v:shape>
                        <v:shape id="AutoShape 292" o:spid="_x0000_s1098" type="#_x0000_t32" style="position:absolute;left:8839;top:594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" strokecolor="#00b050">
                          <v:stroke dashstyle="dash"/>
                        </v:shape>
                        <v:shape id="AutoShape 293" o:spid="_x0000_s1099" type="#_x0000_t32" style="position:absolute;left:7858;top:5941;width:9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" strokecolor="#00b050">
                          <v:stroke dashstyle="dash" endarrow="block"/>
                        </v:shape>
                        <v:shape id="AutoShape 294" o:spid="_x0000_s1100" type="#_x0000_t32" style="position:absolute;left:7853;top:6525;width:9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" strokecolor="#00b050">
                          <v:stroke dashstyle="dash" endarrow="block"/>
                        </v:shape>
                        <v:shape id="AutoShape 295" o:spid="_x0000_s1101" type="#_x0000_t32" style="position:absolute;left:7858;top:7110;width:98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" strokecolor="#00b050">
                          <v:stroke dashstyle="dash" endarrow="block"/>
                        </v:shape>
                        <v:shape id="AutoShape 296" o:spid="_x0000_s1102" type="#_x0000_t32" style="position:absolute;left:7858;top:7680;width:9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" strokecolor="#00b050">
                          <v:stroke dashstyle="dash" endarrow="block"/>
                        </v:shape>
                        <v:shape id="AutoShape 297" o:spid="_x0000_s1103" type="#_x0000_t32" style="position:absolute;left:7858;top:8280;width:98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" strokecolor="#00b050">
                          <v:stroke dashstyle="dash" endarrow="block"/>
                        </v:shape>
                        <v:shape id="AutoShape 298" o:spid="_x0000_s1104" type="#_x0000_t32" style="position:absolute;left:8622;top:4564;width:0;height: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" strokecolor="#00b050">
                          <v:stroke dashstyle="dash" endarrow="block"/>
                        </v:shape>
                        <v:shape id="AutoShape 299" o:spid="_x0000_s1105" type="#_x0000_t32" style="position:absolute;left:8426;top:4881;width:196;height: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" strokecolor="#00b050">
                          <v:stroke dashstyle="dash"/>
                        </v:shape>
                        <v:shape id="AutoShape 300" o:spid="_x0000_s1106" type="#_x0000_t32" style="position:absolute;left:8839;top:5609;width:0;height: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" strokecolor="#00b050">
                          <v:stroke dashstyle="dash" endarrow="block"/>
                        </v:shape>
                      </v:group>
                    </v:group>
                    <v:shape id="AutoShape 301" o:spid="_x0000_s1107" type="#_x0000_t32" style="position:absolute;left:25001;top:1041;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" strokecolor="#ed7d31 [3205]">
                      <v:stroke dashstyle="dash" endarrow="classic"/>
                    </v:shape>
                  </v:group>
                </v:group>
                <v:group id="Group 524" o:spid="_x0000_s1108" style="position:absolute;width:35610;height:36887" coordsize="35610,3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522" o:spid="_x0000_s1109" style="position:absolute;width:35610;height:3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" filled="f" strokecolor="#1f4d78 [1604]" strokeweight="2pt"/>
                  <v:shape id="Text Box 523" o:spid="_x0000_s1110" type="#_x0000_t202" style="position:absolute;left:1349;top:1124;width:2444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A77DA45" w14:textId="77777777" w:rsidR="00500E5E" w:rsidRPr="005363E9" w:rsidRDefault="00500E5E" w:rsidP="00787203">
                          <w:pPr>
                            <w:rPr>
                              <w:u w:val="single"/>
                            </w:rPr>
                          </w:pPr>
                        </w:p>
                      </w:txbxContent>
                    </v:textbox>
                  </v:shape>
                </v:group>
                <w10:wrap type="topAndBottom"/>
              </v:group>
            </w:pict>
          </mc:Fallback>
        </mc:AlternateContent>
      </w:r>
    </w:p>
    <w:p w14:paraId="5678B57B" w14:textId="0B6E2E0E" w:rsidR="007B4990" w:rsidRPr="00461D4B" w:rsidRDefault="007B4990" w:rsidP="0095358D">
      <w:pPr>
        <w:spacing w:line="360" w:lineRule="auto"/>
        <w:rPr>
          <w:sz w:val="24"/>
          <w:szCs w:val="24"/>
        </w:rPr>
      </w:pPr>
    </w:p>
    <w:p w14:paraId="1DDBA7CB" w14:textId="6E404DE2" w:rsidR="00787203" w:rsidRPr="00461D4B" w:rsidRDefault="00787203" w:rsidP="0095358D">
      <w:pPr>
        <w:spacing w:line="360" w:lineRule="auto"/>
        <w:rPr>
          <w:sz w:val="24"/>
          <w:szCs w:val="24"/>
        </w:rPr>
      </w:pPr>
      <w:r w:rsidRPr="00461D4B">
        <w:rPr>
          <w:sz w:val="24"/>
          <w:szCs w:val="24"/>
        </w:rPr>
        <w:t>The flow of finance could also influence relational ties between or</w:t>
      </w:r>
      <w:r w:rsidR="00E65D46" w:rsidRPr="00461D4B">
        <w:rPr>
          <w:sz w:val="24"/>
          <w:szCs w:val="24"/>
        </w:rPr>
        <w:t>ganisations. TM Promotions took</w:t>
      </w:r>
      <w:r w:rsidRPr="00461D4B">
        <w:rPr>
          <w:sz w:val="24"/>
          <w:szCs w:val="24"/>
        </w:rPr>
        <w:t xml:space="preserve"> responsibility for sourcing a clie</w:t>
      </w:r>
      <w:r w:rsidR="00E65D46" w:rsidRPr="00461D4B">
        <w:rPr>
          <w:sz w:val="24"/>
          <w:szCs w:val="24"/>
        </w:rPr>
        <w:t>nt</w:t>
      </w:r>
      <w:r w:rsidR="0097374D" w:rsidRPr="00461D4B">
        <w:rPr>
          <w:sz w:val="24"/>
          <w:szCs w:val="24"/>
        </w:rPr>
        <w:t>'</w:t>
      </w:r>
      <w:r w:rsidR="00E65D46" w:rsidRPr="00461D4B">
        <w:rPr>
          <w:sz w:val="24"/>
          <w:szCs w:val="24"/>
        </w:rPr>
        <w:t>s order and initially received</w:t>
      </w:r>
      <w:r w:rsidRPr="00461D4B">
        <w:rPr>
          <w:sz w:val="24"/>
          <w:szCs w:val="24"/>
        </w:rPr>
        <w:t xml:space="preserve"> </w:t>
      </w:r>
      <w:r w:rsidR="00E65D46" w:rsidRPr="00461D4B">
        <w:rPr>
          <w:sz w:val="24"/>
          <w:szCs w:val="24"/>
        </w:rPr>
        <w:t>payment. TM Promotions then paid</w:t>
      </w:r>
      <w:r w:rsidRPr="00461D4B">
        <w:rPr>
          <w:sz w:val="24"/>
          <w:szCs w:val="24"/>
        </w:rPr>
        <w:t xml:space="preserve"> each of the cooperatives directly - rather than via </w:t>
      </w:r>
      <w:r w:rsidR="00E65D46" w:rsidRPr="00461D4B">
        <w:rPr>
          <w:sz w:val="24"/>
          <w:szCs w:val="24"/>
        </w:rPr>
        <w:t>TM NGO. However, TM NGO received</w:t>
      </w:r>
      <w:r w:rsidRPr="00461D4B">
        <w:rPr>
          <w:sz w:val="24"/>
          <w:szCs w:val="24"/>
        </w:rPr>
        <w:t xml:space="preserve"> a fee from TM Promotions for its role in managing the prod</w:t>
      </w:r>
      <w:r w:rsidR="00E65D46" w:rsidRPr="00461D4B">
        <w:rPr>
          <w:sz w:val="24"/>
          <w:szCs w:val="24"/>
        </w:rPr>
        <w:t>uction process. Whilst TM NGO was</w:t>
      </w:r>
      <w:r w:rsidRPr="00461D4B">
        <w:rPr>
          <w:sz w:val="24"/>
          <w:szCs w:val="24"/>
        </w:rPr>
        <w:t xml:space="preserve"> a</w:t>
      </w:r>
      <w:r w:rsidR="00E65D46" w:rsidRPr="00461D4B">
        <w:rPr>
          <w:sz w:val="24"/>
          <w:szCs w:val="24"/>
        </w:rPr>
        <w:t xml:space="preserve"> registered charity and received</w:t>
      </w:r>
      <w:r w:rsidRPr="00461D4B">
        <w:rPr>
          <w:sz w:val="24"/>
          <w:szCs w:val="24"/>
        </w:rPr>
        <w:t xml:space="preserve"> some money from donations and external funders, </w:t>
      </w:r>
      <w:r w:rsidR="00E65D46" w:rsidRPr="00461D4B">
        <w:rPr>
          <w:sz w:val="24"/>
          <w:szCs w:val="24"/>
        </w:rPr>
        <w:t>the majority of its income came</w:t>
      </w:r>
      <w:r w:rsidRPr="00461D4B">
        <w:rPr>
          <w:sz w:val="24"/>
          <w:szCs w:val="24"/>
        </w:rPr>
        <w:t xml:space="preserve"> from its relationship with TM Promotions. The financial flows are illustrated in </w:t>
      </w:r>
      <w:r w:rsidR="009269B7" w:rsidRPr="00461D4B">
        <w:rPr>
          <w:sz w:val="24"/>
          <w:szCs w:val="24"/>
        </w:rPr>
        <w:t xml:space="preserve">figure 7.5 </w:t>
      </w:r>
      <w:r w:rsidRPr="00461D4B">
        <w:rPr>
          <w:sz w:val="24"/>
          <w:szCs w:val="24"/>
        </w:rPr>
        <w:t>by the orange-dotted lines.</w:t>
      </w:r>
    </w:p>
    <w:p w14:paraId="0EC0E9EB" w14:textId="4F3D60C3" w:rsidR="00787203" w:rsidRPr="00461D4B" w:rsidRDefault="00787203" w:rsidP="00AA425E">
      <w:pPr>
        <w:spacing w:line="360" w:lineRule="auto"/>
        <w:rPr>
          <w:sz w:val="24"/>
          <w:szCs w:val="24"/>
        </w:rPr>
      </w:pPr>
      <w:r w:rsidRPr="00461D4B">
        <w:rPr>
          <w:sz w:val="24"/>
          <w:szCs w:val="24"/>
        </w:rPr>
        <w:tab/>
        <w:t>The above supply chain provides a ‘snapshot’ of the TM group. Since its inc</w:t>
      </w:r>
      <w:r w:rsidR="00E65D46" w:rsidRPr="00461D4B">
        <w:rPr>
          <w:sz w:val="24"/>
          <w:szCs w:val="24"/>
        </w:rPr>
        <w:t>eption in 1997, the TM Group had been</w:t>
      </w:r>
      <w:r w:rsidRPr="00461D4B">
        <w:rPr>
          <w:sz w:val="24"/>
          <w:szCs w:val="24"/>
        </w:rPr>
        <w:t xml:space="preserve"> restructured on several occasions. The illustration of the supply chain given above was constructed over several rounds of data collection and there were some changes during this time. For instance, during the first round of data collection there were five cooperatives within the group. By the second round, one cooperative had left the group and two had joined, making six in total. Notably, during </w:t>
      </w:r>
      <w:r w:rsidRPr="00461D4B">
        <w:rPr>
          <w:sz w:val="24"/>
          <w:szCs w:val="24"/>
        </w:rPr>
        <w:lastRenderedPageBreak/>
        <w:t xml:space="preserve">the three years prior to this study the group had consisted of the same five cooperatives. The recent changes to the supply chain were explained by the </w:t>
      </w:r>
      <w:r w:rsidR="005773A6" w:rsidRPr="00461D4B">
        <w:rPr>
          <w:sz w:val="24"/>
          <w:szCs w:val="24"/>
        </w:rPr>
        <w:t>CEO</w:t>
      </w:r>
      <w:r w:rsidRPr="00461D4B">
        <w:rPr>
          <w:sz w:val="24"/>
          <w:szCs w:val="24"/>
        </w:rPr>
        <w:t xml:space="preserve"> of TM Promotions (TMPromotions_CEO2_02) as a response to increasing d</w:t>
      </w:r>
      <w:r w:rsidR="00E65D46" w:rsidRPr="00461D4B">
        <w:rPr>
          <w:sz w:val="24"/>
          <w:szCs w:val="24"/>
        </w:rPr>
        <w:t>emand and accessing new markets.</w:t>
      </w:r>
    </w:p>
    <w:p w14:paraId="3DA9EBA5" w14:textId="77777777" w:rsidR="00500E5E" w:rsidRPr="00461D4B" w:rsidRDefault="00E65D46" w:rsidP="00500E5E">
      <w:pPr>
        <w:spacing w:line="360" w:lineRule="auto"/>
        <w:rPr>
          <w:sz w:val="24"/>
          <w:szCs w:val="24"/>
        </w:rPr>
      </w:pPr>
      <w:r w:rsidRPr="00461D4B">
        <w:rPr>
          <w:sz w:val="24"/>
          <w:szCs w:val="24"/>
        </w:rPr>
        <w:tab/>
      </w:r>
      <w:r w:rsidR="00787203" w:rsidRPr="00461D4B">
        <w:rPr>
          <w:sz w:val="24"/>
          <w:szCs w:val="24"/>
        </w:rPr>
        <w:t>The case findings also highlight that supply chains are not only complex and dynamic but also open to interpretation. Such complexity can lead to different understandings of the supply chain by managers within the same organisation. The founder of TM Promotions gave a contrasting account of organisational roles and challenged the way in which the supply chain should be presented. Given the ongoing influence of the founder on the TM Group, it is necessary to examine this versi</w:t>
      </w:r>
      <w:r w:rsidR="0005012A" w:rsidRPr="00461D4B">
        <w:rPr>
          <w:sz w:val="24"/>
          <w:szCs w:val="24"/>
        </w:rPr>
        <w:t>on in further detail. Figure 7.6</w:t>
      </w:r>
      <w:r w:rsidRPr="00461D4B">
        <w:rPr>
          <w:sz w:val="24"/>
          <w:szCs w:val="24"/>
        </w:rPr>
        <w:t xml:space="preserve"> illustrates the </w:t>
      </w:r>
      <w:r w:rsidR="00186F6A" w:rsidRPr="00461D4B">
        <w:rPr>
          <w:sz w:val="24"/>
          <w:szCs w:val="24"/>
        </w:rPr>
        <w:t>founder</w:t>
      </w:r>
      <w:r w:rsidRPr="00461D4B">
        <w:rPr>
          <w:sz w:val="24"/>
          <w:szCs w:val="24"/>
        </w:rPr>
        <w:t>'s understanding</w:t>
      </w:r>
      <w:r w:rsidR="00787203" w:rsidRPr="00461D4B">
        <w:rPr>
          <w:sz w:val="24"/>
          <w:szCs w:val="24"/>
        </w:rPr>
        <w:t xml:space="preserve"> of the</w:t>
      </w:r>
      <w:r w:rsidRPr="00461D4B">
        <w:rPr>
          <w:sz w:val="24"/>
          <w:szCs w:val="24"/>
        </w:rPr>
        <w:t xml:space="preserve"> relationship between the various constituents of the</w:t>
      </w:r>
      <w:r w:rsidR="00787203" w:rsidRPr="00461D4B">
        <w:rPr>
          <w:sz w:val="24"/>
          <w:szCs w:val="24"/>
        </w:rPr>
        <w:t xml:space="preserve"> TM Group.</w:t>
      </w:r>
      <w:bookmarkStart w:id="174" w:name="_Figure_7.6_-"/>
      <w:bookmarkEnd w:id="174"/>
    </w:p>
    <w:p w14:paraId="0A013C7D" w14:textId="21B1D0F4" w:rsidR="00E65D46" w:rsidRPr="00461D4B" w:rsidRDefault="00500E5E" w:rsidP="00500E5E">
      <w:pPr>
        <w:spacing w:line="360" w:lineRule="auto"/>
        <w:rPr>
          <w:b/>
          <w:iCs/>
          <w:sz w:val="24"/>
          <w:u w:val="single"/>
        </w:rPr>
      </w:pPr>
      <w:r w:rsidRPr="00461D4B">
        <w:rPr>
          <w:b/>
          <w:iCs/>
          <w:sz w:val="24"/>
          <w:u w:val="single"/>
        </w:rPr>
        <w:t>F</w:t>
      </w:r>
      <w:r w:rsidR="00A31EDB" w:rsidRPr="00461D4B">
        <w:rPr>
          <w:b/>
          <w:iCs/>
          <w:sz w:val="24"/>
          <w:u w:val="single"/>
        </w:rPr>
        <w:t>igure 7.7</w:t>
      </w:r>
      <w:r w:rsidR="0048503B" w:rsidRPr="00461D4B">
        <w:rPr>
          <w:b/>
          <w:iCs/>
          <w:sz w:val="24"/>
          <w:u w:val="single"/>
        </w:rPr>
        <w:t xml:space="preserve"> - t</w:t>
      </w:r>
      <w:r w:rsidR="00E65D46" w:rsidRPr="00461D4B">
        <w:rPr>
          <w:b/>
          <w:iCs/>
          <w:sz w:val="24"/>
          <w:u w:val="single"/>
        </w:rPr>
        <w:t xml:space="preserve">he </w:t>
      </w:r>
      <w:r w:rsidR="00186F6A" w:rsidRPr="00461D4B">
        <w:rPr>
          <w:b/>
          <w:iCs/>
          <w:sz w:val="24"/>
          <w:u w:val="single"/>
        </w:rPr>
        <w:t>founder</w:t>
      </w:r>
      <w:r w:rsidR="00E65D46" w:rsidRPr="00461D4B">
        <w:rPr>
          <w:b/>
          <w:iCs/>
          <w:sz w:val="24"/>
          <w:u w:val="single"/>
        </w:rPr>
        <w:t>'s interpretation of the relationships in the TM Group</w:t>
      </w:r>
    </w:p>
    <w:p w14:paraId="6C7A3364" w14:textId="07049F22" w:rsidR="00787203" w:rsidRPr="00461D4B" w:rsidRDefault="009D590A" w:rsidP="00500E5E">
      <w:pPr>
        <w:spacing w:line="360" w:lineRule="auto"/>
        <w:jc w:val="center"/>
        <w:rPr>
          <w:sz w:val="24"/>
          <w:szCs w:val="24"/>
        </w:rPr>
      </w:pPr>
      <w:r w:rsidRPr="00461D4B">
        <w:rPr>
          <w:noProof/>
          <w:sz w:val="24"/>
          <w:szCs w:val="24"/>
          <w:lang w:eastAsia="zh-CN" w:bidi="ar-SA"/>
        </w:rPr>
        <mc:AlternateContent>
          <mc:Choice Requires="wpg">
            <w:drawing>
              <wp:inline distT="0" distB="0" distL="0" distR="0" wp14:anchorId="22BBC3D4" wp14:editId="18545736">
                <wp:extent cx="3808095" cy="3596005"/>
                <wp:effectExtent l="19050" t="19050" r="20955" b="23495"/>
                <wp:docPr id="4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3596005"/>
                          <a:chOff x="2667" y="3393"/>
                          <a:chExt cx="6123" cy="6637"/>
                        </a:xfrm>
                      </wpg:grpSpPr>
                      <wpg:grpSp>
                        <wpg:cNvPr id="46" name="Group 767"/>
                        <wpg:cNvGrpSpPr>
                          <a:grpSpLocks/>
                        </wpg:cNvGrpSpPr>
                        <wpg:grpSpPr bwMode="auto">
                          <a:xfrm>
                            <a:off x="2667" y="3393"/>
                            <a:ext cx="6123" cy="6637"/>
                            <a:chOff x="2667" y="3393"/>
                            <a:chExt cx="6123" cy="6637"/>
                          </a:xfrm>
                        </wpg:grpSpPr>
                        <wpg:grpSp>
                          <wpg:cNvPr id="47" name="Group 66"/>
                          <wpg:cNvGrpSpPr>
                            <a:grpSpLocks/>
                          </wpg:cNvGrpSpPr>
                          <wpg:grpSpPr bwMode="auto">
                            <a:xfrm>
                              <a:off x="3461" y="4055"/>
                              <a:ext cx="4510" cy="5171"/>
                              <a:chOff x="6061" y="9789"/>
                              <a:chExt cx="4510" cy="5171"/>
                            </a:xfrm>
                          </wpg:grpSpPr>
                          <wpg:grpSp>
                            <wpg:cNvPr id="48" name="Group 67"/>
                            <wpg:cNvGrpSpPr>
                              <a:grpSpLocks/>
                            </wpg:cNvGrpSpPr>
                            <wpg:grpSpPr bwMode="auto">
                              <a:xfrm>
                                <a:off x="6061" y="9789"/>
                                <a:ext cx="4510" cy="5171"/>
                                <a:chOff x="6061" y="9789"/>
                                <a:chExt cx="4510" cy="5171"/>
                              </a:xfrm>
                            </wpg:grpSpPr>
                            <wps:wsp>
                              <wps:cNvPr id="49" name="AutoShape 68"/>
                              <wps:cNvSpPr>
                                <a:spLocks noChangeArrowheads="1"/>
                              </wps:cNvSpPr>
                              <wps:spPr bwMode="auto">
                                <a:xfrm>
                                  <a:off x="6061" y="10976"/>
                                  <a:ext cx="3521" cy="3984"/>
                                </a:xfrm>
                                <a:prstGeom prst="flowChartDelay">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6">
                                            <a:lumMod val="50000"/>
                                            <a:lumOff val="0"/>
                                            <a:alpha val="74997"/>
                                          </a:schemeClr>
                                        </a:outerShdw>
                                      </a:effectLst>
                                    </a14:hiddenEffects>
                                  </a:ext>
                                </a:extLst>
                              </wps:spPr>
                              <wps:txbx>
                                <w:txbxContent>
                                  <w:p w14:paraId="6C87AE55" w14:textId="77777777" w:rsidR="00500E5E" w:rsidRDefault="00500E5E" w:rsidP="00E65D46">
                                    <w:pPr>
                                      <w:rPr>
                                        <w:b/>
                                      </w:rPr>
                                    </w:pPr>
                                  </w:p>
                                  <w:p w14:paraId="2C37EE4A" w14:textId="77777777" w:rsidR="00500E5E" w:rsidRDefault="00500E5E" w:rsidP="00E65D46">
                                    <w:pPr>
                                      <w:rPr>
                                        <w:b/>
                                      </w:rPr>
                                    </w:pPr>
                                  </w:p>
                                  <w:p w14:paraId="78BD46A6" w14:textId="77777777" w:rsidR="00500E5E" w:rsidRPr="00BE1C92" w:rsidRDefault="00500E5E" w:rsidP="00E65D46">
                                    <w:pPr>
                                      <w:rPr>
                                        <w:b/>
                                      </w:rPr>
                                    </w:pPr>
                                    <w:r>
                                      <w:rPr>
                                        <w:b/>
                                      </w:rPr>
                                      <w:t>TM NGO</w:t>
                                    </w:r>
                                  </w:p>
                                </w:txbxContent>
                              </wps:txbx>
                              <wps:bodyPr rot="0" vert="horz" wrap="square" lIns="91440" tIns="45720" rIns="91440" bIns="45720" anchor="t" anchorCtr="0" upright="1">
                                <a:noAutofit/>
                              </wps:bodyPr>
                            </wps:wsp>
                            <wps:wsp>
                              <wps:cNvPr id="50" name="AutoShape 69"/>
                              <wps:cNvCnPr>
                                <a:cxnSpLocks noChangeShapeType="1"/>
                              </wps:cNvCnPr>
                              <wps:spPr bwMode="auto">
                                <a:xfrm>
                                  <a:off x="8786" y="12388"/>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70"/>
                              <wps:cNvCnPr>
                                <a:cxnSpLocks noChangeShapeType="1"/>
                              </wps:cNvCnPr>
                              <wps:spPr bwMode="auto">
                                <a:xfrm flipH="1">
                                  <a:off x="8785" y="11821"/>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71"/>
                              <wps:cNvSpPr>
                                <a:spLocks noChangeArrowheads="1"/>
                              </wps:cNvSpPr>
                              <wps:spPr bwMode="auto">
                                <a:xfrm>
                                  <a:off x="8345" y="9789"/>
                                  <a:ext cx="2226" cy="49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5AAEC013" w14:textId="77777777" w:rsidR="00500E5E" w:rsidRDefault="00500E5E" w:rsidP="00E65D46">
                                    <w:pPr>
                                      <w:jc w:val="center"/>
                                    </w:pPr>
                                    <w:r>
                                      <w:t>TM Promotions</w:t>
                                    </w:r>
                                  </w:p>
                                </w:txbxContent>
                              </wps:txbx>
                              <wps:bodyPr rot="0" vert="horz" wrap="square" lIns="91440" tIns="45720" rIns="91440" bIns="45720" anchor="t" anchorCtr="0" upright="1">
                                <a:noAutofit/>
                              </wps:bodyPr>
                            </wps:wsp>
                            <wps:wsp>
                              <wps:cNvPr id="53" name="Rectangle 72"/>
                              <wps:cNvSpPr>
                                <a:spLocks noChangeArrowheads="1"/>
                              </wps:cNvSpPr>
                              <wps:spPr bwMode="auto">
                                <a:xfrm>
                                  <a:off x="7227" y="11552"/>
                                  <a:ext cx="1558" cy="4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3A8E5C96" w14:textId="77777777" w:rsidR="00500E5E" w:rsidRDefault="00500E5E" w:rsidP="00E65D46">
                                    <w:pPr>
                                      <w:rPr>
                                        <w:b/>
                                      </w:rPr>
                                    </w:pPr>
                                    <w:r>
                                      <w:rPr>
                                        <w:rStyle w:val="Strong"/>
                                      </w:rPr>
                                      <w:t>CoopA</w:t>
                                    </w:r>
                                  </w:p>
                                </w:txbxContent>
                              </wps:txbx>
                              <wps:bodyPr rot="0" vert="horz" wrap="square" lIns="91440" tIns="45720" rIns="91440" bIns="45720" anchor="t" anchorCtr="0" upright="1">
                                <a:noAutofit/>
                              </wps:bodyPr>
                            </wps:wsp>
                            <wps:wsp>
                              <wps:cNvPr id="54" name="Rectangle 73"/>
                              <wps:cNvSpPr>
                                <a:spLocks noChangeArrowheads="1"/>
                              </wps:cNvSpPr>
                              <wps:spPr bwMode="auto">
                                <a:xfrm>
                                  <a:off x="7247" y="12744"/>
                                  <a:ext cx="1538" cy="4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6A78ACD0" w14:textId="77777777" w:rsidR="00500E5E" w:rsidRDefault="00500E5E" w:rsidP="00E65D46">
                                    <w:r>
                                      <w:t>CoopC</w:t>
                                    </w:r>
                                  </w:p>
                                </w:txbxContent>
                              </wps:txbx>
                              <wps:bodyPr rot="0" vert="horz" wrap="square" lIns="91440" tIns="45720" rIns="91440" bIns="45720" anchor="t" anchorCtr="0" upright="1">
                                <a:noAutofit/>
                              </wps:bodyPr>
                            </wps:wsp>
                            <wps:wsp>
                              <wps:cNvPr id="55" name="Rectangle 74"/>
                              <wps:cNvSpPr>
                                <a:spLocks noChangeArrowheads="1"/>
                              </wps:cNvSpPr>
                              <wps:spPr bwMode="auto">
                                <a:xfrm>
                                  <a:off x="7247" y="13910"/>
                                  <a:ext cx="1539" cy="4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074B2CD2" w14:textId="77777777" w:rsidR="00500E5E" w:rsidRDefault="00500E5E" w:rsidP="00E65D46">
                                    <w:r>
                                      <w:t>CoopE</w:t>
                                    </w:r>
                                  </w:p>
                                </w:txbxContent>
                              </wps:txbx>
                              <wps:bodyPr rot="0" vert="horz" wrap="square" lIns="91440" tIns="45720" rIns="91440" bIns="45720" anchor="t" anchorCtr="0" upright="1">
                                <a:noAutofit/>
                              </wps:bodyPr>
                            </wps:wsp>
                            <wps:wsp>
                              <wps:cNvPr id="56" name="Rectangle 75"/>
                              <wps:cNvSpPr>
                                <a:spLocks noChangeArrowheads="1"/>
                              </wps:cNvSpPr>
                              <wps:spPr bwMode="auto">
                                <a:xfrm>
                                  <a:off x="7252" y="13339"/>
                                  <a:ext cx="1534" cy="4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15644407" w14:textId="77777777" w:rsidR="00500E5E" w:rsidRDefault="00500E5E" w:rsidP="00E65D46">
                                    <w:r>
                                      <w:t>CoopD</w:t>
                                    </w:r>
                                  </w:p>
                                </w:txbxContent>
                              </wps:txbx>
                              <wps:bodyPr rot="0" vert="horz" wrap="square" lIns="91440" tIns="45720" rIns="91440" bIns="45720" anchor="t" anchorCtr="0" upright="1">
                                <a:noAutofit/>
                              </wps:bodyPr>
                            </wps:wsp>
                            <wps:wsp>
                              <wps:cNvPr id="57" name="Rectangle 76"/>
                              <wps:cNvSpPr>
                                <a:spLocks noChangeArrowheads="1"/>
                              </wps:cNvSpPr>
                              <wps:spPr bwMode="auto">
                                <a:xfrm>
                                  <a:off x="7227" y="12148"/>
                                  <a:ext cx="1556" cy="47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txbx>
                                <w:txbxContent>
                                  <w:p w14:paraId="061265A8" w14:textId="77777777" w:rsidR="00500E5E" w:rsidRDefault="00500E5E" w:rsidP="00E65D46">
                                    <w:pPr>
                                      <w:rPr>
                                        <w:b/>
                                      </w:rPr>
                                    </w:pPr>
                                    <w:r>
                                      <w:rPr>
                                        <w:rStyle w:val="Strong"/>
                                      </w:rPr>
                                      <w:t>CoopB</w:t>
                                    </w:r>
                                  </w:p>
                                </w:txbxContent>
                              </wps:txbx>
                              <wps:bodyPr rot="0" vert="horz" wrap="square" lIns="91440" tIns="45720" rIns="91440" bIns="45720" anchor="t" anchorCtr="0" upright="1">
                                <a:noAutofit/>
                              </wps:bodyPr>
                            </wps:wsp>
                            <wps:wsp>
                              <wps:cNvPr id="58" name="AutoShape 77"/>
                              <wps:cNvCnPr>
                                <a:cxnSpLocks noChangeShapeType="1"/>
                              </wps:cNvCnPr>
                              <wps:spPr bwMode="auto">
                                <a:xfrm>
                                  <a:off x="9488" y="10302"/>
                                  <a:ext cx="0" cy="38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78"/>
                              <wps:cNvCnPr>
                                <a:cxnSpLocks noChangeShapeType="1"/>
                              </wps:cNvCnPr>
                              <wps:spPr bwMode="auto">
                                <a:xfrm>
                                  <a:off x="8785" y="12964"/>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79"/>
                              <wps:cNvCnPr>
                                <a:cxnSpLocks noChangeShapeType="1"/>
                              </wps:cNvCnPr>
                              <wps:spPr bwMode="auto">
                                <a:xfrm flipH="1">
                                  <a:off x="8786" y="13552"/>
                                  <a:ext cx="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80"/>
                              <wps:cNvCnPr>
                                <a:cxnSpLocks noChangeShapeType="1"/>
                              </wps:cNvCnPr>
                              <wps:spPr bwMode="auto">
                                <a:xfrm flipH="1">
                                  <a:off x="8783" y="14184"/>
                                  <a:ext cx="7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Text Box 81"/>
                            <wps:cNvSpPr txBox="1">
                              <a:spLocks noChangeArrowheads="1"/>
                            </wps:cNvSpPr>
                            <wps:spPr bwMode="auto">
                              <a:xfrm>
                                <a:off x="8786" y="11894"/>
                                <a:ext cx="151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3E5A" w14:textId="77777777" w:rsidR="00500E5E" w:rsidRDefault="00500E5E" w:rsidP="00E65D46">
                                  <w:pPr>
                                    <w:jc w:val="center"/>
                                    <w:rPr>
                                      <w:color w:val="808080" w:themeColor="background1" w:themeShade="80"/>
                                      <w:sz w:val="16"/>
                                    </w:rPr>
                                  </w:pPr>
                                  <w:r>
                                    <w:rPr>
                                      <w:color w:val="808080" w:themeColor="background1" w:themeShade="80"/>
                                      <w:sz w:val="16"/>
                                    </w:rPr>
                                    <w:t>Cooperatives</w:t>
                                  </w:r>
                                </w:p>
                              </w:txbxContent>
                            </wps:txbx>
                            <wps:bodyPr rot="0" vert="horz" wrap="square" lIns="91440" tIns="45720" rIns="91440" bIns="45720" anchor="t" anchorCtr="0" upright="1">
                              <a:noAutofit/>
                            </wps:bodyPr>
                          </wps:wsp>
                        </wpg:grpSp>
                        <wps:wsp>
                          <wps:cNvPr id="63" name="Rectangle 766"/>
                          <wps:cNvSpPr>
                            <a:spLocks noChangeArrowheads="1"/>
                          </wps:cNvSpPr>
                          <wps:spPr bwMode="auto">
                            <a:xfrm>
                              <a:off x="2667" y="3393"/>
                              <a:ext cx="6123" cy="6637"/>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rot="0" vert="horz" wrap="square" lIns="91440" tIns="45720" rIns="91440" bIns="45720" anchor="t" anchorCtr="0" upright="1">
                            <a:noAutofit/>
                          </wps:bodyPr>
                        </wps:wsp>
                      </wpg:grpSp>
                      <wps:wsp>
                        <wps:cNvPr id="64" name="Text Box 768"/>
                        <wps:cNvSpPr txBox="1">
                          <a:spLocks noChangeArrowheads="1"/>
                        </wps:cNvSpPr>
                        <wps:spPr bwMode="auto">
                          <a:xfrm>
                            <a:off x="2841" y="3569"/>
                            <a:ext cx="360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C5E54" w14:textId="77777777" w:rsidR="00500E5E" w:rsidRPr="0002698D" w:rsidRDefault="00500E5E" w:rsidP="00E65D46">
                              <w:pPr>
                                <w:rPr>
                                  <w:u w:val="single"/>
                                </w:rPr>
                              </w:pPr>
                            </w:p>
                          </w:txbxContent>
                        </wps:txbx>
                        <wps:bodyPr rot="0" vert="horz" wrap="square" lIns="91440" tIns="45720" rIns="91440" bIns="45720" anchor="t" anchorCtr="0" upright="1">
                          <a:noAutofit/>
                        </wps:bodyPr>
                      </wps:wsp>
                    </wpg:wgp>
                  </a:graphicData>
                </a:graphic>
              </wp:inline>
            </w:drawing>
          </mc:Choice>
          <mc:Fallback>
            <w:pict>
              <v:group w14:anchorId="22BBC3D4" id="Group 769" o:spid="_x0000_s1111" style="width:299.85pt;height:283.15pt;mso-position-horizontal-relative:char;mso-position-vertical-relative:line" coordorigin="2667,3393" coordsize="6123,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">
                <v:group id="Group 767" o:spid="_x0000_s1112" style="position:absolute;left:2667;top:3393;width:6123;height:6637" coordorigin="2667,3393" coordsize="6123,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66" o:spid="_x0000_s1113" style="position:absolute;left:3461;top:4055;width:4510;height:5171" coordorigin="6061,9789" coordsize="4510,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67" o:spid="_x0000_s1114" style="position:absolute;left:6061;top:9789;width:4510;height:5171" coordorigin="6061,9789" coordsize="4510,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135" coordsize="21600,21600" o:spt="135" path="m10800,qx21600,10800,10800,21600l,21600,,xe">
                        <v:stroke joinstyle="miter"/>
                        <v:path gradientshapeok="t" o:connecttype="rect" textboxrect="0,3163,18437,18437"/>
                      </v:shapetype>
                      <v:shape id="AutoShape 68" o:spid="_x0000_s1115" type="#_x0000_t135" style="position:absolute;left:6061;top:10976;width:3521;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" fillcolor="#a8d08d [1945]" strokecolor="#70ad47 [3209]" strokeweight="1pt">
                        <v:fill color2="#70ad47 [3209]" focus="50%" type="gradient"/>
                        <v:shadow color="#375623 [1609]" opacity="49150f" offset="1pt,.74833mm"/>
                        <v:textbox>
                          <w:txbxContent>
                            <w:p w14:paraId="6C87AE55" w14:textId="77777777" w:rsidR="00500E5E" w:rsidRDefault="00500E5E" w:rsidP="00E65D46">
                              <w:pPr>
                                <w:rPr>
                                  <w:b/>
                                </w:rPr>
                              </w:pPr>
                            </w:p>
                            <w:p w14:paraId="2C37EE4A" w14:textId="77777777" w:rsidR="00500E5E" w:rsidRDefault="00500E5E" w:rsidP="00E65D46">
                              <w:pPr>
                                <w:rPr>
                                  <w:b/>
                                </w:rPr>
                              </w:pPr>
                            </w:p>
                            <w:p w14:paraId="78BD46A6" w14:textId="77777777" w:rsidR="00500E5E" w:rsidRPr="00BE1C92" w:rsidRDefault="00500E5E" w:rsidP="00E65D46">
                              <w:pPr>
                                <w:rPr>
                                  <w:b/>
                                </w:rPr>
                              </w:pPr>
                              <w:r>
                                <w:rPr>
                                  <w:b/>
                                </w:rPr>
                                <w:t>TM NGO</w:t>
                              </w:r>
                            </w:p>
                          </w:txbxContent>
                        </v:textbox>
                      </v:shape>
                      <v:shape id="AutoShape 69" o:spid="_x0000_s1116" type="#_x0000_t32" style="position:absolute;left:8786;top:12388;width: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70" o:spid="_x0000_s1117" type="#_x0000_t32" style="position:absolute;left:8785;top:11821;width:7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rect id="Rectangle 71" o:spid="_x0000_s1118" style="position:absolute;left:8345;top:9789;width:222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" fillcolor="white [3201]" strokecolor="#5b9bd5 [3204]" strokeweight="2.5pt">
                        <v:shadow color="#868686" opacity="49150f" offset=".74833mm,.74833mm"/>
                        <v:textbox>
                          <w:txbxContent>
                            <w:p w14:paraId="5AAEC013" w14:textId="77777777" w:rsidR="00500E5E" w:rsidRDefault="00500E5E" w:rsidP="00E65D46">
                              <w:pPr>
                                <w:jc w:val="center"/>
                              </w:pPr>
                              <w:r>
                                <w:t>TM Promotions</w:t>
                              </w:r>
                            </w:p>
                          </w:txbxContent>
                        </v:textbox>
                      </v:rect>
                      <v:rect id="Rectangle 72" o:spid="_x0000_s1119" style="position:absolute;left:7227;top:11552;width:155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" fillcolor="white [3201]" strokecolor="#5b9bd5 [3204]" strokeweight="2.5pt">
                        <v:shadow color="#868686" opacity="49150f" offset=".74833mm,.74833mm"/>
                        <v:textbox>
                          <w:txbxContent>
                            <w:p w14:paraId="3A8E5C96" w14:textId="77777777" w:rsidR="00500E5E" w:rsidRDefault="00500E5E" w:rsidP="00E65D46">
                              <w:pPr>
                                <w:rPr>
                                  <w:b/>
                                </w:rPr>
                              </w:pPr>
                              <w:r>
                                <w:rPr>
                                  <w:rStyle w:val="Strong"/>
                                </w:rPr>
                                <w:t>CoopA</w:t>
                              </w:r>
                            </w:p>
                          </w:txbxContent>
                        </v:textbox>
                      </v:rect>
                      <v:rect id="Rectangle 73" o:spid="_x0000_s1120" style="position:absolute;left:7247;top:12744;width:153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" fillcolor="white [3201]" strokecolor="#5b9bd5 [3204]" strokeweight="2.5pt">
                        <v:shadow color="#868686" opacity="49150f" offset=".74833mm,.74833mm"/>
                        <v:textbox>
                          <w:txbxContent>
                            <w:p w14:paraId="6A78ACD0" w14:textId="77777777" w:rsidR="00500E5E" w:rsidRDefault="00500E5E" w:rsidP="00E65D46">
                              <w:r>
                                <w:t>CoopC</w:t>
                              </w:r>
                            </w:p>
                          </w:txbxContent>
                        </v:textbox>
                      </v:rect>
                      <v:rect id="Rectangle 74" o:spid="_x0000_s1121" style="position:absolute;left:7247;top:13910;width:153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" fillcolor="white [3201]" strokecolor="#5b9bd5 [3204]" strokeweight="2.5pt">
                        <v:shadow color="#868686" opacity="49150f" offset=".74833mm,.74833mm"/>
                        <v:textbox>
                          <w:txbxContent>
                            <w:p w14:paraId="074B2CD2" w14:textId="77777777" w:rsidR="00500E5E" w:rsidRDefault="00500E5E" w:rsidP="00E65D46">
                              <w:r>
                                <w:t>CoopE</w:t>
                              </w:r>
                            </w:p>
                          </w:txbxContent>
                        </v:textbox>
                      </v:rect>
                      <v:rect id="Rectangle 75" o:spid="_x0000_s1122" style="position:absolute;left:7252;top:13339;width:153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" fillcolor="white [3201]" strokecolor="#5b9bd5 [3204]" strokeweight="2.5pt">
                        <v:shadow color="#868686" opacity="49150f" offset=".74833mm,.74833mm"/>
                        <v:textbox>
                          <w:txbxContent>
                            <w:p w14:paraId="15644407" w14:textId="77777777" w:rsidR="00500E5E" w:rsidRDefault="00500E5E" w:rsidP="00E65D46">
                              <w:r>
                                <w:t>CoopD</w:t>
                              </w:r>
                            </w:p>
                          </w:txbxContent>
                        </v:textbox>
                      </v:rect>
                      <v:rect id="Rectangle 76" o:spid="_x0000_s1123" style="position:absolute;left:7227;top:12148;width:155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" fillcolor="white [3201]" strokecolor="#5b9bd5 [3204]" strokeweight="2.5pt">
                        <v:shadow color="#868686" opacity="49150f" offset=".74833mm,.74833mm"/>
                        <v:textbox>
                          <w:txbxContent>
                            <w:p w14:paraId="061265A8" w14:textId="77777777" w:rsidR="00500E5E" w:rsidRDefault="00500E5E" w:rsidP="00E65D46">
                              <w:pPr>
                                <w:rPr>
                                  <w:b/>
                                </w:rPr>
                              </w:pPr>
                              <w:r>
                                <w:rPr>
                                  <w:rStyle w:val="Strong"/>
                                </w:rPr>
                                <w:t>CoopB</w:t>
                              </w:r>
                            </w:p>
                          </w:txbxContent>
                        </v:textbox>
                      </v:rect>
                      <v:shape id="AutoShape 77" o:spid="_x0000_s1124" type="#_x0000_t32" style="position:absolute;left:9488;top:10302;width:0;height: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78" o:spid="_x0000_s1125" type="#_x0000_t32" style="position:absolute;left:8785;top:12964;width: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79" o:spid="_x0000_s1126" type="#_x0000_t32" style="position:absolute;left:8786;top:13552;width:7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80" o:spid="_x0000_s1127" type="#_x0000_t32" style="position:absolute;left:8783;top:14184;width:7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group>
                    <v:shape id="Text Box 81" o:spid="_x0000_s1128" type="#_x0000_t202" style="position:absolute;left:8786;top:11894;width:151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D893E5A" w14:textId="77777777" w:rsidR="00500E5E" w:rsidRDefault="00500E5E" w:rsidP="00E65D46">
                            <w:pPr>
                              <w:jc w:val="center"/>
                              <w:rPr>
                                <w:color w:val="808080" w:themeColor="background1" w:themeShade="80"/>
                                <w:sz w:val="16"/>
                              </w:rPr>
                            </w:pPr>
                            <w:r>
                              <w:rPr>
                                <w:color w:val="808080" w:themeColor="background1" w:themeShade="80"/>
                                <w:sz w:val="16"/>
                              </w:rPr>
                              <w:t>Cooperatives</w:t>
                            </w:r>
                          </w:p>
                        </w:txbxContent>
                      </v:textbox>
                    </v:shape>
                  </v:group>
                  <v:rect id="Rectangle 766" o:spid="_x0000_s1129" style="position:absolute;left:2667;top:3393;width:6123;height: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" filled="f" fillcolor="white [3201]" strokecolor="#5b9bd5 [3204]" strokeweight="2.5pt">
                    <v:shadow color="#868686" opacity="49150f" offset=".74833mm,.74833mm"/>
                  </v:rect>
                </v:group>
                <v:shape id="Text Box 768" o:spid="_x0000_s1130" type="#_x0000_t202" style="position:absolute;left:2841;top:3569;width:36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29C5E54" w14:textId="77777777" w:rsidR="00500E5E" w:rsidRPr="0002698D" w:rsidRDefault="00500E5E" w:rsidP="00E65D46">
                        <w:pPr>
                          <w:rPr>
                            <w:u w:val="single"/>
                          </w:rPr>
                        </w:pPr>
                      </w:p>
                    </w:txbxContent>
                  </v:textbox>
                </v:shape>
                <w10:anchorlock/>
              </v:group>
            </w:pict>
          </mc:Fallback>
        </mc:AlternateContent>
      </w:r>
    </w:p>
    <w:p w14:paraId="27127512" w14:textId="77777777" w:rsidR="00787203" w:rsidRPr="00461D4B" w:rsidRDefault="00E65D46" w:rsidP="0095358D">
      <w:pPr>
        <w:spacing w:line="360" w:lineRule="auto"/>
        <w:rPr>
          <w:sz w:val="24"/>
          <w:szCs w:val="24"/>
        </w:rPr>
      </w:pPr>
      <w:r w:rsidRPr="00461D4B">
        <w:rPr>
          <w:sz w:val="24"/>
          <w:szCs w:val="24"/>
        </w:rPr>
        <w:t xml:space="preserve">According to the </w:t>
      </w:r>
      <w:r w:rsidR="00186F6A" w:rsidRPr="00461D4B">
        <w:rPr>
          <w:sz w:val="24"/>
          <w:szCs w:val="24"/>
        </w:rPr>
        <w:t>founder</w:t>
      </w:r>
      <w:r w:rsidRPr="00461D4B">
        <w:rPr>
          <w:sz w:val="24"/>
          <w:szCs w:val="24"/>
        </w:rPr>
        <w:t>'s interpretation</w:t>
      </w:r>
      <w:r w:rsidR="00787203" w:rsidRPr="00461D4B">
        <w:rPr>
          <w:sz w:val="24"/>
          <w:szCs w:val="24"/>
        </w:rPr>
        <w:t xml:space="preserve">, the NGO is removed from the supply chain structure. Instead, TM NGO is viewed as an 'umbrella' organisation that provides a support service to TM Cooperatives. The support service includes access to training, </w:t>
      </w:r>
      <w:r w:rsidR="00787203" w:rsidRPr="00461D4B">
        <w:rPr>
          <w:sz w:val="24"/>
          <w:szCs w:val="24"/>
        </w:rPr>
        <w:lastRenderedPageBreak/>
        <w:t>finance and social networks. However, there are two significant observations that are missing from th</w:t>
      </w:r>
      <w:r w:rsidR="00254831" w:rsidRPr="00461D4B">
        <w:rPr>
          <w:sz w:val="24"/>
          <w:szCs w:val="24"/>
        </w:rPr>
        <w:t>is</w:t>
      </w:r>
      <w:r w:rsidR="00787203" w:rsidRPr="00461D4B">
        <w:rPr>
          <w:sz w:val="24"/>
          <w:szCs w:val="24"/>
        </w:rPr>
        <w:t xml:space="preserve"> model. Firstly, it fails to account for the most common day-to-day interactions between managers and workers in the TM Group. In particular, it implies regular ongoing contact between cooperative workers and TM Promotions staff, which was not supported by empirical evidence. In addition, </w:t>
      </w:r>
      <w:r w:rsidR="00254831" w:rsidRPr="00461D4B">
        <w:rPr>
          <w:sz w:val="24"/>
          <w:szCs w:val="24"/>
        </w:rPr>
        <w:t>each of the TM Cooperatives had</w:t>
      </w:r>
      <w:r w:rsidR="00787203" w:rsidRPr="00461D4B">
        <w:rPr>
          <w:sz w:val="24"/>
          <w:szCs w:val="24"/>
        </w:rPr>
        <w:t xml:space="preserve"> a Service Level Agreement (SLA) with TM NGO, implying a buyer-supplier relationship be</w:t>
      </w:r>
      <w:r w:rsidR="00254831" w:rsidRPr="00461D4B">
        <w:rPr>
          <w:sz w:val="24"/>
          <w:szCs w:val="24"/>
        </w:rPr>
        <w:t xml:space="preserve">tween the two organisations. The </w:t>
      </w:r>
      <w:r w:rsidR="00186F6A" w:rsidRPr="00461D4B">
        <w:rPr>
          <w:sz w:val="24"/>
          <w:szCs w:val="24"/>
        </w:rPr>
        <w:t>founder</w:t>
      </w:r>
      <w:r w:rsidR="00254831" w:rsidRPr="00461D4B">
        <w:rPr>
          <w:sz w:val="24"/>
          <w:szCs w:val="24"/>
        </w:rPr>
        <w:t>'s model therefore</w:t>
      </w:r>
      <w:r w:rsidR="00787203" w:rsidRPr="00461D4B">
        <w:rPr>
          <w:sz w:val="24"/>
          <w:szCs w:val="24"/>
        </w:rPr>
        <w:t xml:space="preserve"> over-simplifies the production process and financial flows within the TM Group and does not provide an adequate description of the varying degrees of independence and inter-dependence betwe</w:t>
      </w:r>
      <w:r w:rsidR="00254831" w:rsidRPr="00461D4B">
        <w:rPr>
          <w:sz w:val="24"/>
          <w:szCs w:val="24"/>
        </w:rPr>
        <w:t>en actors and organisations. It</w:t>
      </w:r>
      <w:r w:rsidR="00787203" w:rsidRPr="00461D4B">
        <w:rPr>
          <w:sz w:val="24"/>
          <w:szCs w:val="24"/>
        </w:rPr>
        <w:t xml:space="preserve"> may, however, provide an insight into how the TM Group was originally conceived, especially given that it was the interpretation of the group's founder.</w:t>
      </w:r>
    </w:p>
    <w:p w14:paraId="0A220331" w14:textId="6E793351" w:rsidR="009D36A0" w:rsidRPr="00461D4B" w:rsidRDefault="009D36A0" w:rsidP="00B60797">
      <w:pPr>
        <w:spacing w:line="360" w:lineRule="auto"/>
        <w:rPr>
          <w:sz w:val="24"/>
          <w:szCs w:val="24"/>
        </w:rPr>
      </w:pPr>
      <w:r w:rsidRPr="00461D4B">
        <w:rPr>
          <w:sz w:val="24"/>
          <w:szCs w:val="24"/>
        </w:rPr>
        <w:tab/>
        <w:t>Different managers</w:t>
      </w:r>
      <w:r w:rsidR="0097374D" w:rsidRPr="00461D4B">
        <w:rPr>
          <w:sz w:val="24"/>
          <w:szCs w:val="24"/>
        </w:rPr>
        <w:t xml:space="preserve"> in the TM Group</w:t>
      </w:r>
      <w:r w:rsidRPr="00461D4B">
        <w:rPr>
          <w:sz w:val="24"/>
          <w:szCs w:val="24"/>
        </w:rPr>
        <w:t xml:space="preserve"> also disagreed about</w:t>
      </w:r>
      <w:r w:rsidR="0097374D" w:rsidRPr="00461D4B">
        <w:rPr>
          <w:sz w:val="24"/>
          <w:szCs w:val="24"/>
        </w:rPr>
        <w:t xml:space="preserve"> what </w:t>
      </w:r>
      <w:r w:rsidRPr="00461D4B">
        <w:rPr>
          <w:sz w:val="24"/>
          <w:szCs w:val="24"/>
        </w:rPr>
        <w:t>the</w:t>
      </w:r>
      <w:r w:rsidR="0097374D" w:rsidRPr="00461D4B">
        <w:rPr>
          <w:sz w:val="24"/>
          <w:szCs w:val="24"/>
        </w:rPr>
        <w:t xml:space="preserve"> term</w:t>
      </w:r>
      <w:r w:rsidRPr="00461D4B">
        <w:rPr>
          <w:sz w:val="24"/>
          <w:szCs w:val="24"/>
        </w:rPr>
        <w:t xml:space="preserve"> 'social enterprise'</w:t>
      </w:r>
      <w:r w:rsidR="0097374D" w:rsidRPr="00461D4B">
        <w:rPr>
          <w:sz w:val="24"/>
          <w:szCs w:val="24"/>
        </w:rPr>
        <w:t xml:space="preserve"> meant in respect to their group.</w:t>
      </w:r>
      <w:r w:rsidRPr="00461D4B">
        <w:rPr>
          <w:sz w:val="24"/>
          <w:szCs w:val="24"/>
        </w:rPr>
        <w:t xml:space="preserve"> </w:t>
      </w:r>
      <w:r w:rsidR="00B60797" w:rsidRPr="00461D4B">
        <w:rPr>
          <w:sz w:val="24"/>
          <w:szCs w:val="24"/>
        </w:rPr>
        <w:t xml:space="preserve">In this case, the </w:t>
      </w:r>
      <w:r w:rsidRPr="00461D4B">
        <w:rPr>
          <w:sz w:val="24"/>
          <w:szCs w:val="24"/>
        </w:rPr>
        <w:t>term was used by TM Group managers</w:t>
      </w:r>
      <w:r w:rsidR="009C0EFF" w:rsidRPr="00461D4B">
        <w:rPr>
          <w:sz w:val="24"/>
          <w:szCs w:val="24"/>
        </w:rPr>
        <w:t xml:space="preserve">, </w:t>
      </w:r>
      <w:r w:rsidR="0051161F" w:rsidRPr="00461D4B">
        <w:rPr>
          <w:sz w:val="24"/>
          <w:szCs w:val="24"/>
        </w:rPr>
        <w:t>including</w:t>
      </w:r>
      <w:r w:rsidR="009C0EFF" w:rsidRPr="00461D4B">
        <w:rPr>
          <w:sz w:val="24"/>
          <w:szCs w:val="24"/>
        </w:rPr>
        <w:t xml:space="preserve"> the HR Manager, the Operations Manager and the B2B Sales Manager,</w:t>
      </w:r>
      <w:r w:rsidRPr="00461D4B">
        <w:rPr>
          <w:sz w:val="24"/>
          <w:szCs w:val="24"/>
        </w:rPr>
        <w:t xml:space="preserve"> </w:t>
      </w:r>
      <w:r w:rsidR="009C0EFF" w:rsidRPr="00461D4B">
        <w:rPr>
          <w:sz w:val="24"/>
          <w:szCs w:val="24"/>
        </w:rPr>
        <w:t>to describe the</w:t>
      </w:r>
      <w:r w:rsidRPr="00461D4B">
        <w:rPr>
          <w:sz w:val="24"/>
          <w:szCs w:val="24"/>
        </w:rPr>
        <w:t xml:space="preserve"> collective practices of</w:t>
      </w:r>
      <w:r w:rsidR="009C0EFF" w:rsidRPr="00461D4B">
        <w:rPr>
          <w:sz w:val="24"/>
          <w:szCs w:val="24"/>
        </w:rPr>
        <w:t xml:space="preserve"> the marketing firms</w:t>
      </w:r>
      <w:r w:rsidRPr="00461D4B">
        <w:rPr>
          <w:sz w:val="24"/>
          <w:szCs w:val="24"/>
        </w:rPr>
        <w:t xml:space="preserve"> </w:t>
      </w:r>
      <w:r w:rsidR="009C0EFF" w:rsidRPr="00461D4B">
        <w:rPr>
          <w:sz w:val="24"/>
          <w:szCs w:val="24"/>
        </w:rPr>
        <w:t>(</w:t>
      </w:r>
      <w:r w:rsidRPr="00461D4B">
        <w:rPr>
          <w:sz w:val="24"/>
          <w:szCs w:val="24"/>
        </w:rPr>
        <w:t>TM Promotions</w:t>
      </w:r>
      <w:r w:rsidR="009C0EFF" w:rsidRPr="00461D4B">
        <w:rPr>
          <w:sz w:val="24"/>
          <w:szCs w:val="24"/>
        </w:rPr>
        <w:t>)</w:t>
      </w:r>
      <w:r w:rsidRPr="00461D4B">
        <w:rPr>
          <w:sz w:val="24"/>
          <w:szCs w:val="24"/>
        </w:rPr>
        <w:t xml:space="preserve"> and</w:t>
      </w:r>
      <w:r w:rsidR="009C0EFF" w:rsidRPr="00461D4B">
        <w:rPr>
          <w:sz w:val="24"/>
          <w:szCs w:val="24"/>
        </w:rPr>
        <w:t xml:space="preserve"> the charity</w:t>
      </w:r>
      <w:r w:rsidRPr="00461D4B">
        <w:rPr>
          <w:sz w:val="24"/>
          <w:szCs w:val="24"/>
        </w:rPr>
        <w:t xml:space="preserve"> </w:t>
      </w:r>
      <w:r w:rsidR="009C0EFF" w:rsidRPr="00461D4B">
        <w:rPr>
          <w:sz w:val="24"/>
          <w:szCs w:val="24"/>
        </w:rPr>
        <w:t>(</w:t>
      </w:r>
      <w:r w:rsidRPr="00461D4B">
        <w:rPr>
          <w:sz w:val="24"/>
          <w:szCs w:val="24"/>
        </w:rPr>
        <w:t>TM NGO</w:t>
      </w:r>
      <w:r w:rsidR="009C0EFF" w:rsidRPr="00461D4B">
        <w:rPr>
          <w:sz w:val="24"/>
          <w:szCs w:val="24"/>
        </w:rPr>
        <w:t>)</w:t>
      </w:r>
      <w:r w:rsidRPr="00461D4B">
        <w:rPr>
          <w:sz w:val="24"/>
          <w:szCs w:val="24"/>
        </w:rPr>
        <w:t xml:space="preserve">. </w:t>
      </w:r>
      <w:r w:rsidR="0097374D" w:rsidRPr="00461D4B">
        <w:rPr>
          <w:sz w:val="24"/>
          <w:szCs w:val="24"/>
        </w:rPr>
        <w:t>The following quote explains how</w:t>
      </w:r>
      <w:r w:rsidR="009C0EFF" w:rsidRPr="00461D4B">
        <w:rPr>
          <w:sz w:val="24"/>
          <w:szCs w:val="24"/>
        </w:rPr>
        <w:t xml:space="preserve"> the CEO of</w:t>
      </w:r>
      <w:r w:rsidRPr="00461D4B">
        <w:rPr>
          <w:sz w:val="24"/>
          <w:szCs w:val="24"/>
        </w:rPr>
        <w:t xml:space="preserve"> T</w:t>
      </w:r>
      <w:r w:rsidR="009C0EFF" w:rsidRPr="00461D4B">
        <w:rPr>
          <w:sz w:val="24"/>
          <w:szCs w:val="24"/>
        </w:rPr>
        <w:t>M Promotions management understood the</w:t>
      </w:r>
      <w:r w:rsidRPr="00461D4B">
        <w:rPr>
          <w:sz w:val="24"/>
          <w:szCs w:val="24"/>
        </w:rPr>
        <w:t xml:space="preserve"> term:</w:t>
      </w:r>
    </w:p>
    <w:tbl>
      <w:tblPr>
        <w:tblW w:w="16671" w:type="dxa"/>
        <w:tblLook w:val="04A0" w:firstRow="1" w:lastRow="0" w:firstColumn="1" w:lastColumn="0" w:noHBand="0" w:noVBand="1"/>
      </w:tblPr>
      <w:tblGrid>
        <w:gridCol w:w="704"/>
        <w:gridCol w:w="7655"/>
        <w:gridCol w:w="7655"/>
        <w:gridCol w:w="657"/>
      </w:tblGrid>
      <w:tr w:rsidR="00461D4B" w:rsidRPr="00461D4B" w14:paraId="0350089C" w14:textId="77777777" w:rsidTr="00610792">
        <w:tc>
          <w:tcPr>
            <w:tcW w:w="704" w:type="dxa"/>
          </w:tcPr>
          <w:p w14:paraId="55E1257F" w14:textId="77777777" w:rsidR="009D36A0" w:rsidRPr="00461D4B" w:rsidRDefault="009D36A0" w:rsidP="0095358D">
            <w:pPr>
              <w:spacing w:line="360" w:lineRule="auto"/>
              <w:rPr>
                <w:i/>
                <w:sz w:val="24"/>
                <w:szCs w:val="24"/>
              </w:rPr>
            </w:pPr>
          </w:p>
        </w:tc>
        <w:tc>
          <w:tcPr>
            <w:tcW w:w="7655" w:type="dxa"/>
          </w:tcPr>
          <w:p w14:paraId="396869E8" w14:textId="77777777" w:rsidR="009D36A0" w:rsidRPr="00461D4B" w:rsidRDefault="009D36A0" w:rsidP="0095358D">
            <w:pPr>
              <w:spacing w:line="360" w:lineRule="auto"/>
              <w:rPr>
                <w:i/>
                <w:sz w:val="24"/>
                <w:szCs w:val="24"/>
              </w:rPr>
            </w:pPr>
            <w:r w:rsidRPr="00461D4B">
              <w:rPr>
                <w:i/>
                <w:sz w:val="24"/>
                <w:szCs w:val="24"/>
              </w:rPr>
              <w:t>'We use the word social enterprise a bit like I use the word organic food: we don’t really want to mention that it is organic but then</w:t>
            </w:r>
            <w:r w:rsidR="0097374D" w:rsidRPr="00461D4B">
              <w:rPr>
                <w:i/>
                <w:sz w:val="24"/>
                <w:szCs w:val="24"/>
              </w:rPr>
              <w:t xml:space="preserve"> on</w:t>
            </w:r>
            <w:r w:rsidRPr="00461D4B">
              <w:rPr>
                <w:i/>
                <w:sz w:val="24"/>
                <w:szCs w:val="24"/>
              </w:rPr>
              <w:t xml:space="preserve"> today's world you have to mention that it is organic so that people know you are eating the right type of food. It is the same thing for enterprise. I wish we could say, you know, that I work in an enterprise and everyone would understand that it is fair, you know, and it is socially conscious etcetera, but in today’s terms you have to add that adjective to actually qualify the enterprise as being social, as if any business wouldn't be social. But in today’s comprehension of things it is common language now to say social enterprise to really integrate the fact that it is really putting back the workers at the centre of your model.'</w:t>
            </w:r>
          </w:p>
        </w:tc>
        <w:tc>
          <w:tcPr>
            <w:tcW w:w="7655" w:type="dxa"/>
          </w:tcPr>
          <w:p w14:paraId="75B3AAEA" w14:textId="77777777" w:rsidR="009D36A0" w:rsidRPr="00461D4B" w:rsidRDefault="009D36A0" w:rsidP="0095358D">
            <w:pPr>
              <w:spacing w:line="360" w:lineRule="auto"/>
              <w:rPr>
                <w:i/>
                <w:sz w:val="24"/>
                <w:szCs w:val="24"/>
              </w:rPr>
            </w:pPr>
          </w:p>
        </w:tc>
        <w:tc>
          <w:tcPr>
            <w:tcW w:w="657" w:type="dxa"/>
          </w:tcPr>
          <w:p w14:paraId="08B0D7B6" w14:textId="77777777" w:rsidR="009D36A0" w:rsidRPr="00461D4B" w:rsidRDefault="009D36A0" w:rsidP="0095358D">
            <w:pPr>
              <w:spacing w:line="360" w:lineRule="auto"/>
              <w:rPr>
                <w:i/>
                <w:sz w:val="24"/>
                <w:szCs w:val="24"/>
              </w:rPr>
            </w:pPr>
          </w:p>
        </w:tc>
      </w:tr>
    </w:tbl>
    <w:p w14:paraId="3066F196" w14:textId="77777777" w:rsidR="009D36A0" w:rsidRPr="00461D4B" w:rsidRDefault="009D36A0" w:rsidP="0095358D">
      <w:pPr>
        <w:spacing w:line="360" w:lineRule="auto"/>
        <w:jc w:val="right"/>
        <w:rPr>
          <w:sz w:val="24"/>
          <w:szCs w:val="24"/>
        </w:rPr>
      </w:pPr>
      <w:r w:rsidRPr="00461D4B">
        <w:rPr>
          <w:i/>
          <w:sz w:val="24"/>
          <w:szCs w:val="24"/>
        </w:rPr>
        <w:t>(TMPromotions_CEO2_01)</w:t>
      </w:r>
    </w:p>
    <w:p w14:paraId="784EC1B6" w14:textId="040ADAB5" w:rsidR="009D36A0" w:rsidRPr="00461D4B" w:rsidRDefault="009D36A0" w:rsidP="0095358D">
      <w:pPr>
        <w:spacing w:line="360" w:lineRule="auto"/>
        <w:rPr>
          <w:sz w:val="24"/>
          <w:szCs w:val="24"/>
        </w:rPr>
      </w:pPr>
      <w:r w:rsidRPr="00461D4B">
        <w:rPr>
          <w:sz w:val="24"/>
          <w:szCs w:val="24"/>
        </w:rPr>
        <w:lastRenderedPageBreak/>
        <w:t>The above quote raises a question about which entities of the TM Group comprise</w:t>
      </w:r>
      <w:r w:rsidR="00AA425E" w:rsidRPr="00461D4B">
        <w:rPr>
          <w:sz w:val="24"/>
          <w:szCs w:val="24"/>
        </w:rPr>
        <w:t>d</w:t>
      </w:r>
      <w:r w:rsidRPr="00461D4B">
        <w:rPr>
          <w:sz w:val="24"/>
          <w:szCs w:val="24"/>
        </w:rPr>
        <w:t xml:space="preserve"> the </w:t>
      </w:r>
      <w:r w:rsidRPr="00461D4B">
        <w:rPr>
          <w:i/>
          <w:sz w:val="24"/>
          <w:szCs w:val="24"/>
        </w:rPr>
        <w:t>social enterprise</w:t>
      </w:r>
      <w:r w:rsidRPr="00461D4B">
        <w:rPr>
          <w:sz w:val="24"/>
          <w:szCs w:val="24"/>
        </w:rPr>
        <w:t xml:space="preserve">? The findings identified some disagreement between managers about its precise structure. For instance, the Operations Manager of TM NGO felt that the marketing company (TM Promotions) was the social enterprise despite it being constituted as a conventional small business. The CEO of TM Promotions had a different interpretation, highlighted by the following discussion:   </w:t>
      </w:r>
    </w:p>
    <w:tbl>
      <w:tblPr>
        <w:tblW w:w="0" w:type="auto"/>
        <w:tblLook w:val="04A0" w:firstRow="1" w:lastRow="0" w:firstColumn="1" w:lastColumn="0" w:noHBand="0" w:noVBand="1"/>
      </w:tblPr>
      <w:tblGrid>
        <w:gridCol w:w="635"/>
        <w:gridCol w:w="976"/>
        <w:gridCol w:w="6462"/>
        <w:gridCol w:w="593"/>
      </w:tblGrid>
      <w:tr w:rsidR="00461D4B" w:rsidRPr="00461D4B" w14:paraId="07F884DA" w14:textId="77777777" w:rsidTr="00610792">
        <w:tc>
          <w:tcPr>
            <w:tcW w:w="675" w:type="dxa"/>
          </w:tcPr>
          <w:p w14:paraId="006A5922" w14:textId="77777777" w:rsidR="009D36A0" w:rsidRPr="00461D4B" w:rsidRDefault="009D36A0" w:rsidP="0095358D">
            <w:pPr>
              <w:spacing w:line="360" w:lineRule="auto"/>
              <w:rPr>
                <w:sz w:val="24"/>
                <w:szCs w:val="24"/>
              </w:rPr>
            </w:pPr>
          </w:p>
        </w:tc>
        <w:tc>
          <w:tcPr>
            <w:tcW w:w="993" w:type="dxa"/>
          </w:tcPr>
          <w:p w14:paraId="0AEA2421" w14:textId="77777777" w:rsidR="009D36A0" w:rsidRPr="00461D4B" w:rsidRDefault="009D36A0" w:rsidP="0095358D">
            <w:pPr>
              <w:spacing w:line="360" w:lineRule="auto"/>
              <w:rPr>
                <w:i/>
                <w:sz w:val="24"/>
                <w:szCs w:val="24"/>
              </w:rPr>
            </w:pPr>
            <w:r w:rsidRPr="00461D4B">
              <w:rPr>
                <w:i/>
                <w:sz w:val="24"/>
                <w:szCs w:val="24"/>
              </w:rPr>
              <w:t>I:</w:t>
            </w:r>
          </w:p>
        </w:tc>
        <w:tc>
          <w:tcPr>
            <w:tcW w:w="6945" w:type="dxa"/>
          </w:tcPr>
          <w:p w14:paraId="5378B0FF" w14:textId="77777777" w:rsidR="009D36A0" w:rsidRPr="00461D4B" w:rsidRDefault="009D36A0" w:rsidP="0095358D">
            <w:pPr>
              <w:spacing w:line="360" w:lineRule="auto"/>
              <w:rPr>
                <w:i/>
                <w:sz w:val="24"/>
                <w:szCs w:val="24"/>
              </w:rPr>
            </w:pPr>
            <w:r w:rsidRPr="00461D4B">
              <w:rPr>
                <w:i/>
                <w:sz w:val="24"/>
                <w:szCs w:val="24"/>
              </w:rPr>
              <w:t xml:space="preserve">I am </w:t>
            </w:r>
            <w:r w:rsidR="00E97AC1" w:rsidRPr="00461D4B">
              <w:rPr>
                <w:i/>
                <w:sz w:val="24"/>
                <w:szCs w:val="24"/>
              </w:rPr>
              <w:t>wondering where</w:t>
            </w:r>
            <w:r w:rsidRPr="00461D4B">
              <w:rPr>
                <w:i/>
                <w:sz w:val="24"/>
                <w:szCs w:val="24"/>
              </w:rPr>
              <w:t xml:space="preserve"> does the social enterprise part of this start and stop? </w:t>
            </w:r>
          </w:p>
        </w:tc>
        <w:tc>
          <w:tcPr>
            <w:tcW w:w="629" w:type="dxa"/>
          </w:tcPr>
          <w:p w14:paraId="582B1604" w14:textId="77777777" w:rsidR="009D36A0" w:rsidRPr="00461D4B" w:rsidRDefault="009D36A0" w:rsidP="0095358D">
            <w:pPr>
              <w:spacing w:line="360" w:lineRule="auto"/>
              <w:rPr>
                <w:sz w:val="24"/>
                <w:szCs w:val="24"/>
              </w:rPr>
            </w:pPr>
          </w:p>
        </w:tc>
      </w:tr>
      <w:tr w:rsidR="00461D4B" w:rsidRPr="00461D4B" w14:paraId="0DCF01E5" w14:textId="77777777" w:rsidTr="00610792">
        <w:trPr>
          <w:trHeight w:val="709"/>
        </w:trPr>
        <w:tc>
          <w:tcPr>
            <w:tcW w:w="675" w:type="dxa"/>
          </w:tcPr>
          <w:p w14:paraId="640D5A29" w14:textId="77777777" w:rsidR="009D36A0" w:rsidRPr="00461D4B" w:rsidRDefault="009D36A0" w:rsidP="0095358D">
            <w:pPr>
              <w:spacing w:line="360" w:lineRule="auto"/>
              <w:rPr>
                <w:sz w:val="24"/>
                <w:szCs w:val="24"/>
              </w:rPr>
            </w:pPr>
          </w:p>
        </w:tc>
        <w:tc>
          <w:tcPr>
            <w:tcW w:w="993" w:type="dxa"/>
          </w:tcPr>
          <w:p w14:paraId="6F48D539" w14:textId="77777777" w:rsidR="009D36A0" w:rsidRPr="00461D4B" w:rsidRDefault="009D36A0" w:rsidP="0095358D">
            <w:pPr>
              <w:spacing w:line="360" w:lineRule="auto"/>
              <w:rPr>
                <w:i/>
                <w:sz w:val="24"/>
                <w:szCs w:val="24"/>
              </w:rPr>
            </w:pPr>
            <w:r w:rsidRPr="00461D4B">
              <w:rPr>
                <w:i/>
                <w:sz w:val="24"/>
                <w:szCs w:val="24"/>
              </w:rPr>
              <w:t>CEO2:</w:t>
            </w:r>
            <w:r w:rsidRPr="00461D4B">
              <w:rPr>
                <w:i/>
                <w:sz w:val="24"/>
                <w:szCs w:val="24"/>
              </w:rPr>
              <w:tab/>
            </w:r>
          </w:p>
        </w:tc>
        <w:tc>
          <w:tcPr>
            <w:tcW w:w="6945" w:type="dxa"/>
          </w:tcPr>
          <w:p w14:paraId="5828CEFC" w14:textId="77777777" w:rsidR="009D36A0" w:rsidRPr="00461D4B" w:rsidRDefault="009D36A0" w:rsidP="0095358D">
            <w:pPr>
              <w:spacing w:line="360" w:lineRule="auto"/>
              <w:rPr>
                <w:i/>
                <w:sz w:val="24"/>
                <w:szCs w:val="24"/>
              </w:rPr>
            </w:pPr>
            <w:r w:rsidRPr="00461D4B">
              <w:rPr>
                <w:i/>
                <w:sz w:val="24"/>
                <w:szCs w:val="24"/>
              </w:rPr>
              <w:t xml:space="preserve">I think it is the whole business model. It is the whole group. We call it the [TM </w:t>
            </w:r>
            <w:r w:rsidR="00E97AC1" w:rsidRPr="00461D4B">
              <w:rPr>
                <w:i/>
                <w:sz w:val="24"/>
                <w:szCs w:val="24"/>
              </w:rPr>
              <w:t>Group]</w:t>
            </w:r>
            <w:r w:rsidRPr="00461D4B">
              <w:rPr>
                <w:i/>
                <w:sz w:val="24"/>
                <w:szCs w:val="24"/>
              </w:rPr>
              <w:t xml:space="preserve"> from time to time, with no legal meaning to the word ‘group’ but more as the way we work together. It is the fact that the cooperatives work under the umbrella of the NGO and that the commercial part of the business is supporting the whole structure by providing access to markets and therefore the majority of the business flow. It is because of the commitment of the commercial company towards the cooperatives a</w:t>
            </w:r>
            <w:r w:rsidR="0097374D" w:rsidRPr="00461D4B">
              <w:rPr>
                <w:i/>
                <w:sz w:val="24"/>
                <w:szCs w:val="24"/>
              </w:rPr>
              <w:t>nd the NGO being supportive arm.</w:t>
            </w:r>
            <w:r w:rsidRPr="00461D4B">
              <w:rPr>
                <w:i/>
                <w:sz w:val="24"/>
                <w:szCs w:val="24"/>
              </w:rPr>
              <w:t xml:space="preserve"> </w:t>
            </w:r>
            <w:r w:rsidR="0097374D" w:rsidRPr="00461D4B">
              <w:rPr>
                <w:i/>
                <w:sz w:val="24"/>
                <w:szCs w:val="24"/>
              </w:rPr>
              <w:t>T</w:t>
            </w:r>
            <w:r w:rsidRPr="00461D4B">
              <w:rPr>
                <w:i/>
                <w:sz w:val="24"/>
                <w:szCs w:val="24"/>
              </w:rPr>
              <w:t>he whole thing, for me, is the social enterprise.</w:t>
            </w:r>
          </w:p>
        </w:tc>
        <w:tc>
          <w:tcPr>
            <w:tcW w:w="629" w:type="dxa"/>
          </w:tcPr>
          <w:p w14:paraId="30998D50" w14:textId="77777777" w:rsidR="009D36A0" w:rsidRPr="00461D4B" w:rsidRDefault="009D36A0" w:rsidP="0095358D">
            <w:pPr>
              <w:spacing w:line="360" w:lineRule="auto"/>
              <w:rPr>
                <w:sz w:val="24"/>
                <w:szCs w:val="24"/>
              </w:rPr>
            </w:pPr>
          </w:p>
        </w:tc>
      </w:tr>
    </w:tbl>
    <w:p w14:paraId="59885AC6" w14:textId="77777777" w:rsidR="009D36A0" w:rsidRPr="00461D4B" w:rsidRDefault="009D36A0" w:rsidP="0095358D">
      <w:pPr>
        <w:spacing w:line="360" w:lineRule="auto"/>
        <w:jc w:val="right"/>
        <w:rPr>
          <w:sz w:val="24"/>
          <w:szCs w:val="24"/>
        </w:rPr>
      </w:pPr>
      <w:r w:rsidRPr="00461D4B">
        <w:rPr>
          <w:i/>
          <w:sz w:val="24"/>
          <w:szCs w:val="24"/>
        </w:rPr>
        <w:t>(TMPromotions_CEO2_01)</w:t>
      </w:r>
    </w:p>
    <w:p w14:paraId="5F0F3AB0" w14:textId="77557F05" w:rsidR="00EA3F79" w:rsidRPr="00461D4B" w:rsidRDefault="009D36A0" w:rsidP="0095358D">
      <w:pPr>
        <w:spacing w:line="360" w:lineRule="auto"/>
        <w:rPr>
          <w:sz w:val="24"/>
          <w:szCs w:val="24"/>
        </w:rPr>
      </w:pPr>
      <w:r w:rsidRPr="00461D4B">
        <w:rPr>
          <w:sz w:val="24"/>
          <w:szCs w:val="24"/>
        </w:rPr>
        <w:t>According to the quote above, the 'social enterprise' refers to all of the relationships within the TM Group, relationships that were formed around a supply network. In this case, the CEO of TM Promotions applied the term 'social enterprise' t</w:t>
      </w:r>
      <w:r w:rsidR="0097374D" w:rsidRPr="00461D4B">
        <w:rPr>
          <w:sz w:val="24"/>
          <w:szCs w:val="24"/>
        </w:rPr>
        <w:t>o a set of circumstances that does</w:t>
      </w:r>
      <w:r w:rsidRPr="00461D4B">
        <w:rPr>
          <w:sz w:val="24"/>
          <w:szCs w:val="24"/>
        </w:rPr>
        <w:t xml:space="preserve"> not yet</w:t>
      </w:r>
      <w:r w:rsidR="0097374D" w:rsidRPr="00461D4B">
        <w:rPr>
          <w:sz w:val="24"/>
          <w:szCs w:val="24"/>
        </w:rPr>
        <w:t xml:space="preserve"> appear to be</w:t>
      </w:r>
      <w:r w:rsidRPr="00461D4B">
        <w:rPr>
          <w:sz w:val="24"/>
          <w:szCs w:val="24"/>
        </w:rPr>
        <w:t xml:space="preserve"> covered by the literature on social enterprise by referring to a series of integrated and coordinated supply chain relationships.</w:t>
      </w:r>
    </w:p>
    <w:p w14:paraId="664B6D31" w14:textId="77777777" w:rsidR="00EA3F79" w:rsidRPr="00461D4B" w:rsidRDefault="00EA3F79" w:rsidP="0095358D">
      <w:pPr>
        <w:spacing w:line="360" w:lineRule="auto"/>
        <w:rPr>
          <w:sz w:val="24"/>
          <w:szCs w:val="24"/>
        </w:rPr>
      </w:pPr>
      <w:bookmarkStart w:id="175" w:name="_Toc484086008"/>
      <w:r w:rsidRPr="00461D4B">
        <w:rPr>
          <w:sz w:val="24"/>
          <w:szCs w:val="24"/>
        </w:rPr>
        <w:tab/>
        <w:t>The CEO of TM Promotions felt that the involvement of the cooperatives in their social enterprise distinguished the group from conventional textiles supply chains:</w:t>
      </w:r>
    </w:p>
    <w:tbl>
      <w:tblPr>
        <w:tblStyle w:val="TableGrid"/>
        <w:tblW w:w="16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655"/>
        <w:gridCol w:w="657"/>
      </w:tblGrid>
      <w:tr w:rsidR="00461D4B" w:rsidRPr="00461D4B" w14:paraId="75683A65" w14:textId="77777777" w:rsidTr="00610792">
        <w:tc>
          <w:tcPr>
            <w:tcW w:w="704" w:type="dxa"/>
          </w:tcPr>
          <w:p w14:paraId="76A8E948" w14:textId="77777777" w:rsidR="00EA3F79" w:rsidRPr="00461D4B" w:rsidRDefault="00EA3F79" w:rsidP="0095358D">
            <w:pPr>
              <w:spacing w:line="360" w:lineRule="auto"/>
              <w:rPr>
                <w:i/>
                <w:sz w:val="24"/>
                <w:szCs w:val="24"/>
              </w:rPr>
            </w:pPr>
          </w:p>
        </w:tc>
        <w:tc>
          <w:tcPr>
            <w:tcW w:w="7655" w:type="dxa"/>
          </w:tcPr>
          <w:p w14:paraId="490A725B" w14:textId="29DB9E87" w:rsidR="00D52C9C" w:rsidRPr="00461D4B" w:rsidRDefault="00EA3F79" w:rsidP="0095358D">
            <w:pPr>
              <w:spacing w:line="360" w:lineRule="auto"/>
              <w:rPr>
                <w:i/>
                <w:sz w:val="24"/>
                <w:szCs w:val="24"/>
              </w:rPr>
            </w:pPr>
            <w:r w:rsidRPr="00461D4B">
              <w:rPr>
                <w:i/>
                <w:sz w:val="24"/>
                <w:szCs w:val="24"/>
              </w:rPr>
              <w:t xml:space="preserve">We wouldn't accept the CMT [cut, make and trim] model where the classic business model with the boss and the employees because it would be too </w:t>
            </w:r>
            <w:r w:rsidRPr="00461D4B">
              <w:rPr>
                <w:i/>
                <w:sz w:val="24"/>
                <w:szCs w:val="24"/>
              </w:rPr>
              <w:lastRenderedPageBreak/>
              <w:t>difficult to regulate, and we want t</w:t>
            </w:r>
            <w:r w:rsidR="002957B1" w:rsidRPr="00461D4B">
              <w:rPr>
                <w:i/>
                <w:sz w:val="24"/>
                <w:szCs w:val="24"/>
              </w:rPr>
              <w:t>o promote the cooperative model [...] we would be very wary about that, so as of today we promote the cooperative model and we think this is also a model that is very much in line with what the women want.</w:t>
            </w:r>
          </w:p>
        </w:tc>
        <w:tc>
          <w:tcPr>
            <w:tcW w:w="7655" w:type="dxa"/>
          </w:tcPr>
          <w:p w14:paraId="30D1E8FF" w14:textId="77777777" w:rsidR="00EA3F79" w:rsidRPr="00461D4B" w:rsidRDefault="00EA3F79" w:rsidP="0095358D">
            <w:pPr>
              <w:spacing w:line="360" w:lineRule="auto"/>
              <w:rPr>
                <w:i/>
                <w:sz w:val="24"/>
                <w:szCs w:val="24"/>
              </w:rPr>
            </w:pPr>
          </w:p>
        </w:tc>
        <w:tc>
          <w:tcPr>
            <w:tcW w:w="657" w:type="dxa"/>
          </w:tcPr>
          <w:p w14:paraId="7FE4539A" w14:textId="77777777" w:rsidR="00EA3F79" w:rsidRPr="00461D4B" w:rsidRDefault="00EA3F79" w:rsidP="0095358D">
            <w:pPr>
              <w:spacing w:line="360" w:lineRule="auto"/>
              <w:rPr>
                <w:i/>
                <w:sz w:val="24"/>
                <w:szCs w:val="24"/>
              </w:rPr>
            </w:pPr>
          </w:p>
        </w:tc>
      </w:tr>
    </w:tbl>
    <w:p w14:paraId="3A9533D8" w14:textId="77777777" w:rsidR="00EA3F79" w:rsidRPr="00461D4B" w:rsidRDefault="00EA3F79" w:rsidP="0095358D">
      <w:pPr>
        <w:spacing w:line="360" w:lineRule="auto"/>
        <w:jc w:val="right"/>
        <w:rPr>
          <w:sz w:val="24"/>
          <w:szCs w:val="24"/>
        </w:rPr>
      </w:pPr>
      <w:r w:rsidRPr="00461D4B">
        <w:rPr>
          <w:i/>
          <w:sz w:val="24"/>
          <w:szCs w:val="24"/>
        </w:rPr>
        <w:t>(TMPromotions_CEO2_02)</w:t>
      </w:r>
    </w:p>
    <w:p w14:paraId="08F2C8C1" w14:textId="77777777" w:rsidR="0051161F" w:rsidRPr="00461D4B" w:rsidRDefault="00EA3F79" w:rsidP="0095358D">
      <w:pPr>
        <w:spacing w:line="360" w:lineRule="auto"/>
        <w:rPr>
          <w:sz w:val="24"/>
          <w:szCs w:val="24"/>
        </w:rPr>
      </w:pPr>
      <w:r w:rsidRPr="00461D4B">
        <w:rPr>
          <w:sz w:val="24"/>
          <w:szCs w:val="24"/>
        </w:rPr>
        <w:t>However, in a previous discussion, t</w:t>
      </w:r>
      <w:r w:rsidR="0051161F" w:rsidRPr="00461D4B">
        <w:rPr>
          <w:sz w:val="24"/>
          <w:szCs w:val="24"/>
        </w:rPr>
        <w:t xml:space="preserve">he CEO acknowledged that it could be possible for other forms of businesses to integrate into the TM Group: </w:t>
      </w:r>
    </w:p>
    <w:tbl>
      <w:tblPr>
        <w:tblW w:w="0" w:type="auto"/>
        <w:tblLook w:val="04A0" w:firstRow="1" w:lastRow="0" w:firstColumn="1" w:lastColumn="0" w:noHBand="0" w:noVBand="1"/>
      </w:tblPr>
      <w:tblGrid>
        <w:gridCol w:w="249"/>
        <w:gridCol w:w="984"/>
        <w:gridCol w:w="6492"/>
        <w:gridCol w:w="941"/>
      </w:tblGrid>
      <w:tr w:rsidR="00461D4B" w:rsidRPr="00461D4B" w14:paraId="239C035B" w14:textId="77777777" w:rsidTr="00EA3F79">
        <w:tc>
          <w:tcPr>
            <w:tcW w:w="250" w:type="dxa"/>
          </w:tcPr>
          <w:p w14:paraId="650C3B13" w14:textId="77777777" w:rsidR="0051161F" w:rsidRPr="00461D4B" w:rsidRDefault="0051161F" w:rsidP="0095358D">
            <w:pPr>
              <w:spacing w:line="360" w:lineRule="auto"/>
              <w:rPr>
                <w:sz w:val="24"/>
                <w:szCs w:val="24"/>
              </w:rPr>
            </w:pPr>
          </w:p>
        </w:tc>
        <w:tc>
          <w:tcPr>
            <w:tcW w:w="992" w:type="dxa"/>
          </w:tcPr>
          <w:p w14:paraId="21433320" w14:textId="77777777" w:rsidR="0051161F" w:rsidRPr="00461D4B" w:rsidRDefault="0051161F" w:rsidP="0095358D">
            <w:pPr>
              <w:spacing w:line="360" w:lineRule="auto"/>
              <w:rPr>
                <w:sz w:val="24"/>
                <w:szCs w:val="24"/>
              </w:rPr>
            </w:pPr>
            <w:r w:rsidRPr="00461D4B">
              <w:rPr>
                <w:sz w:val="24"/>
                <w:szCs w:val="24"/>
              </w:rPr>
              <w:t>I:</w:t>
            </w:r>
          </w:p>
        </w:tc>
        <w:tc>
          <w:tcPr>
            <w:tcW w:w="6665" w:type="dxa"/>
          </w:tcPr>
          <w:p w14:paraId="2A0D29B1" w14:textId="77777777" w:rsidR="0051161F" w:rsidRPr="00461D4B" w:rsidRDefault="0051161F" w:rsidP="00E97A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would you be interested if another type of organisation came along and said we want to be part of</w:t>
            </w:r>
            <w:r w:rsidR="00BB7E9A" w:rsidRPr="00461D4B">
              <w:rPr>
                <w:rFonts w:asciiTheme="minorHAnsi" w:hAnsiTheme="minorHAnsi"/>
                <w:i/>
                <w:color w:val="auto"/>
                <w:sz w:val="24"/>
                <w:szCs w:val="24"/>
                <w:lang w:val="en-GB"/>
              </w:rPr>
              <w:t xml:space="preserve"> [</w:t>
            </w:r>
            <w:r w:rsidR="00E97AC1" w:rsidRPr="00461D4B">
              <w:rPr>
                <w:rFonts w:asciiTheme="minorHAnsi" w:hAnsiTheme="minorHAnsi"/>
                <w:i/>
                <w:color w:val="auto"/>
                <w:sz w:val="24"/>
                <w:szCs w:val="24"/>
                <w:lang w:val="en-GB"/>
              </w:rPr>
              <w:t>the TM Group</w:t>
            </w:r>
            <w:r w:rsidR="00BB7E9A" w:rsidRPr="00461D4B">
              <w:rPr>
                <w:rFonts w:asciiTheme="minorHAnsi" w:hAnsiTheme="minorHAnsi"/>
                <w:i/>
                <w:color w:val="auto"/>
                <w:sz w:val="24"/>
                <w:szCs w:val="24"/>
                <w:lang w:val="en-GB"/>
              </w:rPr>
              <w:t>]</w:t>
            </w:r>
            <w:r w:rsidRPr="00461D4B">
              <w:rPr>
                <w:rFonts w:asciiTheme="minorHAnsi" w:hAnsiTheme="minorHAnsi"/>
                <w:i/>
                <w:color w:val="auto"/>
                <w:sz w:val="24"/>
                <w:szCs w:val="24"/>
                <w:lang w:val="en-GB"/>
              </w:rPr>
              <w:t>, but we are not a cooperative?</w:t>
            </w:r>
          </w:p>
        </w:tc>
        <w:tc>
          <w:tcPr>
            <w:tcW w:w="975" w:type="dxa"/>
          </w:tcPr>
          <w:p w14:paraId="560547B0" w14:textId="77777777" w:rsidR="0051161F" w:rsidRPr="00461D4B" w:rsidRDefault="0051161F" w:rsidP="0095358D">
            <w:pPr>
              <w:spacing w:line="360" w:lineRule="auto"/>
              <w:rPr>
                <w:sz w:val="24"/>
                <w:szCs w:val="24"/>
              </w:rPr>
            </w:pPr>
          </w:p>
        </w:tc>
      </w:tr>
      <w:tr w:rsidR="00461D4B" w:rsidRPr="00461D4B" w14:paraId="4EF98E03" w14:textId="77777777" w:rsidTr="00EA3F79">
        <w:tc>
          <w:tcPr>
            <w:tcW w:w="250" w:type="dxa"/>
          </w:tcPr>
          <w:p w14:paraId="33397A6C" w14:textId="77777777" w:rsidR="0051161F" w:rsidRPr="00461D4B" w:rsidRDefault="0051161F" w:rsidP="0095358D">
            <w:pPr>
              <w:spacing w:line="360" w:lineRule="auto"/>
              <w:rPr>
                <w:sz w:val="24"/>
                <w:szCs w:val="24"/>
              </w:rPr>
            </w:pPr>
          </w:p>
        </w:tc>
        <w:tc>
          <w:tcPr>
            <w:tcW w:w="992" w:type="dxa"/>
          </w:tcPr>
          <w:p w14:paraId="3F1A5C33" w14:textId="77777777" w:rsidR="0051161F" w:rsidRPr="00461D4B" w:rsidRDefault="0051161F" w:rsidP="0095358D">
            <w:pPr>
              <w:spacing w:line="360" w:lineRule="auto"/>
              <w:rPr>
                <w:sz w:val="24"/>
                <w:szCs w:val="24"/>
              </w:rPr>
            </w:pPr>
            <w:r w:rsidRPr="00461D4B">
              <w:rPr>
                <w:sz w:val="24"/>
                <w:szCs w:val="24"/>
              </w:rPr>
              <w:t>CEO2:</w:t>
            </w:r>
          </w:p>
        </w:tc>
        <w:tc>
          <w:tcPr>
            <w:tcW w:w="6665" w:type="dxa"/>
          </w:tcPr>
          <w:p w14:paraId="714FD7A2" w14:textId="32BECF90" w:rsidR="0051161F" w:rsidRPr="00461D4B" w:rsidRDefault="0051161F" w:rsidP="00D52C9C">
            <w:pPr>
              <w:spacing w:line="360" w:lineRule="auto"/>
              <w:rPr>
                <w:i/>
                <w:sz w:val="24"/>
                <w:szCs w:val="24"/>
              </w:rPr>
            </w:pPr>
            <w:r w:rsidRPr="00461D4B">
              <w:rPr>
                <w:i/>
                <w:sz w:val="24"/>
                <w:szCs w:val="24"/>
              </w:rPr>
              <w:t>No, I don’t think at this stage we would accept that beca</w:t>
            </w:r>
            <w:r w:rsidR="0097374D" w:rsidRPr="00461D4B">
              <w:rPr>
                <w:i/>
                <w:sz w:val="24"/>
                <w:szCs w:val="24"/>
              </w:rPr>
              <w:t>use we are promoting that model. But, if that was a CC</w:t>
            </w:r>
            <w:r w:rsidRPr="00461D4B">
              <w:rPr>
                <w:i/>
                <w:sz w:val="24"/>
                <w:szCs w:val="24"/>
              </w:rPr>
              <w:t xml:space="preserve"> or a normal business, if then we would certainly make them sign a service-level agreement and check the </w:t>
            </w:r>
            <w:r w:rsidR="00BB266B" w:rsidRPr="00461D4B">
              <w:rPr>
                <w:i/>
                <w:sz w:val="24"/>
                <w:szCs w:val="24"/>
              </w:rPr>
              <w:t>Fairtrade</w:t>
            </w:r>
            <w:r w:rsidRPr="00461D4B">
              <w:rPr>
                <w:i/>
                <w:sz w:val="24"/>
                <w:szCs w:val="24"/>
              </w:rPr>
              <w:t xml:space="preserve"> principles and in particular check the income and how the fruits are being shared. </w:t>
            </w:r>
          </w:p>
        </w:tc>
        <w:tc>
          <w:tcPr>
            <w:tcW w:w="975" w:type="dxa"/>
          </w:tcPr>
          <w:p w14:paraId="1F104A27" w14:textId="77777777" w:rsidR="0051161F" w:rsidRPr="00461D4B" w:rsidRDefault="0051161F" w:rsidP="0095358D">
            <w:pPr>
              <w:spacing w:line="360" w:lineRule="auto"/>
              <w:rPr>
                <w:sz w:val="24"/>
                <w:szCs w:val="24"/>
              </w:rPr>
            </w:pPr>
          </w:p>
        </w:tc>
      </w:tr>
      <w:tr w:rsidR="00461D4B" w:rsidRPr="00461D4B" w14:paraId="3E828A57" w14:textId="77777777" w:rsidTr="00EA3F79">
        <w:tc>
          <w:tcPr>
            <w:tcW w:w="250" w:type="dxa"/>
          </w:tcPr>
          <w:p w14:paraId="56C9ECBE" w14:textId="77777777" w:rsidR="0051161F" w:rsidRPr="00461D4B" w:rsidRDefault="0051161F" w:rsidP="0095358D">
            <w:pPr>
              <w:spacing w:line="360" w:lineRule="auto"/>
              <w:rPr>
                <w:sz w:val="24"/>
                <w:szCs w:val="24"/>
              </w:rPr>
            </w:pPr>
          </w:p>
        </w:tc>
        <w:tc>
          <w:tcPr>
            <w:tcW w:w="992" w:type="dxa"/>
          </w:tcPr>
          <w:p w14:paraId="1B8C2532" w14:textId="77777777" w:rsidR="0051161F" w:rsidRPr="00461D4B" w:rsidRDefault="0051161F" w:rsidP="0095358D">
            <w:pPr>
              <w:spacing w:line="360" w:lineRule="auto"/>
              <w:rPr>
                <w:sz w:val="24"/>
                <w:szCs w:val="24"/>
              </w:rPr>
            </w:pPr>
          </w:p>
        </w:tc>
        <w:tc>
          <w:tcPr>
            <w:tcW w:w="6665" w:type="dxa"/>
          </w:tcPr>
          <w:p w14:paraId="6A7B9F6A" w14:textId="77777777" w:rsidR="0051161F" w:rsidRPr="00461D4B" w:rsidRDefault="00EA3F79" w:rsidP="0095358D">
            <w:pPr>
              <w:spacing w:line="360" w:lineRule="auto"/>
              <w:jc w:val="right"/>
              <w:rPr>
                <w:i/>
                <w:sz w:val="24"/>
                <w:szCs w:val="24"/>
                <w:lang w:val="fr-FR"/>
              </w:rPr>
            </w:pPr>
            <w:r w:rsidRPr="00461D4B">
              <w:rPr>
                <w:i/>
                <w:sz w:val="24"/>
                <w:szCs w:val="24"/>
                <w:lang w:val="fr-FR"/>
              </w:rPr>
              <w:t>(</w:t>
            </w:r>
            <w:r w:rsidR="0051161F" w:rsidRPr="00461D4B">
              <w:rPr>
                <w:i/>
                <w:sz w:val="24"/>
                <w:szCs w:val="24"/>
                <w:lang w:val="fr-FR"/>
              </w:rPr>
              <w:t>TMPromotions_CEO2_01</w:t>
            </w:r>
            <w:r w:rsidRPr="00461D4B">
              <w:rPr>
                <w:i/>
                <w:sz w:val="24"/>
                <w:szCs w:val="24"/>
                <w:lang w:val="fr-FR"/>
              </w:rPr>
              <w:t>)</w:t>
            </w:r>
          </w:p>
        </w:tc>
        <w:tc>
          <w:tcPr>
            <w:tcW w:w="975" w:type="dxa"/>
          </w:tcPr>
          <w:p w14:paraId="239FA4D0" w14:textId="77777777" w:rsidR="0051161F" w:rsidRPr="00461D4B" w:rsidRDefault="0051161F" w:rsidP="0095358D">
            <w:pPr>
              <w:spacing w:line="360" w:lineRule="auto"/>
              <w:rPr>
                <w:sz w:val="24"/>
                <w:szCs w:val="24"/>
              </w:rPr>
            </w:pPr>
          </w:p>
        </w:tc>
      </w:tr>
    </w:tbl>
    <w:p w14:paraId="31021016" w14:textId="77777777" w:rsidR="0051161F" w:rsidRPr="00461D4B" w:rsidRDefault="0051161F" w:rsidP="0095358D">
      <w:pPr>
        <w:spacing w:line="360" w:lineRule="auto"/>
        <w:rPr>
          <w:sz w:val="24"/>
          <w:szCs w:val="24"/>
        </w:rPr>
      </w:pPr>
      <w:r w:rsidRPr="00461D4B">
        <w:rPr>
          <w:sz w:val="24"/>
          <w:szCs w:val="24"/>
        </w:rPr>
        <w:t>The above quote indicates a commitment to cooperation, which is highlighted by the fact that</w:t>
      </w:r>
      <w:r w:rsidR="0097374D" w:rsidRPr="00461D4B">
        <w:rPr>
          <w:sz w:val="24"/>
          <w:szCs w:val="24"/>
        </w:rPr>
        <w:t xml:space="preserve"> the</w:t>
      </w:r>
      <w:r w:rsidRPr="00461D4B">
        <w:rPr>
          <w:sz w:val="24"/>
          <w:szCs w:val="24"/>
        </w:rPr>
        <w:t xml:space="preserve"> majority of TM Cooperatives were incorporated with the help of TM Promotions managers. However, the recent integration </w:t>
      </w:r>
      <w:r w:rsidR="005B599D" w:rsidRPr="00461D4B">
        <w:rPr>
          <w:sz w:val="24"/>
          <w:szCs w:val="24"/>
        </w:rPr>
        <w:t>of TM</w:t>
      </w:r>
      <w:r w:rsidRPr="00461D4B">
        <w:rPr>
          <w:sz w:val="24"/>
          <w:szCs w:val="24"/>
        </w:rPr>
        <w:t xml:space="preserve"> CooperativeF is particularly intriguing because it had been pre</w:t>
      </w:r>
      <w:r w:rsidR="0097374D" w:rsidRPr="00461D4B">
        <w:rPr>
          <w:sz w:val="24"/>
          <w:szCs w:val="24"/>
        </w:rPr>
        <w:t>viously operating</w:t>
      </w:r>
      <w:r w:rsidRPr="00461D4B">
        <w:rPr>
          <w:sz w:val="24"/>
          <w:szCs w:val="24"/>
        </w:rPr>
        <w:t xml:space="preserve"> as a privately-owned CMT and had converted to a worker cooperative in order to gain access to the TM Group network. The production manager for TM CooperativeF, who had owned the business under its previous governance arrangements, explained the implications of having TM NGO and TM Promotions as its main customer: </w:t>
      </w:r>
    </w:p>
    <w:tbl>
      <w:tblPr>
        <w:tblW w:w="0" w:type="auto"/>
        <w:tblLook w:val="04A0" w:firstRow="1" w:lastRow="0" w:firstColumn="1" w:lastColumn="0" w:noHBand="0" w:noVBand="1"/>
      </w:tblPr>
      <w:tblGrid>
        <w:gridCol w:w="1024"/>
        <w:gridCol w:w="6272"/>
        <w:gridCol w:w="1370"/>
      </w:tblGrid>
      <w:tr w:rsidR="00461D4B" w:rsidRPr="00461D4B" w14:paraId="37A3152B" w14:textId="77777777" w:rsidTr="00500E5E">
        <w:trPr>
          <w:trHeight w:val="1135"/>
        </w:trPr>
        <w:tc>
          <w:tcPr>
            <w:tcW w:w="1101" w:type="dxa"/>
          </w:tcPr>
          <w:p w14:paraId="372FE5B9" w14:textId="77777777" w:rsidR="0051161F" w:rsidRPr="00461D4B" w:rsidRDefault="0051161F" w:rsidP="0095358D">
            <w:pPr>
              <w:spacing w:line="360" w:lineRule="auto"/>
              <w:rPr>
                <w:sz w:val="24"/>
                <w:szCs w:val="24"/>
              </w:rPr>
            </w:pPr>
          </w:p>
        </w:tc>
        <w:tc>
          <w:tcPr>
            <w:tcW w:w="6662" w:type="dxa"/>
          </w:tcPr>
          <w:p w14:paraId="438CB9DB" w14:textId="6BC09F1D" w:rsidR="0051161F" w:rsidRPr="00461D4B" w:rsidRDefault="0051161F" w:rsidP="00AA425E">
            <w:pPr>
              <w:spacing w:line="360" w:lineRule="auto"/>
              <w:rPr>
                <w:i/>
                <w:sz w:val="24"/>
                <w:szCs w:val="24"/>
              </w:rPr>
            </w:pPr>
            <w:r w:rsidRPr="00461D4B">
              <w:rPr>
                <w:i/>
                <w:sz w:val="24"/>
                <w:szCs w:val="24"/>
              </w:rPr>
              <w:t xml:space="preserve">When working for the TM Group we have to meet the requirements, like whatever, the ten principles, the guidelines [set out in the SLA]. It is understandable because in the same </w:t>
            </w:r>
            <w:r w:rsidRPr="00461D4B">
              <w:rPr>
                <w:i/>
                <w:sz w:val="24"/>
                <w:szCs w:val="24"/>
              </w:rPr>
              <w:lastRenderedPageBreak/>
              <w:t xml:space="preserve">time it can teach you to run your business very effectively. That is one of the things that I have learnt at the TM Group. </w:t>
            </w:r>
          </w:p>
        </w:tc>
        <w:tc>
          <w:tcPr>
            <w:tcW w:w="1479" w:type="dxa"/>
          </w:tcPr>
          <w:p w14:paraId="08C2E3A0" w14:textId="77777777" w:rsidR="0051161F" w:rsidRPr="00461D4B" w:rsidRDefault="0051161F" w:rsidP="0095358D">
            <w:pPr>
              <w:spacing w:line="360" w:lineRule="auto"/>
              <w:rPr>
                <w:sz w:val="24"/>
                <w:szCs w:val="24"/>
              </w:rPr>
            </w:pPr>
          </w:p>
        </w:tc>
      </w:tr>
      <w:tr w:rsidR="00461D4B" w:rsidRPr="00461D4B" w14:paraId="2B11D86A" w14:textId="77777777" w:rsidTr="00610792">
        <w:trPr>
          <w:trHeight w:val="488"/>
        </w:trPr>
        <w:tc>
          <w:tcPr>
            <w:tcW w:w="1101" w:type="dxa"/>
          </w:tcPr>
          <w:p w14:paraId="066FD443" w14:textId="77777777" w:rsidR="0051161F" w:rsidRPr="00461D4B" w:rsidRDefault="0051161F" w:rsidP="0095358D">
            <w:pPr>
              <w:spacing w:line="360" w:lineRule="auto"/>
              <w:rPr>
                <w:sz w:val="24"/>
                <w:szCs w:val="24"/>
              </w:rPr>
            </w:pPr>
          </w:p>
        </w:tc>
        <w:tc>
          <w:tcPr>
            <w:tcW w:w="6662" w:type="dxa"/>
          </w:tcPr>
          <w:p w14:paraId="0B2EC651" w14:textId="77777777" w:rsidR="0051161F" w:rsidRPr="00461D4B" w:rsidRDefault="0051161F" w:rsidP="0095358D">
            <w:pPr>
              <w:spacing w:line="360" w:lineRule="auto"/>
              <w:jc w:val="right"/>
              <w:rPr>
                <w:i/>
                <w:sz w:val="24"/>
                <w:szCs w:val="24"/>
              </w:rPr>
            </w:pPr>
            <w:r w:rsidRPr="00461D4B">
              <w:rPr>
                <w:i/>
                <w:sz w:val="24"/>
                <w:szCs w:val="24"/>
              </w:rPr>
              <w:t>TMCoopF_Emp2_01</w:t>
            </w:r>
          </w:p>
        </w:tc>
        <w:tc>
          <w:tcPr>
            <w:tcW w:w="1479" w:type="dxa"/>
          </w:tcPr>
          <w:p w14:paraId="1C7AB8D7" w14:textId="77777777" w:rsidR="0051161F" w:rsidRPr="00461D4B" w:rsidRDefault="0051161F" w:rsidP="0095358D">
            <w:pPr>
              <w:spacing w:line="360" w:lineRule="auto"/>
              <w:rPr>
                <w:sz w:val="24"/>
                <w:szCs w:val="24"/>
              </w:rPr>
            </w:pPr>
          </w:p>
        </w:tc>
      </w:tr>
    </w:tbl>
    <w:p w14:paraId="66A818D9" w14:textId="77777777" w:rsidR="0051161F" w:rsidRPr="00461D4B" w:rsidRDefault="0051161F" w:rsidP="0095358D">
      <w:pPr>
        <w:spacing w:line="360" w:lineRule="auto"/>
        <w:rPr>
          <w:sz w:val="24"/>
          <w:szCs w:val="24"/>
        </w:rPr>
      </w:pPr>
      <w:r w:rsidRPr="00461D4B">
        <w:rPr>
          <w:sz w:val="24"/>
          <w:szCs w:val="24"/>
        </w:rPr>
        <w:t>Despite being a relatively recent member to the TM Group, TM CooperativeF had significantly changed its governance arrangements in order to access the group structure. Notably, TM Promotions managers had insisted that the previous owner did not act as a chairperson during its formative years as a cooperative in order to support the transition to more democratic working practices. Although there were signs that the previous owner was exerting informal pressure on the new cooperative, TM NGO managers had threatened to withdraw its membership to the group unless it maintained its commitment to ‘cooperative leadership’.</w:t>
      </w:r>
    </w:p>
    <w:p w14:paraId="59CE1B77" w14:textId="6FB8FD4E" w:rsidR="0051161F" w:rsidRPr="00461D4B" w:rsidRDefault="0051161F" w:rsidP="003532A3">
      <w:pPr>
        <w:spacing w:line="360" w:lineRule="auto"/>
        <w:rPr>
          <w:sz w:val="24"/>
          <w:szCs w:val="24"/>
        </w:rPr>
      </w:pPr>
      <w:r w:rsidRPr="00461D4B">
        <w:rPr>
          <w:sz w:val="24"/>
          <w:szCs w:val="24"/>
        </w:rPr>
        <w:tab/>
        <w:t xml:space="preserve">An alternative interpretation of the social enterprise was </w:t>
      </w:r>
      <w:r w:rsidR="0097374D" w:rsidRPr="00461D4B">
        <w:rPr>
          <w:sz w:val="24"/>
          <w:szCs w:val="24"/>
        </w:rPr>
        <w:t>suggested by the Operations Manager of TM NGO</w:t>
      </w:r>
      <w:r w:rsidR="00AA425E" w:rsidRPr="00461D4B">
        <w:rPr>
          <w:sz w:val="24"/>
          <w:szCs w:val="24"/>
        </w:rPr>
        <w:t>. This consisted of the marketing company</w:t>
      </w:r>
      <w:r w:rsidRPr="00461D4B">
        <w:rPr>
          <w:sz w:val="24"/>
          <w:szCs w:val="24"/>
        </w:rPr>
        <w:t xml:space="preserve"> (TM Promotions) and th</w:t>
      </w:r>
      <w:r w:rsidR="00AA425E" w:rsidRPr="00461D4B">
        <w:rPr>
          <w:sz w:val="24"/>
          <w:szCs w:val="24"/>
        </w:rPr>
        <w:t>e charity (TM NGO), but excluded</w:t>
      </w:r>
      <w:r w:rsidRPr="00461D4B">
        <w:rPr>
          <w:sz w:val="24"/>
          <w:szCs w:val="24"/>
        </w:rPr>
        <w:t xml:space="preserve"> the TM Cooperatives. Under this interpretation, the governance and management of the TM Cooperatives would be assessed separately because they are independent organisations. There are several factors that support this alternative interpretation of the social enterprise functions in the </w:t>
      </w:r>
      <w:r w:rsidR="00AA425E" w:rsidRPr="00461D4B">
        <w:rPr>
          <w:sz w:val="24"/>
          <w:szCs w:val="24"/>
        </w:rPr>
        <w:t>TM Group. For instance, there was</w:t>
      </w:r>
      <w:r w:rsidRPr="00461D4B">
        <w:rPr>
          <w:sz w:val="24"/>
          <w:szCs w:val="24"/>
        </w:rPr>
        <w:t xml:space="preserve"> a high degree of inter-dependency and cooperation between TM Promotions and TM NGO. Staff interact</w:t>
      </w:r>
      <w:r w:rsidR="00AA425E" w:rsidRPr="00461D4B">
        <w:rPr>
          <w:sz w:val="24"/>
          <w:szCs w:val="24"/>
        </w:rPr>
        <w:t>ed</w:t>
      </w:r>
      <w:r w:rsidRPr="00461D4B">
        <w:rPr>
          <w:sz w:val="24"/>
          <w:szCs w:val="24"/>
        </w:rPr>
        <w:t xml:space="preserve"> between organisations on a daily basis and some managers, such as the HR manager, regularly work</w:t>
      </w:r>
      <w:r w:rsidR="00AA425E" w:rsidRPr="00461D4B">
        <w:rPr>
          <w:sz w:val="24"/>
          <w:szCs w:val="24"/>
        </w:rPr>
        <w:t>ed</w:t>
      </w:r>
      <w:r w:rsidRPr="00461D4B">
        <w:rPr>
          <w:sz w:val="24"/>
          <w:szCs w:val="24"/>
        </w:rPr>
        <w:t xml:space="preserve"> throughout the TM Group, including in the TM </w:t>
      </w:r>
      <w:r w:rsidR="00EA3F79" w:rsidRPr="00461D4B">
        <w:rPr>
          <w:sz w:val="24"/>
          <w:szCs w:val="24"/>
        </w:rPr>
        <w:t>Cooperatives</w:t>
      </w:r>
      <w:r w:rsidRPr="00461D4B">
        <w:rPr>
          <w:sz w:val="24"/>
          <w:szCs w:val="24"/>
        </w:rPr>
        <w:t>. TM Promotions and TM NGO were set up by the same founding director, share</w:t>
      </w:r>
      <w:r w:rsidR="00AA425E" w:rsidRPr="00461D4B">
        <w:rPr>
          <w:sz w:val="24"/>
          <w:szCs w:val="24"/>
        </w:rPr>
        <w:t>d</w:t>
      </w:r>
      <w:r w:rsidRPr="00461D4B">
        <w:rPr>
          <w:sz w:val="24"/>
          <w:szCs w:val="24"/>
        </w:rPr>
        <w:t xml:space="preserve"> many reso</w:t>
      </w:r>
      <w:r w:rsidR="00AA425E" w:rsidRPr="00461D4B">
        <w:rPr>
          <w:sz w:val="24"/>
          <w:szCs w:val="24"/>
        </w:rPr>
        <w:t>urces and relied</w:t>
      </w:r>
      <w:r w:rsidRPr="00461D4B">
        <w:rPr>
          <w:sz w:val="24"/>
          <w:szCs w:val="24"/>
        </w:rPr>
        <w:t xml:space="preserve"> on each other for several key bu</w:t>
      </w:r>
      <w:r w:rsidR="00AA425E" w:rsidRPr="00461D4B">
        <w:rPr>
          <w:sz w:val="24"/>
          <w:szCs w:val="24"/>
        </w:rPr>
        <w:t>siness functions. Yet, there were</w:t>
      </w:r>
      <w:r w:rsidRPr="00461D4B">
        <w:rPr>
          <w:sz w:val="24"/>
          <w:szCs w:val="24"/>
        </w:rPr>
        <w:t xml:space="preserve"> numerous reasons why TM Promotions a</w:t>
      </w:r>
      <w:r w:rsidR="00AA425E" w:rsidRPr="00461D4B">
        <w:rPr>
          <w:sz w:val="24"/>
          <w:szCs w:val="24"/>
        </w:rPr>
        <w:t>nd TM NGO should be considered</w:t>
      </w:r>
      <w:r w:rsidRPr="00461D4B">
        <w:rPr>
          <w:sz w:val="24"/>
          <w:szCs w:val="24"/>
        </w:rPr>
        <w:t xml:space="preserve"> as separate organisations, which are particularly pertinent when investigating differences in employment practice. First</w:t>
      </w:r>
      <w:r w:rsidR="00AA425E" w:rsidRPr="00461D4B">
        <w:rPr>
          <w:sz w:val="24"/>
          <w:szCs w:val="24"/>
        </w:rPr>
        <w:t>ly, TM Promotions and TM NGO were</w:t>
      </w:r>
      <w:r w:rsidRPr="00461D4B">
        <w:rPr>
          <w:sz w:val="24"/>
          <w:szCs w:val="24"/>
        </w:rPr>
        <w:t xml:space="preserve"> </w:t>
      </w:r>
      <w:r w:rsidR="00AA425E" w:rsidRPr="00461D4B">
        <w:rPr>
          <w:sz w:val="24"/>
          <w:szCs w:val="24"/>
        </w:rPr>
        <w:t>constituted differently and had</w:t>
      </w:r>
      <w:r w:rsidRPr="00461D4B">
        <w:rPr>
          <w:sz w:val="24"/>
          <w:szCs w:val="24"/>
        </w:rPr>
        <w:t xml:space="preserve"> separate objectives and responsibilities. Secondly, the organisational objectives were translated into detailed job specifications with line managers identified. Managers in each organisation were clear on their focus and which employees were under their supervision. Managers and employees were directly employed by either of the </w:t>
      </w:r>
      <w:r w:rsidRPr="00461D4B">
        <w:rPr>
          <w:sz w:val="24"/>
          <w:szCs w:val="24"/>
        </w:rPr>
        <w:lastRenderedPageBreak/>
        <w:t>organisations and specific roles were clearly defined. To summarise, employees in TM Promotions and TM NGO had different responsibilities, reported to different line-managers, and undertook different activities.</w:t>
      </w:r>
    </w:p>
    <w:p w14:paraId="53008DE1" w14:textId="77777777" w:rsidR="0051161F" w:rsidRPr="00461D4B" w:rsidRDefault="0051161F" w:rsidP="0095358D">
      <w:pPr>
        <w:spacing w:line="360" w:lineRule="auto"/>
        <w:ind w:firstLine="720"/>
        <w:rPr>
          <w:sz w:val="24"/>
          <w:szCs w:val="24"/>
        </w:rPr>
      </w:pPr>
      <w:r w:rsidRPr="00461D4B">
        <w:rPr>
          <w:sz w:val="24"/>
          <w:szCs w:val="24"/>
        </w:rPr>
        <w:t>Several research participants argued that the current configuration of the TM Group was</w:t>
      </w:r>
      <w:r w:rsidR="0097374D" w:rsidRPr="00461D4B">
        <w:rPr>
          <w:sz w:val="24"/>
          <w:szCs w:val="24"/>
        </w:rPr>
        <w:t xml:space="preserve"> at</w:t>
      </w:r>
      <w:r w:rsidRPr="00461D4B">
        <w:rPr>
          <w:sz w:val="24"/>
          <w:szCs w:val="24"/>
        </w:rPr>
        <w:t xml:space="preserve"> a formative stage within the TM Group’s development. Both the founder and the CEO claimed that the group was likely to be restructured as the organisations matured and became more (economically) sustainable. The CEO of TM Promotions explained the long term plan to re-structure these parts of the TM Group:</w:t>
      </w:r>
    </w:p>
    <w:tbl>
      <w:tblPr>
        <w:tblW w:w="16671" w:type="dxa"/>
        <w:tblLook w:val="04A0" w:firstRow="1" w:lastRow="0" w:firstColumn="1" w:lastColumn="0" w:noHBand="0" w:noVBand="1"/>
      </w:tblPr>
      <w:tblGrid>
        <w:gridCol w:w="704"/>
        <w:gridCol w:w="7655"/>
        <w:gridCol w:w="7655"/>
        <w:gridCol w:w="657"/>
      </w:tblGrid>
      <w:tr w:rsidR="00461D4B" w:rsidRPr="00461D4B" w14:paraId="7FEB08ED" w14:textId="77777777" w:rsidTr="00610792">
        <w:tc>
          <w:tcPr>
            <w:tcW w:w="704" w:type="dxa"/>
          </w:tcPr>
          <w:p w14:paraId="574FCEEC" w14:textId="77777777" w:rsidR="0051161F" w:rsidRPr="00461D4B" w:rsidRDefault="0051161F" w:rsidP="0095358D">
            <w:pPr>
              <w:spacing w:line="360" w:lineRule="auto"/>
              <w:rPr>
                <w:i/>
                <w:sz w:val="24"/>
                <w:szCs w:val="24"/>
              </w:rPr>
            </w:pPr>
          </w:p>
        </w:tc>
        <w:tc>
          <w:tcPr>
            <w:tcW w:w="7655" w:type="dxa"/>
          </w:tcPr>
          <w:p w14:paraId="2BC219F0" w14:textId="77777777" w:rsidR="0051161F" w:rsidRPr="00461D4B" w:rsidRDefault="0051161F" w:rsidP="0095358D">
            <w:pPr>
              <w:spacing w:line="360" w:lineRule="auto"/>
              <w:rPr>
                <w:i/>
                <w:sz w:val="24"/>
                <w:szCs w:val="24"/>
              </w:rPr>
            </w:pPr>
            <w:r w:rsidRPr="00461D4B">
              <w:rPr>
                <w:i/>
                <w:sz w:val="24"/>
                <w:szCs w:val="24"/>
              </w:rPr>
              <w:t xml:space="preserve">There is an idea - I don’t think we are ready yet but [...] the idea is to open up the capital at some point to the management but also to the cooperatives. So that maybe we form a separate cooperative which would be a cooperative of cooperatives - like a </w:t>
            </w:r>
            <w:r w:rsidR="0097374D" w:rsidRPr="00461D4B">
              <w:rPr>
                <w:i/>
                <w:sz w:val="24"/>
                <w:szCs w:val="24"/>
              </w:rPr>
              <w:t>[</w:t>
            </w:r>
            <w:r w:rsidRPr="00461D4B">
              <w:rPr>
                <w:i/>
                <w:sz w:val="24"/>
                <w:szCs w:val="24"/>
              </w:rPr>
              <w:t>T</w:t>
            </w:r>
            <w:r w:rsidR="0097374D" w:rsidRPr="00461D4B">
              <w:rPr>
                <w:i/>
                <w:sz w:val="24"/>
                <w:szCs w:val="24"/>
              </w:rPr>
              <w:t>M]</w:t>
            </w:r>
            <w:r w:rsidRPr="00461D4B">
              <w:rPr>
                <w:i/>
                <w:sz w:val="24"/>
                <w:szCs w:val="24"/>
              </w:rPr>
              <w:t xml:space="preserve"> Cooperative</w:t>
            </w:r>
            <w:r w:rsidR="0097374D" w:rsidRPr="00461D4B">
              <w:rPr>
                <w:i/>
                <w:sz w:val="24"/>
                <w:szCs w:val="24"/>
              </w:rPr>
              <w:t xml:space="preserve"> Trust or whatever, the [TM]</w:t>
            </w:r>
            <w:r w:rsidRPr="00461D4B">
              <w:rPr>
                <w:i/>
                <w:sz w:val="24"/>
                <w:szCs w:val="24"/>
              </w:rPr>
              <w:t xml:space="preserve"> second level. It could become a shareholde</w:t>
            </w:r>
            <w:r w:rsidR="0097374D" w:rsidRPr="00461D4B">
              <w:rPr>
                <w:i/>
                <w:sz w:val="24"/>
                <w:szCs w:val="24"/>
              </w:rPr>
              <w:t>r of the TM Group</w:t>
            </w:r>
            <w:r w:rsidRPr="00461D4B">
              <w:rPr>
                <w:i/>
                <w:sz w:val="24"/>
                <w:szCs w:val="24"/>
              </w:rPr>
              <w:t>.</w:t>
            </w:r>
          </w:p>
        </w:tc>
        <w:tc>
          <w:tcPr>
            <w:tcW w:w="7655" w:type="dxa"/>
          </w:tcPr>
          <w:p w14:paraId="5069DCBC" w14:textId="77777777" w:rsidR="0051161F" w:rsidRPr="00461D4B" w:rsidRDefault="0051161F" w:rsidP="0095358D">
            <w:pPr>
              <w:spacing w:line="360" w:lineRule="auto"/>
              <w:rPr>
                <w:i/>
                <w:sz w:val="24"/>
                <w:szCs w:val="24"/>
              </w:rPr>
            </w:pPr>
          </w:p>
        </w:tc>
        <w:tc>
          <w:tcPr>
            <w:tcW w:w="657" w:type="dxa"/>
          </w:tcPr>
          <w:p w14:paraId="0845FC41" w14:textId="77777777" w:rsidR="0051161F" w:rsidRPr="00461D4B" w:rsidRDefault="0051161F" w:rsidP="0095358D">
            <w:pPr>
              <w:spacing w:line="360" w:lineRule="auto"/>
              <w:rPr>
                <w:i/>
                <w:sz w:val="24"/>
                <w:szCs w:val="24"/>
              </w:rPr>
            </w:pPr>
          </w:p>
        </w:tc>
      </w:tr>
    </w:tbl>
    <w:p w14:paraId="76C25897" w14:textId="77777777" w:rsidR="0051161F" w:rsidRPr="00461D4B" w:rsidRDefault="0051161F" w:rsidP="0095358D">
      <w:pPr>
        <w:spacing w:line="360" w:lineRule="auto"/>
        <w:jc w:val="right"/>
        <w:rPr>
          <w:sz w:val="24"/>
          <w:szCs w:val="24"/>
        </w:rPr>
      </w:pPr>
      <w:r w:rsidRPr="00461D4B">
        <w:rPr>
          <w:i/>
          <w:sz w:val="24"/>
          <w:szCs w:val="24"/>
        </w:rPr>
        <w:t>(TMPromotions_CEO2_02)</w:t>
      </w:r>
      <w:r w:rsidRPr="00461D4B">
        <w:rPr>
          <w:sz w:val="24"/>
          <w:szCs w:val="24"/>
        </w:rPr>
        <w:t xml:space="preserve">  </w:t>
      </w:r>
    </w:p>
    <w:p w14:paraId="18CD99A9" w14:textId="54CEAA23" w:rsidR="0051161F" w:rsidRPr="00461D4B" w:rsidRDefault="00AA425E" w:rsidP="00AA425E">
      <w:pPr>
        <w:spacing w:line="360" w:lineRule="auto"/>
        <w:rPr>
          <w:sz w:val="24"/>
          <w:szCs w:val="24"/>
        </w:rPr>
      </w:pPr>
      <w:r w:rsidRPr="00461D4B">
        <w:rPr>
          <w:sz w:val="24"/>
          <w:szCs w:val="24"/>
        </w:rPr>
        <w:t>T</w:t>
      </w:r>
      <w:r w:rsidR="0051161F" w:rsidRPr="00461D4B">
        <w:rPr>
          <w:sz w:val="24"/>
          <w:szCs w:val="24"/>
        </w:rPr>
        <w:t>he above quote s</w:t>
      </w:r>
      <w:r w:rsidRPr="00461D4B">
        <w:rPr>
          <w:sz w:val="24"/>
          <w:szCs w:val="24"/>
        </w:rPr>
        <w:t>uggests that the organisation was</w:t>
      </w:r>
      <w:r w:rsidR="0051161F" w:rsidRPr="00461D4B">
        <w:rPr>
          <w:sz w:val="24"/>
          <w:szCs w:val="24"/>
        </w:rPr>
        <w:t xml:space="preserve"> still maturing both as a gr</w:t>
      </w:r>
      <w:r w:rsidRPr="00461D4B">
        <w:rPr>
          <w:sz w:val="24"/>
          <w:szCs w:val="24"/>
        </w:rPr>
        <w:t>oup and as individual entities.</w:t>
      </w:r>
    </w:p>
    <w:p w14:paraId="228CA52A" w14:textId="211CC2EF" w:rsidR="00787203" w:rsidRPr="00461D4B" w:rsidRDefault="005D0F68" w:rsidP="0095358D">
      <w:pPr>
        <w:pStyle w:val="Heading3"/>
        <w:spacing w:line="360" w:lineRule="auto"/>
        <w:rPr>
          <w:rFonts w:asciiTheme="minorHAnsi" w:hAnsiTheme="minorHAnsi"/>
          <w:color w:val="auto"/>
          <w:sz w:val="26"/>
          <w:szCs w:val="26"/>
        </w:rPr>
      </w:pPr>
      <w:bookmarkStart w:id="176" w:name="_Toc528919403"/>
      <w:r w:rsidRPr="00461D4B">
        <w:rPr>
          <w:rFonts w:asciiTheme="minorHAnsi" w:hAnsiTheme="minorHAnsi"/>
          <w:color w:val="auto"/>
          <w:sz w:val="26"/>
          <w:szCs w:val="26"/>
        </w:rPr>
        <w:t>7</w:t>
      </w:r>
      <w:r w:rsidR="002B1C6C" w:rsidRPr="00461D4B">
        <w:rPr>
          <w:rFonts w:asciiTheme="minorHAnsi" w:hAnsiTheme="minorHAnsi"/>
          <w:color w:val="auto"/>
          <w:sz w:val="26"/>
          <w:szCs w:val="26"/>
        </w:rPr>
        <w:t>.4</w:t>
      </w:r>
      <w:r w:rsidR="00500E5E" w:rsidRPr="00461D4B">
        <w:rPr>
          <w:rFonts w:asciiTheme="minorHAnsi" w:hAnsiTheme="minorHAnsi"/>
          <w:color w:val="auto"/>
          <w:sz w:val="26"/>
          <w:szCs w:val="26"/>
        </w:rPr>
        <w:t>.2</w:t>
      </w:r>
      <w:r w:rsidR="00787203" w:rsidRPr="00461D4B">
        <w:rPr>
          <w:rFonts w:asciiTheme="minorHAnsi" w:hAnsiTheme="minorHAnsi"/>
          <w:color w:val="auto"/>
          <w:sz w:val="26"/>
          <w:szCs w:val="26"/>
        </w:rPr>
        <w:t xml:space="preserve"> </w:t>
      </w:r>
      <w:r w:rsidR="00646F80" w:rsidRPr="00461D4B">
        <w:rPr>
          <w:rFonts w:asciiTheme="minorHAnsi" w:hAnsiTheme="minorHAnsi"/>
          <w:color w:val="auto"/>
          <w:sz w:val="26"/>
          <w:szCs w:val="26"/>
        </w:rPr>
        <w:t>C</w:t>
      </w:r>
      <w:r w:rsidR="00787203" w:rsidRPr="00461D4B">
        <w:rPr>
          <w:rFonts w:asciiTheme="minorHAnsi" w:hAnsiTheme="minorHAnsi"/>
          <w:color w:val="auto"/>
          <w:sz w:val="26"/>
          <w:szCs w:val="26"/>
        </w:rPr>
        <w:t>ustomers</w:t>
      </w:r>
      <w:bookmarkEnd w:id="175"/>
      <w:bookmarkEnd w:id="176"/>
    </w:p>
    <w:p w14:paraId="08A8FBA7" w14:textId="5FD7C4E6" w:rsidR="0005012A" w:rsidRPr="00461D4B" w:rsidRDefault="00787203" w:rsidP="0095358D">
      <w:pPr>
        <w:spacing w:line="360" w:lineRule="auto"/>
        <w:rPr>
          <w:sz w:val="24"/>
          <w:szCs w:val="24"/>
        </w:rPr>
      </w:pPr>
      <w:r w:rsidRPr="00461D4B">
        <w:rPr>
          <w:sz w:val="24"/>
          <w:szCs w:val="24"/>
        </w:rPr>
        <w:t>TM Group's managers categorise</w:t>
      </w:r>
      <w:r w:rsidR="00254831" w:rsidRPr="00461D4B">
        <w:rPr>
          <w:sz w:val="24"/>
          <w:szCs w:val="24"/>
        </w:rPr>
        <w:t>d</w:t>
      </w:r>
      <w:r w:rsidRPr="00461D4B">
        <w:rPr>
          <w:sz w:val="24"/>
          <w:szCs w:val="24"/>
        </w:rPr>
        <w:t xml:space="preserve"> their customers in three ways: (1) business-to-customer (B2C) clients where the relationship</w:t>
      </w:r>
      <w:r w:rsidR="00254831" w:rsidRPr="00461D4B">
        <w:rPr>
          <w:sz w:val="24"/>
          <w:szCs w:val="24"/>
        </w:rPr>
        <w:t xml:space="preserve"> was</w:t>
      </w:r>
      <w:r w:rsidRPr="00461D4B">
        <w:rPr>
          <w:sz w:val="24"/>
          <w:szCs w:val="24"/>
        </w:rPr>
        <w:t xml:space="preserve"> managed by TM Promotions; (2) business-to-business (B2B) clients where the relationship</w:t>
      </w:r>
      <w:r w:rsidR="00254831" w:rsidRPr="00461D4B">
        <w:rPr>
          <w:sz w:val="24"/>
          <w:szCs w:val="24"/>
        </w:rPr>
        <w:t xml:space="preserve"> was</w:t>
      </w:r>
      <w:r w:rsidRPr="00461D4B">
        <w:rPr>
          <w:sz w:val="24"/>
          <w:szCs w:val="24"/>
        </w:rPr>
        <w:t xml:space="preserve"> managed by TM Promotions; and, (3) other c</w:t>
      </w:r>
      <w:r w:rsidR="00254831" w:rsidRPr="00461D4B">
        <w:rPr>
          <w:sz w:val="24"/>
          <w:szCs w:val="24"/>
        </w:rPr>
        <w:t>lients where the relationship was</w:t>
      </w:r>
      <w:r w:rsidRPr="00461D4B">
        <w:rPr>
          <w:sz w:val="24"/>
          <w:szCs w:val="24"/>
        </w:rPr>
        <w:t xml:space="preserve"> managed by the cooperatives. It is worth noting that B2C refers to products sold through retailers rather than directly to the final customer. </w:t>
      </w:r>
      <w:r w:rsidR="0005012A" w:rsidRPr="00461D4B">
        <w:rPr>
          <w:sz w:val="24"/>
          <w:szCs w:val="24"/>
        </w:rPr>
        <w:t>Figure 7.7</w:t>
      </w:r>
      <w:r w:rsidRPr="00461D4B">
        <w:rPr>
          <w:sz w:val="24"/>
          <w:szCs w:val="24"/>
        </w:rPr>
        <w:t xml:space="preserve"> illustrates these inter-organisational relationships (black lines), the flow of production (green-dotted lines) and the financial flows</w:t>
      </w:r>
      <w:r w:rsidR="0005012A" w:rsidRPr="00461D4B">
        <w:rPr>
          <w:sz w:val="24"/>
          <w:szCs w:val="24"/>
        </w:rPr>
        <w:t xml:space="preserve"> </w:t>
      </w:r>
      <w:r w:rsidRPr="00461D4B">
        <w:rPr>
          <w:sz w:val="24"/>
          <w:szCs w:val="24"/>
        </w:rPr>
        <w:t>(orange-dotted lines)</w:t>
      </w:r>
    </w:p>
    <w:p w14:paraId="73A99593" w14:textId="77777777" w:rsidR="00F84914" w:rsidRPr="00461D4B" w:rsidRDefault="00F84914" w:rsidP="0095358D">
      <w:pPr>
        <w:spacing w:line="360" w:lineRule="auto"/>
        <w:rPr>
          <w:sz w:val="24"/>
          <w:szCs w:val="24"/>
        </w:rPr>
      </w:pPr>
    </w:p>
    <w:p w14:paraId="55CADC68" w14:textId="1C62852D" w:rsidR="0005012A" w:rsidRPr="00461D4B" w:rsidRDefault="00A31EDB" w:rsidP="0095358D">
      <w:pPr>
        <w:pStyle w:val="Heading6"/>
        <w:spacing w:line="360" w:lineRule="auto"/>
        <w:rPr>
          <w:rFonts w:asciiTheme="minorHAnsi" w:hAnsiTheme="minorHAnsi" w:cstheme="minorHAnsi"/>
          <w:b/>
          <w:i w:val="0"/>
          <w:color w:val="auto"/>
          <w:sz w:val="24"/>
          <w:u w:val="single"/>
        </w:rPr>
      </w:pPr>
      <w:bookmarkStart w:id="177" w:name="_Figure_7.7_-"/>
      <w:bookmarkEnd w:id="177"/>
      <w:r w:rsidRPr="00461D4B">
        <w:rPr>
          <w:rFonts w:asciiTheme="minorHAnsi" w:hAnsiTheme="minorHAnsi" w:cstheme="minorHAnsi"/>
          <w:b/>
          <w:i w:val="0"/>
          <w:color w:val="auto"/>
          <w:sz w:val="24"/>
          <w:u w:val="single"/>
        </w:rPr>
        <w:lastRenderedPageBreak/>
        <w:t>Figure 7.8</w:t>
      </w:r>
      <w:r w:rsidR="00254831" w:rsidRPr="00461D4B">
        <w:rPr>
          <w:rFonts w:asciiTheme="minorHAnsi" w:hAnsiTheme="minorHAnsi" w:cstheme="minorHAnsi"/>
          <w:b/>
          <w:i w:val="0"/>
          <w:color w:val="auto"/>
          <w:sz w:val="24"/>
          <w:u w:val="single"/>
        </w:rPr>
        <w:t xml:space="preserve"> - TM Group's relationships with its customers, including production and financial flows</w:t>
      </w:r>
    </w:p>
    <w:p w14:paraId="711E9A82" w14:textId="11FD69F3" w:rsidR="0005012A" w:rsidRPr="00461D4B" w:rsidRDefault="009D590A" w:rsidP="0095358D">
      <w:pPr>
        <w:spacing w:line="360" w:lineRule="auto"/>
      </w:pPr>
      <w:r w:rsidRPr="00461D4B">
        <w:rPr>
          <w:noProof/>
          <w:lang w:eastAsia="zh-CN" w:bidi="ar-SA"/>
        </w:rPr>
        <mc:AlternateContent>
          <mc:Choice Requires="wps">
            <w:drawing>
              <wp:anchor distT="0" distB="0" distL="114300" distR="114300" simplePos="0" relativeHeight="251749376" behindDoc="0" locked="0" layoutInCell="1" allowOverlap="1" wp14:anchorId="0B01320D" wp14:editId="0E56EB3C">
                <wp:simplePos x="0" y="0"/>
                <wp:positionH relativeFrom="column">
                  <wp:posOffset>190500</wp:posOffset>
                </wp:positionH>
                <wp:positionV relativeFrom="paragraph">
                  <wp:posOffset>147320</wp:posOffset>
                </wp:positionV>
                <wp:extent cx="640080" cy="211455"/>
                <wp:effectExtent l="0" t="0" r="20320" b="17145"/>
                <wp:wrapNone/>
                <wp:docPr id="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114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72331" id="Rectangle 350" o:spid="_x0000_s1026" style="position:absolute;margin-left:15pt;margin-top:11.6pt;width:50.4pt;height:1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" strokecolor="white [3212]"/>
            </w:pict>
          </mc:Fallback>
        </mc:AlternateContent>
      </w:r>
      <w:r w:rsidR="0005012A" w:rsidRPr="00461D4B">
        <w:rPr>
          <w:noProof/>
          <w:lang w:eastAsia="zh-CN" w:bidi="ar-SA"/>
        </w:rPr>
        <w:drawing>
          <wp:inline distT="0" distB="0" distL="0" distR="0" wp14:anchorId="47E9D452" wp14:editId="378B2268">
            <wp:extent cx="3448685" cy="3157220"/>
            <wp:effectExtent l="19050" t="0" r="0" b="0"/>
            <wp:docPr id="9"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3" cstate="print"/>
                    <a:srcRect/>
                    <a:stretch>
                      <a:fillRect/>
                    </a:stretch>
                  </pic:blipFill>
                  <pic:spPr bwMode="auto">
                    <a:xfrm>
                      <a:off x="0" y="0"/>
                      <a:ext cx="3448685" cy="3157220"/>
                    </a:xfrm>
                    <a:prstGeom prst="rect">
                      <a:avLst/>
                    </a:prstGeom>
                    <a:noFill/>
                  </pic:spPr>
                </pic:pic>
              </a:graphicData>
            </a:graphic>
          </wp:inline>
        </w:drawing>
      </w:r>
    </w:p>
    <w:p w14:paraId="171B8454" w14:textId="093D968A" w:rsidR="00787203" w:rsidRPr="00461D4B" w:rsidRDefault="00787203" w:rsidP="00F84914">
      <w:pPr>
        <w:spacing w:line="360" w:lineRule="auto"/>
        <w:rPr>
          <w:sz w:val="24"/>
          <w:szCs w:val="24"/>
        </w:rPr>
      </w:pPr>
      <w:r w:rsidRPr="00461D4B">
        <w:t xml:space="preserve"> </w:t>
      </w:r>
      <w:r w:rsidRPr="00461D4B">
        <w:rPr>
          <w:sz w:val="24"/>
          <w:szCs w:val="24"/>
        </w:rPr>
        <w:t xml:space="preserve">The </w:t>
      </w:r>
      <w:r w:rsidR="005773A6" w:rsidRPr="00461D4B">
        <w:rPr>
          <w:sz w:val="24"/>
          <w:szCs w:val="24"/>
        </w:rPr>
        <w:t>CEO</w:t>
      </w:r>
      <w:r w:rsidRPr="00461D4B">
        <w:rPr>
          <w:sz w:val="24"/>
          <w:szCs w:val="24"/>
        </w:rPr>
        <w:t xml:space="preserve"> explained how the workload differed between B2C and B2B clients:</w:t>
      </w:r>
    </w:p>
    <w:tbl>
      <w:tblPr>
        <w:tblW w:w="0" w:type="auto"/>
        <w:tblLook w:val="04A0" w:firstRow="1" w:lastRow="0" w:firstColumn="1" w:lastColumn="0" w:noHBand="0" w:noVBand="1"/>
      </w:tblPr>
      <w:tblGrid>
        <w:gridCol w:w="681"/>
        <w:gridCol w:w="7348"/>
        <w:gridCol w:w="637"/>
      </w:tblGrid>
      <w:tr w:rsidR="00461D4B" w:rsidRPr="00461D4B" w14:paraId="7FCCB1CC" w14:textId="77777777" w:rsidTr="00600F1A">
        <w:tc>
          <w:tcPr>
            <w:tcW w:w="704" w:type="dxa"/>
          </w:tcPr>
          <w:p w14:paraId="15B049E8" w14:textId="77777777" w:rsidR="00787203" w:rsidRPr="00461D4B" w:rsidRDefault="00787203" w:rsidP="0095358D">
            <w:pPr>
              <w:spacing w:line="360" w:lineRule="auto"/>
              <w:rPr>
                <w:i/>
                <w:sz w:val="24"/>
                <w:szCs w:val="24"/>
              </w:rPr>
            </w:pPr>
          </w:p>
        </w:tc>
        <w:tc>
          <w:tcPr>
            <w:tcW w:w="7655" w:type="dxa"/>
          </w:tcPr>
          <w:p w14:paraId="27101662" w14:textId="77777777" w:rsidR="00787203" w:rsidRPr="00461D4B" w:rsidRDefault="00787203" w:rsidP="0095358D">
            <w:pPr>
              <w:spacing w:line="360" w:lineRule="auto"/>
              <w:rPr>
                <w:i/>
                <w:sz w:val="24"/>
                <w:szCs w:val="24"/>
              </w:rPr>
            </w:pPr>
            <w:r w:rsidRPr="00461D4B">
              <w:rPr>
                <w:i/>
                <w:sz w:val="24"/>
                <w:szCs w:val="24"/>
              </w:rPr>
              <w:t>At the end of 2009, 2010 [...] we had the [large domestic retailer] business as the volume business - simple; then the B2B; then the fashion - more added-value at each level, less volume, but more value.</w:t>
            </w:r>
          </w:p>
        </w:tc>
        <w:tc>
          <w:tcPr>
            <w:tcW w:w="657" w:type="dxa"/>
          </w:tcPr>
          <w:p w14:paraId="2F3783EC" w14:textId="77777777" w:rsidR="00787203" w:rsidRPr="00461D4B" w:rsidRDefault="00787203" w:rsidP="0095358D">
            <w:pPr>
              <w:spacing w:line="360" w:lineRule="auto"/>
              <w:rPr>
                <w:i/>
                <w:sz w:val="24"/>
                <w:szCs w:val="24"/>
              </w:rPr>
            </w:pPr>
          </w:p>
        </w:tc>
      </w:tr>
    </w:tbl>
    <w:p w14:paraId="6ACDE0BC" w14:textId="77777777" w:rsidR="00787203" w:rsidRPr="00461D4B" w:rsidRDefault="00787203" w:rsidP="0095358D">
      <w:pPr>
        <w:spacing w:line="360" w:lineRule="auto"/>
        <w:jc w:val="right"/>
        <w:rPr>
          <w:sz w:val="24"/>
          <w:szCs w:val="24"/>
        </w:rPr>
      </w:pPr>
      <w:r w:rsidRPr="00461D4B">
        <w:rPr>
          <w:i/>
          <w:sz w:val="24"/>
          <w:szCs w:val="24"/>
        </w:rPr>
        <w:t>(TMPromotions_CEO2_01)</w:t>
      </w:r>
    </w:p>
    <w:p w14:paraId="77336F6D" w14:textId="77777777" w:rsidR="00787203" w:rsidRPr="00461D4B" w:rsidRDefault="00501AC1" w:rsidP="0095358D">
      <w:pPr>
        <w:spacing w:line="360" w:lineRule="auto"/>
        <w:rPr>
          <w:sz w:val="24"/>
          <w:szCs w:val="24"/>
        </w:rPr>
      </w:pPr>
      <w:r w:rsidRPr="00461D4B">
        <w:rPr>
          <w:sz w:val="24"/>
          <w:szCs w:val="24"/>
        </w:rPr>
        <w:t>B2C refers to products that were</w:t>
      </w:r>
      <w:r w:rsidR="00787203" w:rsidRPr="00461D4B">
        <w:rPr>
          <w:sz w:val="24"/>
          <w:szCs w:val="24"/>
        </w:rPr>
        <w:t xml:space="preserve"> ultimately purchased by individual customers</w:t>
      </w:r>
      <w:r w:rsidRPr="00461D4B">
        <w:rPr>
          <w:sz w:val="24"/>
          <w:szCs w:val="24"/>
        </w:rPr>
        <w:t xml:space="preserve">, although </w:t>
      </w:r>
      <w:r w:rsidR="00D421A5" w:rsidRPr="00461D4B">
        <w:rPr>
          <w:sz w:val="24"/>
          <w:szCs w:val="24"/>
        </w:rPr>
        <w:t xml:space="preserve">the </w:t>
      </w:r>
      <w:r w:rsidRPr="00461D4B">
        <w:rPr>
          <w:sz w:val="24"/>
          <w:szCs w:val="24"/>
        </w:rPr>
        <w:t>immediate customer was</w:t>
      </w:r>
      <w:r w:rsidR="00787203" w:rsidRPr="00461D4B">
        <w:rPr>
          <w:sz w:val="24"/>
          <w:szCs w:val="24"/>
        </w:rPr>
        <w:t xml:space="preserve"> often a business. In this case, B2C refers to products sold through re</w:t>
      </w:r>
      <w:r w:rsidRPr="00461D4B">
        <w:rPr>
          <w:sz w:val="24"/>
          <w:szCs w:val="24"/>
        </w:rPr>
        <w:t>tail. B2C clients constituted</w:t>
      </w:r>
      <w:r w:rsidR="00787203" w:rsidRPr="00461D4B">
        <w:rPr>
          <w:sz w:val="24"/>
          <w:szCs w:val="24"/>
        </w:rPr>
        <w:t xml:space="preserve"> around 70% of the TM Group’s total pr</w:t>
      </w:r>
      <w:r w:rsidRPr="00461D4B">
        <w:rPr>
          <w:sz w:val="24"/>
          <w:szCs w:val="24"/>
        </w:rPr>
        <w:t>oduction, and the main client was</w:t>
      </w:r>
      <w:r w:rsidR="00787203" w:rsidRPr="00461D4B">
        <w:rPr>
          <w:sz w:val="24"/>
          <w:szCs w:val="24"/>
        </w:rPr>
        <w:t xml:space="preserve"> a large domestic re</w:t>
      </w:r>
      <w:r w:rsidRPr="00461D4B">
        <w:rPr>
          <w:sz w:val="24"/>
          <w:szCs w:val="24"/>
        </w:rPr>
        <w:t>tailer. This one client provided</w:t>
      </w:r>
      <w:r w:rsidR="00787203" w:rsidRPr="00461D4B">
        <w:rPr>
          <w:sz w:val="24"/>
          <w:szCs w:val="24"/>
        </w:rPr>
        <w:t xml:space="preserve"> TM Promotions with approximately '300 selling points' across South A</w:t>
      </w:r>
      <w:r w:rsidRPr="00461D4B">
        <w:rPr>
          <w:sz w:val="24"/>
          <w:szCs w:val="24"/>
        </w:rPr>
        <w:t>frica. TM Promotions also traded</w:t>
      </w:r>
      <w:r w:rsidR="00787203" w:rsidRPr="00461D4B">
        <w:rPr>
          <w:sz w:val="24"/>
          <w:szCs w:val="24"/>
        </w:rPr>
        <w:t xml:space="preserve"> in higher value-added products with B2C clients, albeit on a smaller scale. </w:t>
      </w:r>
      <w:r w:rsidRPr="00461D4B">
        <w:rPr>
          <w:sz w:val="24"/>
          <w:szCs w:val="24"/>
        </w:rPr>
        <w:t>This group of customers was</w:t>
      </w:r>
      <w:r w:rsidR="00787203" w:rsidRPr="00461D4B">
        <w:rPr>
          <w:sz w:val="24"/>
          <w:szCs w:val="24"/>
        </w:rPr>
        <w:t xml:space="preserve"> comprised of approximately 30 small retailers and boutique fashion shops based in South Africa and Europe</w:t>
      </w:r>
      <w:r w:rsidRPr="00461D4B">
        <w:rPr>
          <w:sz w:val="24"/>
          <w:szCs w:val="24"/>
        </w:rPr>
        <w:t>. In addition, TM Promotions had</w:t>
      </w:r>
      <w:r w:rsidR="00787203" w:rsidRPr="00461D4B">
        <w:rPr>
          <w:sz w:val="24"/>
          <w:szCs w:val="24"/>
        </w:rPr>
        <w:t xml:space="preserve"> opened its own fashion boutique, giving it a direct link to its B2C customers. However, at the time of research, B2B custom was the group’s fastest growing area of business – measured by the number of customers and the proportion of production dedicated to </w:t>
      </w:r>
      <w:r w:rsidR="00787203" w:rsidRPr="00461D4B">
        <w:rPr>
          <w:sz w:val="24"/>
          <w:szCs w:val="24"/>
        </w:rPr>
        <w:lastRenderedPageBreak/>
        <w:t xml:space="preserve">those customers. </w:t>
      </w:r>
      <w:r w:rsidRPr="00461D4B">
        <w:rPr>
          <w:sz w:val="24"/>
          <w:szCs w:val="24"/>
        </w:rPr>
        <w:t>B2B required</w:t>
      </w:r>
      <w:r w:rsidR="00787203" w:rsidRPr="00461D4B">
        <w:rPr>
          <w:sz w:val="24"/>
          <w:szCs w:val="24"/>
        </w:rPr>
        <w:t xml:space="preserve"> TM Promotions to maintain relationships with many clients, often at the international level. The </w:t>
      </w:r>
      <w:r w:rsidR="005773A6" w:rsidRPr="00461D4B">
        <w:rPr>
          <w:sz w:val="24"/>
          <w:szCs w:val="24"/>
        </w:rPr>
        <w:t>CEO</w:t>
      </w:r>
      <w:r w:rsidR="00787203" w:rsidRPr="00461D4B">
        <w:rPr>
          <w:sz w:val="24"/>
          <w:szCs w:val="24"/>
        </w:rPr>
        <w:t xml:space="preserve"> of TM Promotions explained:</w:t>
      </w:r>
    </w:p>
    <w:tbl>
      <w:tblPr>
        <w:tblW w:w="0" w:type="auto"/>
        <w:tblLook w:val="04A0" w:firstRow="1" w:lastRow="0" w:firstColumn="1" w:lastColumn="0" w:noHBand="0" w:noVBand="1"/>
      </w:tblPr>
      <w:tblGrid>
        <w:gridCol w:w="680"/>
        <w:gridCol w:w="7350"/>
        <w:gridCol w:w="636"/>
      </w:tblGrid>
      <w:tr w:rsidR="00461D4B" w:rsidRPr="00461D4B" w14:paraId="64BDD21E" w14:textId="77777777" w:rsidTr="00600F1A">
        <w:tc>
          <w:tcPr>
            <w:tcW w:w="704" w:type="dxa"/>
          </w:tcPr>
          <w:p w14:paraId="0B468E6E" w14:textId="77777777" w:rsidR="00787203" w:rsidRPr="00461D4B" w:rsidRDefault="00787203" w:rsidP="0095358D">
            <w:pPr>
              <w:spacing w:line="360" w:lineRule="auto"/>
              <w:rPr>
                <w:i/>
                <w:sz w:val="24"/>
                <w:szCs w:val="24"/>
              </w:rPr>
            </w:pPr>
          </w:p>
        </w:tc>
        <w:tc>
          <w:tcPr>
            <w:tcW w:w="7655" w:type="dxa"/>
          </w:tcPr>
          <w:p w14:paraId="2CD2BFBE" w14:textId="77777777" w:rsidR="00787203" w:rsidRPr="00461D4B" w:rsidRDefault="00787203" w:rsidP="0095358D">
            <w:pPr>
              <w:spacing w:line="360" w:lineRule="auto"/>
              <w:rPr>
                <w:i/>
                <w:sz w:val="24"/>
                <w:szCs w:val="24"/>
              </w:rPr>
            </w:pPr>
            <w:r w:rsidRPr="00461D4B">
              <w:rPr>
                <w:i/>
                <w:sz w:val="24"/>
                <w:szCs w:val="24"/>
              </w:rPr>
              <w:t>...on the B2B side, well we export a lot. We have a lot of Swiss customers [...] So, we export quite a lot to Europe - mainly to Europe, but also to Australia, Dubai. We are exploring different markets. We were just establishing a contact with [an organisation in Europe] You know, we work a lot for the South African government, for the Universities here, so this has quite a wide spectrum of corporate associations, public institutions that we work with.</w:t>
            </w:r>
          </w:p>
        </w:tc>
        <w:tc>
          <w:tcPr>
            <w:tcW w:w="657" w:type="dxa"/>
          </w:tcPr>
          <w:p w14:paraId="2C12B531" w14:textId="77777777" w:rsidR="00787203" w:rsidRPr="00461D4B" w:rsidRDefault="00787203" w:rsidP="0095358D">
            <w:pPr>
              <w:spacing w:line="360" w:lineRule="auto"/>
              <w:rPr>
                <w:i/>
                <w:sz w:val="24"/>
                <w:szCs w:val="24"/>
              </w:rPr>
            </w:pPr>
          </w:p>
        </w:tc>
      </w:tr>
    </w:tbl>
    <w:p w14:paraId="6132C760" w14:textId="77777777" w:rsidR="00787203" w:rsidRPr="00461D4B" w:rsidRDefault="00787203" w:rsidP="0095358D">
      <w:pPr>
        <w:spacing w:line="360" w:lineRule="auto"/>
        <w:jc w:val="right"/>
        <w:rPr>
          <w:i/>
          <w:sz w:val="24"/>
          <w:szCs w:val="24"/>
        </w:rPr>
      </w:pPr>
      <w:r w:rsidRPr="00461D4B">
        <w:rPr>
          <w:i/>
          <w:sz w:val="24"/>
          <w:szCs w:val="24"/>
        </w:rPr>
        <w:t>(TMPromotions_CEO2_01)</w:t>
      </w:r>
    </w:p>
    <w:p w14:paraId="74179F17" w14:textId="77777777" w:rsidR="00787203" w:rsidRPr="00461D4B" w:rsidRDefault="00787203" w:rsidP="0095358D">
      <w:pPr>
        <w:spacing w:line="360" w:lineRule="auto"/>
        <w:rPr>
          <w:sz w:val="24"/>
          <w:szCs w:val="24"/>
        </w:rPr>
      </w:pPr>
      <w:r w:rsidRPr="00461D4B">
        <w:rPr>
          <w:sz w:val="24"/>
          <w:szCs w:val="24"/>
        </w:rPr>
        <w:t xml:space="preserve">B2B and B2C customers had a direct relationship with TM Promotions. In each case, financial transactions flowed from the B2B or B2C customer to TM Promotions. However, TM Promotions played no role in the process of production or logistics. Instead, products were shipped directly to the customers after the final quality check. </w:t>
      </w:r>
    </w:p>
    <w:p w14:paraId="493F20CD" w14:textId="77777777" w:rsidR="00787203" w:rsidRPr="00461D4B" w:rsidRDefault="00787203" w:rsidP="0095358D">
      <w:pPr>
        <w:spacing w:line="360" w:lineRule="auto"/>
        <w:rPr>
          <w:sz w:val="24"/>
          <w:szCs w:val="24"/>
        </w:rPr>
      </w:pPr>
      <w:r w:rsidRPr="00461D4B">
        <w:rPr>
          <w:sz w:val="24"/>
          <w:szCs w:val="24"/>
        </w:rPr>
        <w:tab/>
        <w:t>The third group refers to customers</w:t>
      </w:r>
      <w:r w:rsidR="00B76613" w:rsidRPr="00461D4B">
        <w:rPr>
          <w:sz w:val="24"/>
          <w:szCs w:val="24"/>
        </w:rPr>
        <w:t xml:space="preserve"> with whom the cooperatives had</w:t>
      </w:r>
      <w:r w:rsidRPr="00461D4B">
        <w:rPr>
          <w:sz w:val="24"/>
          <w:szCs w:val="24"/>
        </w:rPr>
        <w:t xml:space="preserve"> a direct relationship. From the perspective of the TM Cooperatives, these customers form</w:t>
      </w:r>
      <w:r w:rsidR="00B76613" w:rsidRPr="00461D4B">
        <w:rPr>
          <w:sz w:val="24"/>
          <w:szCs w:val="24"/>
        </w:rPr>
        <w:t>ed</w:t>
      </w:r>
      <w:r w:rsidRPr="00461D4B">
        <w:rPr>
          <w:sz w:val="24"/>
          <w:szCs w:val="24"/>
        </w:rPr>
        <w:t xml:space="preserve"> part of a mor</w:t>
      </w:r>
      <w:r w:rsidR="00B76613" w:rsidRPr="00461D4B">
        <w:rPr>
          <w:sz w:val="24"/>
          <w:szCs w:val="24"/>
        </w:rPr>
        <w:t>e diverse portfolio that reduced</w:t>
      </w:r>
      <w:r w:rsidRPr="00461D4B">
        <w:rPr>
          <w:sz w:val="24"/>
          <w:szCs w:val="24"/>
        </w:rPr>
        <w:t xml:space="preserve"> their dependency on the TM Group. Financial transactions and production processes also flowed directly between the customer and the respective TM Cooperative - meaning that the cooperative was responsible for sourcing its own materials and conducting quality checks. During their formative years, the TM Cooperatives tended to rely on the TM Group for all of their work, but as they became more establ</w:t>
      </w:r>
      <w:r w:rsidR="00D421A5" w:rsidRPr="00461D4B">
        <w:rPr>
          <w:sz w:val="24"/>
          <w:szCs w:val="24"/>
        </w:rPr>
        <w:t>ished the cooperatives began</w:t>
      </w:r>
      <w:r w:rsidRPr="00461D4B">
        <w:rPr>
          <w:sz w:val="24"/>
          <w:szCs w:val="24"/>
        </w:rPr>
        <w:t xml:space="preserve"> to diversify their customer portfolios. At the time of data collection, two cooperatives had reached a stage where they could maintain operations as businesses without relying on the TM Group. The findings, however, identified cultural factors</w:t>
      </w:r>
      <w:r w:rsidR="00D421A5" w:rsidRPr="00461D4B">
        <w:rPr>
          <w:sz w:val="24"/>
          <w:szCs w:val="24"/>
        </w:rPr>
        <w:t xml:space="preserve"> that inhibited cooperative firms from</w:t>
      </w:r>
      <w:r w:rsidRPr="00461D4B">
        <w:rPr>
          <w:sz w:val="24"/>
          <w:szCs w:val="24"/>
        </w:rPr>
        <w:t xml:space="preserve"> compet</w:t>
      </w:r>
      <w:r w:rsidR="00D421A5" w:rsidRPr="00461D4B">
        <w:rPr>
          <w:sz w:val="24"/>
          <w:szCs w:val="24"/>
        </w:rPr>
        <w:t>ing</w:t>
      </w:r>
      <w:r w:rsidRPr="00461D4B">
        <w:rPr>
          <w:sz w:val="24"/>
          <w:szCs w:val="24"/>
        </w:rPr>
        <w:t xml:space="preserve"> with other forms of business, as explaine</w:t>
      </w:r>
      <w:r w:rsidR="00B76613" w:rsidRPr="00461D4B">
        <w:rPr>
          <w:sz w:val="24"/>
          <w:szCs w:val="24"/>
        </w:rPr>
        <w:t xml:space="preserve">d </w:t>
      </w:r>
      <w:r w:rsidR="00501AC1" w:rsidRPr="00461D4B">
        <w:rPr>
          <w:sz w:val="24"/>
          <w:szCs w:val="24"/>
        </w:rPr>
        <w:t>by a local government officer. W</w:t>
      </w:r>
      <w:r w:rsidR="00B76613" w:rsidRPr="00461D4B">
        <w:rPr>
          <w:sz w:val="24"/>
          <w:szCs w:val="24"/>
        </w:rPr>
        <w:t>hen asked what type of support was given to cooperatives, he replied:</w:t>
      </w:r>
    </w:p>
    <w:tbl>
      <w:tblPr>
        <w:tblpPr w:leftFromText="180" w:rightFromText="180" w:vertAnchor="text" w:horzAnchor="page" w:tblpX="1810" w:tblpY="46"/>
        <w:tblW w:w="9242" w:type="dxa"/>
        <w:tblLook w:val="04A0" w:firstRow="1" w:lastRow="0" w:firstColumn="1" w:lastColumn="0" w:noHBand="0" w:noVBand="1"/>
      </w:tblPr>
      <w:tblGrid>
        <w:gridCol w:w="250"/>
        <w:gridCol w:w="992"/>
        <w:gridCol w:w="6946"/>
        <w:gridCol w:w="1054"/>
      </w:tblGrid>
      <w:tr w:rsidR="00461D4B" w:rsidRPr="00461D4B" w14:paraId="0505B7EB" w14:textId="77777777" w:rsidTr="00B423F4">
        <w:tc>
          <w:tcPr>
            <w:tcW w:w="250" w:type="dxa"/>
          </w:tcPr>
          <w:p w14:paraId="15DA4499" w14:textId="77777777" w:rsidR="00787203" w:rsidRPr="00461D4B" w:rsidRDefault="00787203" w:rsidP="0095358D">
            <w:pPr>
              <w:spacing w:line="360" w:lineRule="auto"/>
              <w:rPr>
                <w:sz w:val="24"/>
                <w:szCs w:val="24"/>
              </w:rPr>
            </w:pPr>
          </w:p>
        </w:tc>
        <w:tc>
          <w:tcPr>
            <w:tcW w:w="992" w:type="dxa"/>
          </w:tcPr>
          <w:p w14:paraId="7186592D" w14:textId="77777777" w:rsidR="00787203" w:rsidRPr="00461D4B" w:rsidRDefault="00787203" w:rsidP="0095358D">
            <w:pPr>
              <w:spacing w:line="360" w:lineRule="auto"/>
              <w:rPr>
                <w:i/>
                <w:sz w:val="24"/>
                <w:szCs w:val="24"/>
              </w:rPr>
            </w:pPr>
            <w:r w:rsidRPr="00461D4B">
              <w:rPr>
                <w:i/>
                <w:sz w:val="24"/>
                <w:szCs w:val="24"/>
              </w:rPr>
              <w:t>LGO:</w:t>
            </w:r>
          </w:p>
        </w:tc>
        <w:tc>
          <w:tcPr>
            <w:tcW w:w="6946" w:type="dxa"/>
          </w:tcPr>
          <w:p w14:paraId="4A180B02" w14:textId="77777777" w:rsidR="00787203" w:rsidRPr="00461D4B" w:rsidRDefault="00787203" w:rsidP="0095358D">
            <w:pPr>
              <w:spacing w:line="360" w:lineRule="auto"/>
              <w:rPr>
                <w:i/>
                <w:sz w:val="24"/>
                <w:szCs w:val="24"/>
              </w:rPr>
            </w:pPr>
            <w:r w:rsidRPr="00461D4B">
              <w:rPr>
                <w:i/>
                <w:sz w:val="24"/>
                <w:szCs w:val="24"/>
              </w:rPr>
              <w:t xml:space="preserve">The biggest problem for cooperatives is finding a market - new customers. There is a perception problem here in South Africa. It is </w:t>
            </w:r>
            <w:r w:rsidRPr="00461D4B">
              <w:rPr>
                <w:i/>
                <w:sz w:val="24"/>
                <w:szCs w:val="24"/>
              </w:rPr>
              <w:lastRenderedPageBreak/>
              <w:t>about gaining trust. People do not trust them to do business because they are often seen as part of poverty alleviation schemes. Because of that people think they are not very good at what they do. A big part of what we do is to develop that trust from people in business communities. It is strange now because the same things they used to use for themselves is now thought to be not business-like.</w:t>
            </w:r>
          </w:p>
        </w:tc>
        <w:tc>
          <w:tcPr>
            <w:tcW w:w="1054" w:type="dxa"/>
          </w:tcPr>
          <w:p w14:paraId="176B28B7" w14:textId="77777777" w:rsidR="00787203" w:rsidRPr="00461D4B" w:rsidRDefault="00787203" w:rsidP="0095358D">
            <w:pPr>
              <w:spacing w:line="360" w:lineRule="auto"/>
              <w:rPr>
                <w:sz w:val="24"/>
                <w:szCs w:val="24"/>
              </w:rPr>
            </w:pPr>
          </w:p>
        </w:tc>
      </w:tr>
      <w:tr w:rsidR="00461D4B" w:rsidRPr="00461D4B" w14:paraId="458C09E5" w14:textId="77777777" w:rsidTr="00B423F4">
        <w:tc>
          <w:tcPr>
            <w:tcW w:w="250" w:type="dxa"/>
          </w:tcPr>
          <w:p w14:paraId="476D7821" w14:textId="77777777" w:rsidR="00B76613" w:rsidRPr="00461D4B" w:rsidRDefault="00B76613" w:rsidP="0095358D">
            <w:pPr>
              <w:spacing w:line="360" w:lineRule="auto"/>
              <w:rPr>
                <w:sz w:val="24"/>
                <w:szCs w:val="24"/>
              </w:rPr>
            </w:pPr>
          </w:p>
        </w:tc>
        <w:tc>
          <w:tcPr>
            <w:tcW w:w="992" w:type="dxa"/>
          </w:tcPr>
          <w:p w14:paraId="4DA667F3" w14:textId="77777777" w:rsidR="00B76613" w:rsidRPr="00461D4B" w:rsidRDefault="00B76613" w:rsidP="0095358D">
            <w:pPr>
              <w:spacing w:line="360" w:lineRule="auto"/>
              <w:rPr>
                <w:i/>
                <w:sz w:val="24"/>
                <w:szCs w:val="24"/>
              </w:rPr>
            </w:pPr>
          </w:p>
        </w:tc>
        <w:tc>
          <w:tcPr>
            <w:tcW w:w="6946" w:type="dxa"/>
          </w:tcPr>
          <w:p w14:paraId="03EEA694" w14:textId="77777777" w:rsidR="00B76613" w:rsidRPr="00461D4B" w:rsidRDefault="00261AEE" w:rsidP="0095358D">
            <w:pPr>
              <w:spacing w:line="360" w:lineRule="auto"/>
              <w:jc w:val="right"/>
              <w:rPr>
                <w:i/>
                <w:sz w:val="24"/>
                <w:szCs w:val="24"/>
              </w:rPr>
            </w:pPr>
            <w:r w:rsidRPr="00461D4B">
              <w:rPr>
                <w:i/>
                <w:sz w:val="24"/>
                <w:szCs w:val="24"/>
              </w:rPr>
              <w:t>(Gov1_LGO1_01)</w:t>
            </w:r>
          </w:p>
        </w:tc>
        <w:tc>
          <w:tcPr>
            <w:tcW w:w="1054" w:type="dxa"/>
          </w:tcPr>
          <w:p w14:paraId="7579324F" w14:textId="77777777" w:rsidR="00B76613" w:rsidRPr="00461D4B" w:rsidRDefault="00B76613" w:rsidP="0095358D">
            <w:pPr>
              <w:spacing w:line="360" w:lineRule="auto"/>
              <w:rPr>
                <w:sz w:val="24"/>
                <w:szCs w:val="24"/>
              </w:rPr>
            </w:pPr>
          </w:p>
        </w:tc>
      </w:tr>
    </w:tbl>
    <w:p w14:paraId="28646026" w14:textId="77777777" w:rsidR="00D72D19" w:rsidRPr="00461D4B" w:rsidRDefault="00787203" w:rsidP="0095358D">
      <w:pPr>
        <w:spacing w:line="360" w:lineRule="auto"/>
        <w:rPr>
          <w:sz w:val="24"/>
          <w:szCs w:val="24"/>
        </w:rPr>
      </w:pPr>
      <w:r w:rsidRPr="00461D4B">
        <w:rPr>
          <w:sz w:val="24"/>
          <w:szCs w:val="24"/>
        </w:rPr>
        <w:t>Although the local government officer attributed the ‘perception problem’ to issues of poverty</w:t>
      </w:r>
      <w:r w:rsidR="00261AEE" w:rsidRPr="00461D4B">
        <w:rPr>
          <w:sz w:val="24"/>
          <w:szCs w:val="24"/>
        </w:rPr>
        <w:t xml:space="preserve"> and an assumed lack of ability</w:t>
      </w:r>
      <w:r w:rsidRPr="00461D4B">
        <w:rPr>
          <w:sz w:val="24"/>
          <w:szCs w:val="24"/>
        </w:rPr>
        <w:t xml:space="preserve">, </w:t>
      </w:r>
      <w:r w:rsidR="0057551F" w:rsidRPr="00461D4B">
        <w:rPr>
          <w:sz w:val="24"/>
          <w:szCs w:val="24"/>
        </w:rPr>
        <w:t>there may be other explanations. O</w:t>
      </w:r>
      <w:r w:rsidRPr="00461D4B">
        <w:rPr>
          <w:sz w:val="24"/>
          <w:szCs w:val="24"/>
        </w:rPr>
        <w:t>ther research participants</w:t>
      </w:r>
      <w:r w:rsidR="0057551F" w:rsidRPr="00461D4B">
        <w:rPr>
          <w:sz w:val="24"/>
          <w:szCs w:val="24"/>
        </w:rPr>
        <w:t>, such as the CEO and the HR manager,</w:t>
      </w:r>
      <w:r w:rsidRPr="00461D4B">
        <w:rPr>
          <w:sz w:val="24"/>
          <w:szCs w:val="24"/>
        </w:rPr>
        <w:t xml:space="preserve"> argued that the same assumptions were often made abou</w:t>
      </w:r>
      <w:r w:rsidR="0057551F" w:rsidRPr="00461D4B">
        <w:rPr>
          <w:sz w:val="24"/>
          <w:szCs w:val="24"/>
        </w:rPr>
        <w:t>t any firm that was</w:t>
      </w:r>
      <w:r w:rsidRPr="00461D4B">
        <w:rPr>
          <w:sz w:val="24"/>
          <w:szCs w:val="24"/>
        </w:rPr>
        <w:t xml:space="preserve"> located in parts of towns and cities</w:t>
      </w:r>
      <w:r w:rsidR="0057551F" w:rsidRPr="00461D4B">
        <w:rPr>
          <w:sz w:val="24"/>
          <w:szCs w:val="24"/>
        </w:rPr>
        <w:t xml:space="preserve"> (i.e. </w:t>
      </w:r>
      <w:r w:rsidR="00501AC1" w:rsidRPr="00461D4B">
        <w:rPr>
          <w:sz w:val="24"/>
          <w:szCs w:val="24"/>
        </w:rPr>
        <w:t>township</w:t>
      </w:r>
      <w:r w:rsidR="0057551F" w:rsidRPr="00461D4B">
        <w:rPr>
          <w:sz w:val="24"/>
          <w:szCs w:val="24"/>
        </w:rPr>
        <w:t xml:space="preserve"> communities)</w:t>
      </w:r>
      <w:r w:rsidRPr="00461D4B">
        <w:rPr>
          <w:sz w:val="24"/>
          <w:szCs w:val="24"/>
        </w:rPr>
        <w:t xml:space="preserve"> where business activities were restricted during the Apartheid regime. </w:t>
      </w:r>
      <w:r w:rsidR="0057551F" w:rsidRPr="00461D4B">
        <w:rPr>
          <w:sz w:val="24"/>
          <w:szCs w:val="24"/>
        </w:rPr>
        <w:t xml:space="preserve">In other words, these areas were considered to be lacking the basic requirements of </w:t>
      </w:r>
      <w:r w:rsidR="00D72D19" w:rsidRPr="00461D4B">
        <w:rPr>
          <w:sz w:val="24"/>
          <w:szCs w:val="24"/>
        </w:rPr>
        <w:t>business</w:t>
      </w:r>
      <w:r w:rsidR="0057551F" w:rsidRPr="00461D4B">
        <w:rPr>
          <w:sz w:val="24"/>
          <w:szCs w:val="24"/>
        </w:rPr>
        <w:t xml:space="preserve">, such as public infrastructure and </w:t>
      </w:r>
      <w:r w:rsidR="00D72D19" w:rsidRPr="00461D4B">
        <w:rPr>
          <w:sz w:val="24"/>
          <w:szCs w:val="24"/>
        </w:rPr>
        <w:t xml:space="preserve">skilled-workers with </w:t>
      </w:r>
      <w:r w:rsidR="0057551F" w:rsidRPr="00461D4B">
        <w:rPr>
          <w:sz w:val="24"/>
          <w:szCs w:val="24"/>
        </w:rPr>
        <w:t xml:space="preserve">business acumen. </w:t>
      </w:r>
      <w:r w:rsidRPr="00461D4B">
        <w:rPr>
          <w:sz w:val="24"/>
          <w:szCs w:val="24"/>
        </w:rPr>
        <w:t>Thus, the ‘perception problem’ highlights the complexity of the South African institutional environment, where communities continue</w:t>
      </w:r>
      <w:r w:rsidR="00B423F4" w:rsidRPr="00461D4B">
        <w:rPr>
          <w:sz w:val="24"/>
          <w:szCs w:val="24"/>
        </w:rPr>
        <w:t>d</w:t>
      </w:r>
      <w:r w:rsidR="00501AC1" w:rsidRPr="00461D4B">
        <w:rPr>
          <w:sz w:val="24"/>
          <w:szCs w:val="24"/>
        </w:rPr>
        <w:t xml:space="preserve"> to define themselves</w:t>
      </w:r>
      <w:r w:rsidRPr="00461D4B">
        <w:rPr>
          <w:sz w:val="24"/>
          <w:szCs w:val="24"/>
        </w:rPr>
        <w:t xml:space="preserve"> along racial lines. </w:t>
      </w:r>
    </w:p>
    <w:p w14:paraId="2DC94FFF" w14:textId="53981B42" w:rsidR="00220371" w:rsidRPr="00461D4B" w:rsidRDefault="00D72D19" w:rsidP="003532A3">
      <w:pPr>
        <w:spacing w:line="360" w:lineRule="auto"/>
        <w:rPr>
          <w:sz w:val="24"/>
          <w:szCs w:val="24"/>
        </w:rPr>
      </w:pPr>
      <w:r w:rsidRPr="00461D4B">
        <w:rPr>
          <w:sz w:val="24"/>
          <w:szCs w:val="24"/>
        </w:rPr>
        <w:tab/>
        <w:t xml:space="preserve">For the </w:t>
      </w:r>
      <w:r w:rsidR="00186F6A" w:rsidRPr="00461D4B">
        <w:rPr>
          <w:sz w:val="24"/>
          <w:szCs w:val="24"/>
        </w:rPr>
        <w:t>founder</w:t>
      </w:r>
      <w:r w:rsidRPr="00461D4B">
        <w:rPr>
          <w:sz w:val="24"/>
          <w:szCs w:val="24"/>
        </w:rPr>
        <w:t xml:space="preserve"> of the TM Group,</w:t>
      </w:r>
      <w:r w:rsidR="00F62D69" w:rsidRPr="00461D4B">
        <w:rPr>
          <w:sz w:val="24"/>
          <w:szCs w:val="24"/>
        </w:rPr>
        <w:t xml:space="preserve"> the problem was real rather than perceived</w:t>
      </w:r>
      <w:r w:rsidRPr="00461D4B">
        <w:rPr>
          <w:sz w:val="24"/>
          <w:szCs w:val="24"/>
        </w:rPr>
        <w:t xml:space="preserve">. </w:t>
      </w:r>
      <w:r w:rsidR="00261AEE" w:rsidRPr="00461D4B">
        <w:rPr>
          <w:sz w:val="24"/>
          <w:szCs w:val="24"/>
        </w:rPr>
        <w:t xml:space="preserve">As she saw it, </w:t>
      </w:r>
      <w:r w:rsidR="00F62D69" w:rsidRPr="00461D4B">
        <w:rPr>
          <w:sz w:val="24"/>
          <w:szCs w:val="24"/>
        </w:rPr>
        <w:t>there was a skills deficit in the TM Cooperatives, relating to a lack of business acumen and attention to detail in production, which meant they would be unable to</w:t>
      </w:r>
      <w:r w:rsidRPr="00461D4B">
        <w:rPr>
          <w:sz w:val="24"/>
          <w:szCs w:val="24"/>
        </w:rPr>
        <w:t xml:space="preserve"> produce the level of quality </w:t>
      </w:r>
      <w:r w:rsidR="00F62D69" w:rsidRPr="00461D4B">
        <w:rPr>
          <w:sz w:val="24"/>
          <w:szCs w:val="24"/>
        </w:rPr>
        <w:t>required for their customers.</w:t>
      </w:r>
      <w:r w:rsidR="00261AEE" w:rsidRPr="00461D4B">
        <w:rPr>
          <w:sz w:val="24"/>
          <w:szCs w:val="24"/>
        </w:rPr>
        <w:t xml:space="preserve"> </w:t>
      </w:r>
      <w:r w:rsidR="00220371" w:rsidRPr="00461D4B">
        <w:rPr>
          <w:sz w:val="24"/>
          <w:szCs w:val="24"/>
        </w:rPr>
        <w:t>She felt that</w:t>
      </w:r>
      <w:r w:rsidR="00501AC1" w:rsidRPr="00461D4B">
        <w:rPr>
          <w:sz w:val="24"/>
          <w:szCs w:val="24"/>
        </w:rPr>
        <w:t xml:space="preserve"> the</w:t>
      </w:r>
      <w:r w:rsidR="00220371" w:rsidRPr="00461D4B">
        <w:rPr>
          <w:sz w:val="24"/>
          <w:szCs w:val="24"/>
        </w:rPr>
        <w:t xml:space="preserve"> sales skills of TM Promotions and the quality control processes of TM NGO acted as a mechanism through which the TM Cooperatives could access large domestic and international customers, as shown in the following quote:</w:t>
      </w:r>
    </w:p>
    <w:tbl>
      <w:tblPr>
        <w:tblW w:w="0" w:type="auto"/>
        <w:tblLook w:val="04A0" w:firstRow="1" w:lastRow="0" w:firstColumn="1" w:lastColumn="0" w:noHBand="0" w:noVBand="1"/>
      </w:tblPr>
      <w:tblGrid>
        <w:gridCol w:w="680"/>
        <w:gridCol w:w="7351"/>
        <w:gridCol w:w="635"/>
      </w:tblGrid>
      <w:tr w:rsidR="00461D4B" w:rsidRPr="00461D4B" w14:paraId="3D5E243F" w14:textId="77777777" w:rsidTr="00261AEE">
        <w:tc>
          <w:tcPr>
            <w:tcW w:w="704" w:type="dxa"/>
          </w:tcPr>
          <w:p w14:paraId="1F0EBA56" w14:textId="77777777" w:rsidR="007228DF" w:rsidRPr="00461D4B" w:rsidRDefault="007228DF" w:rsidP="0095358D">
            <w:pPr>
              <w:spacing w:line="360" w:lineRule="auto"/>
              <w:rPr>
                <w:i/>
                <w:sz w:val="24"/>
                <w:szCs w:val="24"/>
              </w:rPr>
            </w:pPr>
          </w:p>
        </w:tc>
        <w:tc>
          <w:tcPr>
            <w:tcW w:w="7655" w:type="dxa"/>
          </w:tcPr>
          <w:p w14:paraId="130F40C6" w14:textId="77777777" w:rsidR="007228DF" w:rsidRPr="00461D4B" w:rsidRDefault="007228DF" w:rsidP="0095358D">
            <w:pPr>
              <w:spacing w:line="360" w:lineRule="auto"/>
              <w:rPr>
                <w:sz w:val="24"/>
                <w:szCs w:val="24"/>
              </w:rPr>
            </w:pPr>
            <w:r w:rsidRPr="00461D4B">
              <w:rPr>
                <w:sz w:val="24"/>
                <w:szCs w:val="24"/>
              </w:rPr>
              <w:t xml:space="preserve">[...] if a designer [approaches TM Promotions and] say[s] ‘you guys, we want to use the cooperatives to do our own range of bags’. Here, we say you have two ways to go. One way is to say you go straight to the </w:t>
            </w:r>
            <w:r w:rsidR="00501AC1" w:rsidRPr="00461D4B">
              <w:rPr>
                <w:sz w:val="24"/>
                <w:szCs w:val="24"/>
              </w:rPr>
              <w:t>[cooperative]</w:t>
            </w:r>
            <w:r w:rsidRPr="00461D4B">
              <w:rPr>
                <w:sz w:val="24"/>
                <w:szCs w:val="24"/>
              </w:rPr>
              <w:t xml:space="preserve"> and so we give them the name of the cooperative and they go straight to the cooperative. Err, relax because nobody wants to do </w:t>
            </w:r>
            <w:r w:rsidRPr="00461D4B">
              <w:rPr>
                <w:sz w:val="24"/>
                <w:szCs w:val="24"/>
              </w:rPr>
              <w:lastRenderedPageBreak/>
              <w:t xml:space="preserve">that. Or they pay a premium to [TM NGO] and then [TM NGO] is doing the whole thing, the fabric, the cutting, they go to the cooperatives and </w:t>
            </w:r>
            <w:r w:rsidR="00261AEE" w:rsidRPr="00461D4B">
              <w:rPr>
                <w:sz w:val="24"/>
                <w:szCs w:val="24"/>
              </w:rPr>
              <w:t>[we]</w:t>
            </w:r>
            <w:r w:rsidRPr="00461D4B">
              <w:rPr>
                <w:sz w:val="24"/>
                <w:szCs w:val="24"/>
              </w:rPr>
              <w:t xml:space="preserve"> distribute work </w:t>
            </w:r>
            <w:r w:rsidR="00261AEE" w:rsidRPr="00461D4B">
              <w:rPr>
                <w:sz w:val="24"/>
                <w:szCs w:val="24"/>
              </w:rPr>
              <w:t>[...] and</w:t>
            </w:r>
            <w:r w:rsidRPr="00461D4B">
              <w:rPr>
                <w:sz w:val="24"/>
                <w:szCs w:val="24"/>
              </w:rPr>
              <w:t xml:space="preserve"> then the designer can come and pick it up from here. </w:t>
            </w:r>
          </w:p>
        </w:tc>
        <w:tc>
          <w:tcPr>
            <w:tcW w:w="657" w:type="dxa"/>
          </w:tcPr>
          <w:p w14:paraId="4B34A300" w14:textId="77777777" w:rsidR="007228DF" w:rsidRPr="00461D4B" w:rsidRDefault="007228DF" w:rsidP="0095358D">
            <w:pPr>
              <w:spacing w:line="360" w:lineRule="auto"/>
              <w:rPr>
                <w:i/>
                <w:sz w:val="24"/>
                <w:szCs w:val="24"/>
              </w:rPr>
            </w:pPr>
          </w:p>
        </w:tc>
      </w:tr>
    </w:tbl>
    <w:p w14:paraId="5FA15848" w14:textId="77777777" w:rsidR="007228DF" w:rsidRPr="00461D4B" w:rsidRDefault="007228DF" w:rsidP="0095358D">
      <w:pPr>
        <w:spacing w:line="360" w:lineRule="auto"/>
        <w:jc w:val="right"/>
        <w:rPr>
          <w:i/>
          <w:sz w:val="24"/>
          <w:szCs w:val="24"/>
        </w:rPr>
      </w:pPr>
      <w:r w:rsidRPr="00461D4B">
        <w:rPr>
          <w:i/>
          <w:sz w:val="24"/>
          <w:szCs w:val="24"/>
        </w:rPr>
        <w:t>(TMPromotions_FOUNDER_01)</w:t>
      </w:r>
    </w:p>
    <w:p w14:paraId="4BC4A25D" w14:textId="77777777" w:rsidR="00787203" w:rsidRPr="00461D4B" w:rsidRDefault="00220371" w:rsidP="0095358D">
      <w:pPr>
        <w:spacing w:line="360" w:lineRule="auto"/>
        <w:rPr>
          <w:sz w:val="24"/>
          <w:szCs w:val="24"/>
        </w:rPr>
      </w:pPr>
      <w:r w:rsidRPr="00461D4B">
        <w:rPr>
          <w:sz w:val="24"/>
          <w:szCs w:val="24"/>
        </w:rPr>
        <w:t>T</w:t>
      </w:r>
      <w:r w:rsidR="005773A6" w:rsidRPr="00461D4B">
        <w:rPr>
          <w:sz w:val="24"/>
          <w:szCs w:val="24"/>
        </w:rPr>
        <w:t>he</w:t>
      </w:r>
      <w:r w:rsidRPr="00461D4B">
        <w:rPr>
          <w:sz w:val="24"/>
          <w:szCs w:val="24"/>
        </w:rPr>
        <w:t xml:space="preserve"> above</w:t>
      </w:r>
      <w:r w:rsidR="00787203" w:rsidRPr="00461D4B">
        <w:rPr>
          <w:sz w:val="24"/>
          <w:szCs w:val="24"/>
        </w:rPr>
        <w:t xml:space="preserve"> quote</w:t>
      </w:r>
      <w:r w:rsidR="007228DF" w:rsidRPr="00461D4B">
        <w:rPr>
          <w:sz w:val="24"/>
          <w:szCs w:val="24"/>
        </w:rPr>
        <w:t xml:space="preserve"> also</w:t>
      </w:r>
      <w:r w:rsidR="00787203" w:rsidRPr="00461D4B">
        <w:rPr>
          <w:sz w:val="24"/>
          <w:szCs w:val="24"/>
        </w:rPr>
        <w:t xml:space="preserve"> demonstrates the confidence of TM Promotions managers in their contribution to customer value, despite the fact that they play</w:t>
      </w:r>
      <w:r w:rsidR="00B423F4" w:rsidRPr="00461D4B">
        <w:rPr>
          <w:sz w:val="24"/>
          <w:szCs w:val="24"/>
        </w:rPr>
        <w:t>ed a</w:t>
      </w:r>
      <w:r w:rsidR="00787203" w:rsidRPr="00461D4B">
        <w:rPr>
          <w:sz w:val="24"/>
          <w:szCs w:val="24"/>
        </w:rPr>
        <w:t xml:space="preserve"> direct role in the production process. It is also </w:t>
      </w:r>
      <w:r w:rsidR="00D421A5" w:rsidRPr="00461D4B">
        <w:rPr>
          <w:sz w:val="24"/>
          <w:szCs w:val="24"/>
        </w:rPr>
        <w:t>worth noting that there were very few instances when the TM Cooperatives had</w:t>
      </w:r>
      <w:r w:rsidR="00787203" w:rsidRPr="00461D4B">
        <w:rPr>
          <w:sz w:val="24"/>
          <w:szCs w:val="24"/>
        </w:rPr>
        <w:t xml:space="preserve"> tendered to the </w:t>
      </w:r>
      <w:r w:rsidR="00D421A5" w:rsidRPr="00461D4B">
        <w:rPr>
          <w:sz w:val="24"/>
          <w:szCs w:val="24"/>
        </w:rPr>
        <w:t>same customers as TM Promotions: i</w:t>
      </w:r>
      <w:r w:rsidR="00787203" w:rsidRPr="00461D4B">
        <w:rPr>
          <w:sz w:val="24"/>
          <w:szCs w:val="24"/>
        </w:rPr>
        <w:t>t is</w:t>
      </w:r>
      <w:r w:rsidR="00D421A5" w:rsidRPr="00461D4B">
        <w:rPr>
          <w:sz w:val="24"/>
          <w:szCs w:val="24"/>
        </w:rPr>
        <w:t xml:space="preserve"> possible that this is because the supply chain had not yet</w:t>
      </w:r>
      <w:r w:rsidR="00787203" w:rsidRPr="00461D4B">
        <w:rPr>
          <w:sz w:val="24"/>
          <w:szCs w:val="24"/>
        </w:rPr>
        <w:t xml:space="preserve"> matured to the stage where the TM Cooperatives actively compete</w:t>
      </w:r>
      <w:r w:rsidR="00B423F4" w:rsidRPr="00461D4B">
        <w:rPr>
          <w:sz w:val="24"/>
          <w:szCs w:val="24"/>
        </w:rPr>
        <w:t>d</w:t>
      </w:r>
      <w:r w:rsidR="00787203" w:rsidRPr="00461D4B">
        <w:rPr>
          <w:sz w:val="24"/>
          <w:szCs w:val="24"/>
        </w:rPr>
        <w:t xml:space="preserve"> for clients on a regular basis. It is also possible that TM Promotions was able to b</w:t>
      </w:r>
      <w:r w:rsidR="00D421A5" w:rsidRPr="00461D4B">
        <w:rPr>
          <w:sz w:val="24"/>
          <w:szCs w:val="24"/>
        </w:rPr>
        <w:t>enefit from increased production capability, giving</w:t>
      </w:r>
      <w:r w:rsidR="00787203" w:rsidRPr="00461D4B">
        <w:rPr>
          <w:sz w:val="24"/>
          <w:szCs w:val="24"/>
        </w:rPr>
        <w:t xml:space="preserve"> the firm access to a different group of customers. For example, the TM Group was able to supply bulk orders to its customers because it was able to coordinate the TM Cooperatives. In contrast, a TM Cooperative working alone would be unable to produce the necessary quantities in order to fulfil large orders. </w:t>
      </w:r>
    </w:p>
    <w:p w14:paraId="5195AC51" w14:textId="77777777" w:rsidR="00787203" w:rsidRPr="00461D4B" w:rsidRDefault="00787203" w:rsidP="0095358D">
      <w:pPr>
        <w:spacing w:line="360" w:lineRule="auto"/>
        <w:rPr>
          <w:sz w:val="24"/>
          <w:szCs w:val="24"/>
        </w:rPr>
      </w:pPr>
      <w:r w:rsidRPr="00461D4B">
        <w:rPr>
          <w:sz w:val="24"/>
          <w:szCs w:val="24"/>
        </w:rPr>
        <w:tab/>
        <w:t>There were signs, however, that the TM Group supply chain was maturing, with possible ramifications for the relationships between group members. For instance, a manager for TM CooperativeC explained that the other TM Cooperatives had begun to share work with each other after realising that they were restrained by their inability to undertake large orders from external customers. In addi</w:t>
      </w:r>
      <w:r w:rsidR="00B423F4" w:rsidRPr="00461D4B">
        <w:rPr>
          <w:sz w:val="24"/>
          <w:szCs w:val="24"/>
        </w:rPr>
        <w:t>tion, there was some indication</w:t>
      </w:r>
      <w:r w:rsidRPr="00461D4B">
        <w:rPr>
          <w:sz w:val="24"/>
          <w:szCs w:val="24"/>
        </w:rPr>
        <w:t xml:space="preserve"> of tensions arising between TM Group organisations. Specifically, the TM Cooperatives expressed their frustration with the margin that they received from work with the gro</w:t>
      </w:r>
      <w:r w:rsidR="00D421A5" w:rsidRPr="00461D4B">
        <w:rPr>
          <w:sz w:val="24"/>
          <w:szCs w:val="24"/>
        </w:rPr>
        <w:t>up's dominant customer, as illustrated</w:t>
      </w:r>
      <w:r w:rsidRPr="00461D4B">
        <w:rPr>
          <w:sz w:val="24"/>
          <w:szCs w:val="24"/>
        </w:rPr>
        <w:t xml:space="preserve"> in the following discussion with a cooperative worker: </w:t>
      </w:r>
    </w:p>
    <w:tbl>
      <w:tblPr>
        <w:tblW w:w="0" w:type="auto"/>
        <w:tblLook w:val="04A0" w:firstRow="1" w:lastRow="0" w:firstColumn="1" w:lastColumn="0" w:noHBand="0" w:noVBand="1"/>
      </w:tblPr>
      <w:tblGrid>
        <w:gridCol w:w="633"/>
        <w:gridCol w:w="958"/>
        <w:gridCol w:w="6484"/>
        <w:gridCol w:w="591"/>
      </w:tblGrid>
      <w:tr w:rsidR="00461D4B" w:rsidRPr="00461D4B" w14:paraId="5C6AAB2A" w14:textId="77777777" w:rsidTr="00600F1A">
        <w:trPr>
          <w:trHeight w:val="772"/>
        </w:trPr>
        <w:tc>
          <w:tcPr>
            <w:tcW w:w="675" w:type="dxa"/>
          </w:tcPr>
          <w:p w14:paraId="760073CB" w14:textId="77777777" w:rsidR="00787203" w:rsidRPr="00461D4B" w:rsidRDefault="00787203" w:rsidP="0095358D">
            <w:pPr>
              <w:spacing w:line="360" w:lineRule="auto"/>
              <w:rPr>
                <w:sz w:val="24"/>
                <w:szCs w:val="24"/>
              </w:rPr>
            </w:pPr>
          </w:p>
        </w:tc>
        <w:tc>
          <w:tcPr>
            <w:tcW w:w="993" w:type="dxa"/>
          </w:tcPr>
          <w:p w14:paraId="0A6720D2" w14:textId="77777777" w:rsidR="00787203" w:rsidRPr="00461D4B" w:rsidRDefault="00787203" w:rsidP="0095358D">
            <w:pPr>
              <w:spacing w:line="360" w:lineRule="auto"/>
              <w:rPr>
                <w:i/>
                <w:sz w:val="24"/>
                <w:szCs w:val="24"/>
              </w:rPr>
            </w:pPr>
            <w:r w:rsidRPr="00461D4B">
              <w:rPr>
                <w:i/>
                <w:sz w:val="24"/>
                <w:szCs w:val="24"/>
              </w:rPr>
              <w:t>CW:</w:t>
            </w:r>
          </w:p>
        </w:tc>
        <w:tc>
          <w:tcPr>
            <w:tcW w:w="6945" w:type="dxa"/>
          </w:tcPr>
          <w:p w14:paraId="3162C552" w14:textId="77777777" w:rsidR="00787203" w:rsidRPr="00461D4B" w:rsidRDefault="00787203" w:rsidP="0095358D">
            <w:pPr>
              <w:spacing w:line="360" w:lineRule="auto"/>
              <w:rPr>
                <w:i/>
                <w:sz w:val="24"/>
                <w:szCs w:val="24"/>
              </w:rPr>
            </w:pPr>
            <w:r w:rsidRPr="00461D4B">
              <w:rPr>
                <w:i/>
                <w:sz w:val="24"/>
                <w:szCs w:val="24"/>
              </w:rPr>
              <w:t>To be honest, we are not happy with what we are paid by them [referring to TM Promotions]</w:t>
            </w:r>
          </w:p>
        </w:tc>
        <w:tc>
          <w:tcPr>
            <w:tcW w:w="629" w:type="dxa"/>
            <w:tcBorders>
              <w:left w:val="nil"/>
            </w:tcBorders>
          </w:tcPr>
          <w:p w14:paraId="3538BAFF" w14:textId="77777777" w:rsidR="00787203" w:rsidRPr="00461D4B" w:rsidRDefault="00787203" w:rsidP="0095358D">
            <w:pPr>
              <w:spacing w:line="360" w:lineRule="auto"/>
              <w:rPr>
                <w:sz w:val="24"/>
                <w:szCs w:val="24"/>
              </w:rPr>
            </w:pPr>
          </w:p>
        </w:tc>
      </w:tr>
      <w:tr w:rsidR="00461D4B" w:rsidRPr="00461D4B" w14:paraId="761AC164" w14:textId="77777777" w:rsidTr="00600F1A">
        <w:trPr>
          <w:trHeight w:val="772"/>
        </w:trPr>
        <w:tc>
          <w:tcPr>
            <w:tcW w:w="675" w:type="dxa"/>
          </w:tcPr>
          <w:p w14:paraId="033564FF" w14:textId="77777777" w:rsidR="00787203" w:rsidRPr="00461D4B" w:rsidRDefault="00787203" w:rsidP="0095358D">
            <w:pPr>
              <w:spacing w:line="360" w:lineRule="auto"/>
              <w:rPr>
                <w:sz w:val="24"/>
                <w:szCs w:val="24"/>
              </w:rPr>
            </w:pPr>
          </w:p>
        </w:tc>
        <w:tc>
          <w:tcPr>
            <w:tcW w:w="993" w:type="dxa"/>
          </w:tcPr>
          <w:p w14:paraId="32702BFB" w14:textId="77777777" w:rsidR="00787203" w:rsidRPr="00461D4B" w:rsidRDefault="00787203" w:rsidP="0095358D">
            <w:pPr>
              <w:spacing w:line="360" w:lineRule="auto"/>
              <w:rPr>
                <w:i/>
                <w:sz w:val="24"/>
                <w:szCs w:val="24"/>
              </w:rPr>
            </w:pPr>
            <w:r w:rsidRPr="00461D4B">
              <w:rPr>
                <w:i/>
                <w:sz w:val="24"/>
                <w:szCs w:val="24"/>
              </w:rPr>
              <w:t xml:space="preserve">I: </w:t>
            </w:r>
          </w:p>
        </w:tc>
        <w:tc>
          <w:tcPr>
            <w:tcW w:w="6945" w:type="dxa"/>
          </w:tcPr>
          <w:p w14:paraId="14540F82" w14:textId="77777777" w:rsidR="00787203" w:rsidRPr="00461D4B" w:rsidRDefault="00787203" w:rsidP="0095358D">
            <w:pPr>
              <w:spacing w:line="360" w:lineRule="auto"/>
              <w:rPr>
                <w:i/>
                <w:sz w:val="24"/>
                <w:szCs w:val="24"/>
              </w:rPr>
            </w:pPr>
            <w:r w:rsidRPr="00461D4B">
              <w:rPr>
                <w:i/>
                <w:sz w:val="24"/>
                <w:szCs w:val="24"/>
              </w:rPr>
              <w:t>So do you think you should get more [referring to a higher profit margin]?</w:t>
            </w:r>
          </w:p>
        </w:tc>
        <w:tc>
          <w:tcPr>
            <w:tcW w:w="629" w:type="dxa"/>
            <w:tcBorders>
              <w:left w:val="nil"/>
            </w:tcBorders>
          </w:tcPr>
          <w:p w14:paraId="77E3B81A" w14:textId="77777777" w:rsidR="00787203" w:rsidRPr="00461D4B" w:rsidRDefault="00787203" w:rsidP="0095358D">
            <w:pPr>
              <w:spacing w:line="360" w:lineRule="auto"/>
              <w:rPr>
                <w:sz w:val="24"/>
                <w:szCs w:val="24"/>
              </w:rPr>
            </w:pPr>
          </w:p>
        </w:tc>
      </w:tr>
      <w:tr w:rsidR="00461D4B" w:rsidRPr="00461D4B" w14:paraId="00641279" w14:textId="77777777" w:rsidTr="00600F1A">
        <w:trPr>
          <w:trHeight w:val="772"/>
        </w:trPr>
        <w:tc>
          <w:tcPr>
            <w:tcW w:w="675" w:type="dxa"/>
          </w:tcPr>
          <w:p w14:paraId="7B7A1495" w14:textId="77777777" w:rsidR="00787203" w:rsidRPr="00461D4B" w:rsidRDefault="00787203" w:rsidP="0095358D">
            <w:pPr>
              <w:spacing w:line="360" w:lineRule="auto"/>
              <w:rPr>
                <w:sz w:val="24"/>
                <w:szCs w:val="24"/>
              </w:rPr>
            </w:pPr>
          </w:p>
        </w:tc>
        <w:tc>
          <w:tcPr>
            <w:tcW w:w="993" w:type="dxa"/>
          </w:tcPr>
          <w:p w14:paraId="157490B1" w14:textId="77777777" w:rsidR="00787203" w:rsidRPr="00461D4B" w:rsidRDefault="00787203" w:rsidP="0095358D">
            <w:pPr>
              <w:spacing w:line="360" w:lineRule="auto"/>
              <w:rPr>
                <w:i/>
                <w:sz w:val="24"/>
                <w:szCs w:val="24"/>
              </w:rPr>
            </w:pPr>
            <w:r w:rsidRPr="00461D4B">
              <w:rPr>
                <w:i/>
                <w:sz w:val="24"/>
                <w:szCs w:val="24"/>
              </w:rPr>
              <w:t>CW:</w:t>
            </w:r>
          </w:p>
        </w:tc>
        <w:tc>
          <w:tcPr>
            <w:tcW w:w="6945" w:type="dxa"/>
          </w:tcPr>
          <w:p w14:paraId="33DF93D1" w14:textId="77777777" w:rsidR="00787203" w:rsidRPr="00461D4B" w:rsidRDefault="00787203" w:rsidP="0095358D">
            <w:pPr>
              <w:spacing w:line="360" w:lineRule="auto"/>
              <w:rPr>
                <w:i/>
                <w:sz w:val="24"/>
                <w:szCs w:val="24"/>
              </w:rPr>
            </w:pPr>
            <w:r w:rsidRPr="00461D4B">
              <w:rPr>
                <w:i/>
                <w:sz w:val="24"/>
                <w:szCs w:val="24"/>
              </w:rPr>
              <w:t>Yes. I think we should get paid more. [...]This is when you [need to] go straight to the [customer]; for instance, they do the bags for [the large domestic retailer (LDR)] so we don’t want [TM Promotions] to go to [the LDR]. We want to go straight to [LDR].</w:t>
            </w:r>
          </w:p>
        </w:tc>
        <w:tc>
          <w:tcPr>
            <w:tcW w:w="629" w:type="dxa"/>
            <w:tcBorders>
              <w:left w:val="nil"/>
            </w:tcBorders>
          </w:tcPr>
          <w:p w14:paraId="233697A3" w14:textId="77777777" w:rsidR="00787203" w:rsidRPr="00461D4B" w:rsidRDefault="00787203" w:rsidP="0095358D">
            <w:pPr>
              <w:spacing w:line="360" w:lineRule="auto"/>
              <w:rPr>
                <w:sz w:val="24"/>
                <w:szCs w:val="24"/>
              </w:rPr>
            </w:pPr>
          </w:p>
        </w:tc>
      </w:tr>
      <w:tr w:rsidR="00461D4B" w:rsidRPr="00461D4B" w14:paraId="3CBDEFEE" w14:textId="77777777" w:rsidTr="00600F1A">
        <w:trPr>
          <w:trHeight w:val="772"/>
        </w:trPr>
        <w:tc>
          <w:tcPr>
            <w:tcW w:w="675" w:type="dxa"/>
          </w:tcPr>
          <w:p w14:paraId="1A255FA9" w14:textId="77777777" w:rsidR="00787203" w:rsidRPr="00461D4B" w:rsidRDefault="00787203" w:rsidP="0095358D">
            <w:pPr>
              <w:spacing w:line="360" w:lineRule="auto"/>
              <w:jc w:val="right"/>
              <w:rPr>
                <w:sz w:val="24"/>
                <w:szCs w:val="24"/>
              </w:rPr>
            </w:pPr>
          </w:p>
        </w:tc>
        <w:tc>
          <w:tcPr>
            <w:tcW w:w="993" w:type="dxa"/>
          </w:tcPr>
          <w:p w14:paraId="26D3969D" w14:textId="77777777" w:rsidR="00787203" w:rsidRPr="00461D4B" w:rsidRDefault="00787203" w:rsidP="0095358D">
            <w:pPr>
              <w:spacing w:line="360" w:lineRule="auto"/>
              <w:rPr>
                <w:i/>
                <w:sz w:val="24"/>
                <w:szCs w:val="24"/>
              </w:rPr>
            </w:pPr>
          </w:p>
        </w:tc>
        <w:tc>
          <w:tcPr>
            <w:tcW w:w="6945" w:type="dxa"/>
          </w:tcPr>
          <w:p w14:paraId="1E45BA11" w14:textId="77777777" w:rsidR="00787203" w:rsidRPr="00461D4B" w:rsidRDefault="00787203" w:rsidP="0095358D">
            <w:pPr>
              <w:spacing w:line="360" w:lineRule="auto"/>
              <w:jc w:val="right"/>
              <w:rPr>
                <w:i/>
                <w:sz w:val="24"/>
                <w:szCs w:val="24"/>
              </w:rPr>
            </w:pPr>
            <w:r w:rsidRPr="00461D4B">
              <w:rPr>
                <w:i/>
                <w:sz w:val="24"/>
                <w:szCs w:val="24"/>
              </w:rPr>
              <w:t>(CoopC_Emp2_01)</w:t>
            </w:r>
          </w:p>
        </w:tc>
        <w:tc>
          <w:tcPr>
            <w:tcW w:w="629" w:type="dxa"/>
            <w:tcBorders>
              <w:left w:val="nil"/>
            </w:tcBorders>
          </w:tcPr>
          <w:p w14:paraId="73FFF098" w14:textId="77777777" w:rsidR="00787203" w:rsidRPr="00461D4B" w:rsidRDefault="00787203" w:rsidP="0095358D">
            <w:pPr>
              <w:spacing w:line="360" w:lineRule="auto"/>
              <w:rPr>
                <w:sz w:val="24"/>
                <w:szCs w:val="24"/>
              </w:rPr>
            </w:pPr>
          </w:p>
        </w:tc>
      </w:tr>
    </w:tbl>
    <w:p w14:paraId="5DAA48EA" w14:textId="3309B980" w:rsidR="00787203" w:rsidRPr="00461D4B" w:rsidRDefault="005D0F68" w:rsidP="0095358D">
      <w:pPr>
        <w:pStyle w:val="Heading3"/>
        <w:spacing w:line="360" w:lineRule="auto"/>
        <w:rPr>
          <w:rFonts w:asciiTheme="minorHAnsi" w:hAnsiTheme="minorHAnsi"/>
          <w:color w:val="auto"/>
          <w:sz w:val="26"/>
          <w:szCs w:val="26"/>
        </w:rPr>
      </w:pPr>
      <w:bookmarkStart w:id="178" w:name="_Toc484086009"/>
      <w:bookmarkStart w:id="179" w:name="_Toc528919404"/>
      <w:r w:rsidRPr="00461D4B">
        <w:rPr>
          <w:rFonts w:asciiTheme="minorHAnsi" w:hAnsiTheme="minorHAnsi"/>
          <w:color w:val="auto"/>
          <w:sz w:val="26"/>
          <w:szCs w:val="26"/>
        </w:rPr>
        <w:t>7</w:t>
      </w:r>
      <w:r w:rsidR="002B1C6C" w:rsidRPr="00461D4B">
        <w:rPr>
          <w:rFonts w:asciiTheme="minorHAnsi" w:hAnsiTheme="minorHAnsi"/>
          <w:color w:val="auto"/>
          <w:sz w:val="26"/>
          <w:szCs w:val="26"/>
        </w:rPr>
        <w:t>.4</w:t>
      </w:r>
      <w:r w:rsidR="00500E5E" w:rsidRPr="00461D4B">
        <w:rPr>
          <w:rFonts w:asciiTheme="minorHAnsi" w:hAnsiTheme="minorHAnsi"/>
          <w:color w:val="auto"/>
          <w:sz w:val="26"/>
          <w:szCs w:val="26"/>
        </w:rPr>
        <w:t>.3</w:t>
      </w:r>
      <w:r w:rsidR="00787203" w:rsidRPr="00461D4B">
        <w:rPr>
          <w:rFonts w:asciiTheme="minorHAnsi" w:hAnsiTheme="minorHAnsi"/>
          <w:color w:val="auto"/>
          <w:sz w:val="26"/>
          <w:szCs w:val="26"/>
        </w:rPr>
        <w:t xml:space="preserve"> </w:t>
      </w:r>
      <w:r w:rsidR="00646F80" w:rsidRPr="00461D4B">
        <w:rPr>
          <w:rFonts w:asciiTheme="minorHAnsi" w:hAnsiTheme="minorHAnsi"/>
          <w:color w:val="auto"/>
          <w:sz w:val="26"/>
          <w:szCs w:val="26"/>
        </w:rPr>
        <w:t>S</w:t>
      </w:r>
      <w:r w:rsidR="00787203" w:rsidRPr="00461D4B">
        <w:rPr>
          <w:rFonts w:asciiTheme="minorHAnsi" w:hAnsiTheme="minorHAnsi"/>
          <w:color w:val="auto"/>
          <w:sz w:val="26"/>
          <w:szCs w:val="26"/>
        </w:rPr>
        <w:t>uppliers</w:t>
      </w:r>
      <w:bookmarkEnd w:id="178"/>
      <w:bookmarkEnd w:id="179"/>
    </w:p>
    <w:p w14:paraId="68BC0F79" w14:textId="77777777" w:rsidR="00787203" w:rsidRPr="00461D4B" w:rsidRDefault="00884798" w:rsidP="0095358D">
      <w:pPr>
        <w:spacing w:line="360" w:lineRule="auto"/>
        <w:rPr>
          <w:sz w:val="24"/>
          <w:szCs w:val="24"/>
        </w:rPr>
      </w:pPr>
      <w:r w:rsidRPr="00461D4B">
        <w:rPr>
          <w:sz w:val="24"/>
          <w:szCs w:val="24"/>
        </w:rPr>
        <w:t>The TM Group had</w:t>
      </w:r>
      <w:r w:rsidR="00787203" w:rsidRPr="00461D4B">
        <w:rPr>
          <w:sz w:val="24"/>
          <w:szCs w:val="24"/>
        </w:rPr>
        <w:t xml:space="preserve"> around 20-25 first tier suppliers, including fabric suppliers, printers, accessory suppliers, logistics companies and IT support. In addition, the accounting and HRM functions were outsourced to external consultants. At the time of research there were only three or four firms</w:t>
      </w:r>
      <w:r w:rsidR="00501AC1" w:rsidRPr="00461D4B">
        <w:rPr>
          <w:sz w:val="24"/>
          <w:szCs w:val="24"/>
        </w:rPr>
        <w:t xml:space="preserve"> at a time</w:t>
      </w:r>
      <w:r w:rsidR="00787203" w:rsidRPr="00461D4B">
        <w:rPr>
          <w:sz w:val="24"/>
          <w:szCs w:val="24"/>
        </w:rPr>
        <w:t xml:space="preserve"> supplying fabric to the TM Group, but they changed suppliers regularly due to reliability issues, quality concerns and the supplier's ability to provide the requisite quantity. Discussions with TM Promotions managers were dominated by concerns about their fabric suppliers, possibly because fabric costs comprised a substantial proportion of total costs of production, second to labour. Having initially sourced their fabric domestically, TM Promotions had been forced to explore international markets after the principal supplier experienced financial difficulties. The CE</w:t>
      </w:r>
      <w:r w:rsidR="00D421A5" w:rsidRPr="00461D4B">
        <w:rPr>
          <w:sz w:val="24"/>
          <w:szCs w:val="24"/>
        </w:rPr>
        <w:t>O explained how the structure</w:t>
      </w:r>
      <w:r w:rsidR="00787203" w:rsidRPr="00461D4B">
        <w:rPr>
          <w:sz w:val="24"/>
          <w:szCs w:val="24"/>
        </w:rPr>
        <w:t xml:space="preserve"> of the supply chain had changed owing to a variety of factors: </w:t>
      </w:r>
    </w:p>
    <w:tbl>
      <w:tblPr>
        <w:tblW w:w="0" w:type="auto"/>
        <w:tblLook w:val="04A0" w:firstRow="1" w:lastRow="0" w:firstColumn="1" w:lastColumn="0" w:noHBand="0" w:noVBand="1"/>
      </w:tblPr>
      <w:tblGrid>
        <w:gridCol w:w="459"/>
        <w:gridCol w:w="8013"/>
      </w:tblGrid>
      <w:tr w:rsidR="00461D4B" w:rsidRPr="00461D4B" w14:paraId="710408B6" w14:textId="77777777" w:rsidTr="00600F1A">
        <w:tc>
          <w:tcPr>
            <w:tcW w:w="459" w:type="dxa"/>
          </w:tcPr>
          <w:p w14:paraId="11AA8654" w14:textId="77777777" w:rsidR="00787203" w:rsidRPr="00461D4B" w:rsidRDefault="00787203" w:rsidP="0095358D">
            <w:pPr>
              <w:spacing w:line="360" w:lineRule="auto"/>
              <w:rPr>
                <w:i/>
                <w:sz w:val="24"/>
                <w:szCs w:val="24"/>
              </w:rPr>
            </w:pPr>
          </w:p>
        </w:tc>
        <w:tc>
          <w:tcPr>
            <w:tcW w:w="8013" w:type="dxa"/>
          </w:tcPr>
          <w:p w14:paraId="55EFF12C" w14:textId="77777777" w:rsidR="00787203" w:rsidRPr="00461D4B" w:rsidRDefault="00501AC1" w:rsidP="0095358D">
            <w:pPr>
              <w:spacing w:line="360" w:lineRule="auto"/>
              <w:rPr>
                <w:i/>
                <w:sz w:val="24"/>
                <w:szCs w:val="24"/>
              </w:rPr>
            </w:pPr>
            <w:r w:rsidRPr="00461D4B">
              <w:rPr>
                <w:i/>
                <w:sz w:val="24"/>
                <w:szCs w:val="24"/>
              </w:rPr>
              <w:t>We started to supply our cotton. P</w:t>
            </w:r>
            <w:r w:rsidR="00787203" w:rsidRPr="00461D4B">
              <w:rPr>
                <w:i/>
                <w:sz w:val="24"/>
                <w:szCs w:val="24"/>
              </w:rPr>
              <w:t xml:space="preserve">rior to 2008, I guess we were buying through local distributors here because we don’t have so much volume and we certainly didn't have the purchasing power to buy directly through big factories. In 2009, we started to grow our business quite substantially [and] we were sourcing our materials </w:t>
            </w:r>
            <w:r w:rsidR="008E7F43" w:rsidRPr="00461D4B">
              <w:rPr>
                <w:i/>
                <w:sz w:val="24"/>
                <w:szCs w:val="24"/>
              </w:rPr>
              <w:t>from a</w:t>
            </w:r>
            <w:r w:rsidR="00787203" w:rsidRPr="00461D4B">
              <w:rPr>
                <w:i/>
                <w:sz w:val="24"/>
                <w:szCs w:val="24"/>
              </w:rPr>
              <w:t xml:space="preserve"> company in [South Africa], which went bankrupt [...] At the same time we went to [another African country] to get all our printed fabrics there because only [that country] could provide us with light fabric [...]South African suppliers wouldn't have that kind of quality. So already we could see the difficulties we had in dealing with local industry.</w:t>
            </w:r>
          </w:p>
        </w:tc>
      </w:tr>
    </w:tbl>
    <w:p w14:paraId="42CF2541" w14:textId="77777777" w:rsidR="00787203" w:rsidRPr="00461D4B" w:rsidRDefault="005B599D" w:rsidP="0095358D">
      <w:pPr>
        <w:spacing w:after="0" w:line="360" w:lineRule="auto"/>
        <w:jc w:val="right"/>
        <w:rPr>
          <w:i/>
          <w:iCs/>
          <w:sz w:val="24"/>
          <w:szCs w:val="24"/>
        </w:rPr>
      </w:pPr>
      <w:r w:rsidRPr="00461D4B">
        <w:rPr>
          <w:i/>
          <w:iCs/>
          <w:sz w:val="24"/>
          <w:szCs w:val="24"/>
        </w:rPr>
        <w:t>(</w:t>
      </w:r>
      <w:r w:rsidR="00AB224F" w:rsidRPr="00461D4B">
        <w:rPr>
          <w:i/>
          <w:iCs/>
          <w:sz w:val="24"/>
          <w:szCs w:val="24"/>
        </w:rPr>
        <w:t>TMPromotions_CEO1_01</w:t>
      </w:r>
      <w:r w:rsidRPr="00461D4B">
        <w:rPr>
          <w:i/>
          <w:iCs/>
          <w:sz w:val="24"/>
          <w:szCs w:val="24"/>
        </w:rPr>
        <w:t>)</w:t>
      </w:r>
    </w:p>
    <w:p w14:paraId="469B0504" w14:textId="5A9FFF92" w:rsidR="00A1393B" w:rsidRPr="00461D4B" w:rsidRDefault="00A1393B" w:rsidP="00AA425E">
      <w:pPr>
        <w:spacing w:line="360" w:lineRule="auto"/>
        <w:rPr>
          <w:sz w:val="24"/>
          <w:szCs w:val="24"/>
        </w:rPr>
      </w:pPr>
      <w:bookmarkStart w:id="180" w:name="_Figure_7.8_-"/>
      <w:bookmarkEnd w:id="180"/>
      <w:r w:rsidRPr="00461D4B">
        <w:rPr>
          <w:sz w:val="24"/>
          <w:szCs w:val="24"/>
        </w:rPr>
        <w:lastRenderedPageBreak/>
        <w:t xml:space="preserve">The above quote highlights the difficulties faced </w:t>
      </w:r>
      <w:r w:rsidR="00AA425E" w:rsidRPr="00461D4B">
        <w:rPr>
          <w:sz w:val="24"/>
          <w:szCs w:val="24"/>
        </w:rPr>
        <w:t xml:space="preserve">when </w:t>
      </w:r>
      <w:r w:rsidRPr="00461D4B">
        <w:rPr>
          <w:sz w:val="24"/>
          <w:szCs w:val="24"/>
        </w:rPr>
        <w:t>pri</w:t>
      </w:r>
      <w:r w:rsidR="00AA425E" w:rsidRPr="00461D4B">
        <w:rPr>
          <w:sz w:val="24"/>
          <w:szCs w:val="24"/>
        </w:rPr>
        <w:t>oritising</w:t>
      </w:r>
      <w:r w:rsidRPr="00461D4B">
        <w:rPr>
          <w:sz w:val="24"/>
          <w:szCs w:val="24"/>
        </w:rPr>
        <w:t xml:space="preserve"> local supplier</w:t>
      </w:r>
      <w:r w:rsidR="00AA425E" w:rsidRPr="00461D4B">
        <w:rPr>
          <w:sz w:val="24"/>
          <w:szCs w:val="24"/>
        </w:rPr>
        <w:t>s since there were</w:t>
      </w:r>
      <w:r w:rsidRPr="00461D4B">
        <w:rPr>
          <w:sz w:val="24"/>
          <w:szCs w:val="24"/>
        </w:rPr>
        <w:t xml:space="preserve"> significant costs associated with identifying and establishing relationships with new suppliers. The quote also highlights management concerns with the quality of fabric. However, TM Promotions management delegated responsibility for quality checking the fabric to its supply chain partner: TM NGO. Although TM Promotions staff placed fabric orders with suppliers, it was TM NGO staff who received the delivery and performed a quality check. Notably, the financial transaction took place between TM Promotions and the supplier, but the production process was managed by TM NGO. In other words, the fabric suppliers had a direct relationship with TM Promotions (denoted in Figure 7.8 by the orange-dotted lines), yet TM Promotions would only receive the final product after the manufacturing processes had already been completed by TM NGO and TM Cooperatives (green-dotted line). These relationships are illustrated in figure 7.8.</w:t>
      </w:r>
    </w:p>
    <w:p w14:paraId="499E283A" w14:textId="54EC2217" w:rsidR="00F42F12" w:rsidRPr="00461D4B" w:rsidRDefault="00A31EDB" w:rsidP="0095358D">
      <w:pPr>
        <w:pStyle w:val="Heading6"/>
        <w:spacing w:line="360" w:lineRule="auto"/>
        <w:rPr>
          <w:rFonts w:asciiTheme="minorHAnsi" w:hAnsiTheme="minorHAnsi" w:cstheme="minorHAnsi"/>
          <w:b/>
          <w:i w:val="0"/>
          <w:color w:val="auto"/>
          <w:sz w:val="24"/>
          <w:u w:val="single"/>
        </w:rPr>
      </w:pPr>
      <w:r w:rsidRPr="00461D4B">
        <w:rPr>
          <w:rFonts w:asciiTheme="minorHAnsi" w:hAnsiTheme="minorHAnsi" w:cstheme="minorHAnsi"/>
          <w:b/>
          <w:i w:val="0"/>
          <w:color w:val="auto"/>
          <w:sz w:val="24"/>
          <w:u w:val="single"/>
        </w:rPr>
        <w:t>Figure 7.9</w:t>
      </w:r>
      <w:r w:rsidR="00516709" w:rsidRPr="00461D4B">
        <w:rPr>
          <w:rFonts w:asciiTheme="minorHAnsi" w:hAnsiTheme="minorHAnsi" w:cstheme="minorHAnsi"/>
          <w:b/>
          <w:i w:val="0"/>
          <w:color w:val="auto"/>
          <w:sz w:val="24"/>
          <w:u w:val="single"/>
        </w:rPr>
        <w:t xml:space="preserve"> - TM Group's relationships with its suppliers, including production and financial flows</w:t>
      </w:r>
    </w:p>
    <w:p w14:paraId="0EEEF267" w14:textId="532F21F7" w:rsidR="00787203" w:rsidRPr="00461D4B" w:rsidRDefault="009D590A" w:rsidP="0095358D">
      <w:pPr>
        <w:spacing w:line="360" w:lineRule="auto"/>
        <w:rPr>
          <w:sz w:val="24"/>
          <w:szCs w:val="24"/>
        </w:rPr>
      </w:pPr>
      <w:r w:rsidRPr="00461D4B">
        <w:rPr>
          <w:noProof/>
          <w:sz w:val="24"/>
          <w:szCs w:val="24"/>
          <w:lang w:eastAsia="zh-CN" w:bidi="ar-SA"/>
        </w:rPr>
        <mc:AlternateContent>
          <mc:Choice Requires="wps">
            <w:drawing>
              <wp:anchor distT="0" distB="0" distL="114300" distR="114300" simplePos="0" relativeHeight="251750400" behindDoc="0" locked="0" layoutInCell="1" allowOverlap="1" wp14:anchorId="714C6BE7" wp14:editId="6FB3BFCD">
                <wp:simplePos x="0" y="0"/>
                <wp:positionH relativeFrom="column">
                  <wp:posOffset>323850</wp:posOffset>
                </wp:positionH>
                <wp:positionV relativeFrom="paragraph">
                  <wp:posOffset>143510</wp:posOffset>
                </wp:positionV>
                <wp:extent cx="723900" cy="232410"/>
                <wp:effectExtent l="0" t="0" r="38100" b="21590"/>
                <wp:wrapNone/>
                <wp:docPr id="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324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FB645" id="Rectangle 351" o:spid="_x0000_s1026" style="position:absolute;margin-left:25.5pt;margin-top:11.3pt;width:57pt;height:18.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" strokecolor="white [3212]"/>
            </w:pict>
          </mc:Fallback>
        </mc:AlternateContent>
      </w:r>
      <w:r w:rsidR="00787203" w:rsidRPr="00461D4B">
        <w:rPr>
          <w:noProof/>
          <w:sz w:val="24"/>
          <w:szCs w:val="24"/>
          <w:lang w:eastAsia="zh-CN" w:bidi="ar-SA"/>
        </w:rPr>
        <w:drawing>
          <wp:inline distT="0" distB="0" distL="0" distR="0" wp14:anchorId="1BD45FC0" wp14:editId="5DD21B60">
            <wp:extent cx="4942230" cy="3714878"/>
            <wp:effectExtent l="19050" t="0" r="0" b="0"/>
            <wp:docPr id="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4" cstate="print"/>
                    <a:srcRect/>
                    <a:stretch>
                      <a:fillRect/>
                    </a:stretch>
                  </pic:blipFill>
                  <pic:spPr bwMode="auto">
                    <a:xfrm>
                      <a:off x="0" y="0"/>
                      <a:ext cx="4948543" cy="3719624"/>
                    </a:xfrm>
                    <a:prstGeom prst="rect">
                      <a:avLst/>
                    </a:prstGeom>
                    <a:noFill/>
                  </pic:spPr>
                </pic:pic>
              </a:graphicData>
            </a:graphic>
          </wp:inline>
        </w:drawing>
      </w:r>
    </w:p>
    <w:p w14:paraId="7FD61DF9" w14:textId="77777777" w:rsidR="00787203" w:rsidRPr="00461D4B" w:rsidRDefault="00787203" w:rsidP="0095358D">
      <w:pPr>
        <w:spacing w:line="360" w:lineRule="auto"/>
        <w:rPr>
          <w:sz w:val="24"/>
          <w:szCs w:val="24"/>
        </w:rPr>
      </w:pPr>
      <w:r w:rsidRPr="00461D4B">
        <w:rPr>
          <w:sz w:val="24"/>
          <w:szCs w:val="24"/>
        </w:rPr>
        <w:t>The relationships with suppliers took various forms, ranging from coordinated approaches with local suppliers (e.g. the designers) to international arms-length transactions (e.g. fabric suppliers).</w:t>
      </w:r>
      <w:r w:rsidR="00501AC1" w:rsidRPr="00461D4B">
        <w:rPr>
          <w:sz w:val="24"/>
          <w:szCs w:val="24"/>
        </w:rPr>
        <w:t xml:space="preserve"> The responsibility for managing</w:t>
      </w:r>
      <w:r w:rsidRPr="00461D4B">
        <w:rPr>
          <w:sz w:val="24"/>
          <w:szCs w:val="24"/>
        </w:rPr>
        <w:t xml:space="preserve"> these relationships </w:t>
      </w:r>
      <w:r w:rsidRPr="00461D4B">
        <w:rPr>
          <w:sz w:val="24"/>
          <w:szCs w:val="24"/>
        </w:rPr>
        <w:lastRenderedPageBreak/>
        <w:t>was not only split between different managers, but between different organisations, as the CEO of TM Promotions explained:</w:t>
      </w:r>
    </w:p>
    <w:tbl>
      <w:tblPr>
        <w:tblW w:w="0" w:type="auto"/>
        <w:tblLook w:val="04A0" w:firstRow="1" w:lastRow="0" w:firstColumn="1" w:lastColumn="0" w:noHBand="0" w:noVBand="1"/>
      </w:tblPr>
      <w:tblGrid>
        <w:gridCol w:w="634"/>
        <w:gridCol w:w="976"/>
        <w:gridCol w:w="6463"/>
        <w:gridCol w:w="593"/>
      </w:tblGrid>
      <w:tr w:rsidR="00461D4B" w:rsidRPr="00461D4B" w14:paraId="52504815" w14:textId="77777777" w:rsidTr="00600F1A">
        <w:trPr>
          <w:trHeight w:val="573"/>
        </w:trPr>
        <w:tc>
          <w:tcPr>
            <w:tcW w:w="675" w:type="dxa"/>
          </w:tcPr>
          <w:p w14:paraId="5448E160" w14:textId="77777777" w:rsidR="00787203" w:rsidRPr="00461D4B" w:rsidRDefault="00787203" w:rsidP="0095358D">
            <w:pPr>
              <w:spacing w:line="360" w:lineRule="auto"/>
              <w:rPr>
                <w:sz w:val="24"/>
                <w:szCs w:val="24"/>
              </w:rPr>
            </w:pPr>
          </w:p>
        </w:tc>
        <w:tc>
          <w:tcPr>
            <w:tcW w:w="993" w:type="dxa"/>
          </w:tcPr>
          <w:p w14:paraId="0AFB0CE6" w14:textId="77777777" w:rsidR="00787203" w:rsidRPr="00461D4B" w:rsidRDefault="00787203" w:rsidP="0095358D">
            <w:pPr>
              <w:spacing w:line="360" w:lineRule="auto"/>
              <w:rPr>
                <w:i/>
                <w:sz w:val="24"/>
                <w:szCs w:val="24"/>
              </w:rPr>
            </w:pPr>
            <w:r w:rsidRPr="00461D4B">
              <w:rPr>
                <w:i/>
                <w:sz w:val="24"/>
                <w:szCs w:val="24"/>
              </w:rPr>
              <w:t>I:</w:t>
            </w:r>
          </w:p>
        </w:tc>
        <w:tc>
          <w:tcPr>
            <w:tcW w:w="6945" w:type="dxa"/>
          </w:tcPr>
          <w:p w14:paraId="5C2A920B" w14:textId="77777777" w:rsidR="00787203" w:rsidRPr="00461D4B" w:rsidRDefault="00787203" w:rsidP="0095358D">
            <w:pPr>
              <w:spacing w:line="360" w:lineRule="auto"/>
              <w:rPr>
                <w:i/>
                <w:sz w:val="24"/>
                <w:szCs w:val="24"/>
              </w:rPr>
            </w:pPr>
            <w:r w:rsidRPr="00461D4B">
              <w:rPr>
                <w:i/>
                <w:sz w:val="24"/>
                <w:szCs w:val="24"/>
              </w:rPr>
              <w:t>To what extent do you get involved in decisions about suppliers</w:t>
            </w:r>
          </w:p>
        </w:tc>
        <w:tc>
          <w:tcPr>
            <w:tcW w:w="629" w:type="dxa"/>
            <w:tcBorders>
              <w:left w:val="nil"/>
            </w:tcBorders>
          </w:tcPr>
          <w:p w14:paraId="68319C91" w14:textId="77777777" w:rsidR="00787203" w:rsidRPr="00461D4B" w:rsidRDefault="00787203" w:rsidP="0095358D">
            <w:pPr>
              <w:spacing w:line="360" w:lineRule="auto"/>
              <w:rPr>
                <w:sz w:val="24"/>
                <w:szCs w:val="24"/>
              </w:rPr>
            </w:pPr>
          </w:p>
        </w:tc>
      </w:tr>
      <w:tr w:rsidR="00461D4B" w:rsidRPr="00461D4B" w14:paraId="4BA8B869" w14:textId="77777777" w:rsidTr="00600F1A">
        <w:trPr>
          <w:trHeight w:val="772"/>
        </w:trPr>
        <w:tc>
          <w:tcPr>
            <w:tcW w:w="675" w:type="dxa"/>
          </w:tcPr>
          <w:p w14:paraId="6CEA2C90" w14:textId="77777777" w:rsidR="00787203" w:rsidRPr="00461D4B" w:rsidRDefault="00787203" w:rsidP="0095358D">
            <w:pPr>
              <w:spacing w:line="360" w:lineRule="auto"/>
              <w:rPr>
                <w:sz w:val="24"/>
                <w:szCs w:val="24"/>
              </w:rPr>
            </w:pPr>
          </w:p>
        </w:tc>
        <w:tc>
          <w:tcPr>
            <w:tcW w:w="993" w:type="dxa"/>
          </w:tcPr>
          <w:p w14:paraId="6EBC6F78" w14:textId="77777777" w:rsidR="00787203" w:rsidRPr="00461D4B" w:rsidRDefault="00787203" w:rsidP="0095358D">
            <w:pPr>
              <w:spacing w:line="360" w:lineRule="auto"/>
              <w:rPr>
                <w:i/>
                <w:sz w:val="24"/>
                <w:szCs w:val="24"/>
              </w:rPr>
            </w:pPr>
            <w:r w:rsidRPr="00461D4B">
              <w:rPr>
                <w:i/>
                <w:sz w:val="24"/>
                <w:szCs w:val="24"/>
              </w:rPr>
              <w:t>CEO2:</w:t>
            </w:r>
            <w:r w:rsidRPr="00461D4B">
              <w:rPr>
                <w:i/>
                <w:sz w:val="24"/>
                <w:szCs w:val="24"/>
              </w:rPr>
              <w:tab/>
            </w:r>
          </w:p>
        </w:tc>
        <w:tc>
          <w:tcPr>
            <w:tcW w:w="6945" w:type="dxa"/>
          </w:tcPr>
          <w:p w14:paraId="4E0D42CF" w14:textId="77777777" w:rsidR="00787203" w:rsidRPr="00461D4B" w:rsidRDefault="00787203" w:rsidP="0095358D">
            <w:pPr>
              <w:spacing w:line="360" w:lineRule="auto"/>
              <w:rPr>
                <w:i/>
                <w:sz w:val="24"/>
                <w:szCs w:val="24"/>
              </w:rPr>
            </w:pPr>
            <w:r w:rsidRPr="00461D4B">
              <w:rPr>
                <w:i/>
                <w:sz w:val="24"/>
                <w:szCs w:val="24"/>
              </w:rPr>
              <w:t xml:space="preserve">I certainly get involved on the cotton side of things, to source the materials [...] and also on the logistics side of things that we use. And then [the Operations </w:t>
            </w:r>
            <w:r w:rsidR="008E7F43" w:rsidRPr="00461D4B">
              <w:rPr>
                <w:i/>
                <w:sz w:val="24"/>
                <w:szCs w:val="24"/>
              </w:rPr>
              <w:t>Manager</w:t>
            </w:r>
            <w:r w:rsidRPr="00461D4B">
              <w:rPr>
                <w:i/>
                <w:sz w:val="24"/>
                <w:szCs w:val="24"/>
              </w:rPr>
              <w:t>] on the [TM NGO] side is driving the whole supplier base management for printing, accessories, small high intense training, cartons, boxes. So she manages that and decides to go from one to the other depending on their ability to supply.</w:t>
            </w:r>
          </w:p>
        </w:tc>
        <w:tc>
          <w:tcPr>
            <w:tcW w:w="629" w:type="dxa"/>
            <w:tcBorders>
              <w:left w:val="nil"/>
            </w:tcBorders>
          </w:tcPr>
          <w:p w14:paraId="6DC8CE8C" w14:textId="77777777" w:rsidR="00787203" w:rsidRPr="00461D4B" w:rsidRDefault="00787203" w:rsidP="0095358D">
            <w:pPr>
              <w:spacing w:line="360" w:lineRule="auto"/>
              <w:rPr>
                <w:sz w:val="24"/>
                <w:szCs w:val="24"/>
              </w:rPr>
            </w:pPr>
          </w:p>
        </w:tc>
      </w:tr>
    </w:tbl>
    <w:p w14:paraId="22B76F2F" w14:textId="77777777" w:rsidR="00787203" w:rsidRPr="00461D4B" w:rsidRDefault="00787203" w:rsidP="0095358D">
      <w:pPr>
        <w:spacing w:line="360" w:lineRule="auto"/>
        <w:jc w:val="right"/>
        <w:rPr>
          <w:i/>
          <w:iCs/>
          <w:sz w:val="24"/>
          <w:szCs w:val="24"/>
        </w:rPr>
      </w:pPr>
      <w:r w:rsidRPr="00461D4B">
        <w:rPr>
          <w:i/>
          <w:iCs/>
          <w:sz w:val="24"/>
          <w:szCs w:val="24"/>
        </w:rPr>
        <w:t xml:space="preserve">(TMPromotions_CEO_02)  </w:t>
      </w:r>
    </w:p>
    <w:p w14:paraId="72312C26" w14:textId="77777777" w:rsidR="00787203" w:rsidRPr="00461D4B" w:rsidRDefault="00787203" w:rsidP="0095358D">
      <w:pPr>
        <w:spacing w:line="360" w:lineRule="auto"/>
        <w:rPr>
          <w:sz w:val="24"/>
          <w:szCs w:val="24"/>
        </w:rPr>
      </w:pPr>
      <w:r w:rsidRPr="00461D4B">
        <w:rPr>
          <w:sz w:val="24"/>
          <w:szCs w:val="24"/>
        </w:rPr>
        <w:t>The above quote illustrates how personal relationships b</w:t>
      </w:r>
      <w:r w:rsidR="00501AC1" w:rsidRPr="00461D4B">
        <w:rPr>
          <w:sz w:val="24"/>
          <w:szCs w:val="24"/>
        </w:rPr>
        <w:t>etween supply chain partners were</w:t>
      </w:r>
      <w:r w:rsidRPr="00461D4B">
        <w:rPr>
          <w:sz w:val="24"/>
          <w:szCs w:val="24"/>
        </w:rPr>
        <w:t xml:space="preserve"> not necessarily aligned with the flow of money or production. F</w:t>
      </w:r>
      <w:r w:rsidR="00501AC1" w:rsidRPr="00461D4B">
        <w:rPr>
          <w:sz w:val="24"/>
          <w:szCs w:val="24"/>
        </w:rPr>
        <w:t>or instance, TM Promotions took</w:t>
      </w:r>
      <w:r w:rsidRPr="00461D4B">
        <w:rPr>
          <w:sz w:val="24"/>
          <w:szCs w:val="24"/>
        </w:rPr>
        <w:t xml:space="preserve"> responsibility for managing the relationship wi</w:t>
      </w:r>
      <w:r w:rsidR="00501AC1" w:rsidRPr="00461D4B">
        <w:rPr>
          <w:sz w:val="24"/>
          <w:szCs w:val="24"/>
        </w:rPr>
        <w:t>th the fabric supplier and made</w:t>
      </w:r>
      <w:r w:rsidRPr="00461D4B">
        <w:rPr>
          <w:sz w:val="24"/>
          <w:szCs w:val="24"/>
        </w:rPr>
        <w:t xml:space="preserve"> pa</w:t>
      </w:r>
      <w:r w:rsidR="00501AC1" w:rsidRPr="00461D4B">
        <w:rPr>
          <w:sz w:val="24"/>
          <w:szCs w:val="24"/>
        </w:rPr>
        <w:t>yment for the goods, yet it did</w:t>
      </w:r>
      <w:r w:rsidRPr="00461D4B">
        <w:rPr>
          <w:sz w:val="24"/>
          <w:szCs w:val="24"/>
        </w:rPr>
        <w:t xml:space="preserve"> not actually receive the products di</w:t>
      </w:r>
      <w:r w:rsidR="00501AC1" w:rsidRPr="00461D4B">
        <w:rPr>
          <w:sz w:val="24"/>
          <w:szCs w:val="24"/>
        </w:rPr>
        <w:t>rectly. Instead, the fabric went</w:t>
      </w:r>
      <w:r w:rsidRPr="00461D4B">
        <w:rPr>
          <w:sz w:val="24"/>
          <w:szCs w:val="24"/>
        </w:rPr>
        <w:t xml:space="preserve"> through several processes before arriving at TM Prom</w:t>
      </w:r>
      <w:r w:rsidR="00501AC1" w:rsidRPr="00461D4B">
        <w:rPr>
          <w:sz w:val="24"/>
          <w:szCs w:val="24"/>
        </w:rPr>
        <w:t>otions – a process that involved</w:t>
      </w:r>
      <w:r w:rsidRPr="00461D4B">
        <w:rPr>
          <w:sz w:val="24"/>
          <w:szCs w:val="24"/>
        </w:rPr>
        <w:t xml:space="preserve"> quality checks at TM NGO, manufacturing by the TM Cooperatives, and final error checking and packaging by TM NGO (see figure </w:t>
      </w:r>
      <w:r w:rsidR="00501AC1" w:rsidRPr="00461D4B">
        <w:rPr>
          <w:sz w:val="24"/>
          <w:szCs w:val="24"/>
        </w:rPr>
        <w:t>3.6 above). The final product was</w:t>
      </w:r>
      <w:r w:rsidRPr="00461D4B">
        <w:rPr>
          <w:sz w:val="24"/>
          <w:szCs w:val="24"/>
        </w:rPr>
        <w:t xml:space="preserve"> then shipped directly to the customer; thus, it could b</w:t>
      </w:r>
      <w:r w:rsidR="00501AC1" w:rsidRPr="00461D4B">
        <w:rPr>
          <w:sz w:val="24"/>
          <w:szCs w:val="24"/>
        </w:rPr>
        <w:t>e argued that TM Promotions did</w:t>
      </w:r>
      <w:r w:rsidRPr="00461D4B">
        <w:rPr>
          <w:sz w:val="24"/>
          <w:szCs w:val="24"/>
        </w:rPr>
        <w:t xml:space="preserve"> not have any involvement in the production p</w:t>
      </w:r>
      <w:r w:rsidR="00A27B41" w:rsidRPr="00461D4B">
        <w:rPr>
          <w:sz w:val="24"/>
          <w:szCs w:val="24"/>
        </w:rPr>
        <w:t>rocess. However, this</w:t>
      </w:r>
      <w:r w:rsidRPr="00461D4B">
        <w:rPr>
          <w:sz w:val="24"/>
          <w:szCs w:val="24"/>
        </w:rPr>
        <w:t xml:space="preserve"> ignores the highly coordinated arrangements, both formal and informal, that exist</w:t>
      </w:r>
      <w:r w:rsidR="00501AC1" w:rsidRPr="00461D4B">
        <w:rPr>
          <w:sz w:val="24"/>
          <w:szCs w:val="24"/>
        </w:rPr>
        <w:t>ed</w:t>
      </w:r>
      <w:r w:rsidRPr="00461D4B">
        <w:rPr>
          <w:sz w:val="24"/>
          <w:szCs w:val="24"/>
        </w:rPr>
        <w:t xml:space="preserve"> between TM Promotions and TM NGO management. These relationships were formed due to daily contact between managers and staff, meaning that both organisations were immediately aware of developments that could affect production, such as new customer orders or delays t</w:t>
      </w:r>
      <w:r w:rsidR="00137E70" w:rsidRPr="00461D4B">
        <w:rPr>
          <w:sz w:val="24"/>
          <w:szCs w:val="24"/>
        </w:rPr>
        <w:t>o deliveries. To further complicate matters,</w:t>
      </w:r>
      <w:r w:rsidRPr="00461D4B">
        <w:rPr>
          <w:sz w:val="24"/>
          <w:szCs w:val="24"/>
        </w:rPr>
        <w:t xml:space="preserve"> TM Cooperatives also sourced fabric directly when dealing with customers from outside of the TM Group. In these cases, the fabric would either be provided by the customer or the cooperative ma</w:t>
      </w:r>
      <w:r w:rsidR="00137E70" w:rsidRPr="00461D4B">
        <w:rPr>
          <w:sz w:val="24"/>
          <w:szCs w:val="24"/>
        </w:rPr>
        <w:t>nagers would source the it</w:t>
      </w:r>
      <w:r w:rsidRPr="00461D4B">
        <w:rPr>
          <w:sz w:val="24"/>
          <w:szCs w:val="24"/>
        </w:rPr>
        <w:t xml:space="preserve"> directly. Despite being sourced from local wholesalers, the cooperative staff did not obtain </w:t>
      </w:r>
      <w:r w:rsidR="00137E70" w:rsidRPr="00461D4B">
        <w:rPr>
          <w:sz w:val="24"/>
          <w:szCs w:val="24"/>
        </w:rPr>
        <w:t>any information on the fabric other than</w:t>
      </w:r>
      <w:r w:rsidRPr="00461D4B">
        <w:rPr>
          <w:sz w:val="24"/>
          <w:szCs w:val="24"/>
        </w:rPr>
        <w:t xml:space="preserve"> price and, in some cases, quality indicators. In these circumstances, production and finance flowed </w:t>
      </w:r>
      <w:r w:rsidRPr="00461D4B">
        <w:rPr>
          <w:sz w:val="24"/>
          <w:szCs w:val="24"/>
        </w:rPr>
        <w:lastRenderedPageBreak/>
        <w:t>directly between</w:t>
      </w:r>
      <w:r w:rsidR="00137E70" w:rsidRPr="00461D4B">
        <w:rPr>
          <w:sz w:val="24"/>
          <w:szCs w:val="24"/>
        </w:rPr>
        <w:t xml:space="preserve"> an</w:t>
      </w:r>
      <w:r w:rsidRPr="00461D4B">
        <w:rPr>
          <w:sz w:val="24"/>
          <w:szCs w:val="24"/>
        </w:rPr>
        <w:t xml:space="preserve"> individual TM Cooperative and its supplier with no other member of the TM Group involved in the production process or in any financial transaction.</w:t>
      </w:r>
    </w:p>
    <w:p w14:paraId="637791FB" w14:textId="77777777" w:rsidR="00787203" w:rsidRPr="00461D4B" w:rsidRDefault="00787203" w:rsidP="0095358D">
      <w:pPr>
        <w:spacing w:line="360" w:lineRule="auto"/>
        <w:rPr>
          <w:sz w:val="24"/>
          <w:szCs w:val="24"/>
        </w:rPr>
      </w:pPr>
      <w:r w:rsidRPr="00461D4B">
        <w:rPr>
          <w:sz w:val="24"/>
          <w:szCs w:val="24"/>
        </w:rPr>
        <w:tab/>
        <w:t xml:space="preserve">Although fabric supply was managed by the CEO of TM Promotions, the majority of supplier relationships were managed by the TM NGO staff. These suppliers included manufacturers of accessories, printers and packaging. In most cases these relationships were not viewed as crucial to the functioning of the business for two reasons: (1) because they represented a relatively small cost in comparison to fabric; and (2) because these products/services were more standardised and alternative suppliers were abundant. When TM NGO took responsibility for supplier relationships, the financial transactions and production flowed in a linear fashion between TM NGO and the supplier. Products were sourced and paid for by TM NGO managers. When the product arrived, they were quality checked by TM NGO staff before being sent to TM Cooperatives. </w:t>
      </w:r>
    </w:p>
    <w:p w14:paraId="7D2844D6" w14:textId="34D72EA9" w:rsidR="00787203" w:rsidRPr="00461D4B" w:rsidRDefault="00787203" w:rsidP="00031E3D">
      <w:pPr>
        <w:spacing w:line="360" w:lineRule="auto"/>
        <w:rPr>
          <w:sz w:val="24"/>
          <w:szCs w:val="24"/>
        </w:rPr>
      </w:pPr>
      <w:r w:rsidRPr="00461D4B">
        <w:rPr>
          <w:sz w:val="24"/>
          <w:szCs w:val="24"/>
        </w:rPr>
        <w:tab/>
        <w:t xml:space="preserve">In </w:t>
      </w:r>
      <w:r w:rsidR="00F31DE6" w:rsidRPr="00461D4B">
        <w:rPr>
          <w:sz w:val="24"/>
          <w:szCs w:val="24"/>
        </w:rPr>
        <w:t>general, TM Promotions staff had no knowledge of the</w:t>
      </w:r>
      <w:r w:rsidRPr="00461D4B">
        <w:rPr>
          <w:sz w:val="24"/>
          <w:szCs w:val="24"/>
        </w:rPr>
        <w:t xml:space="preserve"> suppliers of its</w:t>
      </w:r>
      <w:r w:rsidR="00F31DE6" w:rsidRPr="00461D4B">
        <w:rPr>
          <w:sz w:val="24"/>
          <w:szCs w:val="24"/>
        </w:rPr>
        <w:t xml:space="preserve"> </w:t>
      </w:r>
      <w:r w:rsidR="00137E70" w:rsidRPr="00461D4B">
        <w:rPr>
          <w:sz w:val="24"/>
          <w:szCs w:val="24"/>
        </w:rPr>
        <w:t>domestic '</w:t>
      </w:r>
      <w:r w:rsidR="00F31DE6" w:rsidRPr="00461D4B">
        <w:rPr>
          <w:sz w:val="24"/>
          <w:szCs w:val="24"/>
        </w:rPr>
        <w:t>principal</w:t>
      </w:r>
      <w:r w:rsidRPr="00461D4B">
        <w:rPr>
          <w:sz w:val="24"/>
          <w:szCs w:val="24"/>
        </w:rPr>
        <w:t xml:space="preserve"> suppliers</w:t>
      </w:r>
      <w:r w:rsidR="00137E70" w:rsidRPr="00461D4B">
        <w:rPr>
          <w:sz w:val="24"/>
          <w:szCs w:val="24"/>
        </w:rPr>
        <w:t>'</w:t>
      </w:r>
      <w:r w:rsidR="00F31DE6" w:rsidRPr="00461D4B">
        <w:rPr>
          <w:sz w:val="24"/>
          <w:szCs w:val="24"/>
        </w:rPr>
        <w:t xml:space="preserve"> (i.e. second tier suppliers)</w:t>
      </w:r>
      <w:r w:rsidRPr="00461D4B">
        <w:rPr>
          <w:sz w:val="24"/>
          <w:szCs w:val="24"/>
        </w:rPr>
        <w:t>. However, there were some cases where further information had been sought from its supply chain partners:</w:t>
      </w:r>
    </w:p>
    <w:tbl>
      <w:tblPr>
        <w:tblW w:w="0" w:type="auto"/>
        <w:tblLook w:val="04A0" w:firstRow="1" w:lastRow="0" w:firstColumn="1" w:lastColumn="0" w:noHBand="0" w:noVBand="1"/>
      </w:tblPr>
      <w:tblGrid>
        <w:gridCol w:w="634"/>
        <w:gridCol w:w="976"/>
        <w:gridCol w:w="6463"/>
        <w:gridCol w:w="593"/>
      </w:tblGrid>
      <w:tr w:rsidR="00461D4B" w:rsidRPr="00461D4B" w14:paraId="17042F95" w14:textId="77777777" w:rsidTr="00600F1A">
        <w:trPr>
          <w:trHeight w:val="573"/>
        </w:trPr>
        <w:tc>
          <w:tcPr>
            <w:tcW w:w="675" w:type="dxa"/>
          </w:tcPr>
          <w:p w14:paraId="0CE5D336" w14:textId="77777777" w:rsidR="00787203" w:rsidRPr="00461D4B" w:rsidRDefault="00787203" w:rsidP="0095358D">
            <w:pPr>
              <w:spacing w:line="360" w:lineRule="auto"/>
              <w:rPr>
                <w:sz w:val="24"/>
                <w:szCs w:val="24"/>
              </w:rPr>
            </w:pPr>
          </w:p>
        </w:tc>
        <w:tc>
          <w:tcPr>
            <w:tcW w:w="993" w:type="dxa"/>
          </w:tcPr>
          <w:p w14:paraId="67E46FB1" w14:textId="77777777" w:rsidR="00787203" w:rsidRPr="00461D4B" w:rsidRDefault="00787203" w:rsidP="0095358D">
            <w:pPr>
              <w:spacing w:line="360" w:lineRule="auto"/>
              <w:rPr>
                <w:i/>
                <w:sz w:val="24"/>
                <w:szCs w:val="24"/>
              </w:rPr>
            </w:pPr>
            <w:r w:rsidRPr="00461D4B">
              <w:rPr>
                <w:i/>
                <w:sz w:val="24"/>
                <w:szCs w:val="24"/>
              </w:rPr>
              <w:t>I:</w:t>
            </w:r>
          </w:p>
        </w:tc>
        <w:tc>
          <w:tcPr>
            <w:tcW w:w="6945" w:type="dxa"/>
          </w:tcPr>
          <w:p w14:paraId="419DD887" w14:textId="77777777" w:rsidR="00787203" w:rsidRPr="00461D4B" w:rsidRDefault="00787203" w:rsidP="0095358D">
            <w:pPr>
              <w:spacing w:line="360" w:lineRule="auto"/>
              <w:rPr>
                <w:i/>
                <w:sz w:val="24"/>
                <w:szCs w:val="24"/>
              </w:rPr>
            </w:pPr>
            <w:r w:rsidRPr="00461D4B">
              <w:rPr>
                <w:i/>
                <w:sz w:val="24"/>
                <w:szCs w:val="24"/>
              </w:rPr>
              <w:t>...do you share any information with your second tier suppliers - so that would be your second tier suppliers?</w:t>
            </w:r>
          </w:p>
        </w:tc>
        <w:tc>
          <w:tcPr>
            <w:tcW w:w="629" w:type="dxa"/>
            <w:tcBorders>
              <w:left w:val="nil"/>
            </w:tcBorders>
          </w:tcPr>
          <w:p w14:paraId="5F889D37" w14:textId="77777777" w:rsidR="00787203" w:rsidRPr="00461D4B" w:rsidRDefault="00787203" w:rsidP="0095358D">
            <w:pPr>
              <w:spacing w:line="360" w:lineRule="auto"/>
              <w:rPr>
                <w:sz w:val="24"/>
                <w:szCs w:val="24"/>
              </w:rPr>
            </w:pPr>
          </w:p>
        </w:tc>
      </w:tr>
      <w:tr w:rsidR="00461D4B" w:rsidRPr="00461D4B" w14:paraId="0BB60BFE" w14:textId="77777777" w:rsidTr="00600F1A">
        <w:trPr>
          <w:trHeight w:val="772"/>
        </w:trPr>
        <w:tc>
          <w:tcPr>
            <w:tcW w:w="675" w:type="dxa"/>
          </w:tcPr>
          <w:p w14:paraId="16A2307D" w14:textId="77777777" w:rsidR="00787203" w:rsidRPr="00461D4B" w:rsidRDefault="00787203" w:rsidP="0095358D">
            <w:pPr>
              <w:spacing w:line="360" w:lineRule="auto"/>
              <w:rPr>
                <w:sz w:val="24"/>
                <w:szCs w:val="24"/>
              </w:rPr>
            </w:pPr>
          </w:p>
        </w:tc>
        <w:tc>
          <w:tcPr>
            <w:tcW w:w="993" w:type="dxa"/>
          </w:tcPr>
          <w:p w14:paraId="672AD837" w14:textId="77777777" w:rsidR="00787203" w:rsidRPr="00461D4B" w:rsidRDefault="00787203" w:rsidP="0095358D">
            <w:pPr>
              <w:spacing w:line="360" w:lineRule="auto"/>
              <w:rPr>
                <w:i/>
                <w:sz w:val="24"/>
                <w:szCs w:val="24"/>
              </w:rPr>
            </w:pPr>
            <w:r w:rsidRPr="00461D4B">
              <w:rPr>
                <w:i/>
                <w:sz w:val="24"/>
                <w:szCs w:val="24"/>
              </w:rPr>
              <w:t>CEO2:</w:t>
            </w:r>
            <w:r w:rsidRPr="00461D4B">
              <w:rPr>
                <w:i/>
                <w:sz w:val="24"/>
                <w:szCs w:val="24"/>
              </w:rPr>
              <w:tab/>
            </w:r>
          </w:p>
        </w:tc>
        <w:tc>
          <w:tcPr>
            <w:tcW w:w="6945" w:type="dxa"/>
          </w:tcPr>
          <w:p w14:paraId="71B5A7A5" w14:textId="77777777" w:rsidR="00787203" w:rsidRPr="00461D4B" w:rsidRDefault="00787203" w:rsidP="0095358D">
            <w:pPr>
              <w:spacing w:line="360" w:lineRule="auto"/>
              <w:rPr>
                <w:i/>
                <w:sz w:val="24"/>
                <w:szCs w:val="24"/>
              </w:rPr>
            </w:pPr>
            <w:r w:rsidRPr="00461D4B">
              <w:rPr>
                <w:i/>
                <w:sz w:val="24"/>
                <w:szCs w:val="24"/>
              </w:rPr>
              <w:t xml:space="preserve">[*interviewee shakes head indicating no*] </w:t>
            </w:r>
          </w:p>
        </w:tc>
        <w:tc>
          <w:tcPr>
            <w:tcW w:w="629" w:type="dxa"/>
            <w:tcBorders>
              <w:left w:val="nil"/>
            </w:tcBorders>
          </w:tcPr>
          <w:p w14:paraId="60ED53D5" w14:textId="77777777" w:rsidR="00787203" w:rsidRPr="00461D4B" w:rsidRDefault="00787203" w:rsidP="0095358D">
            <w:pPr>
              <w:spacing w:line="360" w:lineRule="auto"/>
              <w:rPr>
                <w:sz w:val="24"/>
                <w:szCs w:val="24"/>
              </w:rPr>
            </w:pPr>
          </w:p>
        </w:tc>
      </w:tr>
      <w:tr w:rsidR="00461D4B" w:rsidRPr="00461D4B" w14:paraId="7DAF9540" w14:textId="77777777" w:rsidTr="00600F1A">
        <w:trPr>
          <w:trHeight w:val="772"/>
        </w:trPr>
        <w:tc>
          <w:tcPr>
            <w:tcW w:w="675" w:type="dxa"/>
          </w:tcPr>
          <w:p w14:paraId="61F6BB2E" w14:textId="77777777" w:rsidR="00787203" w:rsidRPr="00461D4B" w:rsidRDefault="00787203" w:rsidP="0095358D">
            <w:pPr>
              <w:spacing w:line="360" w:lineRule="auto"/>
              <w:rPr>
                <w:sz w:val="24"/>
                <w:szCs w:val="24"/>
              </w:rPr>
            </w:pPr>
          </w:p>
        </w:tc>
        <w:tc>
          <w:tcPr>
            <w:tcW w:w="993" w:type="dxa"/>
          </w:tcPr>
          <w:p w14:paraId="5177BE7C" w14:textId="77777777" w:rsidR="00787203" w:rsidRPr="00461D4B" w:rsidRDefault="00787203" w:rsidP="0095358D">
            <w:pPr>
              <w:spacing w:line="360" w:lineRule="auto"/>
              <w:rPr>
                <w:i/>
                <w:sz w:val="24"/>
                <w:szCs w:val="24"/>
              </w:rPr>
            </w:pPr>
            <w:r w:rsidRPr="00461D4B">
              <w:rPr>
                <w:i/>
                <w:sz w:val="24"/>
                <w:szCs w:val="24"/>
              </w:rPr>
              <w:t>I:</w:t>
            </w:r>
          </w:p>
        </w:tc>
        <w:tc>
          <w:tcPr>
            <w:tcW w:w="6945" w:type="dxa"/>
          </w:tcPr>
          <w:p w14:paraId="79D36EAA" w14:textId="77777777" w:rsidR="00787203" w:rsidRPr="00461D4B" w:rsidRDefault="00787203" w:rsidP="0095358D">
            <w:pPr>
              <w:spacing w:line="360" w:lineRule="auto"/>
              <w:rPr>
                <w:i/>
                <w:sz w:val="24"/>
                <w:szCs w:val="24"/>
              </w:rPr>
            </w:pPr>
            <w:r w:rsidRPr="00461D4B">
              <w:rPr>
                <w:i/>
                <w:sz w:val="24"/>
                <w:szCs w:val="24"/>
              </w:rPr>
              <w:t>Are you aware of them?</w:t>
            </w:r>
          </w:p>
        </w:tc>
        <w:tc>
          <w:tcPr>
            <w:tcW w:w="629" w:type="dxa"/>
            <w:tcBorders>
              <w:left w:val="nil"/>
            </w:tcBorders>
          </w:tcPr>
          <w:p w14:paraId="3F4964DF" w14:textId="77777777" w:rsidR="00787203" w:rsidRPr="00461D4B" w:rsidRDefault="00787203" w:rsidP="0095358D">
            <w:pPr>
              <w:spacing w:line="360" w:lineRule="auto"/>
              <w:rPr>
                <w:sz w:val="24"/>
                <w:szCs w:val="24"/>
              </w:rPr>
            </w:pPr>
          </w:p>
        </w:tc>
      </w:tr>
      <w:tr w:rsidR="00461D4B" w:rsidRPr="00461D4B" w14:paraId="5EC4A3B8" w14:textId="77777777" w:rsidTr="00600F1A">
        <w:trPr>
          <w:trHeight w:val="772"/>
        </w:trPr>
        <w:tc>
          <w:tcPr>
            <w:tcW w:w="675" w:type="dxa"/>
          </w:tcPr>
          <w:p w14:paraId="53FDBB13" w14:textId="77777777" w:rsidR="00787203" w:rsidRPr="00461D4B" w:rsidRDefault="00787203" w:rsidP="0095358D">
            <w:pPr>
              <w:spacing w:line="360" w:lineRule="auto"/>
              <w:rPr>
                <w:sz w:val="24"/>
                <w:szCs w:val="24"/>
              </w:rPr>
            </w:pPr>
          </w:p>
        </w:tc>
        <w:tc>
          <w:tcPr>
            <w:tcW w:w="993" w:type="dxa"/>
          </w:tcPr>
          <w:p w14:paraId="47FEA770" w14:textId="77777777" w:rsidR="00787203" w:rsidRPr="00461D4B" w:rsidRDefault="00787203" w:rsidP="0095358D">
            <w:pPr>
              <w:spacing w:line="360" w:lineRule="auto"/>
              <w:rPr>
                <w:i/>
                <w:sz w:val="24"/>
                <w:szCs w:val="24"/>
              </w:rPr>
            </w:pPr>
            <w:r w:rsidRPr="00461D4B">
              <w:rPr>
                <w:i/>
                <w:sz w:val="24"/>
                <w:szCs w:val="24"/>
              </w:rPr>
              <w:t>CEO2:</w:t>
            </w:r>
            <w:r w:rsidRPr="00461D4B">
              <w:rPr>
                <w:i/>
                <w:sz w:val="24"/>
                <w:szCs w:val="24"/>
              </w:rPr>
              <w:tab/>
            </w:r>
          </w:p>
        </w:tc>
        <w:tc>
          <w:tcPr>
            <w:tcW w:w="6945" w:type="dxa"/>
          </w:tcPr>
          <w:p w14:paraId="0F6A3DDF" w14:textId="77777777" w:rsidR="00787203" w:rsidRPr="00461D4B" w:rsidRDefault="00787203" w:rsidP="0095358D">
            <w:pPr>
              <w:spacing w:line="360" w:lineRule="auto"/>
              <w:rPr>
                <w:i/>
                <w:sz w:val="24"/>
                <w:szCs w:val="24"/>
              </w:rPr>
            </w:pPr>
            <w:r w:rsidRPr="00461D4B">
              <w:rPr>
                <w:i/>
                <w:sz w:val="24"/>
                <w:szCs w:val="24"/>
              </w:rPr>
              <w:t xml:space="preserve">I am not aware of them, no. I am not sure that we have so much but there are, on the cotton side we are a little bit careful. When we were dealing with [a domestic fabric supplier] up until last year, err, I put them in touch with the Yarn producer so they could weave the right cotton for us. So I did check and I actually went to that particular yarn manufacturer because they were certified made in ‘cotton made in Africa’ - that is the term. So </w:t>
            </w:r>
            <w:r w:rsidRPr="00461D4B">
              <w:rPr>
                <w:i/>
                <w:sz w:val="24"/>
                <w:szCs w:val="24"/>
              </w:rPr>
              <w:lastRenderedPageBreak/>
              <w:t>the most strategic thing, that is the cotton. Now we also ask our printers to give us certification and origin of their inks.</w:t>
            </w:r>
          </w:p>
        </w:tc>
        <w:tc>
          <w:tcPr>
            <w:tcW w:w="629" w:type="dxa"/>
            <w:tcBorders>
              <w:left w:val="nil"/>
            </w:tcBorders>
          </w:tcPr>
          <w:p w14:paraId="79D440BE" w14:textId="77777777" w:rsidR="00787203" w:rsidRPr="00461D4B" w:rsidRDefault="00787203" w:rsidP="0095358D">
            <w:pPr>
              <w:spacing w:line="360" w:lineRule="auto"/>
              <w:rPr>
                <w:sz w:val="24"/>
                <w:szCs w:val="24"/>
              </w:rPr>
            </w:pPr>
          </w:p>
        </w:tc>
      </w:tr>
    </w:tbl>
    <w:p w14:paraId="38C9BCDC" w14:textId="77777777" w:rsidR="00787203" w:rsidRPr="00461D4B" w:rsidRDefault="00787203" w:rsidP="0095358D">
      <w:pPr>
        <w:spacing w:line="360" w:lineRule="auto"/>
        <w:jc w:val="right"/>
        <w:rPr>
          <w:i/>
          <w:iCs/>
          <w:sz w:val="24"/>
          <w:szCs w:val="24"/>
        </w:rPr>
      </w:pPr>
      <w:r w:rsidRPr="00461D4B">
        <w:rPr>
          <w:i/>
          <w:iCs/>
          <w:sz w:val="24"/>
          <w:szCs w:val="24"/>
        </w:rPr>
        <w:t>(TMPromotions_CEO_02)</w:t>
      </w:r>
    </w:p>
    <w:p w14:paraId="2E5F16CB" w14:textId="77777777" w:rsidR="00787203" w:rsidRPr="00461D4B" w:rsidRDefault="00501AC1" w:rsidP="0095358D">
      <w:pPr>
        <w:spacing w:line="360" w:lineRule="auto"/>
        <w:rPr>
          <w:sz w:val="24"/>
          <w:szCs w:val="24"/>
        </w:rPr>
      </w:pPr>
      <w:r w:rsidRPr="00461D4B">
        <w:rPr>
          <w:sz w:val="24"/>
          <w:szCs w:val="24"/>
        </w:rPr>
        <w:t>Although</w:t>
      </w:r>
      <w:r w:rsidR="00137E70" w:rsidRPr="00461D4B">
        <w:rPr>
          <w:sz w:val="24"/>
          <w:szCs w:val="24"/>
        </w:rPr>
        <w:t xml:space="preserve"> the CEO argued that there were</w:t>
      </w:r>
      <w:r w:rsidR="00787203" w:rsidRPr="00461D4B">
        <w:rPr>
          <w:sz w:val="24"/>
          <w:szCs w:val="24"/>
        </w:rPr>
        <w:t xml:space="preserve"> relatively </w:t>
      </w:r>
      <w:r w:rsidR="00137E70" w:rsidRPr="00461D4B">
        <w:rPr>
          <w:sz w:val="24"/>
          <w:szCs w:val="24"/>
        </w:rPr>
        <w:t>few second tier suppliers, it was</w:t>
      </w:r>
      <w:r w:rsidR="00787203" w:rsidRPr="00461D4B">
        <w:rPr>
          <w:sz w:val="24"/>
          <w:szCs w:val="24"/>
        </w:rPr>
        <w:t xml:space="preserve"> likely that the co</w:t>
      </w:r>
      <w:r w:rsidR="00137E70" w:rsidRPr="00461D4B">
        <w:rPr>
          <w:sz w:val="24"/>
          <w:szCs w:val="24"/>
        </w:rPr>
        <w:t>tton mills would purchase</w:t>
      </w:r>
      <w:r w:rsidR="00787203" w:rsidRPr="00461D4B">
        <w:rPr>
          <w:sz w:val="24"/>
          <w:szCs w:val="24"/>
        </w:rPr>
        <w:t xml:space="preserve"> raw materials from cotton</w:t>
      </w:r>
      <w:r w:rsidR="00137E70" w:rsidRPr="00461D4B">
        <w:rPr>
          <w:sz w:val="24"/>
          <w:szCs w:val="24"/>
        </w:rPr>
        <w:t xml:space="preserve"> plantations, and</w:t>
      </w:r>
      <w:r w:rsidRPr="00461D4B">
        <w:rPr>
          <w:sz w:val="24"/>
          <w:szCs w:val="24"/>
        </w:rPr>
        <w:t xml:space="preserve"> there were</w:t>
      </w:r>
      <w:r w:rsidR="00787203" w:rsidRPr="00461D4B">
        <w:rPr>
          <w:sz w:val="24"/>
          <w:szCs w:val="24"/>
        </w:rPr>
        <w:t xml:space="preserve"> likely to have been many supplying a single mill. In addition, the production manager admitted that they occasionally used local wholesalers to source fabric when lead times were tight, adding another tier to the supp</w:t>
      </w:r>
      <w:r w:rsidRPr="00461D4B">
        <w:rPr>
          <w:sz w:val="24"/>
          <w:szCs w:val="24"/>
        </w:rPr>
        <w:t>ly chain. Printing suppliers were</w:t>
      </w:r>
      <w:r w:rsidR="00787203" w:rsidRPr="00461D4B">
        <w:rPr>
          <w:sz w:val="24"/>
          <w:szCs w:val="24"/>
        </w:rPr>
        <w:t xml:space="preserve"> also unlikely to</w:t>
      </w:r>
      <w:r w:rsidRPr="00461D4B">
        <w:rPr>
          <w:sz w:val="24"/>
          <w:szCs w:val="24"/>
        </w:rPr>
        <w:t xml:space="preserve"> have</w:t>
      </w:r>
      <w:r w:rsidR="00787203" w:rsidRPr="00461D4B">
        <w:rPr>
          <w:sz w:val="24"/>
          <w:szCs w:val="24"/>
        </w:rPr>
        <w:t xml:space="preserve"> been at the ‘bottom’ of the supply chain, given that most printers source ink from chemical suppliers. </w:t>
      </w:r>
    </w:p>
    <w:p w14:paraId="10FA3F8B" w14:textId="137B9BD9" w:rsidR="00787203" w:rsidRPr="00461D4B" w:rsidRDefault="00787203" w:rsidP="00F85CD8">
      <w:pPr>
        <w:spacing w:line="360" w:lineRule="auto"/>
        <w:rPr>
          <w:sz w:val="24"/>
          <w:szCs w:val="24"/>
        </w:rPr>
        <w:sectPr w:rsidR="00787203" w:rsidRPr="00461D4B" w:rsidSect="00885968">
          <w:pgSz w:w="11906" w:h="16838"/>
          <w:pgMar w:top="1440" w:right="1440" w:bottom="1440" w:left="1800" w:header="708" w:footer="708" w:gutter="0"/>
          <w:cols w:space="708"/>
          <w:docGrid w:linePitch="360"/>
        </w:sectPr>
      </w:pPr>
      <w:r w:rsidRPr="00461D4B">
        <w:rPr>
          <w:sz w:val="24"/>
          <w:szCs w:val="24"/>
        </w:rPr>
        <w:tab/>
        <w:t xml:space="preserve">This section has explored the various characteristics of the TM Group and situated them within a wider global supply chain. The findings </w:t>
      </w:r>
      <w:r w:rsidR="00137E70" w:rsidRPr="00461D4B">
        <w:rPr>
          <w:sz w:val="24"/>
          <w:szCs w:val="24"/>
        </w:rPr>
        <w:t>separate</w:t>
      </w:r>
      <w:r w:rsidRPr="00461D4B">
        <w:rPr>
          <w:sz w:val="24"/>
          <w:szCs w:val="24"/>
        </w:rPr>
        <w:t xml:space="preserve"> the personal, financial and productive connections between firms, which challenges the notion that power flows in a linear fashion through the supply chain. These</w:t>
      </w:r>
      <w:r w:rsidR="00CF0322" w:rsidRPr="00461D4B">
        <w:rPr>
          <w:sz w:val="24"/>
          <w:szCs w:val="24"/>
        </w:rPr>
        <w:t xml:space="preserve"> observations are set out in the</w:t>
      </w:r>
      <w:r w:rsidRPr="00461D4B">
        <w:rPr>
          <w:sz w:val="24"/>
          <w:szCs w:val="24"/>
        </w:rPr>
        <w:t xml:space="preserve"> 'supply chain map' on the following page</w:t>
      </w:r>
      <w:r w:rsidR="00CF0322" w:rsidRPr="00461D4B">
        <w:rPr>
          <w:sz w:val="24"/>
          <w:szCs w:val="24"/>
        </w:rPr>
        <w:t xml:space="preserve"> (Figure 7.9)</w:t>
      </w:r>
      <w:r w:rsidRPr="00461D4B">
        <w:rPr>
          <w:sz w:val="24"/>
          <w:szCs w:val="24"/>
        </w:rPr>
        <w:t xml:space="preserve">. The diagram highlights the multi-directional, non-linear nature of supply chain relationships. </w:t>
      </w:r>
      <w:r w:rsidR="00AA425E" w:rsidRPr="00461D4B">
        <w:rPr>
          <w:sz w:val="24"/>
          <w:szCs w:val="24"/>
        </w:rPr>
        <w:t>For instance</w:t>
      </w:r>
      <w:r w:rsidR="00F85CD8" w:rsidRPr="00461D4B">
        <w:rPr>
          <w:sz w:val="24"/>
          <w:szCs w:val="24"/>
        </w:rPr>
        <w:t xml:space="preserve">, </w:t>
      </w:r>
      <w:r w:rsidRPr="00461D4B">
        <w:rPr>
          <w:sz w:val="24"/>
          <w:szCs w:val="24"/>
        </w:rPr>
        <w:t xml:space="preserve">TM Promotions was found to have a direct financial relationship with suppliers, which did not correspond to the flow of production. </w:t>
      </w:r>
    </w:p>
    <w:bookmarkStart w:id="181" w:name="_Figure_7.9:_supply"/>
    <w:bookmarkEnd w:id="181"/>
    <w:p w14:paraId="6B646A25" w14:textId="69610766" w:rsidR="00787203" w:rsidRPr="00461D4B" w:rsidRDefault="00A31EDB" w:rsidP="0095358D">
      <w:pPr>
        <w:pStyle w:val="Heading6"/>
        <w:spacing w:line="360" w:lineRule="auto"/>
        <w:rPr>
          <w:noProof/>
          <w:color w:val="auto"/>
          <w:lang w:eastAsia="en-GB" w:bidi="ar-SA"/>
        </w:rPr>
      </w:pPr>
      <w:r w:rsidRPr="00461D4B">
        <w:rPr>
          <w:noProof/>
          <w:color w:val="auto"/>
          <w:lang w:eastAsia="zh-CN" w:bidi="ar-SA"/>
        </w:rPr>
        <w:lastRenderedPageBreak/>
        <mc:AlternateContent>
          <mc:Choice Requires="wpg">
            <w:drawing>
              <wp:anchor distT="0" distB="0" distL="114300" distR="114300" simplePos="0" relativeHeight="251809792" behindDoc="0" locked="0" layoutInCell="1" allowOverlap="1" wp14:anchorId="4A65D5C1" wp14:editId="6EE58FFE">
                <wp:simplePos x="0" y="0"/>
                <wp:positionH relativeFrom="column">
                  <wp:posOffset>21265</wp:posOffset>
                </wp:positionH>
                <wp:positionV relativeFrom="paragraph">
                  <wp:posOffset>116958</wp:posOffset>
                </wp:positionV>
                <wp:extent cx="9773285" cy="6060440"/>
                <wp:effectExtent l="0" t="0" r="0" b="0"/>
                <wp:wrapNone/>
                <wp:docPr id="23" name="Group 23"/>
                <wp:cNvGraphicFramePr/>
                <a:graphic xmlns:a="http://schemas.openxmlformats.org/drawingml/2006/main">
                  <a:graphicData uri="http://schemas.microsoft.com/office/word/2010/wordprocessingGroup">
                    <wpg:wgp>
                      <wpg:cNvGrpSpPr/>
                      <wpg:grpSpPr>
                        <a:xfrm>
                          <a:off x="0" y="0"/>
                          <a:ext cx="9773285" cy="6060440"/>
                          <a:chOff x="0" y="0"/>
                          <a:chExt cx="9773285" cy="6060440"/>
                        </a:xfrm>
                      </wpg:grpSpPr>
                      <pic:pic xmlns:pic="http://schemas.openxmlformats.org/drawingml/2006/picture">
                        <pic:nvPicPr>
                          <pic:cNvPr id="13" name="Picture 11" descr="SCMAP30Jul17.JPG"/>
                          <pic:cNvPicPr>
                            <a:picLocks noChangeAspect="1"/>
                          </pic:cNvPicPr>
                        </pic:nvPicPr>
                        <pic:blipFill>
                          <a:blip r:embed="rId75" cstate="print"/>
                          <a:stretch>
                            <a:fillRect/>
                          </a:stretch>
                        </pic:blipFill>
                        <pic:spPr>
                          <a:xfrm>
                            <a:off x="0" y="0"/>
                            <a:ext cx="9773285" cy="6060440"/>
                          </a:xfrm>
                          <a:prstGeom prst="rect">
                            <a:avLst/>
                          </a:prstGeom>
                        </pic:spPr>
                      </pic:pic>
                      <wps:wsp>
                        <wps:cNvPr id="21" name="Text Box 2"/>
                        <wps:cNvSpPr txBox="1">
                          <a:spLocks noChangeArrowheads="1"/>
                        </wps:cNvSpPr>
                        <wps:spPr bwMode="auto">
                          <a:xfrm>
                            <a:off x="297712" y="148856"/>
                            <a:ext cx="2125980" cy="403860"/>
                          </a:xfrm>
                          <a:prstGeom prst="rect">
                            <a:avLst/>
                          </a:prstGeom>
                          <a:solidFill>
                            <a:schemeClr val="accent2"/>
                          </a:solidFill>
                          <a:ln w="9525">
                            <a:noFill/>
                            <a:miter lim="800000"/>
                            <a:headEnd/>
                            <a:tailEnd/>
                          </a:ln>
                        </wps:spPr>
                        <wps:txbx>
                          <w:txbxContent>
                            <w:p w14:paraId="6CE4E30B" w14:textId="4BE38DB2" w:rsidR="00500E5E" w:rsidRPr="00A31EDB" w:rsidRDefault="00500E5E" w:rsidP="00A31EDB">
                              <w:pPr>
                                <w:rPr>
                                  <w:b/>
                                  <w:bCs/>
                                  <w:color w:val="FFFFFF" w:themeColor="background1"/>
                                  <w:sz w:val="28"/>
                                  <w:szCs w:val="28"/>
                                </w:rPr>
                              </w:pPr>
                              <w:r w:rsidRPr="00A31EDB">
                                <w:rPr>
                                  <w:b/>
                                  <w:bCs/>
                                  <w:color w:val="FFFFFF" w:themeColor="background1"/>
                                  <w:sz w:val="28"/>
                                  <w:szCs w:val="28"/>
                                </w:rPr>
                                <w:t>7.10 Supply chain map</w:t>
                              </w:r>
                            </w:p>
                          </w:txbxContent>
                        </wps:txbx>
                        <wps:bodyPr rot="0" vert="horz" wrap="square" lIns="91440" tIns="45720" rIns="91440" bIns="45720" anchor="t" anchorCtr="0">
                          <a:noAutofit/>
                        </wps:bodyPr>
                      </wps:wsp>
                    </wpg:wgp>
                  </a:graphicData>
                </a:graphic>
              </wp:anchor>
            </w:drawing>
          </mc:Choice>
          <mc:Fallback>
            <w:pict>
              <v:group w14:anchorId="4A65D5C1" id="Group 23" o:spid="_x0000_s1131" style="position:absolute;margin-left:1.65pt;margin-top:9.2pt;width:769.55pt;height:477.2pt;z-index:251809792;mso-position-horizontal-relative:text;mso-position-vertical-relative:text" coordsize="97732,6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zEyMDE3NjMAAAAFkAMAAgAAABQA&#10;ABCikAQAAgAAABQAABC2kpEAAgAAAAMyMQAAkpIAAgAAAAMyMQAA6hwABwAACAwAAAiW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zowNzozMCAxNjowMDo0MwAyMDE3OjA3OjMwIDE2OjAwOjQzAAAAYwAxADIAMAAx&#10;ADcANgAzAAAA/+ELG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ctMDctMzBUMTY6&#10;MDA6NDMuMjEx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mMxMjAxNzYz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vsE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igDxr4v/8AI3Wv/Xin/oyS&#10;uCrvfi//AMjda/8AXin/AKMkrgq+Nxv+8z9T7fA/7tD0CiiiuM7AooooAKKKKACiiigAooooAKKK&#10;KACiiigAooooAKKKKACiiigAooooAKKKKACiiigAooooAKKKKACiiigAooooAKKKKAO9+EH/ACN1&#10;1/14v/6Mjr2WvGvhB/yN11/14v8A+jI69lr6vK/92Xqz5HNv95fogooor0z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xr4v/wDI3Wv/AF4p/wCj&#10;JK4Ku9+L/wDyN1r/ANeKf+jJK4Kvjcb/ALzP1Pt8D/u0PQKKKK4zsCiiigAooooAKKKKACiiigAo&#10;oooAKKKKACiiigAooooAKKKKACiiigAooooAKKKKACiiigAooooAKKKKACiiigAooooA734Qf8jd&#10;df8AXi//AKMjr2WvGvhB/wAjddf9eL/+jI69lr6vK/8Adl6s+Rzb/eX6IKKKK9M8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18X/wDkbrX/AK8U/wDRklcFXe/F/wD5G61/68U/9GSV&#10;wVfG43/eZ+p9vgf92h6BRRRXGdgUUUUAFFFFABRRRQAUUUUAFFFFABRRRQAUUUUAFFFFABRRRQAU&#10;UUUAFFFFABRRRQAUUUUAFFFFABRRRQAUUUUAFFFFAHe/CD/kbrr/AK8X/wDRkdey1418IP8Akbrr&#10;/rxf/wBGR17LX1eV/wC7L1Z8jm3+8v0QUUUV6Z5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jXxf/AORutf8ArxT/ANGSVwVd78X/APkbrX/rxT/0&#10;ZJXBV8bjf95n6n2+B/3aHoFFFFcZ2BRRRQAUUUUAFFFFABRRRQAUUUUAFFFFABRRRQAUUUUAFFFF&#10;ABRRRQAUUUUAFFFFABRRRQAUUUUAFFFFABRRRQAUUUUAd78IP+Ruuv8Arxf/ANGR17LXjXwg/wCR&#10;uuv+vF//AEZHXstfV5X/ALsvVnyObf7y/RBRRRXpn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NfF/8A5G61/wCvFP8A0ZJXBV3vxf8A+Rutf+vF&#10;P/RklcFXxuN/3mfqfb4H/doegUUUVxnYFFFFABRRRQAUUUUAFFFFABRRRQAUUUUAFFFFABRRRQAU&#10;UUUAFFFFABRRRQAUUUUAFFFFABRRRQAUUUUAFFFFABRRRQB3vwg/5G66/wCvF/8A0ZHXsteNfCD/&#10;AJG66/68X/8ARkdey19Xlf8Auy9WfI5t/vL9EFFFFeme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418X/wDkbrX/AK8U/wDRklcFXe/F/wD5G61/&#10;68U/9GSVwVfG43/eZ+p9vgf92h6BRRRXGdgUUUUAFFFFABRRRQAUUUUAFFFFABRRRQAUUUUAFFFF&#10;ABRRRQAUUUUAFFFFABRRRQAUUUUAFFFFABRRRQAUUUUAFFFFAHe/CD/kbrr/AK8X/wDRkdey1418&#10;IP8Akbrr/rxf/wBGR17LX1eV/wC7L1Z8jm3+8v0QUUUV6Z5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132" type="#_x0000_t75" alt="SCMAP30Jul17.JPG" style="position:absolute;width:97732;height:6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">
                  <v:imagedata r:id="rId76" o:title="SCMAP30Jul17"/>
                  <v:path arrowok="t"/>
                </v:shape>
                <v:shape id="Text Box 2" o:spid="_x0000_s1133" type="#_x0000_t202" style="position:absolute;left:2977;top:1488;width:2125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" fillcolor="#ed7d31 [3205]" stroked="f">
                  <v:textbox>
                    <w:txbxContent>
                      <w:p w14:paraId="6CE4E30B" w14:textId="4BE38DB2" w:rsidR="00500E5E" w:rsidRPr="00A31EDB" w:rsidRDefault="00500E5E" w:rsidP="00A31EDB">
                        <w:pPr>
                          <w:rPr>
                            <w:b/>
                            <w:bCs/>
                            <w:color w:val="FFFFFF" w:themeColor="background1"/>
                            <w:sz w:val="28"/>
                            <w:szCs w:val="28"/>
                          </w:rPr>
                        </w:pPr>
                        <w:r w:rsidRPr="00A31EDB">
                          <w:rPr>
                            <w:b/>
                            <w:bCs/>
                            <w:color w:val="FFFFFF" w:themeColor="background1"/>
                            <w:sz w:val="28"/>
                            <w:szCs w:val="28"/>
                          </w:rPr>
                          <w:t>7.10 Supply chain map</w:t>
                        </w:r>
                      </w:p>
                    </w:txbxContent>
                  </v:textbox>
                </v:shape>
              </v:group>
            </w:pict>
          </mc:Fallback>
        </mc:AlternateContent>
      </w:r>
      <w:r w:rsidR="009B047C" w:rsidRPr="00461D4B">
        <w:rPr>
          <w:noProof/>
          <w:color w:val="auto"/>
          <w:lang w:eastAsia="en-GB" w:bidi="ar-SA"/>
        </w:rPr>
        <w:t>Figure 7.9: supply chain map</w:t>
      </w:r>
    </w:p>
    <w:p w14:paraId="0649058E" w14:textId="23ED019D" w:rsidR="009B047C" w:rsidRPr="00461D4B" w:rsidRDefault="009B047C" w:rsidP="00A31EDB">
      <w:pPr>
        <w:spacing w:line="360" w:lineRule="auto"/>
        <w:rPr>
          <w:lang w:eastAsia="en-GB" w:bidi="ar-SA"/>
        </w:rPr>
      </w:pPr>
    </w:p>
    <w:p w14:paraId="3A66D2A8" w14:textId="4D7A20D2" w:rsidR="009B047C" w:rsidRPr="00461D4B" w:rsidRDefault="009B047C" w:rsidP="00A31EDB">
      <w:pPr>
        <w:spacing w:line="360" w:lineRule="auto"/>
        <w:rPr>
          <w:lang w:eastAsia="en-GB" w:bidi="ar-SA"/>
        </w:rPr>
        <w:sectPr w:rsidR="009B047C" w:rsidRPr="00461D4B" w:rsidSect="00CF0322">
          <w:pgSz w:w="16838" w:h="11906" w:orient="landscape"/>
          <w:pgMar w:top="720" w:right="720" w:bottom="720" w:left="720" w:header="708" w:footer="708" w:gutter="0"/>
          <w:cols w:space="708"/>
          <w:docGrid w:linePitch="360"/>
        </w:sectPr>
      </w:pPr>
    </w:p>
    <w:p w14:paraId="15AC481B" w14:textId="46B0D7F9" w:rsidR="00787203" w:rsidRPr="00461D4B" w:rsidRDefault="005D0F68" w:rsidP="0095358D">
      <w:pPr>
        <w:pStyle w:val="Heading3"/>
        <w:spacing w:line="360" w:lineRule="auto"/>
        <w:rPr>
          <w:rFonts w:asciiTheme="minorHAnsi" w:hAnsiTheme="minorHAnsi"/>
          <w:color w:val="auto"/>
          <w:sz w:val="26"/>
          <w:szCs w:val="26"/>
        </w:rPr>
      </w:pPr>
      <w:bookmarkStart w:id="182" w:name="_Toc484086013"/>
      <w:bookmarkStart w:id="183" w:name="_Toc528919405"/>
      <w:r w:rsidRPr="00461D4B">
        <w:rPr>
          <w:rFonts w:asciiTheme="minorHAnsi" w:hAnsiTheme="minorHAnsi"/>
          <w:color w:val="auto"/>
          <w:sz w:val="26"/>
          <w:szCs w:val="26"/>
        </w:rPr>
        <w:lastRenderedPageBreak/>
        <w:t>7</w:t>
      </w:r>
      <w:r w:rsidR="00500E5E" w:rsidRPr="00461D4B">
        <w:rPr>
          <w:rFonts w:asciiTheme="minorHAnsi" w:hAnsiTheme="minorHAnsi"/>
          <w:color w:val="auto"/>
          <w:sz w:val="26"/>
          <w:szCs w:val="26"/>
        </w:rPr>
        <w:t>.4.4</w:t>
      </w:r>
      <w:r w:rsidR="00787203" w:rsidRPr="00461D4B">
        <w:rPr>
          <w:rFonts w:asciiTheme="minorHAnsi" w:hAnsiTheme="minorHAnsi"/>
          <w:color w:val="auto"/>
          <w:sz w:val="26"/>
          <w:szCs w:val="26"/>
        </w:rPr>
        <w:t xml:space="preserve"> </w:t>
      </w:r>
      <w:bookmarkEnd w:id="182"/>
      <w:r w:rsidR="00646F80" w:rsidRPr="00461D4B">
        <w:rPr>
          <w:rFonts w:asciiTheme="minorHAnsi" w:hAnsiTheme="minorHAnsi"/>
          <w:color w:val="auto"/>
          <w:sz w:val="26"/>
          <w:szCs w:val="26"/>
        </w:rPr>
        <w:t>Supply chain</w:t>
      </w:r>
      <w:r w:rsidR="00577242" w:rsidRPr="00461D4B">
        <w:rPr>
          <w:rFonts w:asciiTheme="minorHAnsi" w:hAnsiTheme="minorHAnsi"/>
          <w:color w:val="auto"/>
          <w:sz w:val="26"/>
          <w:szCs w:val="26"/>
        </w:rPr>
        <w:t xml:space="preserve"> relations</w:t>
      </w:r>
      <w:r w:rsidR="009F3329" w:rsidRPr="00461D4B">
        <w:rPr>
          <w:rFonts w:asciiTheme="minorHAnsi" w:hAnsiTheme="minorHAnsi"/>
          <w:color w:val="auto"/>
          <w:sz w:val="26"/>
          <w:szCs w:val="26"/>
        </w:rPr>
        <w:t>hips</w:t>
      </w:r>
      <w:r w:rsidR="00646F80" w:rsidRPr="00461D4B">
        <w:rPr>
          <w:rFonts w:asciiTheme="minorHAnsi" w:hAnsiTheme="minorHAnsi"/>
          <w:color w:val="auto"/>
          <w:sz w:val="26"/>
          <w:szCs w:val="26"/>
        </w:rPr>
        <w:t xml:space="preserve"> beyond the TM Group</w:t>
      </w:r>
      <w:bookmarkEnd w:id="183"/>
    </w:p>
    <w:p w14:paraId="0D56FBD1" w14:textId="77777777" w:rsidR="00787203" w:rsidRPr="00461D4B" w:rsidRDefault="00787203" w:rsidP="0095358D">
      <w:pPr>
        <w:spacing w:line="360" w:lineRule="auto"/>
        <w:rPr>
          <w:rFonts w:cstheme="minorHAnsi"/>
          <w:sz w:val="24"/>
          <w:szCs w:val="24"/>
        </w:rPr>
      </w:pPr>
      <w:r w:rsidRPr="00461D4B">
        <w:rPr>
          <w:rFonts w:cstheme="minorHAnsi"/>
          <w:sz w:val="24"/>
          <w:szCs w:val="24"/>
        </w:rPr>
        <w:t>This section examines</w:t>
      </w:r>
      <w:r w:rsidR="000E7B6B" w:rsidRPr="00461D4B">
        <w:rPr>
          <w:rFonts w:cstheme="minorHAnsi"/>
          <w:sz w:val="24"/>
          <w:szCs w:val="24"/>
        </w:rPr>
        <w:t xml:space="preserve"> in more detail</w:t>
      </w:r>
      <w:r w:rsidR="006567F0" w:rsidRPr="00461D4B">
        <w:rPr>
          <w:rFonts w:cstheme="minorHAnsi"/>
          <w:sz w:val="24"/>
          <w:szCs w:val="24"/>
        </w:rPr>
        <w:t xml:space="preserve"> the aspects of</w:t>
      </w:r>
      <w:r w:rsidRPr="00461D4B">
        <w:rPr>
          <w:rFonts w:cstheme="minorHAnsi"/>
          <w:sz w:val="24"/>
          <w:szCs w:val="24"/>
        </w:rPr>
        <w:t xml:space="preserve"> the supply chain that extend</w:t>
      </w:r>
      <w:r w:rsidR="000E7B6B" w:rsidRPr="00461D4B">
        <w:rPr>
          <w:rFonts w:cstheme="minorHAnsi"/>
          <w:sz w:val="24"/>
          <w:szCs w:val="24"/>
        </w:rPr>
        <w:t>ed</w:t>
      </w:r>
      <w:r w:rsidRPr="00461D4B">
        <w:rPr>
          <w:rFonts w:cstheme="minorHAnsi"/>
          <w:sz w:val="24"/>
          <w:szCs w:val="24"/>
        </w:rPr>
        <w:t xml:space="preserve"> beyond the boundaries of the TM Group. These ‘external’ relationships took four principle forms. These were: (1) those between TM Promotions and its customers; (2) those between TM Promotions/TM NGO and their suppliers; (3) those between TM Cooperatives and its customers/suppliers; (4) those between TM Cooperatives and its customers/suppliers. </w:t>
      </w:r>
    </w:p>
    <w:p w14:paraId="5D0749C1" w14:textId="77777777" w:rsidR="00787203" w:rsidRPr="00461D4B" w:rsidRDefault="00852F31" w:rsidP="0095358D">
      <w:pPr>
        <w:spacing w:line="360" w:lineRule="auto"/>
        <w:rPr>
          <w:rFonts w:cstheme="minorHAnsi"/>
          <w:sz w:val="24"/>
          <w:szCs w:val="24"/>
        </w:rPr>
      </w:pPr>
      <w:r w:rsidRPr="00461D4B">
        <w:rPr>
          <w:rFonts w:cstheme="minorHAnsi"/>
          <w:sz w:val="24"/>
          <w:szCs w:val="24"/>
        </w:rPr>
        <w:tab/>
        <w:t>The relationship between TM Promotions and its customers was described by the CEO in positive terms:</w:t>
      </w:r>
    </w:p>
    <w:tbl>
      <w:tblPr>
        <w:tblW w:w="0" w:type="auto"/>
        <w:tblLook w:val="04A0" w:firstRow="1" w:lastRow="0" w:firstColumn="1" w:lastColumn="0" w:noHBand="0" w:noVBand="1"/>
      </w:tblPr>
      <w:tblGrid>
        <w:gridCol w:w="1130"/>
        <w:gridCol w:w="1223"/>
        <w:gridCol w:w="5352"/>
        <w:gridCol w:w="961"/>
      </w:tblGrid>
      <w:tr w:rsidR="00461D4B" w:rsidRPr="00461D4B" w14:paraId="02EA6CA2" w14:textId="77777777" w:rsidTr="00852F31">
        <w:tc>
          <w:tcPr>
            <w:tcW w:w="1172" w:type="dxa"/>
          </w:tcPr>
          <w:p w14:paraId="7BA5603B"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p>
        </w:tc>
        <w:tc>
          <w:tcPr>
            <w:tcW w:w="1243" w:type="dxa"/>
          </w:tcPr>
          <w:p w14:paraId="12699F96"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rPr>
            </w:pPr>
            <w:r w:rsidRPr="00461D4B">
              <w:rPr>
                <w:rFonts w:asciiTheme="minorHAnsi" w:hAnsiTheme="minorHAnsi" w:cstheme="minorHAnsi"/>
                <w:i/>
                <w:color w:val="auto"/>
                <w:sz w:val="24"/>
                <w:szCs w:val="24"/>
              </w:rPr>
              <w:t>CEO2:</w:t>
            </w:r>
          </w:p>
        </w:tc>
        <w:tc>
          <w:tcPr>
            <w:tcW w:w="5471" w:type="dxa"/>
          </w:tcPr>
          <w:p w14:paraId="791C038C"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r w:rsidRPr="00461D4B">
              <w:rPr>
                <w:rFonts w:asciiTheme="minorHAnsi" w:hAnsiTheme="minorHAnsi" w:cstheme="minorHAnsi"/>
                <w:i/>
                <w:color w:val="auto"/>
                <w:sz w:val="24"/>
                <w:szCs w:val="24"/>
                <w:lang w:val="en-GB"/>
              </w:rPr>
              <w:t xml:space="preserve">I think we have an excellent relationship with most of our customers [...] We have repeat orders from most of our customers. [...] on the B2B side, as well with [the large domestic retailer] we have quite an excellent relationship. The [large domestic retailer discusses us] in their annual report because that is one of the things they need to tick.  </w:t>
            </w:r>
          </w:p>
        </w:tc>
        <w:tc>
          <w:tcPr>
            <w:tcW w:w="996" w:type="dxa"/>
          </w:tcPr>
          <w:p w14:paraId="42C10BB1"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p>
        </w:tc>
      </w:tr>
      <w:tr w:rsidR="00787203" w:rsidRPr="00461D4B" w14:paraId="23048114" w14:textId="77777777" w:rsidTr="00852F31">
        <w:tc>
          <w:tcPr>
            <w:tcW w:w="1172" w:type="dxa"/>
          </w:tcPr>
          <w:p w14:paraId="76562278"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p>
        </w:tc>
        <w:tc>
          <w:tcPr>
            <w:tcW w:w="1243" w:type="dxa"/>
          </w:tcPr>
          <w:p w14:paraId="61754876"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p>
        </w:tc>
        <w:tc>
          <w:tcPr>
            <w:tcW w:w="5471" w:type="dxa"/>
          </w:tcPr>
          <w:p w14:paraId="6B69B2CD"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right"/>
              <w:rPr>
                <w:rFonts w:asciiTheme="minorHAnsi" w:hAnsiTheme="minorHAnsi" w:cstheme="minorHAnsi"/>
                <w:i/>
                <w:color w:val="auto"/>
                <w:sz w:val="24"/>
                <w:szCs w:val="24"/>
              </w:rPr>
            </w:pPr>
            <w:r w:rsidRPr="00461D4B">
              <w:rPr>
                <w:rFonts w:asciiTheme="minorHAnsi" w:hAnsiTheme="minorHAnsi" w:cstheme="minorHAnsi"/>
                <w:i/>
                <w:color w:val="auto"/>
                <w:sz w:val="24"/>
                <w:szCs w:val="24"/>
              </w:rPr>
              <w:t>(TMPromotions_CEO2_01)</w:t>
            </w:r>
          </w:p>
        </w:tc>
        <w:tc>
          <w:tcPr>
            <w:tcW w:w="996" w:type="dxa"/>
          </w:tcPr>
          <w:p w14:paraId="50FD5DCE" w14:textId="77777777" w:rsidR="00787203" w:rsidRPr="00461D4B" w:rsidRDefault="00787203" w:rsidP="0095358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rPr>
            </w:pPr>
          </w:p>
        </w:tc>
      </w:tr>
    </w:tbl>
    <w:p w14:paraId="7ED89C8D" w14:textId="77777777" w:rsidR="00787203" w:rsidRPr="00461D4B" w:rsidRDefault="00787203"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color w:val="auto"/>
          <w:sz w:val="24"/>
          <w:szCs w:val="24"/>
        </w:rPr>
      </w:pPr>
    </w:p>
    <w:p w14:paraId="56FAC794" w14:textId="275A9BF9" w:rsidR="00787203" w:rsidRPr="00461D4B" w:rsidRDefault="00787203" w:rsidP="00031E3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color w:val="auto"/>
          <w:sz w:val="24"/>
          <w:szCs w:val="24"/>
          <w:lang w:val="en-GB"/>
        </w:rPr>
      </w:pPr>
      <w:r w:rsidRPr="00461D4B">
        <w:rPr>
          <w:rFonts w:asciiTheme="minorHAnsi" w:hAnsiTheme="minorHAnsi" w:cstheme="minorHAnsi"/>
          <w:color w:val="auto"/>
          <w:sz w:val="24"/>
          <w:szCs w:val="24"/>
          <w:lang w:val="en-GB"/>
        </w:rPr>
        <w:t>The large domestic retailer (LDR) comprised around two-thirds of TM Promotions' total turnover. According to i</w:t>
      </w:r>
      <w:r w:rsidR="000E7B6B" w:rsidRPr="00461D4B">
        <w:rPr>
          <w:rFonts w:asciiTheme="minorHAnsi" w:hAnsiTheme="minorHAnsi" w:cstheme="minorHAnsi"/>
          <w:color w:val="auto"/>
          <w:sz w:val="24"/>
          <w:szCs w:val="24"/>
          <w:lang w:val="en-GB"/>
        </w:rPr>
        <w:t>ts annual report, the LDR claimed</w:t>
      </w:r>
      <w:r w:rsidRPr="00461D4B">
        <w:rPr>
          <w:rFonts w:asciiTheme="minorHAnsi" w:hAnsiTheme="minorHAnsi" w:cstheme="minorHAnsi"/>
          <w:color w:val="auto"/>
          <w:sz w:val="24"/>
          <w:szCs w:val="24"/>
          <w:lang w:val="en-GB"/>
        </w:rPr>
        <w:t xml:space="preserve"> to support 'small business development in the manufacturing and retail sector[s] – particularly by empowering black- and women-owned busine</w:t>
      </w:r>
      <w:r w:rsidR="008F7AFB" w:rsidRPr="00461D4B">
        <w:rPr>
          <w:rFonts w:asciiTheme="minorHAnsi" w:hAnsiTheme="minorHAnsi" w:cstheme="minorHAnsi"/>
          <w:color w:val="auto"/>
          <w:sz w:val="24"/>
          <w:szCs w:val="24"/>
          <w:lang w:val="en-GB"/>
        </w:rPr>
        <w:t>sses'. Although the LDR included</w:t>
      </w:r>
      <w:r w:rsidRPr="00461D4B">
        <w:rPr>
          <w:rFonts w:asciiTheme="minorHAnsi" w:hAnsiTheme="minorHAnsi" w:cstheme="minorHAnsi"/>
          <w:color w:val="auto"/>
          <w:sz w:val="24"/>
          <w:szCs w:val="24"/>
          <w:lang w:val="en-GB"/>
        </w:rPr>
        <w:t xml:space="preserve"> the TM Group within its CSR activities, their motives for en</w:t>
      </w:r>
      <w:r w:rsidR="006567F0" w:rsidRPr="00461D4B">
        <w:rPr>
          <w:rFonts w:asciiTheme="minorHAnsi" w:hAnsiTheme="minorHAnsi" w:cstheme="minorHAnsi"/>
          <w:color w:val="auto"/>
          <w:sz w:val="24"/>
          <w:szCs w:val="24"/>
          <w:lang w:val="en-GB"/>
        </w:rPr>
        <w:t>gaging in such relationships were</w:t>
      </w:r>
      <w:r w:rsidRPr="00461D4B">
        <w:rPr>
          <w:rFonts w:asciiTheme="minorHAnsi" w:hAnsiTheme="minorHAnsi" w:cstheme="minorHAnsi"/>
          <w:color w:val="auto"/>
          <w:sz w:val="24"/>
          <w:szCs w:val="24"/>
          <w:lang w:val="en-GB"/>
        </w:rPr>
        <w:t xml:space="preserve"> also influenced by </w:t>
      </w:r>
      <w:r w:rsidR="006567F0" w:rsidRPr="00461D4B">
        <w:rPr>
          <w:rFonts w:asciiTheme="minorHAnsi" w:hAnsiTheme="minorHAnsi" w:cstheme="minorHAnsi"/>
          <w:color w:val="auto"/>
          <w:sz w:val="24"/>
          <w:szCs w:val="24"/>
          <w:lang w:val="en-GB"/>
        </w:rPr>
        <w:t>regulatory</w:t>
      </w:r>
      <w:r w:rsidRPr="00461D4B">
        <w:rPr>
          <w:rFonts w:asciiTheme="minorHAnsi" w:hAnsiTheme="minorHAnsi" w:cstheme="minorHAnsi"/>
          <w:color w:val="auto"/>
          <w:sz w:val="24"/>
          <w:szCs w:val="24"/>
          <w:lang w:val="en-GB"/>
        </w:rPr>
        <w:t xml:space="preserve"> factors, </w:t>
      </w:r>
      <w:r w:rsidR="006567F0" w:rsidRPr="00461D4B">
        <w:rPr>
          <w:rFonts w:asciiTheme="minorHAnsi" w:hAnsiTheme="minorHAnsi" w:cstheme="minorHAnsi"/>
          <w:color w:val="auto"/>
          <w:sz w:val="24"/>
          <w:szCs w:val="24"/>
          <w:lang w:val="en-GB"/>
        </w:rPr>
        <w:t>in this case through the Broad-B</w:t>
      </w:r>
      <w:r w:rsidRPr="00461D4B">
        <w:rPr>
          <w:rFonts w:asciiTheme="minorHAnsi" w:hAnsiTheme="minorHAnsi" w:cstheme="minorHAnsi"/>
          <w:color w:val="auto"/>
          <w:sz w:val="24"/>
          <w:szCs w:val="24"/>
          <w:lang w:val="en-GB"/>
        </w:rPr>
        <w:t>ased Black Economic Empo</w:t>
      </w:r>
      <w:r w:rsidR="008F7AFB" w:rsidRPr="00461D4B">
        <w:rPr>
          <w:rFonts w:asciiTheme="minorHAnsi" w:hAnsiTheme="minorHAnsi" w:cstheme="minorHAnsi"/>
          <w:color w:val="auto"/>
          <w:sz w:val="24"/>
          <w:szCs w:val="24"/>
          <w:lang w:val="en-GB"/>
        </w:rPr>
        <w:t>werment (BBBEE) scheme. BBBEE was</w:t>
      </w:r>
      <w:r w:rsidRPr="00461D4B">
        <w:rPr>
          <w:rFonts w:asciiTheme="minorHAnsi" w:hAnsiTheme="minorHAnsi" w:cstheme="minorHAnsi"/>
          <w:color w:val="auto"/>
          <w:sz w:val="24"/>
          <w:szCs w:val="24"/>
          <w:lang w:val="en-GB"/>
        </w:rPr>
        <w:t xml:space="preserve"> a gove</w:t>
      </w:r>
      <w:r w:rsidR="008F7AFB" w:rsidRPr="00461D4B">
        <w:rPr>
          <w:rFonts w:asciiTheme="minorHAnsi" w:hAnsiTheme="minorHAnsi" w:cstheme="minorHAnsi"/>
          <w:color w:val="auto"/>
          <w:sz w:val="24"/>
          <w:szCs w:val="24"/>
          <w:lang w:val="en-GB"/>
        </w:rPr>
        <w:t>rnment-led programme that offered</w:t>
      </w:r>
      <w:r w:rsidRPr="00461D4B">
        <w:rPr>
          <w:rFonts w:asciiTheme="minorHAnsi" w:hAnsiTheme="minorHAnsi" w:cstheme="minorHAnsi"/>
          <w:color w:val="auto"/>
          <w:sz w:val="24"/>
          <w:szCs w:val="24"/>
          <w:lang w:val="en-GB"/>
        </w:rPr>
        <w:t xml:space="preserve"> commerc</w:t>
      </w:r>
      <w:r w:rsidR="008F7AFB" w:rsidRPr="00461D4B">
        <w:rPr>
          <w:rFonts w:asciiTheme="minorHAnsi" w:hAnsiTheme="minorHAnsi" w:cstheme="minorHAnsi"/>
          <w:color w:val="auto"/>
          <w:sz w:val="24"/>
          <w:szCs w:val="24"/>
          <w:lang w:val="en-GB"/>
        </w:rPr>
        <w:t>ial incentives to firms who took</w:t>
      </w:r>
      <w:r w:rsidRPr="00461D4B">
        <w:rPr>
          <w:rFonts w:asciiTheme="minorHAnsi" w:hAnsiTheme="minorHAnsi" w:cstheme="minorHAnsi"/>
          <w:color w:val="auto"/>
          <w:sz w:val="24"/>
          <w:szCs w:val="24"/>
          <w:lang w:val="en-GB"/>
        </w:rPr>
        <w:t xml:space="preserve"> affirmative action by using suppliers predominantly owned or staffed by under-represented ethnic groups. In this case, the LDR</w:t>
      </w:r>
      <w:r w:rsidR="000E7B6B" w:rsidRPr="00461D4B">
        <w:rPr>
          <w:rFonts w:asciiTheme="minorHAnsi" w:hAnsiTheme="minorHAnsi" w:cstheme="minorHAnsi"/>
          <w:color w:val="auto"/>
          <w:sz w:val="24"/>
          <w:szCs w:val="24"/>
          <w:lang w:val="en-GB"/>
        </w:rPr>
        <w:t xml:space="preserve"> was</w:t>
      </w:r>
      <w:r w:rsidRPr="00461D4B">
        <w:rPr>
          <w:rFonts w:asciiTheme="minorHAnsi" w:hAnsiTheme="minorHAnsi" w:cstheme="minorHAnsi"/>
          <w:color w:val="auto"/>
          <w:sz w:val="24"/>
          <w:szCs w:val="24"/>
          <w:lang w:val="en-GB"/>
        </w:rPr>
        <w:t xml:space="preserve"> able to achieve a higher 'score' on its BBBEE scorecard through association with the TM Cooperatives, its second tier supplier. </w:t>
      </w:r>
    </w:p>
    <w:p w14:paraId="5D7299B6" w14:textId="77777777" w:rsidR="008F7AFB" w:rsidRPr="00461D4B" w:rsidRDefault="008F7AFB" w:rsidP="00031E3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color w:val="auto"/>
          <w:sz w:val="24"/>
          <w:szCs w:val="24"/>
          <w:lang w:val="en-GB"/>
        </w:rPr>
      </w:pPr>
    </w:p>
    <w:p w14:paraId="6DC76A6E" w14:textId="77777777" w:rsidR="00787203" w:rsidRPr="00461D4B" w:rsidRDefault="0057551F"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color w:val="auto"/>
          <w:sz w:val="24"/>
          <w:szCs w:val="24"/>
          <w:lang w:val="en-GB"/>
        </w:rPr>
      </w:pPr>
      <w:r w:rsidRPr="00461D4B">
        <w:rPr>
          <w:rFonts w:asciiTheme="minorHAnsi" w:hAnsiTheme="minorHAnsi" w:cstheme="minorHAnsi"/>
          <w:color w:val="auto"/>
          <w:sz w:val="24"/>
          <w:szCs w:val="24"/>
          <w:lang w:val="en-GB"/>
        </w:rPr>
        <w:lastRenderedPageBreak/>
        <w:tab/>
      </w:r>
      <w:r w:rsidR="00787203" w:rsidRPr="00461D4B">
        <w:rPr>
          <w:rFonts w:asciiTheme="minorHAnsi" w:hAnsiTheme="minorHAnsi" w:cstheme="minorHAnsi"/>
          <w:color w:val="auto"/>
          <w:sz w:val="24"/>
          <w:szCs w:val="24"/>
          <w:lang w:val="en-GB"/>
        </w:rPr>
        <w:t xml:space="preserve">The relationship between the LDR and the TM Group involved </w:t>
      </w:r>
      <w:r w:rsidR="005F669E" w:rsidRPr="00461D4B">
        <w:rPr>
          <w:rFonts w:asciiTheme="minorHAnsi" w:hAnsiTheme="minorHAnsi" w:cstheme="minorHAnsi"/>
          <w:color w:val="auto"/>
          <w:sz w:val="24"/>
          <w:szCs w:val="24"/>
          <w:lang w:val="en-GB"/>
        </w:rPr>
        <w:t>sharing a great deal</w:t>
      </w:r>
      <w:r w:rsidR="00787203" w:rsidRPr="00461D4B">
        <w:rPr>
          <w:rFonts w:asciiTheme="minorHAnsi" w:hAnsiTheme="minorHAnsi" w:cstheme="minorHAnsi"/>
          <w:color w:val="auto"/>
          <w:sz w:val="24"/>
          <w:szCs w:val="24"/>
          <w:lang w:val="en-GB"/>
        </w:rPr>
        <w:t xml:space="preserve"> </w:t>
      </w:r>
      <w:r w:rsidR="000E7B6B" w:rsidRPr="00461D4B">
        <w:rPr>
          <w:rFonts w:asciiTheme="minorHAnsi" w:hAnsiTheme="minorHAnsi" w:cstheme="minorHAnsi"/>
          <w:color w:val="auto"/>
          <w:sz w:val="24"/>
          <w:szCs w:val="24"/>
          <w:lang w:val="en-GB"/>
        </w:rPr>
        <w:t xml:space="preserve">of </w:t>
      </w:r>
      <w:r w:rsidR="00787203" w:rsidRPr="00461D4B">
        <w:rPr>
          <w:rFonts w:asciiTheme="minorHAnsi" w:hAnsiTheme="minorHAnsi" w:cstheme="minorHAnsi"/>
          <w:color w:val="auto"/>
          <w:sz w:val="24"/>
          <w:szCs w:val="24"/>
          <w:lang w:val="en-GB"/>
        </w:rPr>
        <w:t>accounting data, as explained by the CEO of TM Promotions:</w:t>
      </w:r>
    </w:p>
    <w:tbl>
      <w:tblPr>
        <w:tblW w:w="0" w:type="auto"/>
        <w:tblLook w:val="04A0" w:firstRow="1" w:lastRow="0" w:firstColumn="1" w:lastColumn="0" w:noHBand="0" w:noVBand="1"/>
      </w:tblPr>
      <w:tblGrid>
        <w:gridCol w:w="1166"/>
        <w:gridCol w:w="1166"/>
        <w:gridCol w:w="5834"/>
      </w:tblGrid>
      <w:tr w:rsidR="00461D4B" w:rsidRPr="00461D4B" w14:paraId="56F6A395" w14:textId="77777777" w:rsidTr="00600F1A">
        <w:tc>
          <w:tcPr>
            <w:tcW w:w="1166" w:type="dxa"/>
          </w:tcPr>
          <w:p w14:paraId="164AECDC" w14:textId="77777777" w:rsidR="00787203" w:rsidRPr="00461D4B" w:rsidRDefault="00787203" w:rsidP="0095358D">
            <w:pPr>
              <w:spacing w:line="360" w:lineRule="auto"/>
              <w:rPr>
                <w:rFonts w:cstheme="minorHAnsi"/>
                <w:i/>
                <w:sz w:val="24"/>
                <w:szCs w:val="24"/>
              </w:rPr>
            </w:pPr>
          </w:p>
        </w:tc>
        <w:tc>
          <w:tcPr>
            <w:tcW w:w="1166" w:type="dxa"/>
          </w:tcPr>
          <w:p w14:paraId="536D60CE"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I:</w:t>
            </w:r>
          </w:p>
        </w:tc>
        <w:tc>
          <w:tcPr>
            <w:tcW w:w="5834" w:type="dxa"/>
          </w:tcPr>
          <w:p w14:paraId="7A5E0DF4" w14:textId="77777777" w:rsidR="00787203" w:rsidRPr="00461D4B" w:rsidRDefault="00787203"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rPr>
            </w:pPr>
            <w:r w:rsidRPr="00461D4B">
              <w:rPr>
                <w:rFonts w:asciiTheme="minorHAnsi" w:hAnsiTheme="minorHAnsi" w:cstheme="minorHAnsi"/>
                <w:i/>
                <w:color w:val="auto"/>
                <w:sz w:val="24"/>
                <w:szCs w:val="24"/>
                <w:lang w:val="en-GB"/>
              </w:rPr>
              <w:t xml:space="preserve">In terms of sharing information particularly accounting information with people in your supply chain, so say your customers, the cooperatives, or anyone. </w:t>
            </w:r>
            <w:r w:rsidRPr="00461D4B">
              <w:rPr>
                <w:rFonts w:asciiTheme="minorHAnsi" w:hAnsiTheme="minorHAnsi" w:cstheme="minorHAnsi"/>
                <w:i/>
                <w:color w:val="auto"/>
                <w:sz w:val="24"/>
                <w:szCs w:val="24"/>
              </w:rPr>
              <w:t xml:space="preserve">Well, I suppose first of all, do you share... </w:t>
            </w:r>
          </w:p>
          <w:p w14:paraId="2627911C" w14:textId="71AC4EF5" w:rsidR="008F7AFB" w:rsidRPr="00461D4B" w:rsidRDefault="008F7AFB"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rPr>
            </w:pPr>
          </w:p>
        </w:tc>
      </w:tr>
      <w:tr w:rsidR="00787203" w:rsidRPr="00461D4B" w14:paraId="6660F39D" w14:textId="77777777" w:rsidTr="00600F1A">
        <w:tc>
          <w:tcPr>
            <w:tcW w:w="1166" w:type="dxa"/>
          </w:tcPr>
          <w:p w14:paraId="4EEE5EC0" w14:textId="77777777" w:rsidR="00787203" w:rsidRPr="00461D4B" w:rsidRDefault="00787203" w:rsidP="0095358D">
            <w:pPr>
              <w:spacing w:line="360" w:lineRule="auto"/>
              <w:rPr>
                <w:rFonts w:cstheme="minorHAnsi"/>
                <w:i/>
                <w:sz w:val="24"/>
                <w:szCs w:val="24"/>
              </w:rPr>
            </w:pPr>
          </w:p>
        </w:tc>
        <w:tc>
          <w:tcPr>
            <w:tcW w:w="1166" w:type="dxa"/>
          </w:tcPr>
          <w:p w14:paraId="29B5BA80"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CEO2:</w:t>
            </w:r>
          </w:p>
        </w:tc>
        <w:tc>
          <w:tcPr>
            <w:tcW w:w="5834" w:type="dxa"/>
          </w:tcPr>
          <w:p w14:paraId="3BC096AB" w14:textId="77777777" w:rsidR="00787203" w:rsidRPr="00461D4B" w:rsidRDefault="00787203"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r w:rsidRPr="00461D4B">
              <w:rPr>
                <w:rFonts w:asciiTheme="minorHAnsi" w:hAnsiTheme="minorHAnsi" w:cstheme="minorHAnsi"/>
                <w:i/>
                <w:color w:val="auto"/>
                <w:sz w:val="24"/>
                <w:szCs w:val="24"/>
                <w:lang w:val="en-GB"/>
              </w:rPr>
              <w:t>We have always been extremely transparent with the cooperatives to explain what is the price - the break-up of the price - all the way from the [retailer's] shelf all the way to what they get. So they understand how the price is made up. And we share the exact same information with [the LDR]. So they know exactly how much a seamstress in the cooperative is getting out of the bag that they are selling [...]</w:t>
            </w:r>
          </w:p>
        </w:tc>
      </w:tr>
    </w:tbl>
    <w:p w14:paraId="3B51D353" w14:textId="77777777" w:rsidR="008F7AFB" w:rsidRPr="00461D4B" w:rsidRDefault="008F7AFB" w:rsidP="0095358D">
      <w:pPr>
        <w:spacing w:line="360" w:lineRule="auto"/>
        <w:rPr>
          <w:rFonts w:cstheme="minorHAnsi"/>
          <w:sz w:val="24"/>
          <w:szCs w:val="24"/>
        </w:rPr>
      </w:pPr>
    </w:p>
    <w:p w14:paraId="306EB18B" w14:textId="23A991F9" w:rsidR="00787203" w:rsidRPr="00461D4B" w:rsidRDefault="00787203" w:rsidP="0095358D">
      <w:pPr>
        <w:spacing w:line="360" w:lineRule="auto"/>
        <w:rPr>
          <w:rFonts w:cstheme="minorHAnsi"/>
          <w:sz w:val="24"/>
          <w:szCs w:val="24"/>
        </w:rPr>
      </w:pPr>
      <w:r w:rsidRPr="00461D4B">
        <w:rPr>
          <w:rFonts w:cstheme="minorHAnsi"/>
          <w:sz w:val="24"/>
          <w:szCs w:val="24"/>
        </w:rPr>
        <w:t>Although the TM Group was not a registered BBBEE supplier, details about the TM Cooperatives</w:t>
      </w:r>
      <w:r w:rsidR="005F669E" w:rsidRPr="00461D4B">
        <w:rPr>
          <w:rFonts w:cstheme="minorHAnsi"/>
          <w:sz w:val="24"/>
          <w:szCs w:val="24"/>
        </w:rPr>
        <w:t>'</w:t>
      </w:r>
      <w:r w:rsidRPr="00461D4B">
        <w:rPr>
          <w:rFonts w:cstheme="minorHAnsi"/>
          <w:sz w:val="24"/>
          <w:szCs w:val="24"/>
        </w:rPr>
        <w:t xml:space="preserve"> activities were included in the section of the LDRs annua</w:t>
      </w:r>
      <w:r w:rsidR="000E7B6B" w:rsidRPr="00461D4B">
        <w:rPr>
          <w:rFonts w:cstheme="minorHAnsi"/>
          <w:sz w:val="24"/>
          <w:szCs w:val="24"/>
        </w:rPr>
        <w:t>l report that set</w:t>
      </w:r>
      <w:r w:rsidRPr="00461D4B">
        <w:rPr>
          <w:rFonts w:cstheme="minorHAnsi"/>
          <w:sz w:val="24"/>
          <w:szCs w:val="24"/>
        </w:rPr>
        <w:t xml:space="preserve"> out its 'BBBEE progress'. The LDR had attempted to find other ways of proving that the group's involvement in the supply chain contributed to their BBBEE obligations. They did so by requesting accounting information on the TM Group's activities, including data relating to its second and third tier suppliers (TM NGO and TM Cooperatives). The relationship between TM Promotions and the LDR developed over time from information exchan</w:t>
      </w:r>
      <w:r w:rsidR="005F669E" w:rsidRPr="00461D4B">
        <w:rPr>
          <w:rFonts w:cstheme="minorHAnsi"/>
          <w:sz w:val="24"/>
          <w:szCs w:val="24"/>
        </w:rPr>
        <w:t>ge to strong personal ties, and these</w:t>
      </w:r>
      <w:r w:rsidRPr="00461D4B">
        <w:rPr>
          <w:rFonts w:cstheme="minorHAnsi"/>
          <w:sz w:val="24"/>
          <w:szCs w:val="24"/>
        </w:rPr>
        <w:t xml:space="preserve"> produced several competitive advantages for the TM Group, as explained by the CEO of TM Promotions:</w:t>
      </w:r>
    </w:p>
    <w:tbl>
      <w:tblPr>
        <w:tblW w:w="0" w:type="auto"/>
        <w:tblLook w:val="04A0" w:firstRow="1" w:lastRow="0" w:firstColumn="1" w:lastColumn="0" w:noHBand="0" w:noVBand="1"/>
      </w:tblPr>
      <w:tblGrid>
        <w:gridCol w:w="1016"/>
        <w:gridCol w:w="6420"/>
        <w:gridCol w:w="1230"/>
      </w:tblGrid>
      <w:tr w:rsidR="00461D4B" w:rsidRPr="00461D4B" w14:paraId="7343032C" w14:textId="77777777" w:rsidTr="00600F1A">
        <w:tc>
          <w:tcPr>
            <w:tcW w:w="1101" w:type="dxa"/>
          </w:tcPr>
          <w:p w14:paraId="219DDD5E" w14:textId="77777777" w:rsidR="00787203" w:rsidRPr="00461D4B" w:rsidRDefault="00787203" w:rsidP="0095358D">
            <w:pPr>
              <w:spacing w:line="360" w:lineRule="auto"/>
              <w:rPr>
                <w:rFonts w:cstheme="minorHAnsi"/>
                <w:sz w:val="24"/>
                <w:szCs w:val="24"/>
              </w:rPr>
            </w:pPr>
          </w:p>
        </w:tc>
        <w:tc>
          <w:tcPr>
            <w:tcW w:w="6804" w:type="dxa"/>
          </w:tcPr>
          <w:p w14:paraId="404217A5"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Usually when I go to </w:t>
            </w:r>
            <w:r w:rsidR="005F669E" w:rsidRPr="00461D4B">
              <w:rPr>
                <w:rFonts w:cstheme="minorHAnsi"/>
                <w:i/>
                <w:sz w:val="24"/>
                <w:szCs w:val="24"/>
              </w:rPr>
              <w:t>[the LDR]</w:t>
            </w:r>
            <w:r w:rsidRPr="00461D4B">
              <w:rPr>
                <w:rFonts w:cstheme="minorHAnsi"/>
                <w:i/>
                <w:sz w:val="24"/>
                <w:szCs w:val="24"/>
              </w:rPr>
              <w:t xml:space="preserve"> I don’t get into a purchaser-</w:t>
            </w:r>
            <w:r w:rsidR="000E7B6B" w:rsidRPr="00461D4B">
              <w:rPr>
                <w:rFonts w:cstheme="minorHAnsi"/>
                <w:i/>
                <w:sz w:val="24"/>
                <w:szCs w:val="24"/>
              </w:rPr>
              <w:t>client type of discussion. I go</w:t>
            </w:r>
            <w:r w:rsidRPr="00461D4B">
              <w:rPr>
                <w:rFonts w:cstheme="minorHAnsi"/>
                <w:i/>
                <w:sz w:val="24"/>
                <w:szCs w:val="24"/>
              </w:rPr>
              <w:t xml:space="preserve"> there and say ‘the price of cotton has gone up so I want to increase the price by 2 rand’ and that is the end of the discussion. So we collectively define what the price is going to be. Obviously, it is in our interest to make sure </w:t>
            </w:r>
            <w:r w:rsidRPr="00461D4B">
              <w:rPr>
                <w:rFonts w:cstheme="minorHAnsi"/>
                <w:i/>
                <w:sz w:val="24"/>
                <w:szCs w:val="24"/>
              </w:rPr>
              <w:lastRenderedPageBreak/>
              <w:t>that the price doesn’t go too high and get totally out of the market and then we don’t sell anymore or we sell less volume, but at the same time we want to make sure we make a bit of a margin out of it. It is a very responsible type of discussion and that is clear.</w:t>
            </w:r>
          </w:p>
        </w:tc>
        <w:tc>
          <w:tcPr>
            <w:tcW w:w="1337" w:type="dxa"/>
          </w:tcPr>
          <w:p w14:paraId="4291ED22" w14:textId="77777777" w:rsidR="00787203" w:rsidRPr="00461D4B" w:rsidRDefault="00787203" w:rsidP="0095358D">
            <w:pPr>
              <w:spacing w:line="360" w:lineRule="auto"/>
              <w:rPr>
                <w:rFonts w:cstheme="minorHAnsi"/>
                <w:sz w:val="24"/>
                <w:szCs w:val="24"/>
              </w:rPr>
            </w:pPr>
          </w:p>
        </w:tc>
      </w:tr>
      <w:tr w:rsidR="00461D4B" w:rsidRPr="00461D4B" w14:paraId="73406DFA" w14:textId="77777777" w:rsidTr="00600F1A">
        <w:tc>
          <w:tcPr>
            <w:tcW w:w="1101" w:type="dxa"/>
          </w:tcPr>
          <w:p w14:paraId="6CDD964F" w14:textId="77777777" w:rsidR="00787203" w:rsidRPr="00461D4B" w:rsidRDefault="00787203" w:rsidP="0095358D">
            <w:pPr>
              <w:spacing w:line="360" w:lineRule="auto"/>
              <w:rPr>
                <w:rFonts w:cstheme="minorHAnsi"/>
                <w:sz w:val="24"/>
                <w:szCs w:val="24"/>
              </w:rPr>
            </w:pPr>
          </w:p>
        </w:tc>
        <w:tc>
          <w:tcPr>
            <w:tcW w:w="6804" w:type="dxa"/>
          </w:tcPr>
          <w:p w14:paraId="0BDC4120"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(TMPromotions_CEO2_01)</w:t>
            </w:r>
          </w:p>
        </w:tc>
        <w:tc>
          <w:tcPr>
            <w:tcW w:w="1337" w:type="dxa"/>
          </w:tcPr>
          <w:p w14:paraId="1BBB15CF" w14:textId="77777777" w:rsidR="00787203" w:rsidRPr="00461D4B" w:rsidRDefault="00787203" w:rsidP="0095358D">
            <w:pPr>
              <w:spacing w:line="360" w:lineRule="auto"/>
              <w:rPr>
                <w:rFonts w:cstheme="minorHAnsi"/>
                <w:sz w:val="24"/>
                <w:szCs w:val="24"/>
              </w:rPr>
            </w:pPr>
          </w:p>
        </w:tc>
      </w:tr>
    </w:tbl>
    <w:p w14:paraId="09C8107A" w14:textId="77777777" w:rsidR="00787203" w:rsidRPr="00461D4B" w:rsidRDefault="00787203" w:rsidP="0095358D">
      <w:pPr>
        <w:spacing w:line="360" w:lineRule="auto"/>
        <w:rPr>
          <w:rFonts w:cstheme="minorHAnsi"/>
          <w:sz w:val="24"/>
          <w:szCs w:val="24"/>
        </w:rPr>
      </w:pPr>
      <w:r w:rsidRPr="00461D4B">
        <w:rPr>
          <w:rFonts w:cstheme="minorHAnsi"/>
          <w:sz w:val="24"/>
          <w:szCs w:val="24"/>
        </w:rPr>
        <w:t>The above quote shows how the long-term relationship between the TM Group and its dominant customer had produced significant commercial benefits, particularly in relation to coping with cost increases caused by global market fluctuations in the price of fabric. It should be noted that this relationship was established due to regulatory pressures on the buyer firm, which over time caused the firms to develop closer relations</w:t>
      </w:r>
      <w:r w:rsidR="005F669E" w:rsidRPr="00461D4B">
        <w:rPr>
          <w:rFonts w:cstheme="minorHAnsi"/>
          <w:sz w:val="24"/>
          <w:szCs w:val="24"/>
        </w:rPr>
        <w:t>, proving</w:t>
      </w:r>
      <w:r w:rsidR="000E7B6B" w:rsidRPr="00461D4B">
        <w:rPr>
          <w:rFonts w:cstheme="minorHAnsi"/>
          <w:sz w:val="24"/>
          <w:szCs w:val="24"/>
        </w:rPr>
        <w:t xml:space="preserve"> to be</w:t>
      </w:r>
      <w:r w:rsidR="005F669E" w:rsidRPr="00461D4B">
        <w:rPr>
          <w:rFonts w:cstheme="minorHAnsi"/>
          <w:sz w:val="24"/>
          <w:szCs w:val="24"/>
        </w:rPr>
        <w:t xml:space="preserve"> mutually beneficial to both</w:t>
      </w:r>
      <w:r w:rsidRPr="00461D4B">
        <w:rPr>
          <w:rFonts w:cstheme="minorHAnsi"/>
          <w:sz w:val="24"/>
          <w:szCs w:val="24"/>
        </w:rPr>
        <w:t xml:space="preserve"> buyer and the supplier.</w:t>
      </w:r>
    </w:p>
    <w:p w14:paraId="5B2CC726" w14:textId="77777777" w:rsidR="00787203" w:rsidRPr="00461D4B" w:rsidRDefault="00FB26F5" w:rsidP="0095358D">
      <w:pPr>
        <w:spacing w:line="360" w:lineRule="auto"/>
        <w:rPr>
          <w:rFonts w:cstheme="minorHAnsi"/>
          <w:sz w:val="24"/>
          <w:szCs w:val="24"/>
        </w:rPr>
      </w:pPr>
      <w:r w:rsidRPr="00461D4B">
        <w:rPr>
          <w:rFonts w:cstheme="minorHAnsi"/>
          <w:sz w:val="24"/>
          <w:szCs w:val="24"/>
        </w:rPr>
        <w:tab/>
      </w:r>
      <w:r w:rsidR="00787203" w:rsidRPr="00461D4B">
        <w:rPr>
          <w:rFonts w:cstheme="minorHAnsi"/>
          <w:sz w:val="24"/>
          <w:szCs w:val="24"/>
        </w:rPr>
        <w:t>The CEO of TM Promotions also claimed to have an 'excellent' relationship with its B2B customers, despite the majority of th</w:t>
      </w:r>
      <w:r w:rsidR="005F669E" w:rsidRPr="00461D4B">
        <w:rPr>
          <w:rFonts w:cstheme="minorHAnsi"/>
          <w:sz w:val="24"/>
          <w:szCs w:val="24"/>
        </w:rPr>
        <w:t>ese customers being based in</w:t>
      </w:r>
      <w:r w:rsidR="00787203" w:rsidRPr="00461D4B">
        <w:rPr>
          <w:rFonts w:cstheme="minorHAnsi"/>
          <w:sz w:val="24"/>
          <w:szCs w:val="24"/>
        </w:rPr>
        <w:t xml:space="preserve"> Europe and the US. There was reason to believe that these customers were motivated by the 'social objectives' of the TM Group, as explained by the CEO:</w:t>
      </w:r>
    </w:p>
    <w:tbl>
      <w:tblPr>
        <w:tblW w:w="0" w:type="auto"/>
        <w:tblLook w:val="04A0" w:firstRow="1" w:lastRow="0" w:firstColumn="1" w:lastColumn="0" w:noHBand="0" w:noVBand="1"/>
      </w:tblPr>
      <w:tblGrid>
        <w:gridCol w:w="888"/>
        <w:gridCol w:w="6932"/>
        <w:gridCol w:w="846"/>
      </w:tblGrid>
      <w:tr w:rsidR="00461D4B" w:rsidRPr="00461D4B" w14:paraId="7A719B5D" w14:textId="77777777" w:rsidTr="00600F1A">
        <w:tc>
          <w:tcPr>
            <w:tcW w:w="959" w:type="dxa"/>
          </w:tcPr>
          <w:p w14:paraId="5FE0EACC" w14:textId="77777777" w:rsidR="00787203" w:rsidRPr="00461D4B" w:rsidRDefault="00787203" w:rsidP="0095358D">
            <w:pPr>
              <w:spacing w:line="360" w:lineRule="auto"/>
              <w:rPr>
                <w:rFonts w:cstheme="minorHAnsi"/>
                <w:sz w:val="24"/>
                <w:szCs w:val="24"/>
              </w:rPr>
            </w:pPr>
          </w:p>
        </w:tc>
        <w:tc>
          <w:tcPr>
            <w:tcW w:w="7371" w:type="dxa"/>
          </w:tcPr>
          <w:p w14:paraId="529C86D3"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We have very good support from our customers: the [B2B customers that] we have been dealing with. [Several B2B customers have been] recommending us to [other B2</w:t>
            </w:r>
            <w:r w:rsidR="008E7F43" w:rsidRPr="00461D4B">
              <w:rPr>
                <w:rFonts w:cstheme="minorHAnsi"/>
                <w:i/>
                <w:sz w:val="24"/>
                <w:szCs w:val="24"/>
              </w:rPr>
              <w:t>B customers</w:t>
            </w:r>
            <w:r w:rsidRPr="00461D4B">
              <w:rPr>
                <w:rFonts w:cstheme="minorHAnsi"/>
                <w:i/>
                <w:sz w:val="24"/>
                <w:szCs w:val="24"/>
              </w:rPr>
              <w:t xml:space="preserve"> and that] is going to be a huge help. [Another customer came] back the following year giving us a donation for the NGO and they keep doing that since then.</w:t>
            </w:r>
          </w:p>
        </w:tc>
        <w:tc>
          <w:tcPr>
            <w:tcW w:w="912" w:type="dxa"/>
          </w:tcPr>
          <w:p w14:paraId="59ED2A03" w14:textId="77777777" w:rsidR="00787203" w:rsidRPr="00461D4B" w:rsidRDefault="00787203" w:rsidP="0095358D">
            <w:pPr>
              <w:spacing w:line="360" w:lineRule="auto"/>
              <w:rPr>
                <w:rFonts w:cstheme="minorHAnsi"/>
                <w:sz w:val="24"/>
                <w:szCs w:val="24"/>
              </w:rPr>
            </w:pPr>
          </w:p>
        </w:tc>
      </w:tr>
      <w:tr w:rsidR="00461D4B" w:rsidRPr="00461D4B" w14:paraId="389A4821" w14:textId="77777777" w:rsidTr="00600F1A">
        <w:tc>
          <w:tcPr>
            <w:tcW w:w="959" w:type="dxa"/>
          </w:tcPr>
          <w:p w14:paraId="73623CA9" w14:textId="77777777" w:rsidR="005F669E" w:rsidRPr="00461D4B" w:rsidRDefault="005F669E" w:rsidP="0095358D">
            <w:pPr>
              <w:spacing w:line="360" w:lineRule="auto"/>
              <w:rPr>
                <w:rFonts w:cstheme="minorHAnsi"/>
                <w:sz w:val="24"/>
                <w:szCs w:val="24"/>
              </w:rPr>
            </w:pPr>
          </w:p>
        </w:tc>
        <w:tc>
          <w:tcPr>
            <w:tcW w:w="7371" w:type="dxa"/>
          </w:tcPr>
          <w:p w14:paraId="1ABE2598" w14:textId="77777777" w:rsidR="005F669E" w:rsidRPr="00461D4B" w:rsidRDefault="005B599D" w:rsidP="0095358D">
            <w:pPr>
              <w:spacing w:line="360" w:lineRule="auto"/>
              <w:jc w:val="right"/>
              <w:rPr>
                <w:rFonts w:cstheme="minorHAnsi"/>
                <w:i/>
                <w:sz w:val="24"/>
                <w:szCs w:val="24"/>
              </w:rPr>
            </w:pPr>
            <w:r w:rsidRPr="00461D4B">
              <w:rPr>
                <w:rFonts w:cstheme="minorHAnsi"/>
                <w:i/>
                <w:sz w:val="24"/>
                <w:szCs w:val="24"/>
              </w:rPr>
              <w:t>(</w:t>
            </w:r>
            <w:r w:rsidR="005F669E" w:rsidRPr="00461D4B">
              <w:rPr>
                <w:rFonts w:cstheme="minorHAnsi"/>
                <w:i/>
                <w:sz w:val="24"/>
                <w:szCs w:val="24"/>
              </w:rPr>
              <w:t>TMPromotions_CEO1_01</w:t>
            </w:r>
            <w:r w:rsidRPr="00461D4B">
              <w:rPr>
                <w:rFonts w:cstheme="minorHAnsi"/>
                <w:i/>
                <w:sz w:val="24"/>
                <w:szCs w:val="24"/>
              </w:rPr>
              <w:t>)</w:t>
            </w:r>
          </w:p>
        </w:tc>
        <w:tc>
          <w:tcPr>
            <w:tcW w:w="912" w:type="dxa"/>
          </w:tcPr>
          <w:p w14:paraId="0BB4F7FC" w14:textId="77777777" w:rsidR="005F669E" w:rsidRPr="00461D4B" w:rsidRDefault="005F669E" w:rsidP="0095358D">
            <w:pPr>
              <w:spacing w:line="360" w:lineRule="auto"/>
              <w:rPr>
                <w:rFonts w:cstheme="minorHAnsi"/>
                <w:sz w:val="24"/>
                <w:szCs w:val="24"/>
              </w:rPr>
            </w:pPr>
          </w:p>
        </w:tc>
      </w:tr>
    </w:tbl>
    <w:p w14:paraId="11CDDBB4" w14:textId="77777777" w:rsidR="00787203" w:rsidRPr="00461D4B" w:rsidRDefault="00787203" w:rsidP="0095358D">
      <w:pPr>
        <w:spacing w:line="360" w:lineRule="auto"/>
        <w:rPr>
          <w:rFonts w:cstheme="minorHAnsi"/>
          <w:sz w:val="24"/>
          <w:szCs w:val="24"/>
        </w:rPr>
      </w:pPr>
      <w:r w:rsidRPr="00461D4B">
        <w:rPr>
          <w:rFonts w:cstheme="minorHAnsi"/>
          <w:sz w:val="24"/>
          <w:szCs w:val="24"/>
        </w:rPr>
        <w:t xml:space="preserve"> The CEO also claimed that the charitable activities of TM NGO and its FT status was a strong draw for its B2B customers, implying that normative factors played a role in the sourcing decisions of these customers. However, these relationships were largely transactional in nature since they involved limited personal interaction</w:t>
      </w:r>
      <w:r w:rsidR="005F669E" w:rsidRPr="00461D4B">
        <w:rPr>
          <w:rFonts w:cstheme="minorHAnsi"/>
          <w:sz w:val="24"/>
          <w:szCs w:val="24"/>
        </w:rPr>
        <w:t>,</w:t>
      </w:r>
      <w:r w:rsidRPr="00461D4B">
        <w:rPr>
          <w:rFonts w:cstheme="minorHAnsi"/>
          <w:sz w:val="24"/>
          <w:szCs w:val="24"/>
        </w:rPr>
        <w:t xml:space="preserve"> and information exchanges were limited to technical specifications. Similar relationships were observed between the TM Group and its B2C clients. These relationships were important to the TM Group since they present an opportunity to undertake higher-skilled and higher </w:t>
      </w:r>
      <w:r w:rsidRPr="00461D4B">
        <w:rPr>
          <w:rFonts w:cstheme="minorHAnsi"/>
          <w:sz w:val="24"/>
          <w:szCs w:val="24"/>
        </w:rPr>
        <w:lastRenderedPageBreak/>
        <w:t xml:space="preserve">value added work. However, the findings identified some challenges for the TM Group with regard to growing this area of the business, as explained by the CEO of TM Promotions: </w:t>
      </w:r>
    </w:p>
    <w:tbl>
      <w:tblPr>
        <w:tblW w:w="0" w:type="auto"/>
        <w:tblLook w:val="04A0" w:firstRow="1" w:lastRow="0" w:firstColumn="1" w:lastColumn="0" w:noHBand="0" w:noVBand="1"/>
      </w:tblPr>
      <w:tblGrid>
        <w:gridCol w:w="522"/>
        <w:gridCol w:w="7877"/>
        <w:gridCol w:w="267"/>
      </w:tblGrid>
      <w:tr w:rsidR="00461D4B" w:rsidRPr="00461D4B" w14:paraId="74C3C5F5" w14:textId="77777777" w:rsidTr="009F3329">
        <w:tc>
          <w:tcPr>
            <w:tcW w:w="534" w:type="dxa"/>
          </w:tcPr>
          <w:p w14:paraId="21724755" w14:textId="77777777" w:rsidR="00787203" w:rsidRPr="00461D4B" w:rsidRDefault="00787203" w:rsidP="0095358D">
            <w:pPr>
              <w:spacing w:line="360" w:lineRule="auto"/>
              <w:rPr>
                <w:rFonts w:cstheme="minorHAnsi"/>
                <w:i/>
                <w:sz w:val="24"/>
                <w:szCs w:val="24"/>
              </w:rPr>
            </w:pPr>
          </w:p>
        </w:tc>
        <w:tc>
          <w:tcPr>
            <w:tcW w:w="8079" w:type="dxa"/>
          </w:tcPr>
          <w:p w14:paraId="38275189"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I think at the moment what is probably a weakness is the way we treat and support our small shops on the B2C side of things because we don’t have the staff or the process to do that. So we are behind on that and we are very careful actually not to engage with too many people until we can really put the investment and the effort in to it.</w:t>
            </w:r>
          </w:p>
        </w:tc>
        <w:tc>
          <w:tcPr>
            <w:tcW w:w="269" w:type="dxa"/>
          </w:tcPr>
          <w:p w14:paraId="576FBD73" w14:textId="77777777" w:rsidR="00787203" w:rsidRPr="00461D4B" w:rsidRDefault="00787203" w:rsidP="0095358D">
            <w:pPr>
              <w:spacing w:line="360" w:lineRule="auto"/>
              <w:rPr>
                <w:rFonts w:cstheme="minorHAnsi"/>
                <w:i/>
                <w:sz w:val="24"/>
                <w:szCs w:val="24"/>
              </w:rPr>
            </w:pPr>
          </w:p>
        </w:tc>
      </w:tr>
      <w:tr w:rsidR="00461D4B" w:rsidRPr="00461D4B" w14:paraId="3226F1DA" w14:textId="77777777" w:rsidTr="009F3329">
        <w:tc>
          <w:tcPr>
            <w:tcW w:w="534" w:type="dxa"/>
          </w:tcPr>
          <w:p w14:paraId="158E3866" w14:textId="77777777" w:rsidR="00787203" w:rsidRPr="00461D4B" w:rsidRDefault="00787203" w:rsidP="0095358D">
            <w:pPr>
              <w:spacing w:line="360" w:lineRule="auto"/>
              <w:rPr>
                <w:rFonts w:cstheme="minorHAnsi"/>
                <w:i/>
                <w:sz w:val="24"/>
                <w:szCs w:val="24"/>
              </w:rPr>
            </w:pPr>
          </w:p>
        </w:tc>
        <w:tc>
          <w:tcPr>
            <w:tcW w:w="8079" w:type="dxa"/>
          </w:tcPr>
          <w:p w14:paraId="0C166638"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(TMPromotions_CEO2_01)</w:t>
            </w:r>
          </w:p>
        </w:tc>
        <w:tc>
          <w:tcPr>
            <w:tcW w:w="269" w:type="dxa"/>
          </w:tcPr>
          <w:p w14:paraId="525C188E" w14:textId="77777777" w:rsidR="00787203" w:rsidRPr="00461D4B" w:rsidRDefault="00787203" w:rsidP="0095358D">
            <w:pPr>
              <w:spacing w:line="360" w:lineRule="auto"/>
              <w:rPr>
                <w:rFonts w:cstheme="minorHAnsi"/>
                <w:i/>
                <w:sz w:val="24"/>
                <w:szCs w:val="24"/>
              </w:rPr>
            </w:pPr>
          </w:p>
        </w:tc>
      </w:tr>
    </w:tbl>
    <w:p w14:paraId="1B19121D" w14:textId="77777777" w:rsidR="00893003" w:rsidRPr="00461D4B" w:rsidRDefault="005F669E" w:rsidP="0095358D">
      <w:pPr>
        <w:spacing w:line="360" w:lineRule="auto"/>
        <w:rPr>
          <w:rFonts w:cstheme="minorHAnsi"/>
          <w:sz w:val="24"/>
          <w:szCs w:val="24"/>
        </w:rPr>
      </w:pPr>
      <w:r w:rsidRPr="00461D4B">
        <w:rPr>
          <w:rFonts w:cstheme="minorHAnsi"/>
          <w:sz w:val="24"/>
          <w:szCs w:val="24"/>
        </w:rPr>
        <w:t>The above quotes highlight</w:t>
      </w:r>
      <w:r w:rsidR="00787203" w:rsidRPr="00461D4B">
        <w:rPr>
          <w:rFonts w:cstheme="minorHAnsi"/>
          <w:sz w:val="24"/>
          <w:szCs w:val="24"/>
        </w:rPr>
        <w:t xml:space="preserve"> the challenges faced by small firms when attempting to develop relatio</w:t>
      </w:r>
      <w:r w:rsidR="00893003" w:rsidRPr="00461D4B">
        <w:rPr>
          <w:rFonts w:cstheme="minorHAnsi"/>
          <w:sz w:val="24"/>
          <w:szCs w:val="24"/>
        </w:rPr>
        <w:t>nships with multiple customers. Engaging with these ‘small shops’ was a risk for the TM Gr</w:t>
      </w:r>
      <w:r w:rsidRPr="00461D4B">
        <w:rPr>
          <w:rFonts w:cstheme="minorHAnsi"/>
          <w:sz w:val="24"/>
          <w:szCs w:val="24"/>
        </w:rPr>
        <w:t>oup not only because it took up a significant amount of time</w:t>
      </w:r>
      <w:r w:rsidR="00893003" w:rsidRPr="00461D4B">
        <w:rPr>
          <w:rFonts w:cstheme="minorHAnsi"/>
          <w:sz w:val="24"/>
          <w:szCs w:val="24"/>
        </w:rPr>
        <w:t xml:space="preserve"> managing these relationships</w:t>
      </w:r>
      <w:r w:rsidRPr="00461D4B">
        <w:rPr>
          <w:rFonts w:cstheme="minorHAnsi"/>
          <w:sz w:val="24"/>
          <w:szCs w:val="24"/>
        </w:rPr>
        <w:t>,</w:t>
      </w:r>
      <w:r w:rsidR="00893003" w:rsidRPr="00461D4B">
        <w:rPr>
          <w:rFonts w:cstheme="minorHAnsi"/>
          <w:sz w:val="24"/>
          <w:szCs w:val="24"/>
        </w:rPr>
        <w:t xml:space="preserve"> but also because it was</w:t>
      </w:r>
      <w:r w:rsidRPr="00461D4B">
        <w:rPr>
          <w:rFonts w:cstheme="minorHAnsi"/>
          <w:sz w:val="24"/>
          <w:szCs w:val="24"/>
        </w:rPr>
        <w:t xml:space="preserve"> a</w:t>
      </w:r>
      <w:r w:rsidR="00893003" w:rsidRPr="00461D4B">
        <w:rPr>
          <w:rFonts w:cstheme="minorHAnsi"/>
          <w:sz w:val="24"/>
          <w:szCs w:val="24"/>
        </w:rPr>
        <w:t xml:space="preserve"> relatively inefficient</w:t>
      </w:r>
      <w:r w:rsidRPr="00461D4B">
        <w:rPr>
          <w:rFonts w:cstheme="minorHAnsi"/>
          <w:sz w:val="24"/>
          <w:szCs w:val="24"/>
        </w:rPr>
        <w:t xml:space="preserve"> way</w:t>
      </w:r>
      <w:r w:rsidR="00893003" w:rsidRPr="00461D4B">
        <w:rPr>
          <w:rFonts w:cstheme="minorHAnsi"/>
          <w:sz w:val="24"/>
          <w:szCs w:val="24"/>
        </w:rPr>
        <w:t xml:space="preserve"> to produce small quantities of garments. However, managers were tempted by this type of custom because it involved producing higher value added products that were also more interesting f</w:t>
      </w:r>
      <w:r w:rsidRPr="00461D4B">
        <w:rPr>
          <w:rFonts w:cstheme="minorHAnsi"/>
          <w:sz w:val="24"/>
          <w:szCs w:val="24"/>
        </w:rPr>
        <w:t>or production staff to make. Despite this</w:t>
      </w:r>
      <w:r w:rsidR="00893003" w:rsidRPr="00461D4B">
        <w:rPr>
          <w:rFonts w:cstheme="minorHAnsi"/>
          <w:sz w:val="24"/>
          <w:szCs w:val="24"/>
        </w:rPr>
        <w:t>, the group preferred to focus on its ‘core’ o</w:t>
      </w:r>
      <w:r w:rsidRPr="00461D4B">
        <w:rPr>
          <w:rFonts w:cstheme="minorHAnsi"/>
          <w:sz w:val="24"/>
          <w:szCs w:val="24"/>
        </w:rPr>
        <w:t xml:space="preserve">peration, which </w:t>
      </w:r>
      <w:r w:rsidR="00893003" w:rsidRPr="00461D4B">
        <w:rPr>
          <w:rFonts w:cstheme="minorHAnsi"/>
          <w:sz w:val="24"/>
          <w:szCs w:val="24"/>
        </w:rPr>
        <w:t xml:space="preserve">provided a more consistent workload, </w:t>
      </w:r>
      <w:r w:rsidRPr="00461D4B">
        <w:rPr>
          <w:rFonts w:cstheme="minorHAnsi"/>
          <w:sz w:val="24"/>
          <w:szCs w:val="24"/>
        </w:rPr>
        <w:t>and therefore more secure</w:t>
      </w:r>
      <w:r w:rsidR="00893003" w:rsidRPr="00461D4B">
        <w:rPr>
          <w:rFonts w:cstheme="minorHAnsi"/>
          <w:sz w:val="24"/>
          <w:szCs w:val="24"/>
        </w:rPr>
        <w:t xml:space="preserve"> work. </w:t>
      </w:r>
    </w:p>
    <w:p w14:paraId="2BD894D0" w14:textId="77777777" w:rsidR="00787203" w:rsidRPr="00461D4B" w:rsidRDefault="00787203" w:rsidP="0095358D">
      <w:pPr>
        <w:spacing w:line="360" w:lineRule="auto"/>
        <w:rPr>
          <w:rFonts w:cstheme="minorHAnsi"/>
          <w:sz w:val="24"/>
          <w:szCs w:val="24"/>
        </w:rPr>
      </w:pPr>
      <w:r w:rsidRPr="00461D4B">
        <w:rPr>
          <w:rFonts w:cstheme="minorHAnsi"/>
          <w:sz w:val="24"/>
          <w:szCs w:val="24"/>
        </w:rPr>
        <w:tab/>
        <w:t>The final group of custom</w:t>
      </w:r>
      <w:r w:rsidR="000E7B6B" w:rsidRPr="00461D4B">
        <w:rPr>
          <w:rFonts w:cstheme="minorHAnsi"/>
          <w:sz w:val="24"/>
          <w:szCs w:val="24"/>
        </w:rPr>
        <w:t>er relationships is that</w:t>
      </w:r>
      <w:r w:rsidRPr="00461D4B">
        <w:rPr>
          <w:rFonts w:cstheme="minorHAnsi"/>
          <w:sz w:val="24"/>
          <w:szCs w:val="24"/>
        </w:rPr>
        <w:t xml:space="preserve"> between the TM Cooperatives and its 'external' clients. Although most TM Cooperatives relied on the TM Group for the majority of its productive work, some had formed a small portfolio of other customers. In most cases, these relationships were transactional in nature, often taking a form typically associated with the conventional textiles industry. </w:t>
      </w:r>
    </w:p>
    <w:p w14:paraId="2ED1C4D5" w14:textId="77777777" w:rsidR="00787203" w:rsidRPr="00461D4B" w:rsidRDefault="00852F31" w:rsidP="0095358D">
      <w:pPr>
        <w:spacing w:line="360" w:lineRule="auto"/>
        <w:rPr>
          <w:rFonts w:cstheme="minorHAnsi"/>
          <w:sz w:val="24"/>
          <w:szCs w:val="24"/>
        </w:rPr>
      </w:pPr>
      <w:r w:rsidRPr="00461D4B">
        <w:rPr>
          <w:rFonts w:cstheme="minorHAnsi"/>
          <w:sz w:val="24"/>
          <w:szCs w:val="24"/>
        </w:rPr>
        <w:tab/>
      </w:r>
      <w:r w:rsidR="005F669E" w:rsidRPr="00461D4B">
        <w:rPr>
          <w:rFonts w:cstheme="minorHAnsi"/>
          <w:sz w:val="24"/>
          <w:szCs w:val="24"/>
        </w:rPr>
        <w:t>The long term</w:t>
      </w:r>
      <w:r w:rsidR="00CE0423" w:rsidRPr="00461D4B">
        <w:rPr>
          <w:rFonts w:cstheme="minorHAnsi"/>
          <w:sz w:val="24"/>
          <w:szCs w:val="24"/>
        </w:rPr>
        <w:t xml:space="preserve"> relationships between TM Promotions and its customers were in marked contrast to those of its suppliers.   </w:t>
      </w:r>
    </w:p>
    <w:tbl>
      <w:tblPr>
        <w:tblW w:w="0" w:type="auto"/>
        <w:tblLook w:val="04A0" w:firstRow="1" w:lastRow="0" w:firstColumn="1" w:lastColumn="0" w:noHBand="0" w:noVBand="1"/>
      </w:tblPr>
      <w:tblGrid>
        <w:gridCol w:w="889"/>
        <w:gridCol w:w="6675"/>
        <w:gridCol w:w="1102"/>
      </w:tblGrid>
      <w:tr w:rsidR="00461D4B" w:rsidRPr="00461D4B" w14:paraId="35AEDB5B" w14:textId="77777777" w:rsidTr="00600F1A">
        <w:tc>
          <w:tcPr>
            <w:tcW w:w="959" w:type="dxa"/>
          </w:tcPr>
          <w:p w14:paraId="4078EDFB" w14:textId="77777777" w:rsidR="00787203" w:rsidRPr="00461D4B" w:rsidRDefault="00787203" w:rsidP="0095358D">
            <w:pPr>
              <w:spacing w:line="360" w:lineRule="auto"/>
              <w:rPr>
                <w:rFonts w:cstheme="minorHAnsi"/>
                <w:sz w:val="24"/>
                <w:szCs w:val="24"/>
              </w:rPr>
            </w:pPr>
          </w:p>
        </w:tc>
        <w:tc>
          <w:tcPr>
            <w:tcW w:w="7087" w:type="dxa"/>
          </w:tcPr>
          <w:p w14:paraId="7A4E7E69"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We have difficulties trying to establish long-term relationships with our suppliers</w:t>
            </w:r>
          </w:p>
        </w:tc>
        <w:tc>
          <w:tcPr>
            <w:tcW w:w="1196" w:type="dxa"/>
          </w:tcPr>
          <w:p w14:paraId="3054863F" w14:textId="77777777" w:rsidR="00787203" w:rsidRPr="00461D4B" w:rsidRDefault="00787203" w:rsidP="0095358D">
            <w:pPr>
              <w:spacing w:line="360" w:lineRule="auto"/>
              <w:rPr>
                <w:rFonts w:cstheme="minorHAnsi"/>
                <w:sz w:val="24"/>
                <w:szCs w:val="24"/>
              </w:rPr>
            </w:pPr>
          </w:p>
        </w:tc>
      </w:tr>
      <w:tr w:rsidR="00461D4B" w:rsidRPr="00461D4B" w14:paraId="18366BE8" w14:textId="77777777" w:rsidTr="00600F1A">
        <w:tc>
          <w:tcPr>
            <w:tcW w:w="959" w:type="dxa"/>
          </w:tcPr>
          <w:p w14:paraId="1021FBF1" w14:textId="77777777" w:rsidR="00787203" w:rsidRPr="00461D4B" w:rsidRDefault="00787203" w:rsidP="0095358D">
            <w:pPr>
              <w:spacing w:line="360" w:lineRule="auto"/>
              <w:rPr>
                <w:rFonts w:cstheme="minorHAnsi"/>
                <w:sz w:val="24"/>
                <w:szCs w:val="24"/>
              </w:rPr>
            </w:pPr>
          </w:p>
        </w:tc>
        <w:tc>
          <w:tcPr>
            <w:tcW w:w="7087" w:type="dxa"/>
          </w:tcPr>
          <w:p w14:paraId="02CB03C7"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(TMPromotions_CEO2_01)</w:t>
            </w:r>
          </w:p>
        </w:tc>
        <w:tc>
          <w:tcPr>
            <w:tcW w:w="1196" w:type="dxa"/>
          </w:tcPr>
          <w:p w14:paraId="415C97C0" w14:textId="77777777" w:rsidR="00787203" w:rsidRPr="00461D4B" w:rsidRDefault="00787203" w:rsidP="0095358D">
            <w:pPr>
              <w:spacing w:line="360" w:lineRule="auto"/>
              <w:rPr>
                <w:rFonts w:cstheme="minorHAnsi"/>
                <w:sz w:val="24"/>
                <w:szCs w:val="24"/>
              </w:rPr>
            </w:pPr>
          </w:p>
        </w:tc>
      </w:tr>
    </w:tbl>
    <w:p w14:paraId="7AD674E0" w14:textId="77777777" w:rsidR="00787203" w:rsidRPr="00461D4B" w:rsidRDefault="00787203" w:rsidP="0095358D">
      <w:pPr>
        <w:spacing w:line="360" w:lineRule="auto"/>
        <w:rPr>
          <w:rFonts w:cstheme="minorHAnsi"/>
          <w:sz w:val="24"/>
          <w:szCs w:val="24"/>
        </w:rPr>
      </w:pPr>
      <w:r w:rsidRPr="00461D4B">
        <w:rPr>
          <w:rFonts w:cstheme="minorHAnsi"/>
          <w:sz w:val="24"/>
          <w:szCs w:val="24"/>
        </w:rPr>
        <w:t>Several TM Promotions managers expressed frustration with their suppliers. Poor communication, unreliable lead times and quality concerns were common. As noted earlier in this chapter, fabric supply was affected by the TM Group's objective to source locally-sourced, 'African', FT cotton. These objectives limited the number of suppliers available to the TM Group. In addition, these suppliers often suffered from supply disruptions, including challenges caused by a shortage of African cotton, which in turn caused them to change suppliers regularly. Initially, the TM Group had sourced fabric from a domestic supplier, however these relationships were beset by problems, as explained by the CEO of TM Promotions:</w:t>
      </w:r>
    </w:p>
    <w:tbl>
      <w:tblPr>
        <w:tblW w:w="0" w:type="auto"/>
        <w:tblLook w:val="04A0" w:firstRow="1" w:lastRow="0" w:firstColumn="1" w:lastColumn="0" w:noHBand="0" w:noVBand="1"/>
      </w:tblPr>
      <w:tblGrid>
        <w:gridCol w:w="384"/>
        <w:gridCol w:w="1119"/>
        <w:gridCol w:w="6490"/>
        <w:gridCol w:w="673"/>
      </w:tblGrid>
      <w:tr w:rsidR="00461D4B" w:rsidRPr="00461D4B" w14:paraId="67F1CF11" w14:textId="77777777" w:rsidTr="00FB26F5">
        <w:tc>
          <w:tcPr>
            <w:tcW w:w="392" w:type="dxa"/>
          </w:tcPr>
          <w:p w14:paraId="104EAE2A" w14:textId="77777777" w:rsidR="00787203" w:rsidRPr="00461D4B" w:rsidRDefault="00787203" w:rsidP="0095358D">
            <w:pPr>
              <w:spacing w:line="360" w:lineRule="auto"/>
              <w:rPr>
                <w:rFonts w:cstheme="minorHAnsi"/>
                <w:sz w:val="24"/>
                <w:szCs w:val="24"/>
              </w:rPr>
            </w:pPr>
          </w:p>
        </w:tc>
        <w:tc>
          <w:tcPr>
            <w:tcW w:w="1134" w:type="dxa"/>
          </w:tcPr>
          <w:p w14:paraId="357C2D3E"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I:</w:t>
            </w:r>
          </w:p>
        </w:tc>
        <w:tc>
          <w:tcPr>
            <w:tcW w:w="6662" w:type="dxa"/>
          </w:tcPr>
          <w:p w14:paraId="77E06EE6"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What was your experience with your local suppliers? </w:t>
            </w:r>
          </w:p>
        </w:tc>
        <w:tc>
          <w:tcPr>
            <w:tcW w:w="694" w:type="dxa"/>
          </w:tcPr>
          <w:p w14:paraId="780B636A" w14:textId="77777777" w:rsidR="00787203" w:rsidRPr="00461D4B" w:rsidRDefault="00787203" w:rsidP="0095358D">
            <w:pPr>
              <w:spacing w:line="360" w:lineRule="auto"/>
              <w:rPr>
                <w:rFonts w:cstheme="minorHAnsi"/>
                <w:sz w:val="24"/>
                <w:szCs w:val="24"/>
              </w:rPr>
            </w:pPr>
          </w:p>
        </w:tc>
      </w:tr>
      <w:tr w:rsidR="00461D4B" w:rsidRPr="00461D4B" w14:paraId="41BFE527" w14:textId="77777777" w:rsidTr="00FB26F5">
        <w:tc>
          <w:tcPr>
            <w:tcW w:w="392" w:type="dxa"/>
          </w:tcPr>
          <w:p w14:paraId="42A1BF3A" w14:textId="77777777" w:rsidR="00787203" w:rsidRPr="00461D4B" w:rsidRDefault="00787203" w:rsidP="0095358D">
            <w:pPr>
              <w:spacing w:line="360" w:lineRule="auto"/>
              <w:rPr>
                <w:rFonts w:cstheme="minorHAnsi"/>
                <w:sz w:val="24"/>
                <w:szCs w:val="24"/>
              </w:rPr>
            </w:pPr>
          </w:p>
        </w:tc>
        <w:tc>
          <w:tcPr>
            <w:tcW w:w="1134" w:type="dxa"/>
          </w:tcPr>
          <w:p w14:paraId="5231FE2B"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CEO2:</w:t>
            </w:r>
          </w:p>
        </w:tc>
        <w:tc>
          <w:tcPr>
            <w:tcW w:w="6662" w:type="dxa"/>
          </w:tcPr>
          <w:p w14:paraId="62F09940"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Err, a very bad experience. Absolutely no ability to really work on a plan, on a sourcing plan. I wanted to establish a three to </w:t>
            </w:r>
            <w:r w:rsidR="008E7F43" w:rsidRPr="00461D4B">
              <w:rPr>
                <w:rFonts w:cstheme="minorHAnsi"/>
                <w:i/>
                <w:sz w:val="24"/>
                <w:szCs w:val="24"/>
              </w:rPr>
              <w:t>six-month</w:t>
            </w:r>
            <w:r w:rsidRPr="00461D4B">
              <w:rPr>
                <w:rFonts w:cstheme="minorHAnsi"/>
                <w:i/>
                <w:sz w:val="24"/>
                <w:szCs w:val="24"/>
              </w:rPr>
              <w:t xml:space="preserve"> sort of plan so they would know what I would purchase and what I needed. But they were never interested in engaging in that. It was just ‘place your PO and we will tell you how much lead time you have’. </w:t>
            </w:r>
          </w:p>
        </w:tc>
        <w:tc>
          <w:tcPr>
            <w:tcW w:w="694" w:type="dxa"/>
          </w:tcPr>
          <w:p w14:paraId="43342017" w14:textId="77777777" w:rsidR="00787203" w:rsidRPr="00461D4B" w:rsidRDefault="00787203" w:rsidP="0095358D">
            <w:pPr>
              <w:spacing w:line="360" w:lineRule="auto"/>
              <w:rPr>
                <w:rFonts w:cstheme="minorHAnsi"/>
                <w:sz w:val="24"/>
                <w:szCs w:val="24"/>
              </w:rPr>
            </w:pPr>
          </w:p>
        </w:tc>
      </w:tr>
      <w:tr w:rsidR="00461D4B" w:rsidRPr="00461D4B" w14:paraId="42342FFB" w14:textId="77777777" w:rsidTr="00FB26F5">
        <w:tc>
          <w:tcPr>
            <w:tcW w:w="392" w:type="dxa"/>
          </w:tcPr>
          <w:p w14:paraId="79C6D7FD" w14:textId="77777777" w:rsidR="00787203" w:rsidRPr="00461D4B" w:rsidRDefault="00787203" w:rsidP="0095358D">
            <w:pPr>
              <w:spacing w:line="360" w:lineRule="auto"/>
              <w:rPr>
                <w:rFonts w:cstheme="minorHAnsi"/>
                <w:sz w:val="24"/>
                <w:szCs w:val="24"/>
              </w:rPr>
            </w:pPr>
          </w:p>
        </w:tc>
        <w:tc>
          <w:tcPr>
            <w:tcW w:w="1134" w:type="dxa"/>
          </w:tcPr>
          <w:p w14:paraId="5C590868" w14:textId="77777777" w:rsidR="00787203" w:rsidRPr="00461D4B" w:rsidRDefault="00787203" w:rsidP="0095358D">
            <w:pPr>
              <w:spacing w:line="360" w:lineRule="auto"/>
              <w:rPr>
                <w:rFonts w:cstheme="minorHAnsi"/>
                <w:i/>
                <w:sz w:val="24"/>
                <w:szCs w:val="24"/>
              </w:rPr>
            </w:pPr>
          </w:p>
        </w:tc>
        <w:tc>
          <w:tcPr>
            <w:tcW w:w="6662" w:type="dxa"/>
          </w:tcPr>
          <w:p w14:paraId="5EA47597"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(TMPromotions_CEO2_01)</w:t>
            </w:r>
          </w:p>
        </w:tc>
        <w:tc>
          <w:tcPr>
            <w:tcW w:w="694" w:type="dxa"/>
          </w:tcPr>
          <w:p w14:paraId="66400CB4" w14:textId="77777777" w:rsidR="00787203" w:rsidRPr="00461D4B" w:rsidRDefault="00787203" w:rsidP="0095358D">
            <w:pPr>
              <w:spacing w:line="360" w:lineRule="auto"/>
              <w:rPr>
                <w:rFonts w:cstheme="minorHAnsi"/>
                <w:sz w:val="24"/>
                <w:szCs w:val="24"/>
              </w:rPr>
            </w:pPr>
          </w:p>
        </w:tc>
      </w:tr>
    </w:tbl>
    <w:p w14:paraId="67217ACF" w14:textId="77777777" w:rsidR="00787203" w:rsidRPr="00461D4B" w:rsidRDefault="00787203" w:rsidP="0095358D">
      <w:pPr>
        <w:spacing w:line="360" w:lineRule="auto"/>
        <w:rPr>
          <w:rFonts w:cstheme="minorHAnsi"/>
          <w:sz w:val="24"/>
          <w:szCs w:val="24"/>
        </w:rPr>
      </w:pPr>
      <w:r w:rsidRPr="00461D4B">
        <w:rPr>
          <w:rFonts w:cstheme="minorHAnsi"/>
          <w:sz w:val="24"/>
          <w:szCs w:val="24"/>
        </w:rPr>
        <w:t xml:space="preserve">In response to its domestic supply concerns, TM Promotions managers began to source fabric from international suppliers. Having initially attempted to maintain their commitment to sourcing 'African' cotton, TM Promotions managers encountered similar issues with other African suppliers, as illustrated by the following quote, </w:t>
      </w:r>
    </w:p>
    <w:tbl>
      <w:tblPr>
        <w:tblW w:w="0" w:type="auto"/>
        <w:tblLook w:val="04A0" w:firstRow="1" w:lastRow="0" w:firstColumn="1" w:lastColumn="0" w:noHBand="0" w:noVBand="1"/>
      </w:tblPr>
      <w:tblGrid>
        <w:gridCol w:w="520"/>
        <w:gridCol w:w="978"/>
        <w:gridCol w:w="6457"/>
        <w:gridCol w:w="711"/>
      </w:tblGrid>
      <w:tr w:rsidR="00461D4B" w:rsidRPr="00461D4B" w14:paraId="65C2168D" w14:textId="77777777" w:rsidTr="00FB26F5">
        <w:tc>
          <w:tcPr>
            <w:tcW w:w="534" w:type="dxa"/>
          </w:tcPr>
          <w:p w14:paraId="0A71541C" w14:textId="77777777" w:rsidR="00787203" w:rsidRPr="00461D4B" w:rsidRDefault="00787203" w:rsidP="0095358D">
            <w:pPr>
              <w:spacing w:line="360" w:lineRule="auto"/>
              <w:rPr>
                <w:rFonts w:cstheme="minorHAnsi"/>
                <w:i/>
                <w:sz w:val="24"/>
                <w:szCs w:val="24"/>
              </w:rPr>
            </w:pPr>
          </w:p>
        </w:tc>
        <w:tc>
          <w:tcPr>
            <w:tcW w:w="992" w:type="dxa"/>
          </w:tcPr>
          <w:p w14:paraId="38B461C8"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I:</w:t>
            </w:r>
          </w:p>
        </w:tc>
        <w:tc>
          <w:tcPr>
            <w:tcW w:w="6623" w:type="dxa"/>
          </w:tcPr>
          <w:p w14:paraId="7B18048D"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Have you noticed any differences in dealing with suppliers from different countries? </w:t>
            </w:r>
          </w:p>
        </w:tc>
        <w:tc>
          <w:tcPr>
            <w:tcW w:w="733" w:type="dxa"/>
          </w:tcPr>
          <w:p w14:paraId="63739FB0" w14:textId="77777777" w:rsidR="00787203" w:rsidRPr="00461D4B" w:rsidRDefault="00787203" w:rsidP="0095358D">
            <w:pPr>
              <w:spacing w:line="360" w:lineRule="auto"/>
              <w:rPr>
                <w:rFonts w:cstheme="minorHAnsi"/>
                <w:i/>
                <w:sz w:val="24"/>
                <w:szCs w:val="24"/>
              </w:rPr>
            </w:pPr>
          </w:p>
        </w:tc>
      </w:tr>
      <w:tr w:rsidR="00461D4B" w:rsidRPr="00461D4B" w14:paraId="27410521" w14:textId="77777777" w:rsidTr="00FB26F5">
        <w:tc>
          <w:tcPr>
            <w:tcW w:w="534" w:type="dxa"/>
          </w:tcPr>
          <w:p w14:paraId="61E8037A" w14:textId="77777777" w:rsidR="00787203" w:rsidRPr="00461D4B" w:rsidRDefault="00787203" w:rsidP="0095358D">
            <w:pPr>
              <w:spacing w:line="360" w:lineRule="auto"/>
              <w:rPr>
                <w:rFonts w:cstheme="minorHAnsi"/>
                <w:i/>
                <w:sz w:val="24"/>
                <w:szCs w:val="24"/>
              </w:rPr>
            </w:pPr>
          </w:p>
        </w:tc>
        <w:tc>
          <w:tcPr>
            <w:tcW w:w="992" w:type="dxa"/>
          </w:tcPr>
          <w:p w14:paraId="1CDA3A83"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CEO:</w:t>
            </w:r>
          </w:p>
        </w:tc>
        <w:tc>
          <w:tcPr>
            <w:tcW w:w="6623" w:type="dxa"/>
          </w:tcPr>
          <w:p w14:paraId="7B03693C" w14:textId="77777777" w:rsidR="00787203" w:rsidRPr="00461D4B" w:rsidRDefault="00787203" w:rsidP="0095358D">
            <w:pPr>
              <w:spacing w:line="360" w:lineRule="auto"/>
              <w:rPr>
                <w:rFonts w:cstheme="minorHAnsi"/>
                <w:i/>
                <w:sz w:val="24"/>
                <w:szCs w:val="24"/>
              </w:rPr>
            </w:pPr>
            <w:r w:rsidRPr="00461D4B">
              <w:rPr>
                <w:rFonts w:cstheme="minorHAnsi"/>
                <w:i/>
                <w:sz w:val="24"/>
                <w:szCs w:val="24"/>
              </w:rPr>
              <w:t xml:space="preserve">Sure. [Our African </w:t>
            </w:r>
            <w:r w:rsidR="008E7F43" w:rsidRPr="00461D4B">
              <w:rPr>
                <w:rFonts w:cstheme="minorHAnsi"/>
                <w:i/>
                <w:sz w:val="24"/>
                <w:szCs w:val="24"/>
              </w:rPr>
              <w:t>supplier] is</w:t>
            </w:r>
            <w:r w:rsidRPr="00461D4B">
              <w:rPr>
                <w:rFonts w:cstheme="minorHAnsi"/>
                <w:i/>
                <w:sz w:val="24"/>
                <w:szCs w:val="24"/>
              </w:rPr>
              <w:t xml:space="preserve"> not responsive. We have called them twenty times to get them to do business with you. While in India you call and five minutes later you have an answer, you have a price, you have a quantity, you have a delay, you have. </w:t>
            </w:r>
            <w:r w:rsidRPr="00461D4B">
              <w:rPr>
                <w:rFonts w:cstheme="minorHAnsi"/>
                <w:i/>
                <w:sz w:val="24"/>
                <w:szCs w:val="24"/>
              </w:rPr>
              <w:lastRenderedPageBreak/>
              <w:t xml:space="preserve">So, Indians are ten times more responsive than in Africa, that is very clear. </w:t>
            </w:r>
          </w:p>
        </w:tc>
        <w:tc>
          <w:tcPr>
            <w:tcW w:w="733" w:type="dxa"/>
          </w:tcPr>
          <w:p w14:paraId="4CE92519" w14:textId="77777777" w:rsidR="00787203" w:rsidRPr="00461D4B" w:rsidRDefault="00787203" w:rsidP="0095358D">
            <w:pPr>
              <w:spacing w:line="360" w:lineRule="auto"/>
              <w:rPr>
                <w:rFonts w:cstheme="minorHAnsi"/>
                <w:i/>
                <w:sz w:val="24"/>
                <w:szCs w:val="24"/>
              </w:rPr>
            </w:pPr>
          </w:p>
        </w:tc>
      </w:tr>
      <w:tr w:rsidR="00461D4B" w:rsidRPr="00461D4B" w14:paraId="08B2BA7B" w14:textId="77777777" w:rsidTr="00FB26F5">
        <w:tc>
          <w:tcPr>
            <w:tcW w:w="534" w:type="dxa"/>
          </w:tcPr>
          <w:p w14:paraId="046E7CB0" w14:textId="77777777" w:rsidR="00787203" w:rsidRPr="00461D4B" w:rsidRDefault="00787203" w:rsidP="0095358D">
            <w:pPr>
              <w:spacing w:line="360" w:lineRule="auto"/>
              <w:rPr>
                <w:rFonts w:cstheme="minorHAnsi"/>
                <w:i/>
                <w:sz w:val="24"/>
                <w:szCs w:val="24"/>
              </w:rPr>
            </w:pPr>
          </w:p>
        </w:tc>
        <w:tc>
          <w:tcPr>
            <w:tcW w:w="992" w:type="dxa"/>
          </w:tcPr>
          <w:p w14:paraId="1DB21A2C" w14:textId="77777777" w:rsidR="00787203" w:rsidRPr="00461D4B" w:rsidRDefault="00787203" w:rsidP="0095358D">
            <w:pPr>
              <w:spacing w:line="360" w:lineRule="auto"/>
              <w:rPr>
                <w:rFonts w:cstheme="minorHAnsi"/>
                <w:i/>
                <w:sz w:val="24"/>
                <w:szCs w:val="24"/>
              </w:rPr>
            </w:pPr>
          </w:p>
        </w:tc>
        <w:tc>
          <w:tcPr>
            <w:tcW w:w="6623" w:type="dxa"/>
          </w:tcPr>
          <w:p w14:paraId="54A2C03B" w14:textId="77777777" w:rsidR="00787203" w:rsidRPr="00461D4B" w:rsidRDefault="00787203" w:rsidP="0095358D">
            <w:pPr>
              <w:spacing w:line="360" w:lineRule="auto"/>
              <w:jc w:val="right"/>
              <w:rPr>
                <w:rFonts w:cstheme="minorHAnsi"/>
                <w:i/>
                <w:sz w:val="24"/>
                <w:szCs w:val="24"/>
              </w:rPr>
            </w:pPr>
            <w:r w:rsidRPr="00461D4B">
              <w:rPr>
                <w:rFonts w:cstheme="minorHAnsi"/>
                <w:i/>
                <w:sz w:val="24"/>
                <w:szCs w:val="24"/>
              </w:rPr>
              <w:t>(TMPromotions_CEO2_02)</w:t>
            </w:r>
          </w:p>
        </w:tc>
        <w:tc>
          <w:tcPr>
            <w:tcW w:w="733" w:type="dxa"/>
          </w:tcPr>
          <w:p w14:paraId="02B584C2" w14:textId="77777777" w:rsidR="00787203" w:rsidRPr="00461D4B" w:rsidRDefault="00787203" w:rsidP="0095358D">
            <w:pPr>
              <w:spacing w:line="360" w:lineRule="auto"/>
              <w:rPr>
                <w:rFonts w:cstheme="minorHAnsi"/>
                <w:i/>
                <w:sz w:val="24"/>
                <w:szCs w:val="24"/>
              </w:rPr>
            </w:pPr>
          </w:p>
        </w:tc>
      </w:tr>
    </w:tbl>
    <w:p w14:paraId="4BA8B669" w14:textId="77777777" w:rsidR="005D4C68" w:rsidRPr="00461D4B" w:rsidRDefault="00787203" w:rsidP="0095358D">
      <w:pPr>
        <w:spacing w:line="360" w:lineRule="auto"/>
        <w:rPr>
          <w:rFonts w:cstheme="minorHAnsi"/>
          <w:sz w:val="24"/>
          <w:szCs w:val="24"/>
        </w:rPr>
      </w:pPr>
      <w:r w:rsidRPr="00461D4B">
        <w:rPr>
          <w:rFonts w:cstheme="minorHAnsi"/>
          <w:sz w:val="24"/>
          <w:szCs w:val="24"/>
        </w:rPr>
        <w:t xml:space="preserve"> The above quote shows how cultural factors - specifically the interpretation of cultural differences - play a role in determining supply chain decisions. In this case, TM Promotions' managers associated particula</w:t>
      </w:r>
      <w:r w:rsidR="00BF4EC6" w:rsidRPr="00461D4B">
        <w:rPr>
          <w:rFonts w:cstheme="minorHAnsi"/>
          <w:sz w:val="24"/>
          <w:szCs w:val="24"/>
        </w:rPr>
        <w:t xml:space="preserve">r traits with a specific </w:t>
      </w:r>
      <w:r w:rsidRPr="00461D4B">
        <w:rPr>
          <w:rFonts w:cstheme="minorHAnsi"/>
          <w:sz w:val="24"/>
          <w:szCs w:val="24"/>
        </w:rPr>
        <w:t>nationality. The CEO of TM Promotions and the Production Manager of TM NGO felt there were aspects of ‘South African’ - and in some cases ‘African’ – society that meant informal relationships with customers and suppliers were more crucial than in other parts of the world. For instance, the CEO claimed that it was particularly important to establish informal ties with suppliers in South Africa because it could significantly improve the reliability</w:t>
      </w:r>
      <w:r w:rsidR="000E7B6B" w:rsidRPr="00461D4B">
        <w:rPr>
          <w:rFonts w:cstheme="minorHAnsi"/>
          <w:sz w:val="24"/>
          <w:szCs w:val="24"/>
        </w:rPr>
        <w:t xml:space="preserve"> of</w:t>
      </w:r>
      <w:r w:rsidRPr="00461D4B">
        <w:rPr>
          <w:rFonts w:cstheme="minorHAnsi"/>
          <w:sz w:val="24"/>
          <w:szCs w:val="24"/>
        </w:rPr>
        <w:t xml:space="preserve"> supply and increase access to important information about products.</w:t>
      </w:r>
      <w:bookmarkEnd w:id="95"/>
    </w:p>
    <w:p w14:paraId="226AADAF" w14:textId="78AB5ACF" w:rsidR="003843AE" w:rsidRPr="00461D4B" w:rsidRDefault="00500E5E" w:rsidP="0095358D">
      <w:pPr>
        <w:pStyle w:val="Heading2"/>
        <w:spacing w:line="360" w:lineRule="auto"/>
        <w:rPr>
          <w:rFonts w:asciiTheme="minorHAnsi" w:hAnsiTheme="minorHAnsi"/>
          <w:color w:val="auto"/>
        </w:rPr>
      </w:pPr>
      <w:bookmarkStart w:id="184" w:name="_Toc484086019"/>
      <w:bookmarkStart w:id="185" w:name="_Toc528919406"/>
      <w:r w:rsidRPr="00461D4B">
        <w:rPr>
          <w:rFonts w:asciiTheme="minorHAnsi" w:hAnsiTheme="minorHAnsi"/>
          <w:color w:val="auto"/>
        </w:rPr>
        <w:t>7.5</w:t>
      </w:r>
      <w:r w:rsidR="00510553" w:rsidRPr="00461D4B">
        <w:rPr>
          <w:rFonts w:asciiTheme="minorHAnsi" w:hAnsiTheme="minorHAnsi"/>
          <w:color w:val="auto"/>
        </w:rPr>
        <w:t xml:space="preserve"> The institutional e</w:t>
      </w:r>
      <w:r w:rsidR="003843AE" w:rsidRPr="00461D4B">
        <w:rPr>
          <w:rFonts w:asciiTheme="minorHAnsi" w:hAnsiTheme="minorHAnsi"/>
          <w:color w:val="auto"/>
        </w:rPr>
        <w:t>nvironment</w:t>
      </w:r>
      <w:bookmarkEnd w:id="184"/>
      <w:bookmarkEnd w:id="185"/>
      <w:r w:rsidR="003843AE" w:rsidRPr="00461D4B">
        <w:rPr>
          <w:rFonts w:asciiTheme="minorHAnsi" w:hAnsiTheme="minorHAnsi"/>
          <w:color w:val="auto"/>
        </w:rPr>
        <w:t xml:space="preserve"> </w:t>
      </w:r>
    </w:p>
    <w:p w14:paraId="1A9C49BB" w14:textId="58FCBE7E" w:rsidR="003843AE" w:rsidRPr="00461D4B" w:rsidRDefault="003843AE" w:rsidP="00715025">
      <w:pPr>
        <w:spacing w:line="360" w:lineRule="auto"/>
        <w:rPr>
          <w:sz w:val="24"/>
          <w:szCs w:val="24"/>
        </w:rPr>
      </w:pPr>
      <w:r w:rsidRPr="00461D4B">
        <w:rPr>
          <w:sz w:val="24"/>
          <w:szCs w:val="24"/>
        </w:rPr>
        <w:t>This section explores the South African institutional environment from the perspective of the focal firms. In doing so, it contributes to the aims of the study in two ways: firstly, by building a picture of the institutional actors with whom the focal firms interact</w:t>
      </w:r>
      <w:r w:rsidR="007D5878" w:rsidRPr="00461D4B">
        <w:rPr>
          <w:sz w:val="24"/>
          <w:szCs w:val="24"/>
        </w:rPr>
        <w:t>ed</w:t>
      </w:r>
      <w:r w:rsidRPr="00461D4B">
        <w:rPr>
          <w:sz w:val="24"/>
          <w:szCs w:val="24"/>
        </w:rPr>
        <w:t xml:space="preserve"> on a regular basis, and; secondly, by exploring the other institutional influences that indirectly affect</w:t>
      </w:r>
      <w:r w:rsidR="007D5878" w:rsidRPr="00461D4B">
        <w:rPr>
          <w:sz w:val="24"/>
          <w:szCs w:val="24"/>
        </w:rPr>
        <w:t>ed</w:t>
      </w:r>
      <w:r w:rsidRPr="00461D4B">
        <w:rPr>
          <w:sz w:val="24"/>
          <w:szCs w:val="24"/>
        </w:rPr>
        <w:t xml:space="preserve"> the TM Group's regular activities. The analysis</w:t>
      </w:r>
      <w:r w:rsidR="00BF4EC6" w:rsidRPr="00461D4B">
        <w:rPr>
          <w:sz w:val="24"/>
          <w:szCs w:val="24"/>
        </w:rPr>
        <w:t xml:space="preserve"> in this section</w:t>
      </w:r>
      <w:r w:rsidR="008E7F43" w:rsidRPr="00461D4B">
        <w:rPr>
          <w:sz w:val="24"/>
          <w:szCs w:val="24"/>
        </w:rPr>
        <w:t xml:space="preserve"> begins by exploring</w:t>
      </w:r>
      <w:r w:rsidR="00031E3D" w:rsidRPr="00461D4B">
        <w:rPr>
          <w:sz w:val="24"/>
          <w:szCs w:val="24"/>
        </w:rPr>
        <w:t xml:space="preserve"> how the TM Group was shaped by the gendered composition of the South African textiles industry</w:t>
      </w:r>
      <w:r w:rsidRPr="00461D4B">
        <w:rPr>
          <w:sz w:val="24"/>
          <w:szCs w:val="24"/>
        </w:rPr>
        <w:t>. It then examines other influential institutions including national-level legislation, academia, and civil society.  As the data analysis process progressed, an increasingly complex picture of institutional actors began to emerge. Notably, there are several actors missing from the emerging narrative - such as trade unions and employer assoc</w:t>
      </w:r>
      <w:r w:rsidR="00715025" w:rsidRPr="00461D4B">
        <w:rPr>
          <w:sz w:val="24"/>
          <w:szCs w:val="24"/>
        </w:rPr>
        <w:t>iations - whose absence will be considered</w:t>
      </w:r>
      <w:r w:rsidRPr="00461D4B">
        <w:rPr>
          <w:sz w:val="24"/>
          <w:szCs w:val="24"/>
        </w:rPr>
        <w:t xml:space="preserve"> in later chapters.</w:t>
      </w:r>
    </w:p>
    <w:p w14:paraId="1288CDAD" w14:textId="6DC09A63" w:rsidR="00D52C9C" w:rsidRPr="00461D4B" w:rsidRDefault="00500E5E" w:rsidP="00D52C9C">
      <w:pPr>
        <w:pStyle w:val="Heading3"/>
        <w:spacing w:line="360" w:lineRule="auto"/>
        <w:rPr>
          <w:rFonts w:asciiTheme="minorHAnsi" w:hAnsiTheme="minorHAnsi"/>
          <w:b w:val="0"/>
          <w:bCs w:val="0"/>
          <w:color w:val="auto"/>
          <w:sz w:val="26"/>
          <w:szCs w:val="26"/>
        </w:rPr>
      </w:pPr>
      <w:bookmarkStart w:id="186" w:name="_Toc528919407"/>
      <w:r w:rsidRPr="00461D4B">
        <w:rPr>
          <w:rFonts w:asciiTheme="minorHAnsi" w:hAnsiTheme="minorHAnsi"/>
          <w:color w:val="auto"/>
          <w:sz w:val="26"/>
          <w:szCs w:val="26"/>
        </w:rPr>
        <w:t>7.5</w:t>
      </w:r>
      <w:r w:rsidR="0097403F" w:rsidRPr="00461D4B">
        <w:rPr>
          <w:rFonts w:asciiTheme="minorHAnsi" w:hAnsiTheme="minorHAnsi"/>
          <w:color w:val="auto"/>
          <w:sz w:val="26"/>
          <w:szCs w:val="26"/>
        </w:rPr>
        <w:t xml:space="preserve">.1 </w:t>
      </w:r>
      <w:r w:rsidR="00D92CAB" w:rsidRPr="00461D4B">
        <w:rPr>
          <w:rFonts w:asciiTheme="minorHAnsi" w:hAnsiTheme="minorHAnsi"/>
          <w:color w:val="auto"/>
          <w:sz w:val="26"/>
          <w:szCs w:val="26"/>
        </w:rPr>
        <w:t>Women’s work in</w:t>
      </w:r>
      <w:r w:rsidR="00211B11" w:rsidRPr="00461D4B">
        <w:rPr>
          <w:rFonts w:asciiTheme="minorHAnsi" w:hAnsiTheme="minorHAnsi"/>
          <w:color w:val="auto"/>
          <w:sz w:val="26"/>
          <w:szCs w:val="26"/>
        </w:rPr>
        <w:t xml:space="preserve"> Sou</w:t>
      </w:r>
      <w:r w:rsidR="00D52C9C" w:rsidRPr="00461D4B">
        <w:rPr>
          <w:rFonts w:asciiTheme="minorHAnsi" w:hAnsiTheme="minorHAnsi"/>
          <w:color w:val="auto"/>
          <w:sz w:val="26"/>
          <w:szCs w:val="26"/>
        </w:rPr>
        <w:t>th African textile industry</w:t>
      </w:r>
      <w:r w:rsidR="00211B11" w:rsidRPr="00461D4B">
        <w:rPr>
          <w:rFonts w:asciiTheme="minorHAnsi" w:hAnsiTheme="minorHAnsi"/>
          <w:color w:val="auto"/>
          <w:sz w:val="26"/>
          <w:szCs w:val="26"/>
        </w:rPr>
        <w:t xml:space="preserve"> and</w:t>
      </w:r>
      <w:r w:rsidR="00D92CAB" w:rsidRPr="00461D4B">
        <w:rPr>
          <w:rFonts w:asciiTheme="minorHAnsi" w:hAnsiTheme="minorHAnsi"/>
          <w:color w:val="auto"/>
          <w:sz w:val="26"/>
          <w:szCs w:val="26"/>
        </w:rPr>
        <w:t xml:space="preserve"> the TM Group</w:t>
      </w:r>
      <w:bookmarkEnd w:id="186"/>
    </w:p>
    <w:p w14:paraId="48C901ED" w14:textId="6118E151" w:rsidR="003843AE" w:rsidRPr="00461D4B" w:rsidRDefault="003843AE" w:rsidP="00D92CAB">
      <w:pPr>
        <w:spacing w:line="360" w:lineRule="auto"/>
        <w:rPr>
          <w:sz w:val="24"/>
          <w:szCs w:val="24"/>
        </w:rPr>
      </w:pPr>
      <w:r w:rsidRPr="00461D4B">
        <w:rPr>
          <w:sz w:val="24"/>
          <w:szCs w:val="24"/>
        </w:rPr>
        <w:t>In this case study, it was initially assumed that the focal firms were situated within the textiles industry; yet, during the process of data gathering it became clear that some managers in the focal firms disagreed. The following quote is taken from an interview with the founder of the TM Group:</w:t>
      </w:r>
    </w:p>
    <w:tbl>
      <w:tblPr>
        <w:tblW w:w="7655" w:type="dxa"/>
        <w:tblInd w:w="675" w:type="dxa"/>
        <w:tblLook w:val="04A0" w:firstRow="1" w:lastRow="0" w:firstColumn="1" w:lastColumn="0" w:noHBand="0" w:noVBand="1"/>
      </w:tblPr>
      <w:tblGrid>
        <w:gridCol w:w="1169"/>
        <w:gridCol w:w="6486"/>
      </w:tblGrid>
      <w:tr w:rsidR="00461D4B" w:rsidRPr="00461D4B" w14:paraId="6C57F439" w14:textId="77777777" w:rsidTr="00296607">
        <w:tc>
          <w:tcPr>
            <w:tcW w:w="1169" w:type="dxa"/>
          </w:tcPr>
          <w:p w14:paraId="625BADF9" w14:textId="77777777" w:rsidR="003843AE" w:rsidRPr="00461D4B" w:rsidRDefault="003249DE" w:rsidP="0095358D">
            <w:pPr>
              <w:spacing w:line="360" w:lineRule="auto"/>
              <w:rPr>
                <w:i/>
                <w:sz w:val="24"/>
                <w:szCs w:val="24"/>
              </w:rPr>
            </w:pPr>
            <w:r w:rsidRPr="00461D4B">
              <w:rPr>
                <w:i/>
                <w:sz w:val="24"/>
                <w:szCs w:val="24"/>
              </w:rPr>
              <w:lastRenderedPageBreak/>
              <w:t>I:</w:t>
            </w:r>
          </w:p>
        </w:tc>
        <w:tc>
          <w:tcPr>
            <w:tcW w:w="6486" w:type="dxa"/>
          </w:tcPr>
          <w:p w14:paraId="722E113B" w14:textId="77777777" w:rsidR="003843AE" w:rsidRPr="00461D4B" w:rsidRDefault="003843AE" w:rsidP="0095358D">
            <w:pPr>
              <w:spacing w:line="360" w:lineRule="auto"/>
              <w:rPr>
                <w:i/>
                <w:sz w:val="24"/>
                <w:szCs w:val="24"/>
              </w:rPr>
            </w:pPr>
            <w:r w:rsidRPr="00461D4B">
              <w:rPr>
                <w:i/>
                <w:sz w:val="24"/>
                <w:szCs w:val="24"/>
              </w:rPr>
              <w:t>How [do]you compare to others in your industry. So maybe other textiles businesses. So which of those [referring to list of employment practices in Q.24] do you think you do better?</w:t>
            </w:r>
          </w:p>
        </w:tc>
      </w:tr>
      <w:tr w:rsidR="00461D4B" w:rsidRPr="00461D4B" w14:paraId="5B97EE3F" w14:textId="77777777" w:rsidTr="00296607">
        <w:tc>
          <w:tcPr>
            <w:tcW w:w="1169" w:type="dxa"/>
          </w:tcPr>
          <w:p w14:paraId="05412F37" w14:textId="77777777" w:rsidR="003843AE" w:rsidRPr="00461D4B" w:rsidRDefault="003843AE" w:rsidP="0095358D">
            <w:pPr>
              <w:spacing w:line="360" w:lineRule="auto"/>
              <w:rPr>
                <w:i/>
                <w:sz w:val="24"/>
                <w:szCs w:val="24"/>
              </w:rPr>
            </w:pPr>
            <w:r w:rsidRPr="00461D4B">
              <w:rPr>
                <w:i/>
                <w:sz w:val="24"/>
                <w:szCs w:val="24"/>
              </w:rPr>
              <w:t>Founder:</w:t>
            </w:r>
          </w:p>
        </w:tc>
        <w:tc>
          <w:tcPr>
            <w:tcW w:w="6486" w:type="dxa"/>
          </w:tcPr>
          <w:p w14:paraId="30BCF1E0"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So the reference is the textile industry?</w:t>
            </w:r>
          </w:p>
        </w:tc>
      </w:tr>
      <w:tr w:rsidR="00461D4B" w:rsidRPr="00461D4B" w14:paraId="4CBF61B5" w14:textId="77777777" w:rsidTr="00296607">
        <w:tc>
          <w:tcPr>
            <w:tcW w:w="1169" w:type="dxa"/>
          </w:tcPr>
          <w:p w14:paraId="6E9BD8DA" w14:textId="77777777" w:rsidR="003843AE" w:rsidRPr="00461D4B" w:rsidRDefault="003249DE" w:rsidP="0095358D">
            <w:pPr>
              <w:spacing w:line="360" w:lineRule="auto"/>
              <w:rPr>
                <w:i/>
                <w:sz w:val="24"/>
                <w:szCs w:val="24"/>
              </w:rPr>
            </w:pPr>
            <w:r w:rsidRPr="00461D4B">
              <w:rPr>
                <w:i/>
                <w:sz w:val="24"/>
                <w:szCs w:val="24"/>
              </w:rPr>
              <w:t>I:</w:t>
            </w:r>
          </w:p>
        </w:tc>
        <w:tc>
          <w:tcPr>
            <w:tcW w:w="6486" w:type="dxa"/>
          </w:tcPr>
          <w:p w14:paraId="6BDB0799" w14:textId="77777777" w:rsidR="003843AE" w:rsidRPr="00461D4B" w:rsidRDefault="003843AE" w:rsidP="0095358D">
            <w:pPr>
              <w:spacing w:line="360" w:lineRule="auto"/>
              <w:rPr>
                <w:i/>
                <w:sz w:val="24"/>
                <w:szCs w:val="24"/>
              </w:rPr>
            </w:pPr>
            <w:r w:rsidRPr="00461D4B">
              <w:rPr>
                <w:i/>
                <w:sz w:val="24"/>
                <w:szCs w:val="24"/>
              </w:rPr>
              <w:t>Normally that is what I would mean.</w:t>
            </w:r>
          </w:p>
        </w:tc>
      </w:tr>
      <w:tr w:rsidR="00461D4B" w:rsidRPr="00461D4B" w14:paraId="5C688AF7" w14:textId="77777777" w:rsidTr="00296607">
        <w:tc>
          <w:tcPr>
            <w:tcW w:w="1169" w:type="dxa"/>
          </w:tcPr>
          <w:p w14:paraId="65143099" w14:textId="77777777" w:rsidR="003843AE" w:rsidRPr="00461D4B" w:rsidRDefault="003843AE" w:rsidP="0095358D">
            <w:pPr>
              <w:spacing w:line="360" w:lineRule="auto"/>
              <w:rPr>
                <w:i/>
                <w:sz w:val="24"/>
                <w:szCs w:val="24"/>
              </w:rPr>
            </w:pPr>
            <w:r w:rsidRPr="00461D4B">
              <w:rPr>
                <w:i/>
                <w:sz w:val="24"/>
                <w:szCs w:val="24"/>
              </w:rPr>
              <w:t>Founder:</w:t>
            </w:r>
          </w:p>
        </w:tc>
        <w:tc>
          <w:tcPr>
            <w:tcW w:w="6486" w:type="dxa"/>
          </w:tcPr>
          <w:p w14:paraId="5299413C" w14:textId="77777777" w:rsidR="003843AE" w:rsidRPr="00461D4B" w:rsidRDefault="003843AE" w:rsidP="0095358D">
            <w:pPr>
              <w:spacing w:line="360" w:lineRule="auto"/>
              <w:rPr>
                <w:i/>
                <w:sz w:val="24"/>
                <w:szCs w:val="24"/>
              </w:rPr>
            </w:pPr>
            <w:r w:rsidRPr="00461D4B">
              <w:rPr>
                <w:i/>
                <w:sz w:val="24"/>
                <w:szCs w:val="24"/>
              </w:rPr>
              <w:t>I don’t really think about us as being part of the textile industry. I don’t really have a name either. We have to find a name.</w:t>
            </w:r>
          </w:p>
        </w:tc>
      </w:tr>
    </w:tbl>
    <w:p w14:paraId="1488BB46" w14:textId="77777777" w:rsidR="003843AE" w:rsidRPr="00461D4B" w:rsidRDefault="003843AE" w:rsidP="0095358D">
      <w:pPr>
        <w:spacing w:line="360" w:lineRule="auto"/>
        <w:rPr>
          <w:sz w:val="24"/>
          <w:szCs w:val="24"/>
        </w:rPr>
      </w:pPr>
      <w:r w:rsidRPr="00461D4B">
        <w:rPr>
          <w:sz w:val="24"/>
          <w:szCs w:val="24"/>
        </w:rPr>
        <w:t xml:space="preserve">The above discussion took place towards the end of the first round of data collection and led to a period of reflection on </w:t>
      </w:r>
      <w:r w:rsidR="00A92063" w:rsidRPr="00461D4B">
        <w:rPr>
          <w:sz w:val="24"/>
          <w:szCs w:val="24"/>
        </w:rPr>
        <w:t>my part</w:t>
      </w:r>
      <w:r w:rsidRPr="00461D4B">
        <w:rPr>
          <w:sz w:val="24"/>
          <w:szCs w:val="24"/>
        </w:rPr>
        <w:t>. Particular consideration was given to this interpretation since it was the view of the founder of the TM Group, someone who ha</w:t>
      </w:r>
      <w:r w:rsidR="00C02A96" w:rsidRPr="00461D4B">
        <w:rPr>
          <w:sz w:val="24"/>
          <w:szCs w:val="24"/>
        </w:rPr>
        <w:t>d a significant influence on its</w:t>
      </w:r>
      <w:r w:rsidRPr="00461D4B">
        <w:rPr>
          <w:sz w:val="24"/>
          <w:szCs w:val="24"/>
        </w:rPr>
        <w:t xml:space="preserve"> formative structure. Following the discussion, </w:t>
      </w:r>
      <w:r w:rsidR="00A92063" w:rsidRPr="00461D4B">
        <w:rPr>
          <w:sz w:val="24"/>
          <w:szCs w:val="24"/>
        </w:rPr>
        <w:t>my</w:t>
      </w:r>
      <w:r w:rsidRPr="00461D4B">
        <w:rPr>
          <w:sz w:val="24"/>
          <w:szCs w:val="24"/>
        </w:rPr>
        <w:t xml:space="preserve"> reflective notes read:</w:t>
      </w:r>
    </w:p>
    <w:tbl>
      <w:tblPr>
        <w:tblW w:w="0" w:type="auto"/>
        <w:tblLook w:val="04A0" w:firstRow="1" w:lastRow="0" w:firstColumn="1" w:lastColumn="0" w:noHBand="0" w:noVBand="1"/>
      </w:tblPr>
      <w:tblGrid>
        <w:gridCol w:w="680"/>
        <w:gridCol w:w="7351"/>
        <w:gridCol w:w="635"/>
      </w:tblGrid>
      <w:tr w:rsidR="00461D4B" w:rsidRPr="00461D4B" w14:paraId="53A18A31" w14:textId="77777777" w:rsidTr="00296607">
        <w:tc>
          <w:tcPr>
            <w:tcW w:w="704" w:type="dxa"/>
          </w:tcPr>
          <w:p w14:paraId="5C853735" w14:textId="77777777" w:rsidR="003843AE" w:rsidRPr="00461D4B" w:rsidRDefault="003843AE" w:rsidP="0095358D">
            <w:pPr>
              <w:spacing w:line="360" w:lineRule="auto"/>
              <w:rPr>
                <w:i/>
                <w:sz w:val="24"/>
                <w:szCs w:val="24"/>
              </w:rPr>
            </w:pPr>
          </w:p>
        </w:tc>
        <w:tc>
          <w:tcPr>
            <w:tcW w:w="7655" w:type="dxa"/>
          </w:tcPr>
          <w:p w14:paraId="7DA3D0BB" w14:textId="77777777" w:rsidR="003843AE" w:rsidRPr="00461D4B" w:rsidRDefault="003843AE" w:rsidP="0095358D">
            <w:pPr>
              <w:spacing w:line="360" w:lineRule="auto"/>
              <w:rPr>
                <w:i/>
                <w:sz w:val="24"/>
                <w:szCs w:val="24"/>
              </w:rPr>
            </w:pPr>
            <w:r w:rsidRPr="00461D4B">
              <w:rPr>
                <w:i/>
                <w:sz w:val="24"/>
                <w:szCs w:val="24"/>
              </w:rPr>
              <w:t xml:space="preserve">The issue of the industry arose in today's interview. [The founding director] questioned whether they were actually part of the textiles industry. I don't think anyone else has raised this in any discussion. [...] Having just listened to the recording again, she actually challenges it because I clarify that I am referring to the textiles industry, however the question itself leaves the 'industry' open to interpretation. I need to think about whether others would have questioned it if I had structured the question in the same way. </w:t>
            </w:r>
          </w:p>
        </w:tc>
        <w:tc>
          <w:tcPr>
            <w:tcW w:w="657" w:type="dxa"/>
          </w:tcPr>
          <w:p w14:paraId="108B8608" w14:textId="77777777" w:rsidR="003843AE" w:rsidRPr="00461D4B" w:rsidRDefault="003843AE" w:rsidP="0095358D">
            <w:pPr>
              <w:spacing w:line="360" w:lineRule="auto"/>
              <w:rPr>
                <w:i/>
                <w:sz w:val="24"/>
                <w:szCs w:val="24"/>
              </w:rPr>
            </w:pPr>
          </w:p>
        </w:tc>
      </w:tr>
    </w:tbl>
    <w:p w14:paraId="773F56DC" w14:textId="77777777" w:rsidR="003843AE" w:rsidRPr="00461D4B" w:rsidRDefault="003843AE" w:rsidP="0095358D">
      <w:pPr>
        <w:spacing w:line="360" w:lineRule="auto"/>
        <w:jc w:val="right"/>
        <w:rPr>
          <w:i/>
          <w:sz w:val="24"/>
          <w:szCs w:val="24"/>
        </w:rPr>
      </w:pPr>
      <w:r w:rsidRPr="00461D4B">
        <w:rPr>
          <w:i/>
          <w:sz w:val="24"/>
          <w:szCs w:val="24"/>
        </w:rPr>
        <w:t>(GC Reflections</w:t>
      </w:r>
      <w:r w:rsidR="00473CDA" w:rsidRPr="00461D4B">
        <w:rPr>
          <w:i/>
          <w:sz w:val="24"/>
          <w:szCs w:val="24"/>
        </w:rPr>
        <w:t xml:space="preserve"> 22-MAY-2014</w:t>
      </w:r>
      <w:r w:rsidRPr="00461D4B">
        <w:rPr>
          <w:i/>
          <w:sz w:val="24"/>
          <w:szCs w:val="24"/>
        </w:rPr>
        <w:t>)</w:t>
      </w:r>
    </w:p>
    <w:p w14:paraId="53F426B0" w14:textId="3369E25C" w:rsidR="003843AE" w:rsidRPr="00461D4B" w:rsidRDefault="003843AE" w:rsidP="0095358D">
      <w:pPr>
        <w:spacing w:line="360" w:lineRule="auto"/>
        <w:rPr>
          <w:sz w:val="24"/>
          <w:szCs w:val="24"/>
        </w:rPr>
      </w:pPr>
      <w:r w:rsidRPr="00461D4B">
        <w:rPr>
          <w:sz w:val="24"/>
          <w:szCs w:val="24"/>
        </w:rPr>
        <w:t xml:space="preserve">On reflection, the wording of the interview question allowed some room for interpretation on behalf of the research participants since it required them to reflect on various employment practices ‘in your industry’. In most cases, participants did not clarify which industry they were talking about. Initially, it was assumed that they were referring to the textiles industry, however this assumption was no longer sound. The issue was considered following the first round of data collection and to some extent informed the second stage of data collection. After re-examining the data from both </w:t>
      </w:r>
      <w:r w:rsidRPr="00461D4B">
        <w:rPr>
          <w:sz w:val="24"/>
          <w:szCs w:val="24"/>
        </w:rPr>
        <w:lastRenderedPageBreak/>
        <w:t>rounds of data collection, the above quote was the only example that questioned the TM Group's involvement in the textiles industry. Moreover, the CEO of TM Promotions, whose role involved a day-to-day role in the organisation, cited the textiles industry directly when he compared the governance structures. At the cooperative level, several workers discussed their previous experience in the textiles industry unprompted. Yet, the comment above is intriguing since it was made by the organisation's founding directo</w:t>
      </w:r>
      <w:r w:rsidR="00715025" w:rsidRPr="00461D4B">
        <w:rPr>
          <w:sz w:val="24"/>
          <w:szCs w:val="24"/>
        </w:rPr>
        <w:t>r who remained</w:t>
      </w:r>
      <w:r w:rsidR="00C02A96" w:rsidRPr="00461D4B">
        <w:rPr>
          <w:sz w:val="24"/>
          <w:szCs w:val="24"/>
        </w:rPr>
        <w:t xml:space="preserve"> influential in</w:t>
      </w:r>
      <w:r w:rsidRPr="00461D4B">
        <w:rPr>
          <w:sz w:val="24"/>
          <w:szCs w:val="24"/>
        </w:rPr>
        <w:t xml:space="preserve"> decision-making across all functions of business. </w:t>
      </w:r>
    </w:p>
    <w:p w14:paraId="587D1603" w14:textId="6B1856EF" w:rsidR="003843AE" w:rsidRPr="00461D4B" w:rsidRDefault="000B5DC6" w:rsidP="0095358D">
      <w:pPr>
        <w:spacing w:line="360" w:lineRule="auto"/>
        <w:rPr>
          <w:sz w:val="24"/>
          <w:szCs w:val="24"/>
        </w:rPr>
      </w:pPr>
      <w:r w:rsidRPr="00461D4B">
        <w:rPr>
          <w:sz w:val="24"/>
          <w:szCs w:val="24"/>
        </w:rPr>
        <w:tab/>
      </w:r>
      <w:r w:rsidR="003843AE" w:rsidRPr="00461D4B">
        <w:rPr>
          <w:sz w:val="24"/>
          <w:szCs w:val="24"/>
        </w:rPr>
        <w:t>One explanation for the founder's interpretation may lie in the broad range of activities in which she was engaged when compared to other members of staff at the TM Group. TM Promotions, she explained, was involved in a number other projects that she considered to be beyond the realm of the textiles industry. These projects included work in the creative industries, advocacy, environmental lobbying. In addition, she acknowledged that her role within the TM Group had changed o</w:t>
      </w:r>
      <w:r w:rsidR="00496F0A" w:rsidRPr="00461D4B">
        <w:rPr>
          <w:sz w:val="24"/>
          <w:szCs w:val="24"/>
        </w:rPr>
        <w:t>ver time. Having initially been</w:t>
      </w:r>
      <w:r w:rsidR="003843AE" w:rsidRPr="00461D4B">
        <w:rPr>
          <w:sz w:val="24"/>
          <w:szCs w:val="24"/>
        </w:rPr>
        <w:t xml:space="preserve"> the main link between TM Group organisations, she acknowledged that her current role involved no direct input into the production process.</w:t>
      </w:r>
      <w:r w:rsidRPr="00461D4B">
        <w:rPr>
          <w:sz w:val="24"/>
          <w:szCs w:val="24"/>
        </w:rPr>
        <w:t xml:space="preserve"> In other words, her current</w:t>
      </w:r>
      <w:r w:rsidR="00496F0A" w:rsidRPr="00461D4B">
        <w:rPr>
          <w:sz w:val="24"/>
          <w:szCs w:val="24"/>
        </w:rPr>
        <w:t xml:space="preserve"> role retained some input at a</w:t>
      </w:r>
      <w:r w:rsidRPr="00461D4B">
        <w:rPr>
          <w:sz w:val="24"/>
          <w:szCs w:val="24"/>
        </w:rPr>
        <w:t xml:space="preserve"> strategic level, through her position as director, but she was no longer making decisions about operational issues or working practices.</w:t>
      </w:r>
      <w:r w:rsidR="00D92CAB" w:rsidRPr="00461D4B">
        <w:rPr>
          <w:sz w:val="24"/>
          <w:szCs w:val="24"/>
        </w:rPr>
        <w:t xml:space="preserve"> T</w:t>
      </w:r>
      <w:r w:rsidR="003843AE" w:rsidRPr="00461D4B">
        <w:rPr>
          <w:sz w:val="24"/>
          <w:szCs w:val="24"/>
        </w:rPr>
        <w:t xml:space="preserve">hese observations imply that the founder of the TM Group </w:t>
      </w:r>
      <w:r w:rsidR="00496F0A" w:rsidRPr="00461D4B">
        <w:rPr>
          <w:sz w:val="24"/>
          <w:szCs w:val="24"/>
        </w:rPr>
        <w:t>was immersed in a very different</w:t>
      </w:r>
      <w:r w:rsidR="003843AE" w:rsidRPr="00461D4B">
        <w:rPr>
          <w:sz w:val="24"/>
          <w:szCs w:val="24"/>
        </w:rPr>
        <w:t xml:space="preserve"> institutional environment</w:t>
      </w:r>
      <w:r w:rsidR="00496F0A" w:rsidRPr="00461D4B">
        <w:rPr>
          <w:sz w:val="24"/>
          <w:szCs w:val="24"/>
        </w:rPr>
        <w:t xml:space="preserve"> to those of other</w:t>
      </w:r>
      <w:r w:rsidR="003843AE" w:rsidRPr="00461D4B">
        <w:rPr>
          <w:sz w:val="24"/>
          <w:szCs w:val="24"/>
        </w:rPr>
        <w:t xml:space="preserve"> managers and workers.</w:t>
      </w:r>
    </w:p>
    <w:p w14:paraId="6263E000" w14:textId="7B0694BA" w:rsidR="002957B1" w:rsidRPr="00461D4B" w:rsidRDefault="000B5DC6" w:rsidP="00872AB5">
      <w:pPr>
        <w:spacing w:line="360" w:lineRule="auto"/>
        <w:rPr>
          <w:sz w:val="24"/>
          <w:szCs w:val="24"/>
        </w:rPr>
      </w:pPr>
      <w:r w:rsidRPr="00461D4B">
        <w:rPr>
          <w:sz w:val="24"/>
          <w:szCs w:val="24"/>
        </w:rPr>
        <w:tab/>
      </w:r>
      <w:r w:rsidR="00872AB5" w:rsidRPr="00461D4B">
        <w:rPr>
          <w:sz w:val="24"/>
          <w:szCs w:val="24"/>
        </w:rPr>
        <w:t xml:space="preserve">Despite </w:t>
      </w:r>
      <w:r w:rsidR="00715025" w:rsidRPr="00461D4B">
        <w:rPr>
          <w:sz w:val="24"/>
          <w:szCs w:val="24"/>
        </w:rPr>
        <w:t xml:space="preserve">the </w:t>
      </w:r>
      <w:r w:rsidR="00872AB5" w:rsidRPr="00461D4B">
        <w:rPr>
          <w:sz w:val="24"/>
          <w:szCs w:val="24"/>
        </w:rPr>
        <w:t>F</w:t>
      </w:r>
      <w:r w:rsidR="00D92CAB" w:rsidRPr="00461D4B">
        <w:rPr>
          <w:sz w:val="24"/>
          <w:szCs w:val="24"/>
        </w:rPr>
        <w:t>ounder</w:t>
      </w:r>
      <w:r w:rsidR="00872AB5" w:rsidRPr="00461D4B">
        <w:rPr>
          <w:sz w:val="24"/>
          <w:szCs w:val="24"/>
        </w:rPr>
        <w:t>s</w:t>
      </w:r>
      <w:r w:rsidR="00ED6FDC" w:rsidRPr="00461D4B">
        <w:rPr>
          <w:sz w:val="24"/>
          <w:szCs w:val="24"/>
        </w:rPr>
        <w:t>’</w:t>
      </w:r>
      <w:r w:rsidR="00872AB5" w:rsidRPr="00461D4B">
        <w:rPr>
          <w:sz w:val="24"/>
          <w:szCs w:val="24"/>
        </w:rPr>
        <w:t xml:space="preserve"> contention that the group did not operate in the textiles industry</w:t>
      </w:r>
      <w:r w:rsidR="00D92CAB" w:rsidRPr="00461D4B">
        <w:rPr>
          <w:sz w:val="24"/>
          <w:szCs w:val="24"/>
        </w:rPr>
        <w:t xml:space="preserve">, </w:t>
      </w:r>
      <w:r w:rsidR="00872AB5" w:rsidRPr="00461D4B">
        <w:rPr>
          <w:sz w:val="24"/>
          <w:szCs w:val="24"/>
        </w:rPr>
        <w:t>TM Promotions managers</w:t>
      </w:r>
      <w:r w:rsidR="00B7104C" w:rsidRPr="00461D4B">
        <w:rPr>
          <w:sz w:val="24"/>
          <w:szCs w:val="24"/>
        </w:rPr>
        <w:t xml:space="preserve"> argued</w:t>
      </w:r>
      <w:r w:rsidR="002957B1" w:rsidRPr="00461D4B">
        <w:rPr>
          <w:sz w:val="24"/>
          <w:szCs w:val="24"/>
        </w:rPr>
        <w:t xml:space="preserve"> that employment in the TM Cooperatives was preferable to work in other textiles factories, </w:t>
      </w:r>
      <w:r w:rsidR="00ED6FDC" w:rsidRPr="00461D4B">
        <w:rPr>
          <w:sz w:val="24"/>
          <w:szCs w:val="24"/>
        </w:rPr>
        <w:t xml:space="preserve">as indicated by the quotes from the CEO and HR manager at TM Promotions: </w:t>
      </w:r>
    </w:p>
    <w:tbl>
      <w:tblPr>
        <w:tblStyle w:val="TableGrid"/>
        <w:tblW w:w="16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655"/>
        <w:gridCol w:w="657"/>
      </w:tblGrid>
      <w:tr w:rsidR="00461D4B" w:rsidRPr="00461D4B" w14:paraId="6D9A3A5A" w14:textId="77777777" w:rsidTr="00420224">
        <w:tc>
          <w:tcPr>
            <w:tcW w:w="704" w:type="dxa"/>
          </w:tcPr>
          <w:p w14:paraId="2FFFE115" w14:textId="77777777" w:rsidR="00D52C9C" w:rsidRPr="00461D4B" w:rsidRDefault="00D52C9C" w:rsidP="00420224">
            <w:pPr>
              <w:spacing w:line="360" w:lineRule="auto"/>
              <w:rPr>
                <w:i/>
                <w:sz w:val="24"/>
                <w:szCs w:val="24"/>
              </w:rPr>
            </w:pPr>
          </w:p>
        </w:tc>
        <w:tc>
          <w:tcPr>
            <w:tcW w:w="7655" w:type="dxa"/>
          </w:tcPr>
          <w:p w14:paraId="43B6C857" w14:textId="79AB9A50" w:rsidR="00D52C9C" w:rsidRPr="00461D4B" w:rsidRDefault="00D52C9C" w:rsidP="002957B1">
            <w:pPr>
              <w:spacing w:line="360" w:lineRule="auto"/>
              <w:rPr>
                <w:i/>
                <w:sz w:val="24"/>
                <w:szCs w:val="24"/>
              </w:rPr>
            </w:pPr>
            <w:r w:rsidRPr="00461D4B">
              <w:rPr>
                <w:i/>
                <w:sz w:val="24"/>
                <w:szCs w:val="24"/>
              </w:rPr>
              <w:t xml:space="preserve">We see ourselves as different to the CMT [cut, make and trim] business model […] clearly in that particular environment, business environment there is a lot of exploitation, a lot of sweatshops, you know, a lot of ‘I am the boss’ and the workers behind. </w:t>
            </w:r>
            <w:r w:rsidR="00D01ED8" w:rsidRPr="00461D4B">
              <w:rPr>
                <w:i/>
                <w:sz w:val="24"/>
                <w:szCs w:val="24"/>
              </w:rPr>
              <w:t>Our model is about empowering these women.</w:t>
            </w:r>
          </w:p>
        </w:tc>
        <w:tc>
          <w:tcPr>
            <w:tcW w:w="7655" w:type="dxa"/>
          </w:tcPr>
          <w:p w14:paraId="56308EE4" w14:textId="77777777" w:rsidR="00D52C9C" w:rsidRPr="00461D4B" w:rsidRDefault="00D52C9C" w:rsidP="00420224">
            <w:pPr>
              <w:spacing w:line="360" w:lineRule="auto"/>
              <w:rPr>
                <w:i/>
                <w:sz w:val="24"/>
                <w:szCs w:val="24"/>
              </w:rPr>
            </w:pPr>
          </w:p>
        </w:tc>
        <w:tc>
          <w:tcPr>
            <w:tcW w:w="657" w:type="dxa"/>
          </w:tcPr>
          <w:p w14:paraId="1FE6A024" w14:textId="77777777" w:rsidR="00D52C9C" w:rsidRPr="00461D4B" w:rsidRDefault="00D52C9C" w:rsidP="00420224">
            <w:pPr>
              <w:spacing w:line="360" w:lineRule="auto"/>
              <w:rPr>
                <w:i/>
                <w:sz w:val="24"/>
                <w:szCs w:val="24"/>
              </w:rPr>
            </w:pPr>
          </w:p>
        </w:tc>
      </w:tr>
    </w:tbl>
    <w:p w14:paraId="45F6B3E3" w14:textId="17B4D24F" w:rsidR="00872AB5" w:rsidRPr="00461D4B" w:rsidRDefault="00D52C9C" w:rsidP="002957B1">
      <w:pPr>
        <w:spacing w:line="360" w:lineRule="auto"/>
        <w:jc w:val="right"/>
        <w:rPr>
          <w:i/>
          <w:sz w:val="24"/>
          <w:szCs w:val="24"/>
        </w:rPr>
      </w:pPr>
      <w:r w:rsidRPr="00461D4B">
        <w:rPr>
          <w:i/>
          <w:sz w:val="24"/>
          <w:szCs w:val="24"/>
        </w:rPr>
        <w:t>(TMPromotions_CEO2_02)</w:t>
      </w:r>
    </w:p>
    <w:p w14:paraId="0EF4DCDF" w14:textId="77777777" w:rsidR="002957B1" w:rsidRPr="00461D4B" w:rsidRDefault="002957B1" w:rsidP="002957B1">
      <w:pPr>
        <w:spacing w:line="360" w:lineRule="auto"/>
        <w:jc w:val="right"/>
        <w:rPr>
          <w:sz w:val="24"/>
          <w:szCs w:val="24"/>
        </w:rPr>
      </w:pPr>
    </w:p>
    <w:tbl>
      <w:tblPr>
        <w:tblW w:w="0" w:type="auto"/>
        <w:tblLook w:val="04A0" w:firstRow="1" w:lastRow="0" w:firstColumn="1" w:lastColumn="0" w:noHBand="0" w:noVBand="1"/>
      </w:tblPr>
      <w:tblGrid>
        <w:gridCol w:w="667"/>
        <w:gridCol w:w="990"/>
        <w:gridCol w:w="7009"/>
      </w:tblGrid>
      <w:tr w:rsidR="00461D4B" w:rsidRPr="00461D4B" w14:paraId="4AA31D13" w14:textId="77777777" w:rsidTr="00420224">
        <w:trPr>
          <w:trHeight w:val="576"/>
        </w:trPr>
        <w:tc>
          <w:tcPr>
            <w:tcW w:w="675" w:type="dxa"/>
            <w:shd w:val="clear" w:color="auto" w:fill="auto"/>
          </w:tcPr>
          <w:p w14:paraId="00DE1C6A" w14:textId="77777777" w:rsidR="00872AB5" w:rsidRPr="00461D4B" w:rsidRDefault="00872AB5" w:rsidP="00420224">
            <w:pPr>
              <w:spacing w:after="0" w:line="360" w:lineRule="auto"/>
              <w:rPr>
                <w:rFonts w:cstheme="minorHAnsi"/>
                <w:sz w:val="24"/>
                <w:szCs w:val="24"/>
              </w:rPr>
            </w:pPr>
          </w:p>
        </w:tc>
        <w:tc>
          <w:tcPr>
            <w:tcW w:w="993" w:type="dxa"/>
            <w:shd w:val="clear" w:color="auto" w:fill="auto"/>
          </w:tcPr>
          <w:p w14:paraId="63F4C62D" w14:textId="77777777" w:rsidR="00872AB5" w:rsidRPr="00461D4B" w:rsidRDefault="00872AB5" w:rsidP="00420224">
            <w:pPr>
              <w:spacing w:after="0" w:line="360" w:lineRule="auto"/>
              <w:rPr>
                <w:rFonts w:cstheme="minorHAnsi"/>
                <w:i/>
                <w:sz w:val="24"/>
                <w:szCs w:val="24"/>
              </w:rPr>
            </w:pPr>
            <w:r w:rsidRPr="00461D4B">
              <w:rPr>
                <w:rFonts w:cstheme="minorHAnsi"/>
                <w:i/>
                <w:sz w:val="24"/>
                <w:szCs w:val="24"/>
              </w:rPr>
              <w:t>HRM:</w:t>
            </w:r>
          </w:p>
        </w:tc>
        <w:tc>
          <w:tcPr>
            <w:tcW w:w="7087" w:type="dxa"/>
            <w:shd w:val="clear" w:color="auto" w:fill="auto"/>
          </w:tcPr>
          <w:p w14:paraId="4063AAFA" w14:textId="38F00E19" w:rsidR="00872AB5" w:rsidRPr="00461D4B" w:rsidRDefault="00D52C9C" w:rsidP="00420224">
            <w:pPr>
              <w:spacing w:after="0" w:line="360" w:lineRule="auto"/>
              <w:rPr>
                <w:rFonts w:cstheme="minorHAnsi"/>
                <w:i/>
                <w:sz w:val="24"/>
                <w:szCs w:val="24"/>
              </w:rPr>
            </w:pPr>
            <w:r w:rsidRPr="00461D4B">
              <w:rPr>
                <w:rFonts w:cstheme="minorHAnsi"/>
                <w:i/>
                <w:sz w:val="24"/>
                <w:szCs w:val="24"/>
              </w:rPr>
              <w:t xml:space="preserve">[...] a lot of </w:t>
            </w:r>
            <w:r w:rsidR="00872AB5" w:rsidRPr="00461D4B">
              <w:rPr>
                <w:rFonts w:cstheme="minorHAnsi"/>
                <w:i/>
                <w:sz w:val="24"/>
                <w:szCs w:val="24"/>
              </w:rPr>
              <w:t>[</w:t>
            </w:r>
            <w:r w:rsidRPr="00461D4B">
              <w:rPr>
                <w:rFonts w:cstheme="minorHAnsi"/>
                <w:i/>
                <w:sz w:val="24"/>
                <w:szCs w:val="24"/>
              </w:rPr>
              <w:t xml:space="preserve">the </w:t>
            </w:r>
            <w:r w:rsidR="00872AB5" w:rsidRPr="00461D4B">
              <w:rPr>
                <w:rFonts w:cstheme="minorHAnsi"/>
                <w:i/>
                <w:sz w:val="24"/>
                <w:szCs w:val="24"/>
              </w:rPr>
              <w:t>TM Cooperative workers] worked in those textiles factories [but] walked away from that because they hated [...] the rigour of it.</w:t>
            </w:r>
          </w:p>
        </w:tc>
      </w:tr>
      <w:tr w:rsidR="00461D4B" w:rsidRPr="00461D4B" w14:paraId="46ED7A09" w14:textId="77777777" w:rsidTr="00420224">
        <w:trPr>
          <w:trHeight w:val="576"/>
        </w:trPr>
        <w:tc>
          <w:tcPr>
            <w:tcW w:w="675" w:type="dxa"/>
            <w:shd w:val="clear" w:color="auto" w:fill="auto"/>
          </w:tcPr>
          <w:p w14:paraId="6E9F3D16" w14:textId="77777777" w:rsidR="00872AB5" w:rsidRPr="00461D4B" w:rsidRDefault="00872AB5" w:rsidP="00420224">
            <w:pPr>
              <w:spacing w:after="0" w:line="360" w:lineRule="auto"/>
              <w:rPr>
                <w:rFonts w:cstheme="minorHAnsi"/>
                <w:sz w:val="24"/>
                <w:szCs w:val="24"/>
              </w:rPr>
            </w:pPr>
          </w:p>
        </w:tc>
        <w:tc>
          <w:tcPr>
            <w:tcW w:w="993" w:type="dxa"/>
            <w:shd w:val="clear" w:color="auto" w:fill="auto"/>
          </w:tcPr>
          <w:p w14:paraId="6DF7775D" w14:textId="77777777" w:rsidR="00872AB5" w:rsidRPr="00461D4B" w:rsidRDefault="00872AB5" w:rsidP="00420224">
            <w:pPr>
              <w:spacing w:after="0" w:line="360" w:lineRule="auto"/>
              <w:rPr>
                <w:rFonts w:cstheme="minorHAnsi"/>
                <w:i/>
                <w:sz w:val="24"/>
                <w:szCs w:val="24"/>
              </w:rPr>
            </w:pPr>
            <w:r w:rsidRPr="00461D4B">
              <w:rPr>
                <w:rFonts w:cstheme="minorHAnsi"/>
                <w:i/>
                <w:sz w:val="24"/>
                <w:szCs w:val="24"/>
              </w:rPr>
              <w:t>I:</w:t>
            </w:r>
          </w:p>
        </w:tc>
        <w:tc>
          <w:tcPr>
            <w:tcW w:w="7087" w:type="dxa"/>
            <w:shd w:val="clear" w:color="auto" w:fill="auto"/>
          </w:tcPr>
          <w:p w14:paraId="49AB2D16" w14:textId="09BDEB8E" w:rsidR="00872AB5" w:rsidRPr="00461D4B" w:rsidRDefault="00872AB5" w:rsidP="00420224">
            <w:pPr>
              <w:spacing w:after="0" w:line="360" w:lineRule="auto"/>
              <w:rPr>
                <w:rFonts w:cstheme="minorHAnsi"/>
                <w:i/>
                <w:sz w:val="24"/>
                <w:szCs w:val="24"/>
              </w:rPr>
            </w:pPr>
            <w:r w:rsidRPr="00461D4B">
              <w:rPr>
                <w:rFonts w:cstheme="minorHAnsi"/>
                <w:i/>
                <w:sz w:val="24"/>
                <w:szCs w:val="24"/>
              </w:rPr>
              <w:t>So how is t</w:t>
            </w:r>
            <w:r w:rsidR="00D52C9C" w:rsidRPr="00461D4B">
              <w:rPr>
                <w:rFonts w:cstheme="minorHAnsi"/>
                <w:i/>
                <w:sz w:val="24"/>
                <w:szCs w:val="24"/>
              </w:rPr>
              <w:t>he experience different [in the c</w:t>
            </w:r>
            <w:r w:rsidRPr="00461D4B">
              <w:rPr>
                <w:rFonts w:cstheme="minorHAnsi"/>
                <w:i/>
                <w:sz w:val="24"/>
                <w:szCs w:val="24"/>
              </w:rPr>
              <w:t>ooperative]?</w:t>
            </w:r>
          </w:p>
        </w:tc>
      </w:tr>
      <w:tr w:rsidR="002957B1" w:rsidRPr="00461D4B" w14:paraId="20941243" w14:textId="77777777" w:rsidTr="00420224">
        <w:trPr>
          <w:trHeight w:val="772"/>
        </w:trPr>
        <w:tc>
          <w:tcPr>
            <w:tcW w:w="675" w:type="dxa"/>
            <w:shd w:val="clear" w:color="auto" w:fill="auto"/>
          </w:tcPr>
          <w:p w14:paraId="1F6F8B54" w14:textId="77777777" w:rsidR="00872AB5" w:rsidRPr="00461D4B" w:rsidRDefault="00872AB5" w:rsidP="00420224">
            <w:pPr>
              <w:spacing w:after="0" w:line="360" w:lineRule="auto"/>
              <w:rPr>
                <w:rFonts w:cstheme="minorHAnsi"/>
                <w:sz w:val="24"/>
                <w:szCs w:val="24"/>
              </w:rPr>
            </w:pPr>
          </w:p>
        </w:tc>
        <w:tc>
          <w:tcPr>
            <w:tcW w:w="993" w:type="dxa"/>
            <w:shd w:val="clear" w:color="auto" w:fill="auto"/>
          </w:tcPr>
          <w:p w14:paraId="1540EA1D" w14:textId="77777777" w:rsidR="00872AB5" w:rsidRPr="00461D4B" w:rsidRDefault="00872AB5" w:rsidP="00420224">
            <w:pPr>
              <w:spacing w:after="0" w:line="360" w:lineRule="auto"/>
              <w:rPr>
                <w:rFonts w:cstheme="minorHAnsi"/>
                <w:i/>
                <w:sz w:val="24"/>
                <w:szCs w:val="24"/>
              </w:rPr>
            </w:pPr>
            <w:r w:rsidRPr="00461D4B">
              <w:rPr>
                <w:rFonts w:cstheme="minorHAnsi"/>
                <w:i/>
                <w:sz w:val="24"/>
                <w:szCs w:val="24"/>
              </w:rPr>
              <w:t>HRM::</w:t>
            </w:r>
            <w:r w:rsidRPr="00461D4B">
              <w:rPr>
                <w:rFonts w:cstheme="minorHAnsi"/>
                <w:i/>
                <w:sz w:val="24"/>
                <w:szCs w:val="24"/>
              </w:rPr>
              <w:tab/>
            </w:r>
          </w:p>
        </w:tc>
        <w:tc>
          <w:tcPr>
            <w:tcW w:w="7087" w:type="dxa"/>
            <w:shd w:val="clear" w:color="auto" w:fill="auto"/>
          </w:tcPr>
          <w:p w14:paraId="766210C8" w14:textId="7B62946C" w:rsidR="00872AB5" w:rsidRPr="00461D4B" w:rsidRDefault="00872AB5" w:rsidP="00420224">
            <w:pPr>
              <w:spacing w:after="0" w:line="360" w:lineRule="auto"/>
              <w:rPr>
                <w:rFonts w:cstheme="minorHAnsi"/>
                <w:i/>
                <w:sz w:val="24"/>
                <w:szCs w:val="24"/>
              </w:rPr>
            </w:pPr>
            <w:r w:rsidRPr="00461D4B">
              <w:rPr>
                <w:rFonts w:cstheme="minorHAnsi"/>
                <w:i/>
                <w:sz w:val="24"/>
                <w:szCs w:val="24"/>
              </w:rPr>
              <w:t>Completely different. That is why they [TM Cooperative workers] find it so attractive. They can organise their hours as they want</w:t>
            </w:r>
            <w:r w:rsidR="00715025" w:rsidRPr="00461D4B">
              <w:rPr>
                <w:rFonts w:cstheme="minorHAnsi"/>
                <w:i/>
                <w:sz w:val="24"/>
                <w:szCs w:val="24"/>
              </w:rPr>
              <w:t>,</w:t>
            </w:r>
            <w:r w:rsidRPr="00461D4B">
              <w:rPr>
                <w:rFonts w:cstheme="minorHAnsi"/>
                <w:i/>
                <w:sz w:val="24"/>
                <w:szCs w:val="24"/>
              </w:rPr>
              <w:t xml:space="preserve"> which is very valuable. They can bring their kids to school and then start working or they can cook or visit their mother or do whatever they want to do in their community. </w:t>
            </w:r>
          </w:p>
          <w:p w14:paraId="2B2AB5FA" w14:textId="77777777" w:rsidR="00872AB5" w:rsidRPr="00461D4B" w:rsidRDefault="00872AB5" w:rsidP="00420224">
            <w:pPr>
              <w:spacing w:after="0" w:line="360" w:lineRule="auto"/>
              <w:jc w:val="right"/>
              <w:rPr>
                <w:rFonts w:cstheme="minorHAnsi"/>
                <w:i/>
                <w:sz w:val="24"/>
                <w:szCs w:val="24"/>
              </w:rPr>
            </w:pPr>
            <w:r w:rsidRPr="00461D4B">
              <w:rPr>
                <w:rFonts w:cstheme="minorHAnsi"/>
                <w:i/>
                <w:sz w:val="24"/>
                <w:szCs w:val="24"/>
              </w:rPr>
              <w:t>(TMPromotions_HRM1_01)</w:t>
            </w:r>
          </w:p>
        </w:tc>
      </w:tr>
    </w:tbl>
    <w:p w14:paraId="593F4AF5" w14:textId="721D36D5" w:rsidR="0055224A" w:rsidRPr="00461D4B" w:rsidRDefault="0055224A" w:rsidP="0095358D">
      <w:pPr>
        <w:spacing w:line="360" w:lineRule="auto"/>
        <w:rPr>
          <w:sz w:val="24"/>
          <w:szCs w:val="24"/>
        </w:rPr>
      </w:pPr>
    </w:p>
    <w:p w14:paraId="1D24796B" w14:textId="62B0B70E" w:rsidR="00D01ED8" w:rsidRPr="00461D4B" w:rsidRDefault="00D01ED8" w:rsidP="00B92BD1">
      <w:pPr>
        <w:spacing w:line="360" w:lineRule="auto"/>
        <w:rPr>
          <w:sz w:val="24"/>
          <w:szCs w:val="24"/>
        </w:rPr>
      </w:pPr>
      <w:r w:rsidRPr="00461D4B">
        <w:rPr>
          <w:sz w:val="24"/>
          <w:szCs w:val="24"/>
        </w:rPr>
        <w:t>The claim</w:t>
      </w:r>
      <w:r w:rsidR="00B7104C" w:rsidRPr="00461D4B">
        <w:rPr>
          <w:sz w:val="24"/>
          <w:szCs w:val="24"/>
        </w:rPr>
        <w:t xml:space="preserve"> that TM C</w:t>
      </w:r>
      <w:r w:rsidRPr="00461D4B">
        <w:rPr>
          <w:sz w:val="24"/>
          <w:szCs w:val="24"/>
        </w:rPr>
        <w:t>ooperative employment contributed to female economic empowerment and contributed to</w:t>
      </w:r>
      <w:r w:rsidR="00B7104C" w:rsidRPr="00461D4B">
        <w:rPr>
          <w:sz w:val="24"/>
          <w:szCs w:val="24"/>
        </w:rPr>
        <w:t xml:space="preserve"> better labour standards than the industry norm</w:t>
      </w:r>
      <w:r w:rsidRPr="00461D4B">
        <w:rPr>
          <w:sz w:val="24"/>
          <w:szCs w:val="24"/>
        </w:rPr>
        <w:t xml:space="preserve"> </w:t>
      </w:r>
      <w:r w:rsidR="00715025" w:rsidRPr="00461D4B">
        <w:rPr>
          <w:sz w:val="24"/>
          <w:szCs w:val="24"/>
        </w:rPr>
        <w:t>was difficult to substantiate. H</w:t>
      </w:r>
      <w:r w:rsidR="00B7104C" w:rsidRPr="00461D4B">
        <w:rPr>
          <w:sz w:val="24"/>
          <w:szCs w:val="24"/>
        </w:rPr>
        <w:t>owever, g</w:t>
      </w:r>
      <w:r w:rsidR="002957B1" w:rsidRPr="00461D4B">
        <w:rPr>
          <w:sz w:val="24"/>
          <w:szCs w:val="24"/>
        </w:rPr>
        <w:t>iven that</w:t>
      </w:r>
      <w:r w:rsidR="00B7104C" w:rsidRPr="00461D4B">
        <w:rPr>
          <w:sz w:val="24"/>
          <w:szCs w:val="24"/>
        </w:rPr>
        <w:t xml:space="preserve"> the textiles industry is not generally</w:t>
      </w:r>
      <w:r w:rsidR="002957B1" w:rsidRPr="00461D4B">
        <w:rPr>
          <w:sz w:val="24"/>
          <w:szCs w:val="24"/>
        </w:rPr>
        <w:t xml:space="preserve"> </w:t>
      </w:r>
      <w:r w:rsidR="00B7104C" w:rsidRPr="00461D4B">
        <w:rPr>
          <w:sz w:val="24"/>
          <w:szCs w:val="24"/>
        </w:rPr>
        <w:t>celebrated</w:t>
      </w:r>
      <w:r w:rsidR="002957B1" w:rsidRPr="00461D4B">
        <w:rPr>
          <w:sz w:val="24"/>
          <w:szCs w:val="24"/>
        </w:rPr>
        <w:t xml:space="preserve"> as a domain of decent work, </w:t>
      </w:r>
      <w:r w:rsidR="00B7104C" w:rsidRPr="00461D4B">
        <w:rPr>
          <w:sz w:val="24"/>
          <w:szCs w:val="24"/>
        </w:rPr>
        <w:t xml:space="preserve">the </w:t>
      </w:r>
      <w:r w:rsidRPr="00461D4B">
        <w:rPr>
          <w:sz w:val="24"/>
          <w:szCs w:val="24"/>
        </w:rPr>
        <w:t>claim</w:t>
      </w:r>
      <w:r w:rsidR="00B7104C" w:rsidRPr="00461D4B">
        <w:rPr>
          <w:sz w:val="24"/>
          <w:szCs w:val="24"/>
        </w:rPr>
        <w:t xml:space="preserve"> cannot be considered to be an especially high accolade. </w:t>
      </w:r>
      <w:r w:rsidR="00B92BD1" w:rsidRPr="00461D4B">
        <w:rPr>
          <w:sz w:val="24"/>
          <w:szCs w:val="24"/>
        </w:rPr>
        <w:t>S</w:t>
      </w:r>
      <w:r w:rsidR="00B7104C" w:rsidRPr="00461D4B">
        <w:rPr>
          <w:sz w:val="24"/>
          <w:szCs w:val="24"/>
        </w:rPr>
        <w:t>everal of the (female) TM Cooperative workers felt</w:t>
      </w:r>
      <w:r w:rsidR="00715025" w:rsidRPr="00461D4B">
        <w:rPr>
          <w:sz w:val="24"/>
          <w:szCs w:val="24"/>
        </w:rPr>
        <w:t xml:space="preserve"> that</w:t>
      </w:r>
      <w:r w:rsidR="00B7104C" w:rsidRPr="00461D4B">
        <w:rPr>
          <w:sz w:val="24"/>
          <w:szCs w:val="24"/>
        </w:rPr>
        <w:t xml:space="preserve"> their employment conditions were preferable to previous work that they had undertaken. Many of these workers drew on their experience of working in other textiles factories to explain why they liked or disliked aspects of their current job. In general, cooperative workers used these comparisons to explain why they felt cooperative employment was preferable to previous work on issues such as control over their working hours and job security, but pay was reported to be similar. Notably, </w:t>
      </w:r>
      <w:r w:rsidRPr="00461D4B">
        <w:rPr>
          <w:sz w:val="24"/>
          <w:szCs w:val="24"/>
        </w:rPr>
        <w:t xml:space="preserve">cooperative workers were not members of any form of trade union representation, nor was the TM Group </w:t>
      </w:r>
      <w:r w:rsidR="00B7104C" w:rsidRPr="00461D4B">
        <w:rPr>
          <w:sz w:val="24"/>
          <w:szCs w:val="24"/>
        </w:rPr>
        <w:t>subjected to bargaining council agreements</w:t>
      </w:r>
      <w:r w:rsidRPr="00461D4B">
        <w:rPr>
          <w:sz w:val="24"/>
          <w:szCs w:val="24"/>
        </w:rPr>
        <w:t xml:space="preserve"> on pay that covered</w:t>
      </w:r>
      <w:r w:rsidR="00B7104C" w:rsidRPr="00461D4B">
        <w:rPr>
          <w:sz w:val="24"/>
          <w:szCs w:val="24"/>
        </w:rPr>
        <w:t xml:space="preserve"> most other industry actors</w:t>
      </w:r>
      <w:r w:rsidRPr="00461D4B">
        <w:rPr>
          <w:sz w:val="24"/>
          <w:szCs w:val="24"/>
        </w:rPr>
        <w:t xml:space="preserve">. In other words, the TM Cooperative employment provided workers with similar </w:t>
      </w:r>
      <w:r w:rsidR="00715025" w:rsidRPr="00461D4B">
        <w:rPr>
          <w:sz w:val="24"/>
          <w:szCs w:val="24"/>
        </w:rPr>
        <w:t xml:space="preserve">conditions </w:t>
      </w:r>
      <w:r w:rsidRPr="00461D4B">
        <w:rPr>
          <w:sz w:val="24"/>
          <w:szCs w:val="24"/>
        </w:rPr>
        <w:t>to workers in conventional textiles factori</w:t>
      </w:r>
      <w:r w:rsidR="00715025" w:rsidRPr="00461D4B">
        <w:rPr>
          <w:sz w:val="24"/>
          <w:szCs w:val="24"/>
        </w:rPr>
        <w:t>es at least in the short term. H</w:t>
      </w:r>
      <w:r w:rsidRPr="00461D4B">
        <w:rPr>
          <w:sz w:val="24"/>
          <w:szCs w:val="24"/>
        </w:rPr>
        <w:t xml:space="preserve">owever, over a longer period it arguably undermined the collective political </w:t>
      </w:r>
      <w:r w:rsidR="009A0E13" w:rsidRPr="00461D4B">
        <w:rPr>
          <w:sz w:val="24"/>
          <w:szCs w:val="24"/>
        </w:rPr>
        <w:t>voice</w:t>
      </w:r>
      <w:r w:rsidRPr="00461D4B">
        <w:rPr>
          <w:sz w:val="24"/>
          <w:szCs w:val="24"/>
        </w:rPr>
        <w:t xml:space="preserve"> of (female) workers by</w:t>
      </w:r>
      <w:r w:rsidR="009A0E13" w:rsidRPr="00461D4B">
        <w:rPr>
          <w:sz w:val="24"/>
          <w:szCs w:val="24"/>
        </w:rPr>
        <w:t xml:space="preserve"> placing them beyond</w:t>
      </w:r>
      <w:r w:rsidRPr="00461D4B">
        <w:rPr>
          <w:sz w:val="24"/>
          <w:szCs w:val="24"/>
        </w:rPr>
        <w:t xml:space="preserve"> the </w:t>
      </w:r>
      <w:r w:rsidR="009A0E13" w:rsidRPr="00461D4B">
        <w:rPr>
          <w:sz w:val="24"/>
          <w:szCs w:val="24"/>
        </w:rPr>
        <w:t>reach</w:t>
      </w:r>
      <w:r w:rsidRPr="00461D4B">
        <w:rPr>
          <w:sz w:val="24"/>
          <w:szCs w:val="24"/>
        </w:rPr>
        <w:t xml:space="preserve"> of trade unions.</w:t>
      </w:r>
    </w:p>
    <w:p w14:paraId="27792A59" w14:textId="051163D2" w:rsidR="003843AE" w:rsidRPr="00461D4B" w:rsidRDefault="00500E5E" w:rsidP="0095358D">
      <w:pPr>
        <w:pStyle w:val="Heading3"/>
        <w:spacing w:line="360" w:lineRule="auto"/>
        <w:rPr>
          <w:rFonts w:asciiTheme="minorHAnsi" w:hAnsiTheme="minorHAnsi"/>
          <w:color w:val="auto"/>
          <w:sz w:val="26"/>
          <w:szCs w:val="26"/>
        </w:rPr>
      </w:pPr>
      <w:bookmarkStart w:id="187" w:name="_Toc528919408"/>
      <w:r w:rsidRPr="00461D4B">
        <w:rPr>
          <w:rFonts w:asciiTheme="minorHAnsi" w:hAnsiTheme="minorHAnsi"/>
          <w:color w:val="auto"/>
          <w:sz w:val="26"/>
          <w:szCs w:val="26"/>
        </w:rPr>
        <w:lastRenderedPageBreak/>
        <w:t>7.5</w:t>
      </w:r>
      <w:r w:rsidR="004C0E25" w:rsidRPr="00461D4B">
        <w:rPr>
          <w:rFonts w:asciiTheme="minorHAnsi" w:hAnsiTheme="minorHAnsi"/>
          <w:color w:val="auto"/>
          <w:sz w:val="26"/>
          <w:szCs w:val="26"/>
        </w:rPr>
        <w:t>.2</w:t>
      </w:r>
      <w:r w:rsidR="0097403F" w:rsidRPr="00461D4B">
        <w:rPr>
          <w:rFonts w:asciiTheme="minorHAnsi" w:hAnsiTheme="minorHAnsi"/>
          <w:color w:val="auto"/>
          <w:sz w:val="26"/>
          <w:szCs w:val="26"/>
        </w:rPr>
        <w:t xml:space="preserve"> </w:t>
      </w:r>
      <w:r w:rsidR="00CD7E40" w:rsidRPr="00461D4B">
        <w:rPr>
          <w:rFonts w:asciiTheme="minorHAnsi" w:hAnsiTheme="minorHAnsi"/>
          <w:color w:val="auto"/>
          <w:sz w:val="26"/>
          <w:szCs w:val="26"/>
        </w:rPr>
        <w:t>L</w:t>
      </w:r>
      <w:r w:rsidR="003843AE" w:rsidRPr="00461D4B">
        <w:rPr>
          <w:rFonts w:asciiTheme="minorHAnsi" w:hAnsiTheme="minorHAnsi"/>
          <w:color w:val="auto"/>
          <w:sz w:val="26"/>
          <w:szCs w:val="26"/>
        </w:rPr>
        <w:t>egislati</w:t>
      </w:r>
      <w:r w:rsidR="00CD7E40" w:rsidRPr="00461D4B">
        <w:rPr>
          <w:rFonts w:asciiTheme="minorHAnsi" w:hAnsiTheme="minorHAnsi"/>
          <w:color w:val="auto"/>
          <w:sz w:val="26"/>
          <w:szCs w:val="26"/>
        </w:rPr>
        <w:t>on</w:t>
      </w:r>
      <w:r w:rsidR="00CC7D5F" w:rsidRPr="00461D4B">
        <w:rPr>
          <w:rFonts w:asciiTheme="minorHAnsi" w:hAnsiTheme="minorHAnsi"/>
          <w:color w:val="auto"/>
          <w:sz w:val="26"/>
          <w:szCs w:val="26"/>
        </w:rPr>
        <w:t xml:space="preserve"> and policy: employment</w:t>
      </w:r>
      <w:r w:rsidR="00CD7E40" w:rsidRPr="00461D4B">
        <w:rPr>
          <w:rFonts w:asciiTheme="minorHAnsi" w:hAnsiTheme="minorHAnsi"/>
          <w:color w:val="auto"/>
          <w:sz w:val="26"/>
          <w:szCs w:val="26"/>
        </w:rPr>
        <w:t>, gender and worker democracy</w:t>
      </w:r>
      <w:bookmarkEnd w:id="187"/>
    </w:p>
    <w:p w14:paraId="6E5A6103" w14:textId="05C19E3B" w:rsidR="003843AE" w:rsidRPr="00461D4B" w:rsidRDefault="003843AE" w:rsidP="0095358D">
      <w:pPr>
        <w:spacing w:line="360" w:lineRule="auto"/>
        <w:rPr>
          <w:sz w:val="24"/>
          <w:szCs w:val="24"/>
        </w:rPr>
      </w:pPr>
      <w:r w:rsidRPr="00461D4B">
        <w:rPr>
          <w:sz w:val="24"/>
          <w:szCs w:val="24"/>
        </w:rPr>
        <w:t>From a legal perspective, the South African context is particularly interesting for research in the area of employment relations and supply chains since it contains approaches to legislation that are unusual and arguably pioneering by intern</w:t>
      </w:r>
      <w:r w:rsidR="00E738AF" w:rsidRPr="00461D4B">
        <w:rPr>
          <w:sz w:val="24"/>
          <w:szCs w:val="24"/>
        </w:rPr>
        <w:t>ational comparison</w:t>
      </w:r>
      <w:r w:rsidRPr="00461D4B">
        <w:rPr>
          <w:sz w:val="24"/>
          <w:szCs w:val="24"/>
        </w:rPr>
        <w:t xml:space="preserve">. For instance, the affirmative action contained within the </w:t>
      </w:r>
      <w:r w:rsidR="00E738AF" w:rsidRPr="00461D4B">
        <w:rPr>
          <w:sz w:val="24"/>
          <w:szCs w:val="24"/>
        </w:rPr>
        <w:t>Broad-Based Black Economic E</w:t>
      </w:r>
      <w:r w:rsidRPr="00461D4B">
        <w:rPr>
          <w:sz w:val="24"/>
          <w:szCs w:val="24"/>
        </w:rPr>
        <w:t>mpowerment (BBBEE) legislation encourages the use of domestic suppliers whose ownership, management or workforce i</w:t>
      </w:r>
      <w:r w:rsidR="007F264A" w:rsidRPr="00461D4B">
        <w:rPr>
          <w:sz w:val="24"/>
          <w:szCs w:val="24"/>
        </w:rPr>
        <w:t>s comprised of marginalised</w:t>
      </w:r>
      <w:r w:rsidRPr="00461D4B">
        <w:rPr>
          <w:sz w:val="24"/>
          <w:szCs w:val="24"/>
        </w:rPr>
        <w:t xml:space="preserve"> et</w:t>
      </w:r>
      <w:r w:rsidR="00E738AF" w:rsidRPr="00461D4B">
        <w:rPr>
          <w:sz w:val="24"/>
          <w:szCs w:val="24"/>
        </w:rPr>
        <w:t xml:space="preserve">hnic minorities. </w:t>
      </w:r>
    </w:p>
    <w:p w14:paraId="1C489146" w14:textId="44EBC9E9" w:rsidR="003843AE" w:rsidRPr="00461D4B" w:rsidRDefault="00823F3B" w:rsidP="0095358D">
      <w:pPr>
        <w:spacing w:line="360" w:lineRule="auto"/>
        <w:rPr>
          <w:sz w:val="24"/>
          <w:szCs w:val="24"/>
        </w:rPr>
      </w:pPr>
      <w:r w:rsidRPr="00461D4B">
        <w:rPr>
          <w:sz w:val="24"/>
          <w:szCs w:val="24"/>
        </w:rPr>
        <w:tab/>
      </w:r>
      <w:r w:rsidR="003843AE" w:rsidRPr="00461D4B">
        <w:rPr>
          <w:sz w:val="24"/>
          <w:szCs w:val="24"/>
        </w:rPr>
        <w:t>As set out earlier in this chapter, the legislative environment was found to play an important role in influencing the structural arrangements of the TM Group, particularly in relation to</w:t>
      </w:r>
      <w:r w:rsidR="00E738AF" w:rsidRPr="00461D4B">
        <w:rPr>
          <w:sz w:val="24"/>
          <w:szCs w:val="24"/>
        </w:rPr>
        <w:t xml:space="preserve"> the governance practices of</w:t>
      </w:r>
      <w:r w:rsidR="003843AE" w:rsidRPr="00461D4B">
        <w:rPr>
          <w:sz w:val="24"/>
          <w:szCs w:val="24"/>
        </w:rPr>
        <w:t xml:space="preserve"> individual organisations. </w:t>
      </w:r>
      <w:r w:rsidR="00E738AF" w:rsidRPr="00461D4B">
        <w:rPr>
          <w:sz w:val="24"/>
          <w:szCs w:val="24"/>
        </w:rPr>
        <w:t>More s</w:t>
      </w:r>
      <w:r w:rsidR="003843AE" w:rsidRPr="00461D4B">
        <w:rPr>
          <w:sz w:val="24"/>
          <w:szCs w:val="24"/>
        </w:rPr>
        <w:t>pecifically, the Cooperative Act (</w:t>
      </w:r>
      <w:r w:rsidR="0072243A" w:rsidRPr="00461D4B">
        <w:rPr>
          <w:sz w:val="24"/>
          <w:szCs w:val="24"/>
        </w:rPr>
        <w:t xml:space="preserve">RSA, </w:t>
      </w:r>
      <w:r w:rsidR="007F264A" w:rsidRPr="00461D4B">
        <w:rPr>
          <w:sz w:val="24"/>
          <w:szCs w:val="24"/>
        </w:rPr>
        <w:t>2005);</w:t>
      </w:r>
      <w:r w:rsidR="003843AE" w:rsidRPr="00461D4B">
        <w:rPr>
          <w:sz w:val="24"/>
          <w:szCs w:val="24"/>
        </w:rPr>
        <w:t xml:space="preserve"> the Basic Conditions of Employment Act (</w:t>
      </w:r>
      <w:r w:rsidR="0072243A" w:rsidRPr="00461D4B">
        <w:rPr>
          <w:sz w:val="24"/>
          <w:szCs w:val="24"/>
        </w:rPr>
        <w:t xml:space="preserve">RSA, </w:t>
      </w:r>
      <w:r w:rsidR="003843AE" w:rsidRPr="00461D4B">
        <w:rPr>
          <w:sz w:val="24"/>
          <w:szCs w:val="24"/>
        </w:rPr>
        <w:t>2002)</w:t>
      </w:r>
      <w:r w:rsidR="007F264A" w:rsidRPr="00461D4B">
        <w:rPr>
          <w:sz w:val="24"/>
          <w:szCs w:val="24"/>
        </w:rPr>
        <w:t>; the Employment Equity Act (1998); and the Promotion of Equal Opportunity and Prevention of Unfair Discrimination Act (2000)</w:t>
      </w:r>
      <w:r w:rsidR="003843AE" w:rsidRPr="00461D4B">
        <w:rPr>
          <w:sz w:val="24"/>
          <w:szCs w:val="24"/>
        </w:rPr>
        <w:t xml:space="preserve"> were identified by managers as directly affecting their practices. The </w:t>
      </w:r>
      <w:r w:rsidR="005773A6" w:rsidRPr="00461D4B">
        <w:rPr>
          <w:sz w:val="24"/>
          <w:szCs w:val="24"/>
        </w:rPr>
        <w:t>CEO</w:t>
      </w:r>
      <w:r w:rsidR="003843AE" w:rsidRPr="00461D4B">
        <w:rPr>
          <w:sz w:val="24"/>
          <w:szCs w:val="24"/>
        </w:rPr>
        <w:t xml:space="preserve"> of TM Promotions, who had been involved in supporting each cooperative through the registration process, explained the influence of the legislative environment on the cooperatives:   </w:t>
      </w:r>
    </w:p>
    <w:tbl>
      <w:tblPr>
        <w:tblW w:w="7655" w:type="dxa"/>
        <w:tblInd w:w="675" w:type="dxa"/>
        <w:tblLook w:val="04A0" w:firstRow="1" w:lastRow="0" w:firstColumn="1" w:lastColumn="0" w:noHBand="0" w:noVBand="1"/>
      </w:tblPr>
      <w:tblGrid>
        <w:gridCol w:w="1169"/>
        <w:gridCol w:w="6486"/>
      </w:tblGrid>
      <w:tr w:rsidR="00461D4B" w:rsidRPr="00461D4B" w14:paraId="78AA6E5D" w14:textId="77777777" w:rsidTr="00296607">
        <w:tc>
          <w:tcPr>
            <w:tcW w:w="1169" w:type="dxa"/>
          </w:tcPr>
          <w:p w14:paraId="26F9F489" w14:textId="77777777" w:rsidR="003843AE" w:rsidRPr="00461D4B" w:rsidRDefault="003249DE" w:rsidP="0095358D">
            <w:pPr>
              <w:spacing w:line="360" w:lineRule="auto"/>
              <w:rPr>
                <w:i/>
                <w:sz w:val="24"/>
                <w:szCs w:val="24"/>
              </w:rPr>
            </w:pPr>
            <w:r w:rsidRPr="00461D4B">
              <w:rPr>
                <w:i/>
                <w:sz w:val="24"/>
                <w:szCs w:val="24"/>
              </w:rPr>
              <w:t>I:</w:t>
            </w:r>
          </w:p>
        </w:tc>
        <w:tc>
          <w:tcPr>
            <w:tcW w:w="6486" w:type="dxa"/>
          </w:tcPr>
          <w:p w14:paraId="5E26F7E5"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What were the influences behind the design of the [TM cooperatives'] constitution? </w:t>
            </w:r>
          </w:p>
          <w:p w14:paraId="1800FB03" w14:textId="77777777" w:rsidR="003843AE" w:rsidRPr="00461D4B" w:rsidRDefault="003843AE" w:rsidP="0095358D">
            <w:pPr>
              <w:spacing w:line="360" w:lineRule="auto"/>
              <w:rPr>
                <w:i/>
                <w:sz w:val="24"/>
                <w:szCs w:val="24"/>
              </w:rPr>
            </w:pPr>
          </w:p>
        </w:tc>
      </w:tr>
      <w:tr w:rsidR="00461D4B" w:rsidRPr="00461D4B" w14:paraId="5A8BC26B" w14:textId="77777777" w:rsidTr="00296607">
        <w:tc>
          <w:tcPr>
            <w:tcW w:w="1169" w:type="dxa"/>
          </w:tcPr>
          <w:p w14:paraId="3D58E28B" w14:textId="77777777" w:rsidR="003843AE" w:rsidRPr="00461D4B" w:rsidRDefault="003843AE" w:rsidP="0095358D">
            <w:pPr>
              <w:spacing w:line="360" w:lineRule="auto"/>
              <w:rPr>
                <w:i/>
                <w:sz w:val="24"/>
                <w:szCs w:val="24"/>
              </w:rPr>
            </w:pPr>
            <w:r w:rsidRPr="00461D4B">
              <w:rPr>
                <w:i/>
                <w:sz w:val="24"/>
                <w:szCs w:val="24"/>
              </w:rPr>
              <w:t>CEO2:</w:t>
            </w:r>
          </w:p>
        </w:tc>
        <w:tc>
          <w:tcPr>
            <w:tcW w:w="6486" w:type="dxa"/>
          </w:tcPr>
          <w:p w14:paraId="15F7B29C"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Well the most influential bit is obviously the Cooperative Act. You have a model of a constitution. If you want to register [under] the [terms of] Cooperative Act then you need to abide by that model, if you want your constitution to be accepted by the DTI [Department for Trade and Industry] when you register. So if you decide to change something that is not anymore in- line with the Cooperative Act you have no chance to get that constitution.</w:t>
            </w:r>
          </w:p>
        </w:tc>
      </w:tr>
    </w:tbl>
    <w:p w14:paraId="3EAE621B" w14:textId="77777777" w:rsidR="003843AE" w:rsidRPr="00461D4B" w:rsidRDefault="003843AE" w:rsidP="0095358D">
      <w:pPr>
        <w:spacing w:line="360" w:lineRule="auto"/>
        <w:jc w:val="right"/>
        <w:rPr>
          <w:i/>
          <w:sz w:val="24"/>
          <w:szCs w:val="24"/>
        </w:rPr>
      </w:pPr>
      <w:r w:rsidRPr="00461D4B">
        <w:rPr>
          <w:i/>
          <w:sz w:val="24"/>
          <w:szCs w:val="24"/>
        </w:rPr>
        <w:t>(TMPromotions_CEO2_02)</w:t>
      </w:r>
    </w:p>
    <w:p w14:paraId="42F67A7A" w14:textId="77777777" w:rsidR="003843AE" w:rsidRPr="00461D4B" w:rsidRDefault="003843AE" w:rsidP="0095358D">
      <w:pPr>
        <w:spacing w:line="360" w:lineRule="auto"/>
        <w:rPr>
          <w:sz w:val="24"/>
          <w:szCs w:val="24"/>
        </w:rPr>
      </w:pPr>
      <w:r w:rsidRPr="00461D4B">
        <w:rPr>
          <w:sz w:val="24"/>
          <w:szCs w:val="24"/>
        </w:rPr>
        <w:lastRenderedPageBreak/>
        <w:t>The above quote supports the notion that regulatory forces played an important role at the inception of the TM Cooperatives, causing some aspects of structural governance to become isomorphic. It is worth noting, however, that there was no evidence of any monitoring processes being undertaken by the regulators to ensure that the cooperatives were conforming. In addition, the TM Cooperatives were not required to contact or file regular documents with the regulator. The lack of ongoing contact between the TM Cooperatives and the regulator could have implications for corporate governance. For instance, the findings identified at least one cooperative that was in contravention of the Cooperative Act in relation to its governance arrangements. Moreover, none of the TM Group's management were aware of changes to cooperative law that took place during the course of the research – meaning all of the TM Cooperatives were arguably not providing workers with their constitution</w:t>
      </w:r>
      <w:r w:rsidR="00823F3B" w:rsidRPr="00461D4B">
        <w:rPr>
          <w:sz w:val="24"/>
          <w:szCs w:val="24"/>
        </w:rPr>
        <w:t>al</w:t>
      </w:r>
      <w:r w:rsidRPr="00461D4B">
        <w:rPr>
          <w:sz w:val="24"/>
          <w:szCs w:val="24"/>
        </w:rPr>
        <w:t xml:space="preserve"> right to be regarded as an employee.  </w:t>
      </w:r>
    </w:p>
    <w:p w14:paraId="722B6147" w14:textId="7382AE37" w:rsidR="00DA61F5" w:rsidRPr="00461D4B" w:rsidRDefault="007F264A" w:rsidP="0095358D">
      <w:pPr>
        <w:spacing w:line="360" w:lineRule="auto"/>
        <w:rPr>
          <w:sz w:val="24"/>
          <w:szCs w:val="24"/>
        </w:rPr>
      </w:pPr>
      <w:r w:rsidRPr="00461D4B">
        <w:rPr>
          <w:sz w:val="24"/>
          <w:szCs w:val="24"/>
        </w:rPr>
        <w:tab/>
        <w:t>The HR manager</w:t>
      </w:r>
      <w:r w:rsidR="00DA61F5" w:rsidRPr="00461D4B">
        <w:rPr>
          <w:sz w:val="24"/>
          <w:szCs w:val="24"/>
        </w:rPr>
        <w:t xml:space="preserve"> at TM Promotions (who also</w:t>
      </w:r>
      <w:r w:rsidRPr="00461D4B">
        <w:rPr>
          <w:sz w:val="24"/>
          <w:szCs w:val="24"/>
        </w:rPr>
        <w:t xml:space="preserve"> worked with the TM Cooperatives) discussed a much wider range of legislation during her interviews, particularly relating to</w:t>
      </w:r>
      <w:r w:rsidR="00DA61F5" w:rsidRPr="00461D4B">
        <w:rPr>
          <w:sz w:val="24"/>
          <w:szCs w:val="24"/>
        </w:rPr>
        <w:t xml:space="preserve"> legislation around</w:t>
      </w:r>
      <w:r w:rsidRPr="00461D4B">
        <w:rPr>
          <w:sz w:val="24"/>
          <w:szCs w:val="24"/>
        </w:rPr>
        <w:t xml:space="preserve"> equal oppo</w:t>
      </w:r>
      <w:r w:rsidR="00043D77" w:rsidRPr="00461D4B">
        <w:rPr>
          <w:sz w:val="24"/>
          <w:szCs w:val="24"/>
        </w:rPr>
        <w:t>rtunities and employment equity.</w:t>
      </w:r>
      <w:r w:rsidR="00DA61F5" w:rsidRPr="00461D4B">
        <w:rPr>
          <w:sz w:val="24"/>
          <w:szCs w:val="24"/>
        </w:rPr>
        <w:t xml:space="preserve"> These legal instruments contain</w:t>
      </w:r>
      <w:r w:rsidR="00915E2F" w:rsidRPr="00461D4B">
        <w:rPr>
          <w:sz w:val="24"/>
          <w:szCs w:val="24"/>
        </w:rPr>
        <w:t>ed</w:t>
      </w:r>
      <w:r w:rsidR="00DA61F5" w:rsidRPr="00461D4B">
        <w:rPr>
          <w:sz w:val="24"/>
          <w:szCs w:val="24"/>
        </w:rPr>
        <w:t xml:space="preserve"> elements that outlaw</w:t>
      </w:r>
      <w:r w:rsidR="00915E2F" w:rsidRPr="00461D4B">
        <w:rPr>
          <w:sz w:val="24"/>
          <w:szCs w:val="24"/>
        </w:rPr>
        <w:t>ed</w:t>
      </w:r>
      <w:r w:rsidR="00DA61F5" w:rsidRPr="00461D4B">
        <w:rPr>
          <w:sz w:val="24"/>
          <w:szCs w:val="24"/>
        </w:rPr>
        <w:t xml:space="preserve"> ‘unfair treatment on the grounds of gender’, </w:t>
      </w:r>
      <w:r w:rsidR="00CC7D5F" w:rsidRPr="00461D4B">
        <w:rPr>
          <w:sz w:val="24"/>
          <w:szCs w:val="24"/>
        </w:rPr>
        <w:t>whilst employment equity regulations encourage</w:t>
      </w:r>
      <w:r w:rsidR="00915E2F" w:rsidRPr="00461D4B">
        <w:rPr>
          <w:sz w:val="24"/>
          <w:szCs w:val="24"/>
        </w:rPr>
        <w:t>d</w:t>
      </w:r>
      <w:r w:rsidR="00CC7D5F" w:rsidRPr="00461D4B">
        <w:rPr>
          <w:sz w:val="24"/>
          <w:szCs w:val="24"/>
        </w:rPr>
        <w:t xml:space="preserve"> employers to adopt ‘good practice’, including the setting of numerical targets around gender to promote the equitable representation of men and women in their workforce. It is worthy of note, however, that</w:t>
      </w:r>
      <w:r w:rsidR="00DA61F5" w:rsidRPr="00461D4B">
        <w:rPr>
          <w:sz w:val="24"/>
          <w:szCs w:val="24"/>
        </w:rPr>
        <w:t xml:space="preserve"> none o</w:t>
      </w:r>
      <w:r w:rsidR="00BD3D70" w:rsidRPr="00461D4B">
        <w:rPr>
          <w:sz w:val="24"/>
          <w:szCs w:val="24"/>
        </w:rPr>
        <w:t>f the informants in this study</w:t>
      </w:r>
      <w:r w:rsidR="00DA61F5" w:rsidRPr="00461D4B">
        <w:rPr>
          <w:sz w:val="24"/>
          <w:szCs w:val="24"/>
        </w:rPr>
        <w:t xml:space="preserve"> felt that this aspect of the legislation had driven their practice. Instead most</w:t>
      </w:r>
      <w:r w:rsidR="00CC7D5F" w:rsidRPr="00461D4B">
        <w:rPr>
          <w:sz w:val="24"/>
          <w:szCs w:val="24"/>
        </w:rPr>
        <w:t xml:space="preserve"> managers argued that they were ‘good on gender because of the cooperatives’.</w:t>
      </w:r>
    </w:p>
    <w:p w14:paraId="04C57DE7" w14:textId="7B17E059" w:rsidR="003843AE" w:rsidRPr="00461D4B" w:rsidRDefault="00DA61F5" w:rsidP="00915E2F">
      <w:pPr>
        <w:spacing w:line="360" w:lineRule="auto"/>
        <w:ind w:firstLine="720"/>
        <w:rPr>
          <w:sz w:val="24"/>
          <w:szCs w:val="24"/>
        </w:rPr>
      </w:pPr>
      <w:r w:rsidRPr="00461D4B">
        <w:rPr>
          <w:sz w:val="24"/>
          <w:szCs w:val="24"/>
        </w:rPr>
        <w:t xml:space="preserve">More generally, </w:t>
      </w:r>
      <w:r w:rsidR="00915E2F" w:rsidRPr="00461D4B">
        <w:rPr>
          <w:sz w:val="24"/>
          <w:szCs w:val="24"/>
        </w:rPr>
        <w:t xml:space="preserve">employment conditions were considered by </w:t>
      </w:r>
      <w:r w:rsidRPr="00461D4B">
        <w:rPr>
          <w:sz w:val="24"/>
          <w:szCs w:val="24"/>
        </w:rPr>
        <w:t>t</w:t>
      </w:r>
      <w:r w:rsidR="003843AE" w:rsidRPr="00461D4B">
        <w:rPr>
          <w:sz w:val="24"/>
          <w:szCs w:val="24"/>
        </w:rPr>
        <w:t>he operations managers at TM NGO</w:t>
      </w:r>
      <w:r w:rsidR="00915E2F" w:rsidRPr="00461D4B">
        <w:rPr>
          <w:sz w:val="24"/>
          <w:szCs w:val="24"/>
        </w:rPr>
        <w:t xml:space="preserve"> to be influenced by legislation, </w:t>
      </w:r>
      <w:r w:rsidR="00043D77" w:rsidRPr="00461D4B">
        <w:rPr>
          <w:sz w:val="24"/>
          <w:szCs w:val="24"/>
        </w:rPr>
        <w:t>although she was unable to provide details on which particular practices were shaped by legal instruments</w:t>
      </w:r>
      <w:r w:rsidR="003843AE" w:rsidRPr="00461D4B">
        <w:rPr>
          <w:sz w:val="24"/>
          <w:szCs w:val="24"/>
        </w:rPr>
        <w:t xml:space="preserve">. </w:t>
      </w:r>
      <w:r w:rsidR="00043D77" w:rsidRPr="00461D4B">
        <w:rPr>
          <w:sz w:val="24"/>
          <w:szCs w:val="24"/>
        </w:rPr>
        <w:t>Technically speaking, e</w:t>
      </w:r>
      <w:r w:rsidR="003843AE" w:rsidRPr="00461D4B">
        <w:rPr>
          <w:sz w:val="24"/>
          <w:szCs w:val="24"/>
        </w:rPr>
        <w:t>mployment law was not applicable to the TM Cooperatives since the cooperatives workers were registered as self-employed, which might explain why cooperative managers did no</w:t>
      </w:r>
      <w:r w:rsidR="00915E2F" w:rsidRPr="00461D4B">
        <w:rPr>
          <w:sz w:val="24"/>
          <w:szCs w:val="24"/>
        </w:rPr>
        <w:t>t refer to this aspect</w:t>
      </w:r>
      <w:r w:rsidR="003843AE" w:rsidRPr="00461D4B">
        <w:rPr>
          <w:sz w:val="24"/>
          <w:szCs w:val="24"/>
        </w:rPr>
        <w:t xml:space="preserve"> of legislation. However, the HR manager, who was employed by TM Promotions, explained that it still influenced aspects of her practice when dealing with them: </w:t>
      </w:r>
    </w:p>
    <w:tbl>
      <w:tblPr>
        <w:tblW w:w="7655" w:type="dxa"/>
        <w:tblInd w:w="675" w:type="dxa"/>
        <w:tblLook w:val="04A0" w:firstRow="1" w:lastRow="0" w:firstColumn="1" w:lastColumn="0" w:noHBand="0" w:noVBand="1"/>
      </w:tblPr>
      <w:tblGrid>
        <w:gridCol w:w="1169"/>
        <w:gridCol w:w="6486"/>
      </w:tblGrid>
      <w:tr w:rsidR="00461D4B" w:rsidRPr="00461D4B" w14:paraId="075442C4" w14:textId="77777777" w:rsidTr="00296607">
        <w:tc>
          <w:tcPr>
            <w:tcW w:w="1169" w:type="dxa"/>
          </w:tcPr>
          <w:p w14:paraId="277BC9C1" w14:textId="77777777" w:rsidR="003843AE" w:rsidRPr="00461D4B" w:rsidRDefault="003249DE" w:rsidP="0095358D">
            <w:pPr>
              <w:spacing w:line="360" w:lineRule="auto"/>
              <w:rPr>
                <w:i/>
                <w:sz w:val="24"/>
                <w:szCs w:val="24"/>
              </w:rPr>
            </w:pPr>
            <w:r w:rsidRPr="00461D4B">
              <w:rPr>
                <w:i/>
                <w:sz w:val="24"/>
                <w:szCs w:val="24"/>
              </w:rPr>
              <w:lastRenderedPageBreak/>
              <w:t>I:</w:t>
            </w:r>
          </w:p>
        </w:tc>
        <w:tc>
          <w:tcPr>
            <w:tcW w:w="6486" w:type="dxa"/>
          </w:tcPr>
          <w:p w14:paraId="52F7CBDA"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 What about national legislation between suppliers?</w:t>
            </w:r>
          </w:p>
        </w:tc>
      </w:tr>
      <w:tr w:rsidR="00461D4B" w:rsidRPr="00461D4B" w14:paraId="17534455" w14:textId="77777777" w:rsidTr="00296607">
        <w:tc>
          <w:tcPr>
            <w:tcW w:w="1169" w:type="dxa"/>
          </w:tcPr>
          <w:p w14:paraId="46920124" w14:textId="77777777" w:rsidR="003843AE" w:rsidRPr="00461D4B" w:rsidRDefault="003843AE" w:rsidP="0095358D">
            <w:pPr>
              <w:spacing w:line="360" w:lineRule="auto"/>
              <w:rPr>
                <w:i/>
                <w:sz w:val="24"/>
                <w:szCs w:val="24"/>
              </w:rPr>
            </w:pPr>
            <w:r w:rsidRPr="00461D4B">
              <w:rPr>
                <w:i/>
                <w:sz w:val="24"/>
                <w:szCs w:val="24"/>
              </w:rPr>
              <w:t>HRM:</w:t>
            </w:r>
          </w:p>
        </w:tc>
        <w:tc>
          <w:tcPr>
            <w:tcW w:w="6486" w:type="dxa"/>
          </w:tcPr>
          <w:p w14:paraId="6A4294CC"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Same thing. We have situations where one or two of the women [cooperative workers]  have felt that they haven't been given sufficient explanation on their </w:t>
            </w:r>
            <w:r w:rsidR="00823F3B" w:rsidRPr="00461D4B">
              <w:rPr>
                <w:rFonts w:asciiTheme="minorHAnsi" w:hAnsiTheme="minorHAnsi"/>
                <w:i/>
                <w:color w:val="auto"/>
                <w:sz w:val="24"/>
                <w:szCs w:val="24"/>
                <w:lang w:val="en-GB"/>
              </w:rPr>
              <w:t>wages, for example, and we will</w:t>
            </w:r>
            <w:r w:rsidRPr="00461D4B">
              <w:rPr>
                <w:rFonts w:asciiTheme="minorHAnsi" w:hAnsiTheme="minorHAnsi"/>
                <w:i/>
                <w:color w:val="auto"/>
                <w:sz w:val="24"/>
                <w:szCs w:val="24"/>
                <w:lang w:val="en-GB"/>
              </w:rPr>
              <w:t xml:space="preserve"> immediately swoop in on that because it is a complete contravention of employment legislation.</w:t>
            </w:r>
          </w:p>
        </w:tc>
      </w:tr>
      <w:tr w:rsidR="00461D4B" w:rsidRPr="00461D4B" w14:paraId="32A13A93" w14:textId="77777777" w:rsidTr="00296607">
        <w:tc>
          <w:tcPr>
            <w:tcW w:w="1169" w:type="dxa"/>
          </w:tcPr>
          <w:p w14:paraId="70712BC5" w14:textId="77777777" w:rsidR="003843AE" w:rsidRPr="00461D4B" w:rsidRDefault="003843AE" w:rsidP="0095358D">
            <w:pPr>
              <w:spacing w:line="360" w:lineRule="auto"/>
              <w:rPr>
                <w:i/>
                <w:sz w:val="24"/>
                <w:szCs w:val="24"/>
              </w:rPr>
            </w:pPr>
          </w:p>
        </w:tc>
        <w:tc>
          <w:tcPr>
            <w:tcW w:w="6486" w:type="dxa"/>
          </w:tcPr>
          <w:p w14:paraId="40A91BED"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p>
        </w:tc>
      </w:tr>
      <w:tr w:rsidR="00461D4B" w:rsidRPr="00461D4B" w14:paraId="607FA144" w14:textId="77777777" w:rsidTr="00296607">
        <w:tc>
          <w:tcPr>
            <w:tcW w:w="1169" w:type="dxa"/>
          </w:tcPr>
          <w:p w14:paraId="6E50ED52" w14:textId="77777777" w:rsidR="003843AE" w:rsidRPr="00461D4B" w:rsidRDefault="003249DE" w:rsidP="0095358D">
            <w:pPr>
              <w:spacing w:line="360" w:lineRule="auto"/>
              <w:rPr>
                <w:i/>
                <w:sz w:val="24"/>
                <w:szCs w:val="24"/>
              </w:rPr>
            </w:pPr>
            <w:r w:rsidRPr="00461D4B">
              <w:rPr>
                <w:i/>
                <w:sz w:val="24"/>
                <w:szCs w:val="24"/>
              </w:rPr>
              <w:t>I:</w:t>
            </w:r>
          </w:p>
        </w:tc>
        <w:tc>
          <w:tcPr>
            <w:tcW w:w="6486" w:type="dxa"/>
          </w:tcPr>
          <w:p w14:paraId="31AD4D6A"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So you are almost enforcing that on them then?</w:t>
            </w:r>
          </w:p>
        </w:tc>
      </w:tr>
      <w:tr w:rsidR="00461D4B" w:rsidRPr="00461D4B" w14:paraId="2ED05800" w14:textId="77777777" w:rsidTr="00296607">
        <w:tc>
          <w:tcPr>
            <w:tcW w:w="1169" w:type="dxa"/>
          </w:tcPr>
          <w:p w14:paraId="1B5A8BAA" w14:textId="77777777" w:rsidR="003843AE" w:rsidRPr="00461D4B" w:rsidRDefault="003843AE" w:rsidP="0095358D">
            <w:pPr>
              <w:spacing w:line="360" w:lineRule="auto"/>
              <w:rPr>
                <w:i/>
                <w:sz w:val="24"/>
                <w:szCs w:val="24"/>
              </w:rPr>
            </w:pPr>
            <w:r w:rsidRPr="00461D4B">
              <w:rPr>
                <w:i/>
                <w:sz w:val="24"/>
                <w:szCs w:val="24"/>
              </w:rPr>
              <w:t>HRM:</w:t>
            </w:r>
          </w:p>
        </w:tc>
        <w:tc>
          <w:tcPr>
            <w:tcW w:w="6486" w:type="dxa"/>
          </w:tcPr>
          <w:p w14:paraId="7BACCA0D"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Yeah, yeah. But we say it is about fair treatment and its included in your constitution so you therefore must do it. We don't talk about employment law because they are not employees even of one-another. They are all commonly self-employed</w:t>
            </w:r>
            <w:r w:rsidR="00823F3B" w:rsidRPr="00461D4B">
              <w:rPr>
                <w:rFonts w:asciiTheme="minorHAnsi" w:hAnsiTheme="minorHAnsi"/>
                <w:i/>
                <w:color w:val="auto"/>
                <w:sz w:val="24"/>
                <w:szCs w:val="24"/>
                <w:lang w:val="en-GB"/>
              </w:rPr>
              <w:t>,</w:t>
            </w:r>
            <w:r w:rsidRPr="00461D4B">
              <w:rPr>
                <w:rFonts w:asciiTheme="minorHAnsi" w:hAnsiTheme="minorHAnsi"/>
                <w:i/>
                <w:color w:val="auto"/>
                <w:sz w:val="24"/>
                <w:szCs w:val="24"/>
                <w:lang w:val="en-GB"/>
              </w:rPr>
              <w:t xml:space="preserve"> but it is still too big a deal to let it go.</w:t>
            </w:r>
          </w:p>
        </w:tc>
      </w:tr>
    </w:tbl>
    <w:p w14:paraId="09CCB479" w14:textId="77777777" w:rsidR="003843AE" w:rsidRPr="00461D4B" w:rsidRDefault="003843AE" w:rsidP="0095358D">
      <w:pPr>
        <w:spacing w:line="360" w:lineRule="auto"/>
        <w:jc w:val="right"/>
        <w:rPr>
          <w:i/>
          <w:sz w:val="24"/>
          <w:szCs w:val="24"/>
        </w:rPr>
      </w:pPr>
      <w:r w:rsidRPr="00461D4B">
        <w:rPr>
          <w:i/>
          <w:sz w:val="24"/>
          <w:szCs w:val="24"/>
        </w:rPr>
        <w:t>(TMPromotions_HRM1_01)</w:t>
      </w:r>
    </w:p>
    <w:p w14:paraId="0D34297A" w14:textId="7EFD7DB6" w:rsidR="003843AE" w:rsidRPr="00461D4B" w:rsidRDefault="003843AE" w:rsidP="0095358D">
      <w:pPr>
        <w:spacing w:line="360" w:lineRule="auto"/>
        <w:rPr>
          <w:sz w:val="24"/>
          <w:szCs w:val="24"/>
        </w:rPr>
      </w:pPr>
      <w:r w:rsidRPr="00461D4B">
        <w:rPr>
          <w:sz w:val="24"/>
          <w:szCs w:val="24"/>
        </w:rPr>
        <w:t xml:space="preserve">The above quote clearly shows that TM Promotions managers were aware that cooperative workers were not registered as employees. However, it also suggests that the Employment Act had </w:t>
      </w:r>
      <w:r w:rsidRPr="00461D4B">
        <w:rPr>
          <w:i/>
          <w:sz w:val="24"/>
          <w:szCs w:val="24"/>
        </w:rPr>
        <w:t>some</w:t>
      </w:r>
      <w:r w:rsidRPr="00461D4B">
        <w:rPr>
          <w:sz w:val="24"/>
          <w:szCs w:val="24"/>
        </w:rPr>
        <w:t xml:space="preserve"> </w:t>
      </w:r>
      <w:r w:rsidR="001C695A" w:rsidRPr="00461D4B">
        <w:rPr>
          <w:sz w:val="24"/>
          <w:szCs w:val="24"/>
        </w:rPr>
        <w:t>effect</w:t>
      </w:r>
      <w:r w:rsidRPr="00461D4B">
        <w:rPr>
          <w:sz w:val="24"/>
          <w:szCs w:val="24"/>
        </w:rPr>
        <w:t xml:space="preserve"> on working practices in the TM Cooperatives because the HR Manager felt compelled to ensure that her own practice did not contravene the law</w:t>
      </w:r>
      <w:r w:rsidR="00823F3B" w:rsidRPr="00461D4B">
        <w:rPr>
          <w:sz w:val="24"/>
          <w:szCs w:val="24"/>
        </w:rPr>
        <w:t>,</w:t>
      </w:r>
      <w:r w:rsidRPr="00461D4B">
        <w:rPr>
          <w:sz w:val="24"/>
          <w:szCs w:val="24"/>
        </w:rPr>
        <w:t xml:space="preserve"> despite her understanding that it did not apply to the TM Cooperatives. Since the HR Manager was enacting employment law of her own volition, it could be</w:t>
      </w:r>
      <w:r w:rsidR="00E738AF" w:rsidRPr="00461D4B">
        <w:rPr>
          <w:sz w:val="24"/>
          <w:szCs w:val="24"/>
        </w:rPr>
        <w:t xml:space="preserve"> argued that the impact of the Employment A</w:t>
      </w:r>
      <w:r w:rsidR="00DA61F5" w:rsidRPr="00461D4B">
        <w:rPr>
          <w:sz w:val="24"/>
          <w:szCs w:val="24"/>
        </w:rPr>
        <w:t>ct in this case was driven by (normative) principle</w:t>
      </w:r>
      <w:r w:rsidRPr="00461D4B">
        <w:rPr>
          <w:sz w:val="24"/>
          <w:szCs w:val="24"/>
        </w:rPr>
        <w:t>, rather</w:t>
      </w:r>
      <w:r w:rsidR="00DA61F5" w:rsidRPr="00461D4B">
        <w:rPr>
          <w:sz w:val="24"/>
          <w:szCs w:val="24"/>
        </w:rPr>
        <w:t xml:space="preserve"> than legal force</w:t>
      </w:r>
      <w:r w:rsidRPr="00461D4B">
        <w:rPr>
          <w:sz w:val="24"/>
          <w:szCs w:val="24"/>
        </w:rPr>
        <w:t xml:space="preserve">. </w:t>
      </w:r>
    </w:p>
    <w:p w14:paraId="2527E48B" w14:textId="77777777" w:rsidR="003843AE" w:rsidRPr="00461D4B" w:rsidRDefault="003843AE" w:rsidP="0095358D">
      <w:pPr>
        <w:spacing w:line="360" w:lineRule="auto"/>
        <w:rPr>
          <w:sz w:val="24"/>
          <w:szCs w:val="24"/>
        </w:rPr>
      </w:pPr>
      <w:r w:rsidRPr="00461D4B">
        <w:rPr>
          <w:sz w:val="24"/>
          <w:szCs w:val="24"/>
        </w:rPr>
        <w:tab/>
        <w:t>The South African governme</w:t>
      </w:r>
      <w:r w:rsidR="00823F3B" w:rsidRPr="00461D4B">
        <w:rPr>
          <w:sz w:val="24"/>
          <w:szCs w:val="24"/>
        </w:rPr>
        <w:t xml:space="preserve">nt’s promotion of cooperatives </w:t>
      </w:r>
      <w:r w:rsidRPr="00461D4B">
        <w:rPr>
          <w:sz w:val="24"/>
          <w:szCs w:val="24"/>
        </w:rPr>
        <w:t>had caused them to divert public funds to support their development. This support was delivered through various mechanisms. The Preferential Procu</w:t>
      </w:r>
      <w:r w:rsidR="0072243A" w:rsidRPr="00461D4B">
        <w:rPr>
          <w:sz w:val="24"/>
          <w:szCs w:val="24"/>
        </w:rPr>
        <w:t>rement Policy Framework Act</w:t>
      </w:r>
      <w:r w:rsidRPr="00461D4B">
        <w:rPr>
          <w:sz w:val="24"/>
          <w:szCs w:val="24"/>
        </w:rPr>
        <w:t xml:space="preserve"> (</w:t>
      </w:r>
      <w:r w:rsidR="0072243A" w:rsidRPr="00461D4B">
        <w:rPr>
          <w:sz w:val="24"/>
          <w:szCs w:val="24"/>
        </w:rPr>
        <w:t>RSA,</w:t>
      </w:r>
      <w:r w:rsidRPr="00461D4B">
        <w:rPr>
          <w:sz w:val="24"/>
          <w:szCs w:val="24"/>
        </w:rPr>
        <w:t xml:space="preserve"> 2000) gave cooperatives priority when tendering for government contracts. Meanwhile, the establishment o</w:t>
      </w:r>
      <w:r w:rsidR="00E738AF" w:rsidRPr="00461D4B">
        <w:rPr>
          <w:sz w:val="24"/>
          <w:szCs w:val="24"/>
        </w:rPr>
        <w:t>f local government agencies</w:t>
      </w:r>
      <w:r w:rsidRPr="00461D4B">
        <w:rPr>
          <w:sz w:val="24"/>
          <w:szCs w:val="24"/>
        </w:rPr>
        <w:t xml:space="preserve"> provided advice, support and training for new cooperative workers. The findings suggest that despite ope</w:t>
      </w:r>
      <w:r w:rsidR="00E738AF" w:rsidRPr="00461D4B">
        <w:rPr>
          <w:sz w:val="24"/>
          <w:szCs w:val="24"/>
        </w:rPr>
        <w:t>rating under the auspices of</w:t>
      </w:r>
      <w:r w:rsidRPr="00461D4B">
        <w:rPr>
          <w:sz w:val="24"/>
          <w:szCs w:val="24"/>
        </w:rPr>
        <w:t xml:space="preserve"> local government, this support did not always serve a regulatory function. </w:t>
      </w:r>
      <w:r w:rsidRPr="00461D4B">
        <w:rPr>
          <w:sz w:val="24"/>
          <w:szCs w:val="24"/>
        </w:rPr>
        <w:lastRenderedPageBreak/>
        <w:t xml:space="preserve">Instead, it was driven by competitive concerns and normative judgments. A local government official, who participated in this study, had recently begun to provide advice and support to the TM Cooperatives. During the following discussion about cooperative governance, he explained the nature of his role: </w:t>
      </w:r>
    </w:p>
    <w:tbl>
      <w:tblPr>
        <w:tblW w:w="7655" w:type="dxa"/>
        <w:tblInd w:w="675" w:type="dxa"/>
        <w:tblLook w:val="04A0" w:firstRow="1" w:lastRow="0" w:firstColumn="1" w:lastColumn="0" w:noHBand="0" w:noVBand="1"/>
      </w:tblPr>
      <w:tblGrid>
        <w:gridCol w:w="1387"/>
        <w:gridCol w:w="6268"/>
      </w:tblGrid>
      <w:tr w:rsidR="00461D4B" w:rsidRPr="00461D4B" w14:paraId="349FA9B9" w14:textId="77777777" w:rsidTr="00823F3B">
        <w:tc>
          <w:tcPr>
            <w:tcW w:w="1387" w:type="dxa"/>
          </w:tcPr>
          <w:p w14:paraId="06777D52" w14:textId="77777777" w:rsidR="003843AE" w:rsidRPr="00461D4B" w:rsidRDefault="003249DE" w:rsidP="0095358D">
            <w:pPr>
              <w:spacing w:line="360" w:lineRule="auto"/>
              <w:rPr>
                <w:i/>
                <w:sz w:val="24"/>
                <w:szCs w:val="24"/>
              </w:rPr>
            </w:pPr>
            <w:r w:rsidRPr="00461D4B">
              <w:rPr>
                <w:i/>
                <w:sz w:val="24"/>
                <w:szCs w:val="24"/>
              </w:rPr>
              <w:t>I</w:t>
            </w:r>
            <w:r w:rsidR="003843AE" w:rsidRPr="00461D4B">
              <w:rPr>
                <w:i/>
                <w:sz w:val="24"/>
                <w:szCs w:val="24"/>
              </w:rPr>
              <w:t>:</w:t>
            </w:r>
          </w:p>
        </w:tc>
        <w:tc>
          <w:tcPr>
            <w:tcW w:w="6268" w:type="dxa"/>
          </w:tcPr>
          <w:p w14:paraId="310F5795"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When working with cooperatives do you advocate a particular form of governance process? </w:t>
            </w:r>
          </w:p>
        </w:tc>
      </w:tr>
      <w:tr w:rsidR="00461D4B" w:rsidRPr="00461D4B" w14:paraId="176743E5" w14:textId="77777777" w:rsidTr="00823F3B">
        <w:tc>
          <w:tcPr>
            <w:tcW w:w="1387" w:type="dxa"/>
          </w:tcPr>
          <w:p w14:paraId="6C3EF9B1" w14:textId="77777777" w:rsidR="003843AE" w:rsidRPr="00461D4B" w:rsidRDefault="003249DE" w:rsidP="0095358D">
            <w:pPr>
              <w:spacing w:line="360" w:lineRule="auto"/>
              <w:rPr>
                <w:i/>
                <w:sz w:val="24"/>
                <w:szCs w:val="24"/>
              </w:rPr>
            </w:pPr>
            <w:r w:rsidRPr="00461D4B">
              <w:rPr>
                <w:i/>
                <w:sz w:val="24"/>
                <w:szCs w:val="24"/>
              </w:rPr>
              <w:t>LGO:</w:t>
            </w:r>
          </w:p>
        </w:tc>
        <w:tc>
          <w:tcPr>
            <w:tcW w:w="6268" w:type="dxa"/>
          </w:tcPr>
          <w:p w14:paraId="46FDF330"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I think in the more established cooperatives you can think about these issues of corporate governance. There are many of these types of cooperatives in South Africa. For us, we need to get them operating as businesses before we start to think about the other things.</w:t>
            </w:r>
          </w:p>
        </w:tc>
      </w:tr>
    </w:tbl>
    <w:p w14:paraId="6FA4584B" w14:textId="77777777" w:rsidR="003843AE" w:rsidRPr="00461D4B" w:rsidRDefault="003249DE" w:rsidP="0095358D">
      <w:pPr>
        <w:spacing w:line="360" w:lineRule="auto"/>
        <w:jc w:val="right"/>
        <w:rPr>
          <w:i/>
          <w:sz w:val="24"/>
          <w:szCs w:val="24"/>
        </w:rPr>
      </w:pPr>
      <w:r w:rsidRPr="00461D4B">
        <w:rPr>
          <w:i/>
          <w:sz w:val="24"/>
          <w:szCs w:val="24"/>
        </w:rPr>
        <w:t>(Gov1_LGO</w:t>
      </w:r>
      <w:r w:rsidR="003843AE" w:rsidRPr="00461D4B">
        <w:rPr>
          <w:i/>
          <w:sz w:val="24"/>
          <w:szCs w:val="24"/>
        </w:rPr>
        <w:t>1_01)</w:t>
      </w:r>
    </w:p>
    <w:p w14:paraId="0EDC269E" w14:textId="77777777" w:rsidR="003843AE" w:rsidRPr="00461D4B" w:rsidRDefault="003843AE" w:rsidP="0095358D">
      <w:pPr>
        <w:spacing w:line="360" w:lineRule="auto"/>
        <w:rPr>
          <w:sz w:val="24"/>
          <w:szCs w:val="24"/>
          <w:highlight w:val="yellow"/>
        </w:rPr>
      </w:pPr>
      <w:r w:rsidRPr="00461D4B">
        <w:rPr>
          <w:sz w:val="24"/>
          <w:szCs w:val="24"/>
        </w:rPr>
        <w:t>The local governm</w:t>
      </w:r>
      <w:r w:rsidR="00823F3B" w:rsidRPr="00461D4B">
        <w:rPr>
          <w:sz w:val="24"/>
          <w:szCs w:val="24"/>
        </w:rPr>
        <w:t>ent official also claimed that</w:t>
      </w:r>
      <w:r w:rsidRPr="00461D4B">
        <w:rPr>
          <w:sz w:val="24"/>
          <w:szCs w:val="24"/>
        </w:rPr>
        <w:t xml:space="preserve"> several factors relating to income inequality and low levels of education, including poor financial literacy, had contributed to a lack of ‘business acumen’ in the communities </w:t>
      </w:r>
      <w:r w:rsidR="00553AEC" w:rsidRPr="00461D4B">
        <w:rPr>
          <w:sz w:val="24"/>
          <w:szCs w:val="24"/>
        </w:rPr>
        <w:t>where cooperatives</w:t>
      </w:r>
      <w:r w:rsidRPr="00461D4B">
        <w:rPr>
          <w:sz w:val="24"/>
          <w:szCs w:val="24"/>
        </w:rPr>
        <w:t xml:space="preserve"> were being promoted. </w:t>
      </w:r>
    </w:p>
    <w:p w14:paraId="2EC22822" w14:textId="77777777" w:rsidR="003843AE" w:rsidRPr="00461D4B" w:rsidRDefault="003843AE" w:rsidP="0095358D">
      <w:pPr>
        <w:spacing w:line="360" w:lineRule="auto"/>
        <w:rPr>
          <w:sz w:val="24"/>
          <w:szCs w:val="24"/>
        </w:rPr>
      </w:pPr>
      <w:r w:rsidRPr="00461D4B">
        <w:rPr>
          <w:sz w:val="24"/>
          <w:szCs w:val="24"/>
        </w:rPr>
        <w:tab/>
        <w:t>The research participants did not identify any specific legislative influence on their SCM practices. This finding is slightly surprising in the South African context since the aforementioned BBBEE regulations were in place. In this case study, the TM Group’s dominant customer would have been able to improve its BBBEE scorecard through its associatio</w:t>
      </w:r>
      <w:r w:rsidR="00E738AF" w:rsidRPr="00461D4B">
        <w:rPr>
          <w:sz w:val="24"/>
          <w:szCs w:val="24"/>
        </w:rPr>
        <w:t>n with the TM Cooperatives. Yet</w:t>
      </w:r>
      <w:r w:rsidRPr="00461D4B">
        <w:rPr>
          <w:sz w:val="24"/>
          <w:szCs w:val="24"/>
        </w:rPr>
        <w:t xml:space="preserve"> they were unable to do so</w:t>
      </w:r>
      <w:r w:rsidR="00E738AF" w:rsidRPr="00461D4B">
        <w:rPr>
          <w:sz w:val="24"/>
          <w:szCs w:val="24"/>
        </w:rPr>
        <w:t>,</w:t>
      </w:r>
      <w:r w:rsidRPr="00461D4B">
        <w:rPr>
          <w:sz w:val="24"/>
          <w:szCs w:val="24"/>
        </w:rPr>
        <w:t xml:space="preserve"> because the TM Group was not registered under the scheme, individually or collectively. The TM Gro</w:t>
      </w:r>
      <w:r w:rsidR="00823F3B" w:rsidRPr="00461D4B">
        <w:rPr>
          <w:sz w:val="24"/>
          <w:szCs w:val="24"/>
        </w:rPr>
        <w:t>up managers explained that the</w:t>
      </w:r>
      <w:r w:rsidRPr="00461D4B">
        <w:rPr>
          <w:sz w:val="24"/>
          <w:szCs w:val="24"/>
        </w:rPr>
        <w:t xml:space="preserve"> relatively small size of the TM Group’s various entities meant they were not obliged to register under the BBBEE </w:t>
      </w:r>
      <w:r w:rsidR="006D4F5A" w:rsidRPr="00461D4B">
        <w:rPr>
          <w:sz w:val="24"/>
          <w:szCs w:val="24"/>
        </w:rPr>
        <w:t>scheme and doing so would introduce</w:t>
      </w:r>
      <w:r w:rsidRPr="00461D4B">
        <w:rPr>
          <w:sz w:val="24"/>
          <w:szCs w:val="24"/>
        </w:rPr>
        <w:t xml:space="preserve"> significant costs. However, TM Promotions management was </w:t>
      </w:r>
      <w:r w:rsidR="006D4F5A" w:rsidRPr="00461D4B">
        <w:rPr>
          <w:sz w:val="24"/>
          <w:szCs w:val="24"/>
        </w:rPr>
        <w:t>aware that the LDR</w:t>
      </w:r>
      <w:r w:rsidRPr="00461D4B">
        <w:rPr>
          <w:sz w:val="24"/>
          <w:szCs w:val="24"/>
        </w:rPr>
        <w:t xml:space="preserve"> would</w:t>
      </w:r>
      <w:r w:rsidR="006D4F5A" w:rsidRPr="00461D4B">
        <w:rPr>
          <w:sz w:val="24"/>
          <w:szCs w:val="24"/>
        </w:rPr>
        <w:t xml:space="preserve"> have</w:t>
      </w:r>
      <w:r w:rsidRPr="00461D4B">
        <w:rPr>
          <w:sz w:val="24"/>
          <w:szCs w:val="24"/>
        </w:rPr>
        <w:t xml:space="preserve"> prefer</w:t>
      </w:r>
      <w:r w:rsidR="006D4F5A" w:rsidRPr="00461D4B">
        <w:rPr>
          <w:sz w:val="24"/>
          <w:szCs w:val="24"/>
        </w:rPr>
        <w:t>red</w:t>
      </w:r>
      <w:r w:rsidRPr="00461D4B">
        <w:rPr>
          <w:sz w:val="24"/>
          <w:szCs w:val="24"/>
        </w:rPr>
        <w:t xml:space="preserve"> them to register</w:t>
      </w:r>
      <w:r w:rsidR="006D4F5A" w:rsidRPr="00461D4B">
        <w:rPr>
          <w:sz w:val="24"/>
          <w:szCs w:val="24"/>
        </w:rPr>
        <w:t xml:space="preserve"> under the scheme as soon as</w:t>
      </w:r>
      <w:r w:rsidRPr="00461D4B">
        <w:rPr>
          <w:sz w:val="24"/>
          <w:szCs w:val="24"/>
        </w:rPr>
        <w:t xml:space="preserve"> financially possible.</w:t>
      </w:r>
    </w:p>
    <w:p w14:paraId="698A64AF" w14:textId="13EA10DF" w:rsidR="00FE501C" w:rsidRPr="00461D4B" w:rsidRDefault="00500E5E" w:rsidP="0095358D">
      <w:pPr>
        <w:pStyle w:val="Heading3"/>
        <w:spacing w:line="360" w:lineRule="auto"/>
        <w:rPr>
          <w:rFonts w:asciiTheme="minorHAnsi" w:hAnsiTheme="minorHAnsi"/>
          <w:color w:val="auto"/>
          <w:sz w:val="26"/>
          <w:szCs w:val="26"/>
        </w:rPr>
      </w:pPr>
      <w:bookmarkStart w:id="188" w:name="_Toc528919409"/>
      <w:r w:rsidRPr="00461D4B">
        <w:rPr>
          <w:rFonts w:asciiTheme="minorHAnsi" w:hAnsiTheme="minorHAnsi"/>
          <w:color w:val="auto"/>
          <w:sz w:val="26"/>
          <w:szCs w:val="26"/>
        </w:rPr>
        <w:t>7.5</w:t>
      </w:r>
      <w:r w:rsidR="004C0E25" w:rsidRPr="00461D4B">
        <w:rPr>
          <w:rFonts w:asciiTheme="minorHAnsi" w:hAnsiTheme="minorHAnsi"/>
          <w:color w:val="auto"/>
          <w:sz w:val="26"/>
          <w:szCs w:val="26"/>
        </w:rPr>
        <w:t>.3</w:t>
      </w:r>
      <w:r w:rsidR="00510553" w:rsidRPr="00461D4B">
        <w:rPr>
          <w:rFonts w:asciiTheme="minorHAnsi" w:hAnsiTheme="minorHAnsi"/>
          <w:color w:val="auto"/>
          <w:sz w:val="26"/>
          <w:szCs w:val="26"/>
        </w:rPr>
        <w:t xml:space="preserve"> </w:t>
      </w:r>
      <w:r w:rsidR="00BB266B" w:rsidRPr="00461D4B">
        <w:rPr>
          <w:rFonts w:asciiTheme="minorHAnsi" w:hAnsiTheme="minorHAnsi"/>
          <w:color w:val="auto"/>
          <w:sz w:val="26"/>
          <w:szCs w:val="26"/>
        </w:rPr>
        <w:t>Fairtrade</w:t>
      </w:r>
      <w:bookmarkEnd w:id="188"/>
    </w:p>
    <w:p w14:paraId="7D458096" w14:textId="65644247" w:rsidR="009815A0" w:rsidRPr="00461D4B" w:rsidRDefault="00FE501C" w:rsidP="0095358D">
      <w:pPr>
        <w:spacing w:line="360" w:lineRule="auto"/>
        <w:rPr>
          <w:rFonts w:cs="Helvetica Neue"/>
          <w:sz w:val="24"/>
          <w:szCs w:val="24"/>
        </w:rPr>
      </w:pPr>
      <w:r w:rsidRPr="00461D4B">
        <w:rPr>
          <w:sz w:val="24"/>
          <w:szCs w:val="24"/>
        </w:rPr>
        <w:t>T</w:t>
      </w:r>
      <w:r w:rsidR="009815A0" w:rsidRPr="00461D4B">
        <w:rPr>
          <w:sz w:val="24"/>
          <w:szCs w:val="24"/>
        </w:rPr>
        <w:t xml:space="preserve">he TM Group was </w:t>
      </w:r>
      <w:r w:rsidR="006D4F5A" w:rsidRPr="00461D4B">
        <w:rPr>
          <w:sz w:val="24"/>
          <w:szCs w:val="24"/>
        </w:rPr>
        <w:t>obliged to ensure that it abide</w:t>
      </w:r>
      <w:r w:rsidR="009815A0" w:rsidRPr="00461D4B">
        <w:rPr>
          <w:sz w:val="24"/>
          <w:szCs w:val="24"/>
        </w:rPr>
        <w:t xml:space="preserve"> by its</w:t>
      </w:r>
      <w:r w:rsidRPr="00461D4B">
        <w:rPr>
          <w:sz w:val="24"/>
          <w:szCs w:val="24"/>
        </w:rPr>
        <w:t xml:space="preserve"> obligations as a </w:t>
      </w:r>
      <w:r w:rsidR="00BB266B" w:rsidRPr="00461D4B">
        <w:rPr>
          <w:sz w:val="24"/>
          <w:szCs w:val="24"/>
        </w:rPr>
        <w:t>Fairtrade</w:t>
      </w:r>
      <w:r w:rsidRPr="00461D4B">
        <w:rPr>
          <w:sz w:val="24"/>
          <w:szCs w:val="24"/>
        </w:rPr>
        <w:t xml:space="preserve"> Organisation (FTO). In recent years</w:t>
      </w:r>
      <w:r w:rsidR="00823F3B" w:rsidRPr="00461D4B">
        <w:rPr>
          <w:sz w:val="24"/>
          <w:szCs w:val="24"/>
        </w:rPr>
        <w:t>,</w:t>
      </w:r>
      <w:r w:rsidRPr="00461D4B">
        <w:rPr>
          <w:sz w:val="24"/>
          <w:szCs w:val="24"/>
        </w:rPr>
        <w:t xml:space="preserve"> </w:t>
      </w:r>
      <w:r w:rsidR="00BB266B" w:rsidRPr="00461D4B">
        <w:rPr>
          <w:sz w:val="24"/>
          <w:szCs w:val="24"/>
        </w:rPr>
        <w:t>Fairtrade</w:t>
      </w:r>
      <w:r w:rsidRPr="00461D4B">
        <w:rPr>
          <w:sz w:val="24"/>
          <w:szCs w:val="24"/>
        </w:rPr>
        <w:t xml:space="preserve"> certification bodies have extended their </w:t>
      </w:r>
      <w:r w:rsidRPr="00461D4B">
        <w:rPr>
          <w:sz w:val="24"/>
          <w:szCs w:val="24"/>
        </w:rPr>
        <w:lastRenderedPageBreak/>
        <w:t>focus on primary producers</w:t>
      </w:r>
      <w:r w:rsidR="009815A0" w:rsidRPr="00461D4B">
        <w:rPr>
          <w:sz w:val="24"/>
          <w:szCs w:val="24"/>
        </w:rPr>
        <w:t xml:space="preserve"> and the certification of single organisations</w:t>
      </w:r>
      <w:r w:rsidR="00FA7475" w:rsidRPr="00461D4B">
        <w:rPr>
          <w:sz w:val="24"/>
          <w:szCs w:val="24"/>
        </w:rPr>
        <w:t xml:space="preserve"> to the supply chain. </w:t>
      </w:r>
      <w:r w:rsidR="009815A0" w:rsidRPr="00461D4B">
        <w:rPr>
          <w:rFonts w:cs="Verdana"/>
          <w:sz w:val="24"/>
          <w:szCs w:val="24"/>
        </w:rPr>
        <w:t>In other words, the focus of FT certification is increasingly moving towards assess</w:t>
      </w:r>
      <w:r w:rsidR="00AF383E" w:rsidRPr="00461D4B">
        <w:rPr>
          <w:rFonts w:cs="Verdana"/>
          <w:sz w:val="24"/>
          <w:szCs w:val="24"/>
        </w:rPr>
        <w:t>ing groups, chains and networks;</w:t>
      </w:r>
      <w:r w:rsidR="009815A0" w:rsidRPr="00461D4B">
        <w:rPr>
          <w:rFonts w:cs="Verdana"/>
          <w:sz w:val="24"/>
          <w:szCs w:val="24"/>
        </w:rPr>
        <w:t xml:space="preserve"> this case study</w:t>
      </w:r>
      <w:r w:rsidRPr="00461D4B">
        <w:rPr>
          <w:rFonts w:cs="Verdana"/>
          <w:sz w:val="24"/>
          <w:szCs w:val="24"/>
        </w:rPr>
        <w:t xml:space="preserve"> is an example </w:t>
      </w:r>
      <w:r w:rsidR="009815A0" w:rsidRPr="00461D4B">
        <w:rPr>
          <w:rFonts w:cs="Verdana"/>
          <w:sz w:val="24"/>
          <w:szCs w:val="24"/>
        </w:rPr>
        <w:t>of these recent trends</w:t>
      </w:r>
      <w:r w:rsidR="00AF383E" w:rsidRPr="00461D4B">
        <w:rPr>
          <w:rFonts w:cs="Verdana"/>
          <w:sz w:val="24"/>
          <w:szCs w:val="24"/>
        </w:rPr>
        <w:t>,</w:t>
      </w:r>
      <w:r w:rsidR="009815A0" w:rsidRPr="00461D4B">
        <w:rPr>
          <w:rFonts w:cs="Verdana"/>
          <w:sz w:val="24"/>
          <w:szCs w:val="24"/>
        </w:rPr>
        <w:t xml:space="preserve"> since FT certification referred</w:t>
      </w:r>
      <w:r w:rsidRPr="00461D4B">
        <w:rPr>
          <w:rFonts w:cs="Verdana"/>
          <w:sz w:val="24"/>
          <w:szCs w:val="24"/>
        </w:rPr>
        <w:t xml:space="preserve"> </w:t>
      </w:r>
      <w:r w:rsidR="009815A0" w:rsidRPr="00461D4B">
        <w:rPr>
          <w:rFonts w:cs="Verdana"/>
          <w:sz w:val="24"/>
          <w:szCs w:val="24"/>
        </w:rPr>
        <w:t>to the TM Group as a whole</w:t>
      </w:r>
      <w:r w:rsidRPr="00461D4B">
        <w:rPr>
          <w:rFonts w:cs="Verdana"/>
          <w:sz w:val="24"/>
          <w:szCs w:val="24"/>
        </w:rPr>
        <w:t xml:space="preserve">. </w:t>
      </w:r>
      <w:r w:rsidR="00823F3B" w:rsidRPr="00461D4B">
        <w:rPr>
          <w:rFonts w:cs="Helvetica Neue"/>
          <w:sz w:val="24"/>
          <w:szCs w:val="24"/>
        </w:rPr>
        <w:t>In this respect</w:t>
      </w:r>
      <w:r w:rsidRPr="00461D4B">
        <w:rPr>
          <w:rFonts w:cs="Helvetica Neue"/>
          <w:sz w:val="24"/>
          <w:szCs w:val="24"/>
        </w:rPr>
        <w:t xml:space="preserve">, the findings suggest that FT obligations, which were enforced through membership agreements and ongoing </w:t>
      </w:r>
      <w:r w:rsidR="009815A0" w:rsidRPr="00461D4B">
        <w:rPr>
          <w:rFonts w:cs="Helvetica Neue"/>
          <w:sz w:val="24"/>
          <w:szCs w:val="24"/>
        </w:rPr>
        <w:t xml:space="preserve">monitoring of certified firms, influenced the governance structure of </w:t>
      </w:r>
      <w:r w:rsidRPr="00461D4B">
        <w:rPr>
          <w:rFonts w:cs="Helvetica Neue"/>
          <w:sz w:val="24"/>
          <w:szCs w:val="24"/>
        </w:rPr>
        <w:t xml:space="preserve">the TM Group. </w:t>
      </w:r>
    </w:p>
    <w:p w14:paraId="6E62F3B9" w14:textId="77777777" w:rsidR="00FE501C" w:rsidRPr="00461D4B" w:rsidRDefault="009815A0" w:rsidP="0095358D">
      <w:pPr>
        <w:spacing w:line="360" w:lineRule="auto"/>
        <w:rPr>
          <w:sz w:val="24"/>
          <w:szCs w:val="24"/>
        </w:rPr>
      </w:pPr>
      <w:r w:rsidRPr="00461D4B">
        <w:rPr>
          <w:rFonts w:cs="Helvetica Neue"/>
          <w:sz w:val="24"/>
          <w:szCs w:val="24"/>
        </w:rPr>
        <w:tab/>
      </w:r>
      <w:r w:rsidR="00AF383E" w:rsidRPr="00461D4B">
        <w:rPr>
          <w:rFonts w:cs="Helvetica Neue"/>
          <w:sz w:val="24"/>
          <w:szCs w:val="24"/>
        </w:rPr>
        <w:t>T</w:t>
      </w:r>
      <w:r w:rsidR="00FE501C" w:rsidRPr="00461D4B">
        <w:rPr>
          <w:sz w:val="24"/>
          <w:szCs w:val="24"/>
        </w:rPr>
        <w:t xml:space="preserve">he TM Group was registered with the World </w:t>
      </w:r>
      <w:r w:rsidR="00BB266B" w:rsidRPr="00461D4B">
        <w:rPr>
          <w:sz w:val="24"/>
          <w:szCs w:val="24"/>
        </w:rPr>
        <w:t>Fairtrade</w:t>
      </w:r>
      <w:r w:rsidR="00FE501C" w:rsidRPr="00461D4B">
        <w:rPr>
          <w:sz w:val="24"/>
          <w:szCs w:val="24"/>
        </w:rPr>
        <w:t xml:space="preserve"> Organisation (WFTO) - one of several transnational bodies that certifies FTOs.</w:t>
      </w:r>
      <w:r w:rsidR="001C42E6" w:rsidRPr="00461D4B">
        <w:rPr>
          <w:rFonts w:cs="Helvetica Neue"/>
          <w:sz w:val="24"/>
          <w:szCs w:val="24"/>
        </w:rPr>
        <w:t xml:space="preserve"> Under WFTO requirements, the TM Group was required to commit to the practice of </w:t>
      </w:r>
      <w:r w:rsidR="00FE501C" w:rsidRPr="00461D4B">
        <w:rPr>
          <w:sz w:val="24"/>
          <w:szCs w:val="24"/>
        </w:rPr>
        <w:t>'</w:t>
      </w:r>
      <w:r w:rsidR="00BB266B" w:rsidRPr="00461D4B">
        <w:rPr>
          <w:sz w:val="24"/>
          <w:szCs w:val="24"/>
        </w:rPr>
        <w:t>Fairtrade</w:t>
      </w:r>
      <w:r w:rsidR="00FE501C" w:rsidRPr="00461D4B">
        <w:rPr>
          <w:sz w:val="24"/>
          <w:szCs w:val="24"/>
        </w:rPr>
        <w:t xml:space="preserve"> Supply Chain Management'</w:t>
      </w:r>
      <w:r w:rsidRPr="00461D4B">
        <w:rPr>
          <w:sz w:val="24"/>
          <w:szCs w:val="24"/>
        </w:rPr>
        <w:t xml:space="preserve"> (WFTO, 2014), which </w:t>
      </w:r>
      <w:r w:rsidR="001C42E6" w:rsidRPr="00461D4B">
        <w:rPr>
          <w:sz w:val="24"/>
          <w:szCs w:val="24"/>
        </w:rPr>
        <w:t>meant</w:t>
      </w:r>
      <w:r w:rsidR="00FE501C" w:rsidRPr="00461D4B">
        <w:rPr>
          <w:sz w:val="24"/>
          <w:szCs w:val="24"/>
        </w:rPr>
        <w:t xml:space="preserve"> 'develop</w:t>
      </w:r>
      <w:r w:rsidR="001C42E6" w:rsidRPr="00461D4B">
        <w:rPr>
          <w:sz w:val="24"/>
          <w:szCs w:val="24"/>
        </w:rPr>
        <w:t>ing</w:t>
      </w:r>
      <w:r w:rsidR="00823F3B" w:rsidRPr="00461D4B">
        <w:rPr>
          <w:sz w:val="24"/>
          <w:szCs w:val="24"/>
        </w:rPr>
        <w:t xml:space="preserve"> an internal m</w:t>
      </w:r>
      <w:r w:rsidR="00FE501C" w:rsidRPr="00461D4B">
        <w:rPr>
          <w:sz w:val="24"/>
          <w:szCs w:val="24"/>
        </w:rPr>
        <w:t>onitorin</w:t>
      </w:r>
      <w:r w:rsidR="00823F3B" w:rsidRPr="00461D4B">
        <w:rPr>
          <w:sz w:val="24"/>
          <w:szCs w:val="24"/>
        </w:rPr>
        <w:t>g s</w:t>
      </w:r>
      <w:r w:rsidR="00FE501C" w:rsidRPr="00461D4B">
        <w:rPr>
          <w:sz w:val="24"/>
          <w:szCs w:val="24"/>
        </w:rPr>
        <w:t xml:space="preserve">ystem to monitor the application of </w:t>
      </w:r>
      <w:r w:rsidR="00BB266B" w:rsidRPr="00461D4B">
        <w:rPr>
          <w:sz w:val="24"/>
          <w:szCs w:val="24"/>
        </w:rPr>
        <w:t>Fairtrade</w:t>
      </w:r>
      <w:r w:rsidR="00FE501C" w:rsidRPr="00461D4B">
        <w:rPr>
          <w:sz w:val="24"/>
          <w:szCs w:val="24"/>
        </w:rPr>
        <w:t xml:space="preserve"> standards in its</w:t>
      </w:r>
      <w:r w:rsidR="001C42E6" w:rsidRPr="00461D4B">
        <w:rPr>
          <w:sz w:val="24"/>
          <w:szCs w:val="24"/>
        </w:rPr>
        <w:t xml:space="preserve"> [the TM Group's]</w:t>
      </w:r>
      <w:r w:rsidR="00FE501C" w:rsidRPr="00461D4B">
        <w:rPr>
          <w:sz w:val="24"/>
          <w:szCs w:val="24"/>
        </w:rPr>
        <w:t xml:space="preserve"> operation'. Secondly, FTOs were required to only source raw materials from FT suppliers, in this case referring to the procurement of fabric and ink. </w:t>
      </w:r>
    </w:p>
    <w:p w14:paraId="652CFC83" w14:textId="77777777" w:rsidR="00FE501C" w:rsidRPr="00461D4B" w:rsidRDefault="00FE501C" w:rsidP="0095358D">
      <w:pPr>
        <w:spacing w:line="360" w:lineRule="auto"/>
        <w:rPr>
          <w:sz w:val="24"/>
          <w:szCs w:val="24"/>
        </w:rPr>
      </w:pPr>
      <w:r w:rsidRPr="00461D4B">
        <w:rPr>
          <w:sz w:val="24"/>
          <w:szCs w:val="24"/>
        </w:rPr>
        <w:tab/>
        <w:t>The FT certification of firms throughout the value chain is a relatively recent development and presents new challenges for certification bodies who wish to monitor firms at multiple levels of the supply chain. In order to achieve (and maintain) th</w:t>
      </w:r>
      <w:r w:rsidR="00AE0506" w:rsidRPr="00461D4B">
        <w:rPr>
          <w:sz w:val="24"/>
          <w:szCs w:val="24"/>
        </w:rPr>
        <w:t>eir FT status, the TM Group was</w:t>
      </w:r>
      <w:r w:rsidRPr="00461D4B">
        <w:rPr>
          <w:sz w:val="24"/>
          <w:szCs w:val="24"/>
        </w:rPr>
        <w:t xml:space="preserve"> required to comply with ten '</w:t>
      </w:r>
      <w:r w:rsidR="00AE0506" w:rsidRPr="00461D4B">
        <w:rPr>
          <w:sz w:val="24"/>
          <w:szCs w:val="24"/>
        </w:rPr>
        <w:t>core principles', relating</w:t>
      </w:r>
      <w:r w:rsidRPr="00461D4B">
        <w:rPr>
          <w:sz w:val="24"/>
          <w:szCs w:val="24"/>
        </w:rPr>
        <w:t xml:space="preserve"> to the manner in which they treat</w:t>
      </w:r>
      <w:r w:rsidR="00823F3B" w:rsidRPr="00461D4B">
        <w:rPr>
          <w:sz w:val="24"/>
          <w:szCs w:val="24"/>
        </w:rPr>
        <w:t>ed</w:t>
      </w:r>
      <w:r w:rsidRPr="00461D4B">
        <w:rPr>
          <w:sz w:val="24"/>
          <w:szCs w:val="24"/>
        </w:rPr>
        <w:t xml:space="preserve"> their own workers and those </w:t>
      </w:r>
      <w:r w:rsidR="00823F3B" w:rsidRPr="00461D4B">
        <w:rPr>
          <w:sz w:val="24"/>
          <w:szCs w:val="24"/>
        </w:rPr>
        <w:t>of their</w:t>
      </w:r>
      <w:r w:rsidR="00711590" w:rsidRPr="00461D4B">
        <w:rPr>
          <w:sz w:val="24"/>
          <w:szCs w:val="24"/>
        </w:rPr>
        <w:t xml:space="preserve"> suppliers (TMNGO_Doc3)</w:t>
      </w:r>
      <w:r w:rsidRPr="00461D4B">
        <w:rPr>
          <w:sz w:val="24"/>
          <w:szCs w:val="24"/>
        </w:rPr>
        <w:t>. The CEO of the TM Group explained how the TM Group had attempted to ensure that their FT commitments were being enforced:</w:t>
      </w:r>
    </w:p>
    <w:tbl>
      <w:tblPr>
        <w:tblW w:w="0" w:type="auto"/>
        <w:tblLook w:val="04A0" w:firstRow="1" w:lastRow="0" w:firstColumn="1" w:lastColumn="0" w:noHBand="0" w:noVBand="1"/>
      </w:tblPr>
      <w:tblGrid>
        <w:gridCol w:w="1003"/>
        <w:gridCol w:w="1223"/>
        <w:gridCol w:w="5478"/>
        <w:gridCol w:w="962"/>
      </w:tblGrid>
      <w:tr w:rsidR="00461D4B" w:rsidRPr="00461D4B" w14:paraId="3692E723" w14:textId="77777777" w:rsidTr="00FE501C">
        <w:tc>
          <w:tcPr>
            <w:tcW w:w="1101" w:type="dxa"/>
            <w:tcBorders>
              <w:top w:val="nil"/>
              <w:left w:val="nil"/>
              <w:bottom w:val="nil"/>
              <w:right w:val="nil"/>
            </w:tcBorders>
          </w:tcPr>
          <w:p w14:paraId="09E0149F" w14:textId="77777777" w:rsidR="00FE501C" w:rsidRPr="00461D4B" w:rsidRDefault="00FE501C" w:rsidP="0095358D">
            <w:pPr>
              <w:spacing w:line="360" w:lineRule="auto"/>
              <w:rPr>
                <w:sz w:val="24"/>
                <w:szCs w:val="24"/>
              </w:rPr>
            </w:pPr>
          </w:p>
        </w:tc>
        <w:tc>
          <w:tcPr>
            <w:tcW w:w="1275" w:type="dxa"/>
            <w:tcBorders>
              <w:top w:val="nil"/>
              <w:left w:val="nil"/>
              <w:bottom w:val="nil"/>
              <w:right w:val="nil"/>
            </w:tcBorders>
          </w:tcPr>
          <w:p w14:paraId="7483C1DE" w14:textId="77777777" w:rsidR="00FE501C" w:rsidRPr="00461D4B" w:rsidRDefault="00FE501C" w:rsidP="0095358D">
            <w:pPr>
              <w:spacing w:line="360" w:lineRule="auto"/>
              <w:rPr>
                <w:sz w:val="24"/>
                <w:szCs w:val="24"/>
              </w:rPr>
            </w:pPr>
            <w:r w:rsidRPr="00461D4B">
              <w:rPr>
                <w:sz w:val="24"/>
                <w:szCs w:val="24"/>
              </w:rPr>
              <w:t>I:</w:t>
            </w:r>
          </w:p>
        </w:tc>
        <w:tc>
          <w:tcPr>
            <w:tcW w:w="5812" w:type="dxa"/>
            <w:tcBorders>
              <w:top w:val="nil"/>
              <w:left w:val="nil"/>
              <w:bottom w:val="nil"/>
              <w:right w:val="nil"/>
            </w:tcBorders>
          </w:tcPr>
          <w:p w14:paraId="7DB164FF" w14:textId="77777777" w:rsidR="00FE501C" w:rsidRPr="00461D4B" w:rsidRDefault="00FE501C"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[Referring to the list on Q. 24], to what extent is [the TM Group's] framework influenced by any of those things [e.g. national legislation, codes of conduct, ILO standards, etc.]?</w:t>
            </w:r>
          </w:p>
          <w:p w14:paraId="197C7483" w14:textId="77777777" w:rsidR="00FE501C" w:rsidRPr="00461D4B" w:rsidRDefault="00FE501C"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 </w:t>
            </w:r>
          </w:p>
        </w:tc>
        <w:tc>
          <w:tcPr>
            <w:tcW w:w="1054" w:type="dxa"/>
            <w:tcBorders>
              <w:top w:val="nil"/>
              <w:left w:val="nil"/>
              <w:bottom w:val="nil"/>
              <w:right w:val="nil"/>
            </w:tcBorders>
          </w:tcPr>
          <w:p w14:paraId="568E9264" w14:textId="77777777" w:rsidR="00FE501C" w:rsidRPr="00461D4B" w:rsidRDefault="00FE501C" w:rsidP="0095358D">
            <w:pPr>
              <w:spacing w:line="360" w:lineRule="auto"/>
              <w:rPr>
                <w:sz w:val="24"/>
                <w:szCs w:val="24"/>
              </w:rPr>
            </w:pPr>
          </w:p>
        </w:tc>
      </w:tr>
      <w:tr w:rsidR="00461D4B" w:rsidRPr="00461D4B" w14:paraId="55555F1C" w14:textId="77777777" w:rsidTr="00FE501C">
        <w:tc>
          <w:tcPr>
            <w:tcW w:w="1101" w:type="dxa"/>
            <w:tcBorders>
              <w:top w:val="nil"/>
              <w:left w:val="nil"/>
              <w:bottom w:val="nil"/>
              <w:right w:val="nil"/>
            </w:tcBorders>
          </w:tcPr>
          <w:p w14:paraId="3CB9F744" w14:textId="77777777" w:rsidR="00FE501C" w:rsidRPr="00461D4B" w:rsidRDefault="00FE501C" w:rsidP="0095358D">
            <w:pPr>
              <w:spacing w:line="360" w:lineRule="auto"/>
              <w:rPr>
                <w:sz w:val="24"/>
                <w:szCs w:val="24"/>
              </w:rPr>
            </w:pPr>
          </w:p>
        </w:tc>
        <w:tc>
          <w:tcPr>
            <w:tcW w:w="1275" w:type="dxa"/>
            <w:tcBorders>
              <w:top w:val="nil"/>
              <w:left w:val="nil"/>
              <w:bottom w:val="nil"/>
              <w:right w:val="nil"/>
            </w:tcBorders>
          </w:tcPr>
          <w:p w14:paraId="454FC578" w14:textId="77777777" w:rsidR="00FE501C" w:rsidRPr="00461D4B" w:rsidRDefault="00FE501C" w:rsidP="0095358D">
            <w:pPr>
              <w:spacing w:line="360" w:lineRule="auto"/>
              <w:rPr>
                <w:sz w:val="24"/>
                <w:szCs w:val="24"/>
              </w:rPr>
            </w:pPr>
            <w:r w:rsidRPr="00461D4B">
              <w:rPr>
                <w:sz w:val="24"/>
                <w:szCs w:val="24"/>
              </w:rPr>
              <w:t>CEO2:</w:t>
            </w:r>
          </w:p>
        </w:tc>
        <w:tc>
          <w:tcPr>
            <w:tcW w:w="5812" w:type="dxa"/>
            <w:tcBorders>
              <w:top w:val="nil"/>
              <w:left w:val="nil"/>
              <w:bottom w:val="nil"/>
              <w:right w:val="nil"/>
            </w:tcBorders>
          </w:tcPr>
          <w:p w14:paraId="2057574D" w14:textId="77777777" w:rsidR="00FE501C" w:rsidRPr="00461D4B" w:rsidRDefault="00FE501C"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I think our framework is absolutely influenced by the world </w:t>
            </w:r>
            <w:r w:rsidR="00BB266B" w:rsidRPr="00461D4B">
              <w:rPr>
                <w:rFonts w:asciiTheme="minorHAnsi" w:hAnsiTheme="minorHAnsi"/>
                <w:i/>
                <w:color w:val="auto"/>
                <w:sz w:val="24"/>
                <w:szCs w:val="24"/>
                <w:lang w:val="en-GB"/>
              </w:rPr>
              <w:t>Fairtrade</w:t>
            </w:r>
            <w:r w:rsidRPr="00461D4B">
              <w:rPr>
                <w:rFonts w:asciiTheme="minorHAnsi" w:hAnsiTheme="minorHAnsi"/>
                <w:i/>
                <w:color w:val="auto"/>
                <w:sz w:val="24"/>
                <w:szCs w:val="24"/>
                <w:lang w:val="en-GB"/>
              </w:rPr>
              <w:t xml:space="preserve"> organisations principles [...] The [service level agreement] that we sign between the cooperatives and TM NGO, it is basically the </w:t>
            </w:r>
            <w:r w:rsidR="00BB266B" w:rsidRPr="00461D4B">
              <w:rPr>
                <w:rFonts w:asciiTheme="minorHAnsi" w:hAnsiTheme="minorHAnsi"/>
                <w:i/>
                <w:color w:val="auto"/>
                <w:sz w:val="24"/>
                <w:szCs w:val="24"/>
                <w:lang w:val="en-GB"/>
              </w:rPr>
              <w:t>Fairtrade</w:t>
            </w:r>
            <w:r w:rsidRPr="00461D4B">
              <w:rPr>
                <w:rFonts w:asciiTheme="minorHAnsi" w:hAnsiTheme="minorHAnsi"/>
                <w:i/>
                <w:color w:val="auto"/>
                <w:sz w:val="24"/>
                <w:szCs w:val="24"/>
                <w:lang w:val="en-GB"/>
              </w:rPr>
              <w:t xml:space="preserve"> </w:t>
            </w:r>
            <w:r w:rsidRPr="00461D4B">
              <w:rPr>
                <w:rFonts w:asciiTheme="minorHAnsi" w:hAnsiTheme="minorHAnsi"/>
                <w:i/>
                <w:color w:val="auto"/>
                <w:sz w:val="24"/>
                <w:szCs w:val="24"/>
                <w:lang w:val="en-GB"/>
              </w:rPr>
              <w:lastRenderedPageBreak/>
              <w:t xml:space="preserve">principles and therefore it links to some international standards; and obviously, the way the TM Group has structured and adapted the working process between the cooperatives and TM Promotions and TM NGO. Our aim was really to be in line with the key </w:t>
            </w:r>
            <w:r w:rsidR="00BB266B" w:rsidRPr="00461D4B">
              <w:rPr>
                <w:rFonts w:asciiTheme="minorHAnsi" w:hAnsiTheme="minorHAnsi"/>
                <w:i/>
                <w:color w:val="auto"/>
                <w:sz w:val="24"/>
                <w:szCs w:val="24"/>
                <w:lang w:val="en-GB"/>
              </w:rPr>
              <w:t>Fairtrade</w:t>
            </w:r>
            <w:r w:rsidRPr="00461D4B">
              <w:rPr>
                <w:rFonts w:asciiTheme="minorHAnsi" w:hAnsiTheme="minorHAnsi"/>
                <w:i/>
                <w:color w:val="auto"/>
                <w:sz w:val="24"/>
                <w:szCs w:val="24"/>
                <w:lang w:val="en-GB"/>
              </w:rPr>
              <w:t xml:space="preserve"> principles so being fair treatment, open communication, transparency, fair wages. </w:t>
            </w:r>
          </w:p>
        </w:tc>
        <w:tc>
          <w:tcPr>
            <w:tcW w:w="1054" w:type="dxa"/>
            <w:tcBorders>
              <w:top w:val="nil"/>
              <w:left w:val="nil"/>
              <w:bottom w:val="nil"/>
              <w:right w:val="nil"/>
            </w:tcBorders>
          </w:tcPr>
          <w:p w14:paraId="51BCDC1E" w14:textId="77777777" w:rsidR="00FE501C" w:rsidRPr="00461D4B" w:rsidRDefault="00FE501C" w:rsidP="0095358D">
            <w:pPr>
              <w:spacing w:line="360" w:lineRule="auto"/>
              <w:rPr>
                <w:sz w:val="24"/>
                <w:szCs w:val="24"/>
              </w:rPr>
            </w:pPr>
          </w:p>
        </w:tc>
      </w:tr>
      <w:tr w:rsidR="00461D4B" w:rsidRPr="00461D4B" w14:paraId="3DD9630B" w14:textId="77777777" w:rsidTr="00FE501C">
        <w:tc>
          <w:tcPr>
            <w:tcW w:w="1101" w:type="dxa"/>
            <w:tcBorders>
              <w:top w:val="nil"/>
              <w:left w:val="nil"/>
              <w:bottom w:val="nil"/>
              <w:right w:val="nil"/>
            </w:tcBorders>
          </w:tcPr>
          <w:p w14:paraId="472EAACF" w14:textId="77777777" w:rsidR="00FE501C" w:rsidRPr="00461D4B" w:rsidRDefault="00FE501C" w:rsidP="0095358D">
            <w:pPr>
              <w:spacing w:line="360" w:lineRule="auto"/>
              <w:rPr>
                <w:sz w:val="24"/>
                <w:szCs w:val="24"/>
              </w:rPr>
            </w:pPr>
          </w:p>
        </w:tc>
        <w:tc>
          <w:tcPr>
            <w:tcW w:w="1275" w:type="dxa"/>
            <w:tcBorders>
              <w:top w:val="nil"/>
              <w:left w:val="nil"/>
              <w:bottom w:val="nil"/>
              <w:right w:val="nil"/>
            </w:tcBorders>
          </w:tcPr>
          <w:p w14:paraId="645BA7C8" w14:textId="77777777" w:rsidR="00FE501C" w:rsidRPr="00461D4B" w:rsidRDefault="00FE501C" w:rsidP="0095358D">
            <w:pPr>
              <w:spacing w:line="360" w:lineRule="auto"/>
              <w:rPr>
                <w:sz w:val="24"/>
                <w:szCs w:val="24"/>
              </w:rPr>
            </w:pPr>
          </w:p>
        </w:tc>
        <w:tc>
          <w:tcPr>
            <w:tcW w:w="5812" w:type="dxa"/>
            <w:tcBorders>
              <w:top w:val="nil"/>
              <w:left w:val="nil"/>
              <w:bottom w:val="nil"/>
              <w:right w:val="nil"/>
            </w:tcBorders>
          </w:tcPr>
          <w:p w14:paraId="2B4082AB" w14:textId="77777777" w:rsidR="00FE501C" w:rsidRPr="00461D4B" w:rsidRDefault="00FE501C"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right"/>
              <w:rPr>
                <w:rFonts w:asciiTheme="minorHAnsi" w:hAnsiTheme="minorHAnsi"/>
                <w:i/>
                <w:color w:val="auto"/>
                <w:sz w:val="24"/>
                <w:szCs w:val="24"/>
              </w:rPr>
            </w:pPr>
            <w:r w:rsidRPr="00461D4B">
              <w:rPr>
                <w:rFonts w:asciiTheme="minorHAnsi" w:hAnsiTheme="minorHAnsi"/>
                <w:i/>
                <w:color w:val="auto"/>
                <w:sz w:val="24"/>
                <w:szCs w:val="24"/>
              </w:rPr>
              <w:t>(TMPromotions_CEO1_01)</w:t>
            </w:r>
          </w:p>
        </w:tc>
        <w:tc>
          <w:tcPr>
            <w:tcW w:w="1054" w:type="dxa"/>
            <w:tcBorders>
              <w:top w:val="nil"/>
              <w:left w:val="nil"/>
              <w:bottom w:val="nil"/>
              <w:right w:val="nil"/>
            </w:tcBorders>
          </w:tcPr>
          <w:p w14:paraId="64E199E2" w14:textId="77777777" w:rsidR="00FE501C" w:rsidRPr="00461D4B" w:rsidRDefault="00FE501C" w:rsidP="0095358D">
            <w:pPr>
              <w:spacing w:line="360" w:lineRule="auto"/>
              <w:rPr>
                <w:sz w:val="24"/>
                <w:szCs w:val="24"/>
              </w:rPr>
            </w:pPr>
          </w:p>
        </w:tc>
      </w:tr>
    </w:tbl>
    <w:p w14:paraId="1A67A7B8" w14:textId="77777777" w:rsidR="00915E2F" w:rsidRPr="00461D4B" w:rsidRDefault="00FE501C" w:rsidP="00915E2F">
      <w:pPr>
        <w:spacing w:line="360" w:lineRule="auto"/>
        <w:rPr>
          <w:sz w:val="24"/>
          <w:szCs w:val="24"/>
        </w:rPr>
      </w:pPr>
      <w:r w:rsidRPr="00461D4B">
        <w:rPr>
          <w:sz w:val="24"/>
          <w:szCs w:val="24"/>
        </w:rPr>
        <w:t xml:space="preserve">The above quote also highlights the areas of FT obligations that the CEO felt were most important: communication, transparency, fair wages. </w:t>
      </w:r>
    </w:p>
    <w:p w14:paraId="0332E8D9" w14:textId="492137D4" w:rsidR="00FE501C" w:rsidRPr="00461D4B" w:rsidRDefault="00FE501C" w:rsidP="00915E2F">
      <w:pPr>
        <w:spacing w:line="360" w:lineRule="auto"/>
        <w:ind w:firstLine="720"/>
        <w:rPr>
          <w:sz w:val="24"/>
          <w:szCs w:val="24"/>
        </w:rPr>
      </w:pPr>
      <w:r w:rsidRPr="00461D4B">
        <w:rPr>
          <w:sz w:val="24"/>
          <w:szCs w:val="24"/>
        </w:rPr>
        <w:t>These objectives were reflected in the WFTO's principles. FTO status also had implications for the TM Group's engagement with its other suppliers, including its dealings with second and third tier suppl</w:t>
      </w:r>
      <w:r w:rsidR="00AE0506" w:rsidRPr="00461D4B">
        <w:rPr>
          <w:sz w:val="24"/>
          <w:szCs w:val="24"/>
        </w:rPr>
        <w:t>iers. T</w:t>
      </w:r>
      <w:r w:rsidRPr="00461D4B">
        <w:rPr>
          <w:sz w:val="24"/>
          <w:szCs w:val="24"/>
        </w:rPr>
        <w:t xml:space="preserve">he TM Group was not required to monitor these suppliers directly as monitoring processes were undertaken by specialist FT bodies in the host country. However, the FT guidelines required </w:t>
      </w:r>
      <w:r w:rsidR="00AE0506" w:rsidRPr="00461D4B">
        <w:rPr>
          <w:sz w:val="24"/>
          <w:szCs w:val="24"/>
        </w:rPr>
        <w:t>that the TM Group</w:t>
      </w:r>
      <w:r w:rsidRPr="00461D4B">
        <w:rPr>
          <w:sz w:val="24"/>
          <w:szCs w:val="24"/>
        </w:rPr>
        <w:t xml:space="preserve"> pursue a purchasing str</w:t>
      </w:r>
      <w:r w:rsidR="00AE0506" w:rsidRPr="00461D4B">
        <w:rPr>
          <w:sz w:val="24"/>
          <w:szCs w:val="24"/>
        </w:rPr>
        <w:t>ategy of sourcing</w:t>
      </w:r>
      <w:r w:rsidRPr="00461D4B">
        <w:rPr>
          <w:sz w:val="24"/>
          <w:szCs w:val="24"/>
        </w:rPr>
        <w:t xml:space="preserve"> raw materials from other FT-certified firms, although these</w:t>
      </w:r>
      <w:r w:rsidRPr="00461D4B">
        <w:rPr>
          <w:iCs/>
          <w:sz w:val="24"/>
          <w:szCs w:val="24"/>
        </w:rPr>
        <w:t xml:space="preserve"> restrictions were contingent on the 'availability' </w:t>
      </w:r>
      <w:r w:rsidR="00AE0506" w:rsidRPr="00461D4B">
        <w:rPr>
          <w:iCs/>
          <w:sz w:val="24"/>
          <w:szCs w:val="24"/>
        </w:rPr>
        <w:t>of supply</w:t>
      </w:r>
      <w:r w:rsidRPr="00461D4B">
        <w:rPr>
          <w:iCs/>
          <w:sz w:val="24"/>
          <w:szCs w:val="24"/>
        </w:rPr>
        <w:t>. Here, 'availability' is defined as supplies that are 'readily available in the required quality, quantity, technical specification and provenance</w:t>
      </w:r>
      <w:r w:rsidRPr="00461D4B">
        <w:rPr>
          <w:sz w:val="24"/>
          <w:szCs w:val="24"/>
        </w:rPr>
        <w:t>.' This definition permits FTOs to use non-FT suppliers when confronted with supply disruptions; however, there was some ambiguity about the circumstances under which firms could be excused from the FT purchasing strategy. For instance, the founder gave an example that shows how</w:t>
      </w:r>
      <w:r w:rsidR="00823F3B" w:rsidRPr="00461D4B">
        <w:rPr>
          <w:sz w:val="24"/>
          <w:szCs w:val="24"/>
        </w:rPr>
        <w:t xml:space="preserve"> the 'availability' of fabric were</w:t>
      </w:r>
      <w:r w:rsidRPr="00461D4B">
        <w:rPr>
          <w:sz w:val="24"/>
          <w:szCs w:val="24"/>
        </w:rPr>
        <w:t xml:space="preserve"> open to interpretation: </w:t>
      </w:r>
    </w:p>
    <w:tbl>
      <w:tblPr>
        <w:tblW w:w="0" w:type="auto"/>
        <w:tblLook w:val="04A0" w:firstRow="1" w:lastRow="0" w:firstColumn="1" w:lastColumn="0" w:noHBand="0" w:noVBand="1"/>
      </w:tblPr>
      <w:tblGrid>
        <w:gridCol w:w="657"/>
        <w:gridCol w:w="6529"/>
        <w:gridCol w:w="1480"/>
      </w:tblGrid>
      <w:tr w:rsidR="00461D4B" w:rsidRPr="00461D4B" w14:paraId="222041A5" w14:textId="77777777" w:rsidTr="009B047C">
        <w:tc>
          <w:tcPr>
            <w:tcW w:w="675" w:type="dxa"/>
          </w:tcPr>
          <w:p w14:paraId="531B701F" w14:textId="77777777" w:rsidR="00FE501C" w:rsidRPr="00461D4B" w:rsidRDefault="00FE501C" w:rsidP="0095358D">
            <w:pPr>
              <w:spacing w:line="360" w:lineRule="auto"/>
              <w:rPr>
                <w:iCs/>
                <w:sz w:val="24"/>
                <w:szCs w:val="24"/>
              </w:rPr>
            </w:pPr>
          </w:p>
        </w:tc>
        <w:tc>
          <w:tcPr>
            <w:tcW w:w="6674" w:type="dxa"/>
          </w:tcPr>
          <w:p w14:paraId="5EA9444E" w14:textId="209735F8" w:rsidR="00FE501C" w:rsidRPr="00461D4B" w:rsidRDefault="00FE501C" w:rsidP="0095358D">
            <w:pPr>
              <w:spacing w:line="360" w:lineRule="auto"/>
              <w:rPr>
                <w:i/>
                <w:iCs/>
                <w:sz w:val="24"/>
                <w:szCs w:val="24"/>
              </w:rPr>
            </w:pPr>
            <w:r w:rsidRPr="00461D4B">
              <w:rPr>
                <w:i/>
                <w:sz w:val="24"/>
                <w:szCs w:val="24"/>
              </w:rPr>
              <w:t>People from the [US] ask us to [sell our products in</w:t>
            </w:r>
            <w:r w:rsidR="00AB0A09" w:rsidRPr="00461D4B">
              <w:rPr>
                <w:i/>
                <w:sz w:val="24"/>
                <w:szCs w:val="24"/>
              </w:rPr>
              <w:t xml:space="preserve"> ] their Boutique in New York; w</w:t>
            </w:r>
            <w:r w:rsidRPr="00461D4B">
              <w:rPr>
                <w:i/>
                <w:sz w:val="24"/>
                <w:szCs w:val="24"/>
              </w:rPr>
              <w:t>e can’t because we cannot [fulfil] the order</w:t>
            </w:r>
            <w:r w:rsidR="00FA7475" w:rsidRPr="00461D4B">
              <w:rPr>
                <w:i/>
                <w:sz w:val="24"/>
                <w:szCs w:val="24"/>
              </w:rPr>
              <w:t xml:space="preserve"> due to problems sourcing fairtrade fabric</w:t>
            </w:r>
            <w:r w:rsidRPr="00461D4B">
              <w:rPr>
                <w:i/>
                <w:sz w:val="24"/>
                <w:szCs w:val="24"/>
              </w:rPr>
              <w:t>. We had the case with [the American MNC].</w:t>
            </w:r>
          </w:p>
        </w:tc>
        <w:tc>
          <w:tcPr>
            <w:tcW w:w="1533" w:type="dxa"/>
          </w:tcPr>
          <w:p w14:paraId="1EAE5C86" w14:textId="77777777" w:rsidR="00FE501C" w:rsidRPr="00461D4B" w:rsidRDefault="00FE501C" w:rsidP="0095358D">
            <w:pPr>
              <w:spacing w:line="360" w:lineRule="auto"/>
              <w:rPr>
                <w:iCs/>
                <w:sz w:val="24"/>
                <w:szCs w:val="24"/>
              </w:rPr>
            </w:pPr>
          </w:p>
        </w:tc>
      </w:tr>
      <w:tr w:rsidR="00461D4B" w:rsidRPr="00461D4B" w14:paraId="73B269C5" w14:textId="77777777" w:rsidTr="009B047C">
        <w:tc>
          <w:tcPr>
            <w:tcW w:w="675" w:type="dxa"/>
          </w:tcPr>
          <w:p w14:paraId="4A831CED" w14:textId="77777777" w:rsidR="00FE501C" w:rsidRPr="00461D4B" w:rsidRDefault="00FE501C" w:rsidP="0095358D">
            <w:pPr>
              <w:spacing w:line="360" w:lineRule="auto"/>
              <w:rPr>
                <w:iCs/>
                <w:sz w:val="24"/>
                <w:szCs w:val="24"/>
              </w:rPr>
            </w:pPr>
          </w:p>
        </w:tc>
        <w:tc>
          <w:tcPr>
            <w:tcW w:w="6674" w:type="dxa"/>
          </w:tcPr>
          <w:p w14:paraId="22F97C9A" w14:textId="77777777" w:rsidR="00FE501C" w:rsidRPr="00461D4B" w:rsidRDefault="00FE501C" w:rsidP="0095358D">
            <w:pPr>
              <w:spacing w:line="360" w:lineRule="auto"/>
              <w:jc w:val="right"/>
              <w:rPr>
                <w:i/>
                <w:iCs/>
                <w:sz w:val="24"/>
                <w:szCs w:val="24"/>
              </w:rPr>
            </w:pPr>
            <w:r w:rsidRPr="00461D4B">
              <w:rPr>
                <w:i/>
                <w:iCs/>
                <w:sz w:val="24"/>
                <w:szCs w:val="24"/>
              </w:rPr>
              <w:t>(TMPromotions_Founder_01)</w:t>
            </w:r>
          </w:p>
        </w:tc>
        <w:tc>
          <w:tcPr>
            <w:tcW w:w="1533" w:type="dxa"/>
          </w:tcPr>
          <w:p w14:paraId="582DE4E1" w14:textId="77777777" w:rsidR="00FE501C" w:rsidRPr="00461D4B" w:rsidRDefault="00FE501C" w:rsidP="0095358D">
            <w:pPr>
              <w:spacing w:line="360" w:lineRule="auto"/>
              <w:rPr>
                <w:iCs/>
                <w:sz w:val="24"/>
                <w:szCs w:val="24"/>
              </w:rPr>
            </w:pPr>
          </w:p>
        </w:tc>
      </w:tr>
    </w:tbl>
    <w:p w14:paraId="1E90A933" w14:textId="77777777" w:rsidR="00FE501C" w:rsidRPr="00461D4B" w:rsidRDefault="00FE501C" w:rsidP="0095358D">
      <w:pPr>
        <w:spacing w:line="360" w:lineRule="auto"/>
        <w:rPr>
          <w:iCs/>
          <w:sz w:val="24"/>
          <w:szCs w:val="24"/>
        </w:rPr>
      </w:pPr>
      <w:r w:rsidRPr="00461D4B">
        <w:rPr>
          <w:iCs/>
          <w:sz w:val="24"/>
          <w:szCs w:val="24"/>
        </w:rPr>
        <w:t>The founder explained that they were unable to fulfil the order because the FT fabric market did not have a supplier who could provide the necessary quantities in time to complete the order. Under FT rules, the TM Group would presumably</w:t>
      </w:r>
      <w:r w:rsidR="00823F3B" w:rsidRPr="00461D4B">
        <w:rPr>
          <w:iCs/>
          <w:sz w:val="24"/>
          <w:szCs w:val="24"/>
        </w:rPr>
        <w:t xml:space="preserve"> be</w:t>
      </w:r>
      <w:r w:rsidRPr="00461D4B">
        <w:rPr>
          <w:iCs/>
          <w:sz w:val="24"/>
          <w:szCs w:val="24"/>
        </w:rPr>
        <w:t xml:space="preserve"> entitled </w:t>
      </w:r>
      <w:r w:rsidR="00A84C47" w:rsidRPr="00461D4B">
        <w:rPr>
          <w:iCs/>
          <w:sz w:val="24"/>
          <w:szCs w:val="24"/>
        </w:rPr>
        <w:t>to source non-FT fabric, although this could</w:t>
      </w:r>
      <w:r w:rsidRPr="00461D4B">
        <w:rPr>
          <w:iCs/>
          <w:sz w:val="24"/>
          <w:szCs w:val="24"/>
        </w:rPr>
        <w:t xml:space="preserve"> undermine their FT credentials</w:t>
      </w:r>
      <w:r w:rsidR="00AB0A09" w:rsidRPr="00461D4B">
        <w:rPr>
          <w:rStyle w:val="FootnoteReference"/>
          <w:iCs/>
          <w:sz w:val="24"/>
          <w:szCs w:val="24"/>
        </w:rPr>
        <w:footnoteReference w:id="2"/>
      </w:r>
      <w:r w:rsidR="00AB0A09" w:rsidRPr="00461D4B">
        <w:rPr>
          <w:iCs/>
          <w:sz w:val="24"/>
          <w:szCs w:val="24"/>
        </w:rPr>
        <w:t>. In another</w:t>
      </w:r>
      <w:r w:rsidRPr="00461D4B">
        <w:rPr>
          <w:iCs/>
          <w:sz w:val="24"/>
          <w:szCs w:val="24"/>
        </w:rPr>
        <w:t xml:space="preserve"> example, the founder explained that they had ended a relationshi</w:t>
      </w:r>
      <w:r w:rsidR="00AB0A09" w:rsidRPr="00461D4B">
        <w:rPr>
          <w:iCs/>
          <w:sz w:val="24"/>
          <w:szCs w:val="24"/>
        </w:rPr>
        <w:t>p with a large American MNC due to a lack of availability over FT fabric</w:t>
      </w:r>
      <w:r w:rsidRPr="00461D4B">
        <w:rPr>
          <w:iCs/>
          <w:sz w:val="24"/>
          <w:szCs w:val="24"/>
        </w:rPr>
        <w:t xml:space="preserve">. </w:t>
      </w:r>
    </w:p>
    <w:p w14:paraId="2EB7BC1B" w14:textId="0E54165D" w:rsidR="003843AE" w:rsidRPr="00461D4B" w:rsidRDefault="00500E5E" w:rsidP="0095358D">
      <w:pPr>
        <w:pStyle w:val="Heading3"/>
        <w:spacing w:line="360" w:lineRule="auto"/>
        <w:rPr>
          <w:rFonts w:asciiTheme="minorHAnsi" w:hAnsiTheme="minorHAnsi"/>
          <w:color w:val="auto"/>
          <w:sz w:val="26"/>
          <w:szCs w:val="26"/>
        </w:rPr>
      </w:pPr>
      <w:bookmarkStart w:id="189" w:name="_Toc528919410"/>
      <w:r w:rsidRPr="00461D4B">
        <w:rPr>
          <w:rFonts w:asciiTheme="minorHAnsi" w:hAnsiTheme="minorHAnsi"/>
          <w:color w:val="auto"/>
          <w:sz w:val="26"/>
          <w:szCs w:val="26"/>
        </w:rPr>
        <w:t>7.5</w:t>
      </w:r>
      <w:r w:rsidR="004C0E25" w:rsidRPr="00461D4B">
        <w:rPr>
          <w:rFonts w:asciiTheme="minorHAnsi" w:hAnsiTheme="minorHAnsi"/>
          <w:color w:val="auto"/>
          <w:sz w:val="26"/>
          <w:szCs w:val="26"/>
        </w:rPr>
        <w:t>.4</w:t>
      </w:r>
      <w:r w:rsidR="0097403F" w:rsidRPr="00461D4B">
        <w:rPr>
          <w:rFonts w:asciiTheme="minorHAnsi" w:hAnsiTheme="minorHAnsi"/>
          <w:color w:val="auto"/>
          <w:sz w:val="26"/>
          <w:szCs w:val="26"/>
        </w:rPr>
        <w:t xml:space="preserve"> </w:t>
      </w:r>
      <w:r w:rsidR="00510553" w:rsidRPr="00461D4B">
        <w:rPr>
          <w:rFonts w:asciiTheme="minorHAnsi" w:hAnsiTheme="minorHAnsi"/>
          <w:color w:val="auto"/>
          <w:sz w:val="26"/>
          <w:szCs w:val="26"/>
        </w:rPr>
        <w:t>Trade u</w:t>
      </w:r>
      <w:r w:rsidR="003843AE" w:rsidRPr="00461D4B">
        <w:rPr>
          <w:rFonts w:asciiTheme="minorHAnsi" w:hAnsiTheme="minorHAnsi"/>
          <w:color w:val="auto"/>
          <w:sz w:val="26"/>
          <w:szCs w:val="26"/>
        </w:rPr>
        <w:t>nions</w:t>
      </w:r>
      <w:bookmarkEnd w:id="189"/>
    </w:p>
    <w:p w14:paraId="0813B8FA" w14:textId="107FE3E1" w:rsidR="003843AE" w:rsidRPr="00461D4B" w:rsidRDefault="003843AE" w:rsidP="00F85CD8">
      <w:pPr>
        <w:spacing w:line="360" w:lineRule="auto"/>
        <w:rPr>
          <w:sz w:val="24"/>
          <w:szCs w:val="24"/>
        </w:rPr>
      </w:pPr>
      <w:r w:rsidRPr="00461D4B">
        <w:rPr>
          <w:sz w:val="24"/>
          <w:szCs w:val="24"/>
        </w:rPr>
        <w:t>In this study, there was very little evidence of any interaction between trade unions and the TM Group. The findings suggest two factors that may explain the ineffective relationship between the TM Group and the trade union. Firstly, the focal firms were classified as small businesses</w:t>
      </w:r>
      <w:r w:rsidR="006E0FB9" w:rsidRPr="00461D4B">
        <w:rPr>
          <w:sz w:val="24"/>
          <w:szCs w:val="24"/>
        </w:rPr>
        <w:t>,</w:t>
      </w:r>
      <w:r w:rsidRPr="00461D4B">
        <w:rPr>
          <w:sz w:val="24"/>
          <w:szCs w:val="24"/>
        </w:rPr>
        <w:t xml:space="preserve"> meaning that they did not employ enough workers to mandate them to register with the trade union. It is worth noting, however, that collectively the TM Group employed far more than the minimum requirement, thus highlighting a potential problem for trade unions as alternative forms of group </w:t>
      </w:r>
      <w:r w:rsidR="006E0FB9" w:rsidRPr="00461D4B">
        <w:rPr>
          <w:sz w:val="24"/>
          <w:szCs w:val="24"/>
        </w:rPr>
        <w:t>structure</w:t>
      </w:r>
      <w:r w:rsidRPr="00461D4B">
        <w:rPr>
          <w:sz w:val="24"/>
          <w:szCs w:val="24"/>
        </w:rPr>
        <w:t xml:space="preserve"> limit their membership. A second explanation concerns t</w:t>
      </w:r>
      <w:r w:rsidR="00915E2F" w:rsidRPr="00461D4B">
        <w:rPr>
          <w:sz w:val="24"/>
          <w:szCs w:val="24"/>
        </w:rPr>
        <w:t>he way in which cooperatives were</w:t>
      </w:r>
      <w:r w:rsidRPr="00461D4B">
        <w:rPr>
          <w:sz w:val="24"/>
          <w:szCs w:val="24"/>
        </w:rPr>
        <w:t xml:space="preserve"> perceived by organisations in South Africa. For instance, the union official interviewed in this study claimed that ‘there is not a great deal of positive sentiments towards cooperatives at the moment’</w:t>
      </w:r>
      <w:r w:rsidR="00AB0A09" w:rsidRPr="00461D4B">
        <w:rPr>
          <w:sz w:val="24"/>
          <w:szCs w:val="24"/>
        </w:rPr>
        <w:t xml:space="preserve"> (UnionA_Rep1_01)</w:t>
      </w:r>
      <w:r w:rsidR="00FA0E8B" w:rsidRPr="00461D4B">
        <w:rPr>
          <w:sz w:val="24"/>
          <w:szCs w:val="24"/>
        </w:rPr>
        <w:t>, whilst a union</w:t>
      </w:r>
      <w:r w:rsidRPr="00461D4B">
        <w:rPr>
          <w:sz w:val="24"/>
          <w:szCs w:val="24"/>
        </w:rPr>
        <w:t xml:space="preserve"> website warned of ‘bogus’ cooperatives that had been setup to circumvent employment regulations</w:t>
      </w:r>
      <w:r w:rsidR="00AB0A09" w:rsidRPr="00461D4B">
        <w:rPr>
          <w:sz w:val="24"/>
          <w:szCs w:val="24"/>
        </w:rPr>
        <w:t xml:space="preserve"> (SACTWU, 2015)</w:t>
      </w:r>
      <w:r w:rsidRPr="00461D4B">
        <w:rPr>
          <w:sz w:val="24"/>
          <w:szCs w:val="24"/>
        </w:rPr>
        <w:t>.</w:t>
      </w:r>
    </w:p>
    <w:p w14:paraId="77ABF22F" w14:textId="77777777" w:rsidR="003843AE" w:rsidRPr="00461D4B" w:rsidRDefault="00AB0A09" w:rsidP="0095358D">
      <w:pPr>
        <w:spacing w:line="360" w:lineRule="auto"/>
        <w:rPr>
          <w:sz w:val="24"/>
          <w:szCs w:val="24"/>
        </w:rPr>
      </w:pPr>
      <w:r w:rsidRPr="00461D4B">
        <w:rPr>
          <w:sz w:val="24"/>
          <w:szCs w:val="24"/>
        </w:rPr>
        <w:tab/>
      </w:r>
      <w:r w:rsidR="003843AE" w:rsidRPr="00461D4B">
        <w:rPr>
          <w:sz w:val="24"/>
          <w:szCs w:val="24"/>
        </w:rPr>
        <w:t>The case of the TM Group may, however, highlight some important considerations for employment relations in South Africa, particularly in relation to the mobilisation of informal sector workers. The following discussion explains how the union had attempted to engage with workers in the communities in which many of the TM Cooperatives were located:</w:t>
      </w:r>
    </w:p>
    <w:tbl>
      <w:tblPr>
        <w:tblW w:w="0" w:type="auto"/>
        <w:tblLook w:val="04A0" w:firstRow="1" w:lastRow="0" w:firstColumn="1" w:lastColumn="0" w:noHBand="0" w:noVBand="1"/>
      </w:tblPr>
      <w:tblGrid>
        <w:gridCol w:w="625"/>
        <w:gridCol w:w="1137"/>
        <w:gridCol w:w="6320"/>
        <w:gridCol w:w="584"/>
      </w:tblGrid>
      <w:tr w:rsidR="00461D4B" w:rsidRPr="00461D4B" w14:paraId="0A5C04B0" w14:textId="77777777" w:rsidTr="00296607">
        <w:trPr>
          <w:trHeight w:val="890"/>
        </w:trPr>
        <w:tc>
          <w:tcPr>
            <w:tcW w:w="662" w:type="dxa"/>
          </w:tcPr>
          <w:p w14:paraId="1A76EB17" w14:textId="77777777" w:rsidR="003843AE" w:rsidRPr="00461D4B" w:rsidRDefault="003843AE" w:rsidP="0095358D">
            <w:pPr>
              <w:spacing w:line="360" w:lineRule="auto"/>
              <w:rPr>
                <w:sz w:val="24"/>
                <w:szCs w:val="24"/>
              </w:rPr>
            </w:pPr>
          </w:p>
        </w:tc>
        <w:tc>
          <w:tcPr>
            <w:tcW w:w="1169" w:type="dxa"/>
          </w:tcPr>
          <w:p w14:paraId="5F258820" w14:textId="77777777" w:rsidR="003843AE" w:rsidRPr="00461D4B" w:rsidRDefault="003843AE" w:rsidP="0095358D">
            <w:pPr>
              <w:spacing w:line="360" w:lineRule="auto"/>
              <w:rPr>
                <w:i/>
                <w:sz w:val="24"/>
                <w:szCs w:val="24"/>
              </w:rPr>
            </w:pPr>
            <w:r w:rsidRPr="00461D4B">
              <w:rPr>
                <w:i/>
                <w:sz w:val="24"/>
                <w:szCs w:val="24"/>
              </w:rPr>
              <w:t>I:</w:t>
            </w:r>
          </w:p>
        </w:tc>
        <w:tc>
          <w:tcPr>
            <w:tcW w:w="6793" w:type="dxa"/>
          </w:tcPr>
          <w:p w14:paraId="3DE42B5C" w14:textId="77777777" w:rsidR="003843AE" w:rsidRPr="00461D4B" w:rsidRDefault="003843AE" w:rsidP="0095358D">
            <w:pPr>
              <w:spacing w:line="360" w:lineRule="auto"/>
              <w:rPr>
                <w:i/>
                <w:sz w:val="24"/>
                <w:szCs w:val="24"/>
              </w:rPr>
            </w:pPr>
            <w:r w:rsidRPr="00461D4B">
              <w:rPr>
                <w:i/>
                <w:sz w:val="24"/>
                <w:szCs w:val="24"/>
              </w:rPr>
              <w:t>[...] do you try to organise those informal sector workers? Do your union try to mobilise those informal sector workers?</w:t>
            </w:r>
          </w:p>
        </w:tc>
        <w:tc>
          <w:tcPr>
            <w:tcW w:w="618" w:type="dxa"/>
          </w:tcPr>
          <w:p w14:paraId="75604C4C" w14:textId="77777777" w:rsidR="003843AE" w:rsidRPr="00461D4B" w:rsidRDefault="003843AE" w:rsidP="0095358D">
            <w:pPr>
              <w:spacing w:line="360" w:lineRule="auto"/>
              <w:rPr>
                <w:sz w:val="24"/>
                <w:szCs w:val="24"/>
              </w:rPr>
            </w:pPr>
          </w:p>
        </w:tc>
      </w:tr>
      <w:tr w:rsidR="00461D4B" w:rsidRPr="00461D4B" w14:paraId="15BB857D" w14:textId="77777777" w:rsidTr="00296607">
        <w:trPr>
          <w:trHeight w:val="1130"/>
        </w:trPr>
        <w:tc>
          <w:tcPr>
            <w:tcW w:w="662" w:type="dxa"/>
          </w:tcPr>
          <w:p w14:paraId="072C77D5" w14:textId="77777777" w:rsidR="003843AE" w:rsidRPr="00461D4B" w:rsidRDefault="003843AE" w:rsidP="0095358D">
            <w:pPr>
              <w:spacing w:line="360" w:lineRule="auto"/>
              <w:rPr>
                <w:sz w:val="24"/>
                <w:szCs w:val="24"/>
              </w:rPr>
            </w:pPr>
          </w:p>
        </w:tc>
        <w:tc>
          <w:tcPr>
            <w:tcW w:w="1169" w:type="dxa"/>
          </w:tcPr>
          <w:p w14:paraId="4FFDDA14" w14:textId="77777777" w:rsidR="003843AE" w:rsidRPr="00461D4B" w:rsidRDefault="003843AE" w:rsidP="0095358D">
            <w:pPr>
              <w:spacing w:line="360" w:lineRule="auto"/>
              <w:rPr>
                <w:i/>
                <w:sz w:val="24"/>
                <w:szCs w:val="24"/>
              </w:rPr>
            </w:pPr>
            <w:r w:rsidRPr="00461D4B">
              <w:rPr>
                <w:i/>
                <w:sz w:val="24"/>
                <w:szCs w:val="24"/>
              </w:rPr>
              <w:t>Union Rep:</w:t>
            </w:r>
          </w:p>
        </w:tc>
        <w:tc>
          <w:tcPr>
            <w:tcW w:w="6793" w:type="dxa"/>
          </w:tcPr>
          <w:p w14:paraId="58A417D7" w14:textId="77777777" w:rsidR="003843AE" w:rsidRPr="00461D4B" w:rsidRDefault="003843AE" w:rsidP="0095358D">
            <w:pPr>
              <w:spacing w:line="360" w:lineRule="auto"/>
              <w:rPr>
                <w:i/>
                <w:sz w:val="24"/>
                <w:szCs w:val="24"/>
              </w:rPr>
            </w:pPr>
            <w:r w:rsidRPr="00461D4B">
              <w:rPr>
                <w:i/>
                <w:sz w:val="24"/>
                <w:szCs w:val="24"/>
              </w:rPr>
              <w:t>In the kind of backyard operations that I</w:t>
            </w:r>
            <w:r w:rsidR="00FA0E8B" w:rsidRPr="00461D4B">
              <w:rPr>
                <w:i/>
                <w:sz w:val="24"/>
                <w:szCs w:val="24"/>
              </w:rPr>
              <w:t xml:space="preserve"> have described here in [</w:t>
            </w:r>
            <w:r w:rsidR="00553AEC" w:rsidRPr="00461D4B">
              <w:rPr>
                <w:i/>
                <w:sz w:val="24"/>
                <w:szCs w:val="24"/>
              </w:rPr>
              <w:t>this p</w:t>
            </w:r>
            <w:r w:rsidR="00FA0E8B" w:rsidRPr="00461D4B">
              <w:rPr>
                <w:i/>
                <w:sz w:val="24"/>
                <w:szCs w:val="24"/>
              </w:rPr>
              <w:t>rovince]</w:t>
            </w:r>
            <w:r w:rsidR="00553AEC" w:rsidRPr="00461D4B">
              <w:rPr>
                <w:i/>
                <w:sz w:val="24"/>
                <w:szCs w:val="24"/>
              </w:rPr>
              <w:t>,</w:t>
            </w:r>
            <w:r w:rsidRPr="00461D4B">
              <w:rPr>
                <w:i/>
                <w:sz w:val="24"/>
                <w:szCs w:val="24"/>
              </w:rPr>
              <w:t xml:space="preserve"> we have not been very successful. In the early 2000s it was something that we tried to do.  We had several projects, even in the mid-2000s. It was very tough. </w:t>
            </w:r>
          </w:p>
        </w:tc>
        <w:tc>
          <w:tcPr>
            <w:tcW w:w="618" w:type="dxa"/>
          </w:tcPr>
          <w:p w14:paraId="2A33867F" w14:textId="77777777" w:rsidR="003843AE" w:rsidRPr="00461D4B" w:rsidRDefault="003843AE" w:rsidP="0095358D">
            <w:pPr>
              <w:spacing w:line="360" w:lineRule="auto"/>
              <w:rPr>
                <w:sz w:val="24"/>
                <w:szCs w:val="24"/>
              </w:rPr>
            </w:pPr>
          </w:p>
        </w:tc>
      </w:tr>
    </w:tbl>
    <w:p w14:paraId="55FCCD99" w14:textId="6E503D8D" w:rsidR="003843AE" w:rsidRPr="00461D4B" w:rsidRDefault="003843AE" w:rsidP="00915E2F">
      <w:pPr>
        <w:spacing w:line="360" w:lineRule="auto"/>
        <w:rPr>
          <w:sz w:val="24"/>
          <w:szCs w:val="24"/>
        </w:rPr>
      </w:pPr>
      <w:r w:rsidRPr="00461D4B">
        <w:rPr>
          <w:sz w:val="24"/>
          <w:szCs w:val="24"/>
        </w:rPr>
        <w:t>Although the TM Cooperatives operated in the formal sector, many of the workers interviewed in this study had previously worked in the informal sector. These workers claimed that they had set up their TM Cooperative because it enabled them to gain formal sector work whilst being able to live and work in their own communities. Although constrained by a lack of infrastructure and poor business support services</w:t>
      </w:r>
      <w:r w:rsidR="00450010" w:rsidRPr="00461D4B">
        <w:rPr>
          <w:sz w:val="24"/>
          <w:szCs w:val="24"/>
        </w:rPr>
        <w:t xml:space="preserve">, </w:t>
      </w:r>
      <w:r w:rsidRPr="00461D4B">
        <w:rPr>
          <w:sz w:val="24"/>
          <w:szCs w:val="24"/>
        </w:rPr>
        <w:t>these communities represented a place in which</w:t>
      </w:r>
      <w:r w:rsidR="001C42E6" w:rsidRPr="00461D4B">
        <w:rPr>
          <w:sz w:val="24"/>
          <w:szCs w:val="24"/>
        </w:rPr>
        <w:t xml:space="preserve"> the cooperative</w:t>
      </w:r>
      <w:r w:rsidRPr="00461D4B">
        <w:rPr>
          <w:sz w:val="24"/>
          <w:szCs w:val="24"/>
        </w:rPr>
        <w:t xml:space="preserve"> workers had great pride and commitment to improve. In doing so, workers also claimed that they benefited from much shorter, safer commutes when compared to their previous formal sector jobs in out of town industrial estates. Several workers claimed that they and their colleagues were prepared to make financial sacrifices, in terms of lower pay, in order to work closer to hom</w:t>
      </w:r>
      <w:r w:rsidR="00380A9B" w:rsidRPr="00461D4B">
        <w:rPr>
          <w:sz w:val="24"/>
          <w:szCs w:val="24"/>
        </w:rPr>
        <w:t xml:space="preserve">e. </w:t>
      </w:r>
    </w:p>
    <w:p w14:paraId="5E684178" w14:textId="7C25EEE4" w:rsidR="003843AE" w:rsidRPr="00461D4B" w:rsidRDefault="00500E5E" w:rsidP="0095358D">
      <w:pPr>
        <w:pStyle w:val="Heading3"/>
        <w:spacing w:line="360" w:lineRule="auto"/>
        <w:rPr>
          <w:rFonts w:asciiTheme="minorHAnsi" w:hAnsiTheme="minorHAnsi"/>
          <w:color w:val="auto"/>
          <w:sz w:val="26"/>
          <w:szCs w:val="26"/>
        </w:rPr>
      </w:pPr>
      <w:bookmarkStart w:id="190" w:name="_Toc528919411"/>
      <w:r w:rsidRPr="00461D4B">
        <w:rPr>
          <w:rFonts w:asciiTheme="minorHAnsi" w:hAnsiTheme="minorHAnsi"/>
          <w:color w:val="auto"/>
          <w:sz w:val="26"/>
          <w:szCs w:val="26"/>
        </w:rPr>
        <w:t>7.5</w:t>
      </w:r>
      <w:r w:rsidR="004C0E25" w:rsidRPr="00461D4B">
        <w:rPr>
          <w:rFonts w:asciiTheme="minorHAnsi" w:hAnsiTheme="minorHAnsi"/>
          <w:color w:val="auto"/>
          <w:sz w:val="26"/>
          <w:szCs w:val="26"/>
        </w:rPr>
        <w:t>.5</w:t>
      </w:r>
      <w:r w:rsidR="0097403F" w:rsidRPr="00461D4B">
        <w:rPr>
          <w:rFonts w:asciiTheme="minorHAnsi" w:hAnsiTheme="minorHAnsi"/>
          <w:color w:val="auto"/>
          <w:sz w:val="26"/>
          <w:szCs w:val="26"/>
        </w:rPr>
        <w:t xml:space="preserve"> </w:t>
      </w:r>
      <w:r w:rsidR="003843AE" w:rsidRPr="00461D4B">
        <w:rPr>
          <w:rFonts w:asciiTheme="minorHAnsi" w:hAnsiTheme="minorHAnsi"/>
          <w:color w:val="auto"/>
          <w:sz w:val="26"/>
          <w:szCs w:val="26"/>
        </w:rPr>
        <w:t>Academia</w:t>
      </w:r>
      <w:bookmarkEnd w:id="190"/>
    </w:p>
    <w:p w14:paraId="60A47F18" w14:textId="47A6D305" w:rsidR="003843AE" w:rsidRPr="00461D4B" w:rsidRDefault="00915E2F" w:rsidP="00915E2F">
      <w:pPr>
        <w:spacing w:line="360" w:lineRule="auto"/>
        <w:rPr>
          <w:sz w:val="24"/>
          <w:szCs w:val="24"/>
        </w:rPr>
      </w:pPr>
      <w:r w:rsidRPr="00461D4B">
        <w:rPr>
          <w:sz w:val="24"/>
          <w:szCs w:val="24"/>
        </w:rPr>
        <w:t>Whilst there was no evidence that the cooperatives had directly engaged with higher education, social enterprise</w:t>
      </w:r>
      <w:r w:rsidR="003843AE" w:rsidRPr="00461D4B">
        <w:rPr>
          <w:sz w:val="24"/>
          <w:szCs w:val="24"/>
        </w:rPr>
        <w:t xml:space="preserve"> managers had activ</w:t>
      </w:r>
      <w:r w:rsidRPr="00461D4B">
        <w:rPr>
          <w:sz w:val="24"/>
          <w:szCs w:val="24"/>
        </w:rPr>
        <w:t>ely engaged with academic actors</w:t>
      </w:r>
      <w:r w:rsidR="003843AE" w:rsidRPr="00461D4B">
        <w:rPr>
          <w:sz w:val="24"/>
          <w:szCs w:val="24"/>
        </w:rPr>
        <w:t>, many of whom were fr</w:t>
      </w:r>
      <w:r w:rsidR="00FA0E8B" w:rsidRPr="00461D4B">
        <w:rPr>
          <w:sz w:val="24"/>
          <w:szCs w:val="24"/>
        </w:rPr>
        <w:t>om bas</w:t>
      </w:r>
      <w:r w:rsidRPr="00461D4B">
        <w:rPr>
          <w:sz w:val="24"/>
          <w:szCs w:val="24"/>
        </w:rPr>
        <w:t>ed in universities abroad. These interactions had caused them</w:t>
      </w:r>
      <w:r w:rsidR="00226D97" w:rsidRPr="00461D4B">
        <w:rPr>
          <w:sz w:val="24"/>
          <w:szCs w:val="24"/>
        </w:rPr>
        <w:t xml:space="preserve"> to adapt their approach to SCM and change</w:t>
      </w:r>
      <w:r w:rsidR="00FA0E8B" w:rsidRPr="00461D4B">
        <w:rPr>
          <w:sz w:val="24"/>
          <w:szCs w:val="24"/>
        </w:rPr>
        <w:t>d</w:t>
      </w:r>
      <w:r w:rsidR="00226D97" w:rsidRPr="00461D4B">
        <w:rPr>
          <w:sz w:val="24"/>
          <w:szCs w:val="24"/>
        </w:rPr>
        <w:t xml:space="preserve"> their inter-organisational governance structures. </w:t>
      </w:r>
      <w:r w:rsidR="00FA0E8B" w:rsidRPr="00461D4B">
        <w:rPr>
          <w:sz w:val="24"/>
          <w:szCs w:val="24"/>
        </w:rPr>
        <w:t>To some extent, academic collaboration had</w:t>
      </w:r>
      <w:r w:rsidR="003843AE" w:rsidRPr="00461D4B">
        <w:rPr>
          <w:sz w:val="24"/>
          <w:szCs w:val="24"/>
        </w:rPr>
        <w:t xml:space="preserve"> formalised processes that h</w:t>
      </w:r>
      <w:r w:rsidR="00226D97" w:rsidRPr="00461D4B">
        <w:rPr>
          <w:sz w:val="24"/>
          <w:szCs w:val="24"/>
        </w:rPr>
        <w:t>ad already been in place. The CEO</w:t>
      </w:r>
      <w:r w:rsidR="003843AE" w:rsidRPr="00461D4B">
        <w:rPr>
          <w:sz w:val="24"/>
          <w:szCs w:val="24"/>
        </w:rPr>
        <w:t xml:space="preserve"> of TM Promotions explained:   </w:t>
      </w:r>
    </w:p>
    <w:tbl>
      <w:tblPr>
        <w:tblW w:w="0" w:type="auto"/>
        <w:tblLook w:val="04A0" w:firstRow="1" w:lastRow="0" w:firstColumn="1" w:lastColumn="0" w:noHBand="0" w:noVBand="1"/>
      </w:tblPr>
      <w:tblGrid>
        <w:gridCol w:w="680"/>
        <w:gridCol w:w="7350"/>
        <w:gridCol w:w="636"/>
      </w:tblGrid>
      <w:tr w:rsidR="00461D4B" w:rsidRPr="00461D4B" w14:paraId="7E2E91C0" w14:textId="77777777" w:rsidTr="00296607">
        <w:tc>
          <w:tcPr>
            <w:tcW w:w="704" w:type="dxa"/>
          </w:tcPr>
          <w:p w14:paraId="21ACA824" w14:textId="77777777" w:rsidR="003843AE" w:rsidRPr="00461D4B" w:rsidRDefault="003843AE" w:rsidP="0095358D">
            <w:pPr>
              <w:spacing w:line="360" w:lineRule="auto"/>
              <w:rPr>
                <w:i/>
                <w:sz w:val="24"/>
                <w:szCs w:val="24"/>
              </w:rPr>
            </w:pPr>
          </w:p>
        </w:tc>
        <w:tc>
          <w:tcPr>
            <w:tcW w:w="7655" w:type="dxa"/>
          </w:tcPr>
          <w:p w14:paraId="77BB408C" w14:textId="77777777" w:rsidR="003843AE" w:rsidRPr="00461D4B" w:rsidRDefault="003843AE" w:rsidP="0095358D">
            <w:pPr>
              <w:spacing w:line="360" w:lineRule="auto"/>
              <w:rPr>
                <w:i/>
                <w:sz w:val="24"/>
                <w:szCs w:val="24"/>
              </w:rPr>
            </w:pPr>
            <w:r w:rsidRPr="00461D4B">
              <w:rPr>
                <w:i/>
                <w:sz w:val="24"/>
                <w:szCs w:val="24"/>
              </w:rPr>
              <w:t xml:space="preserve">We had 10 days when we had three students come over from Yale University and helped us to kind of formalise what we were doing naturally, which was to push one [cooperative supplier to capacity] and to get another one in. </w:t>
            </w:r>
          </w:p>
        </w:tc>
        <w:tc>
          <w:tcPr>
            <w:tcW w:w="657" w:type="dxa"/>
          </w:tcPr>
          <w:p w14:paraId="65A82209" w14:textId="77777777" w:rsidR="003843AE" w:rsidRPr="00461D4B" w:rsidRDefault="003843AE" w:rsidP="0095358D">
            <w:pPr>
              <w:spacing w:line="360" w:lineRule="auto"/>
              <w:rPr>
                <w:i/>
                <w:sz w:val="24"/>
                <w:szCs w:val="24"/>
              </w:rPr>
            </w:pPr>
          </w:p>
        </w:tc>
      </w:tr>
    </w:tbl>
    <w:p w14:paraId="5B9A74D3" w14:textId="77777777" w:rsidR="003843AE" w:rsidRPr="00461D4B" w:rsidRDefault="003843AE" w:rsidP="0095358D">
      <w:pPr>
        <w:spacing w:line="360" w:lineRule="auto"/>
        <w:jc w:val="right"/>
        <w:rPr>
          <w:i/>
          <w:sz w:val="24"/>
          <w:szCs w:val="24"/>
        </w:rPr>
      </w:pPr>
      <w:r w:rsidRPr="00461D4B">
        <w:rPr>
          <w:i/>
          <w:sz w:val="24"/>
          <w:szCs w:val="24"/>
        </w:rPr>
        <w:t>(TMPromotions_CEO2_01)</w:t>
      </w:r>
    </w:p>
    <w:p w14:paraId="4F80A914" w14:textId="77777777" w:rsidR="00F524FC" w:rsidRPr="00461D4B" w:rsidRDefault="00FA0E8B" w:rsidP="0095358D">
      <w:pPr>
        <w:spacing w:line="360" w:lineRule="auto"/>
        <w:rPr>
          <w:sz w:val="24"/>
          <w:szCs w:val="24"/>
        </w:rPr>
      </w:pPr>
      <w:r w:rsidRPr="00461D4B">
        <w:rPr>
          <w:sz w:val="24"/>
          <w:szCs w:val="24"/>
        </w:rPr>
        <w:t xml:space="preserve">The above quote refers to the process by which TM Promotions used </w:t>
      </w:r>
      <w:r w:rsidR="00F524FC" w:rsidRPr="00461D4B">
        <w:rPr>
          <w:sz w:val="24"/>
          <w:szCs w:val="24"/>
        </w:rPr>
        <w:t xml:space="preserve">financial </w:t>
      </w:r>
      <w:r w:rsidRPr="00461D4B">
        <w:rPr>
          <w:sz w:val="24"/>
          <w:szCs w:val="24"/>
        </w:rPr>
        <w:t>incentives to encourage the TM Cooperatives to increase their productivity. In other words, it</w:t>
      </w:r>
      <w:r w:rsidR="003843AE" w:rsidRPr="00461D4B">
        <w:rPr>
          <w:sz w:val="24"/>
          <w:szCs w:val="24"/>
        </w:rPr>
        <w:t xml:space="preserve"> </w:t>
      </w:r>
      <w:r w:rsidR="003843AE" w:rsidRPr="00461D4B">
        <w:rPr>
          <w:sz w:val="24"/>
          <w:szCs w:val="24"/>
        </w:rPr>
        <w:lastRenderedPageBreak/>
        <w:t>implies that the reasons for engaging wit</w:t>
      </w:r>
      <w:r w:rsidRPr="00461D4B">
        <w:rPr>
          <w:sz w:val="24"/>
          <w:szCs w:val="24"/>
        </w:rPr>
        <w:t>h academia in this instance was</w:t>
      </w:r>
      <w:r w:rsidR="003843AE" w:rsidRPr="00461D4B">
        <w:rPr>
          <w:sz w:val="24"/>
          <w:szCs w:val="24"/>
        </w:rPr>
        <w:t xml:space="preserve"> driven by efficiency concerns rather than institutional legitimacy-seeking objectives. However, there was evid</w:t>
      </w:r>
      <w:r w:rsidR="00EA0CCD" w:rsidRPr="00461D4B">
        <w:rPr>
          <w:sz w:val="24"/>
          <w:szCs w:val="24"/>
        </w:rPr>
        <w:t>ence that institutional factors</w:t>
      </w:r>
      <w:r w:rsidR="003843AE" w:rsidRPr="00461D4B">
        <w:rPr>
          <w:sz w:val="24"/>
          <w:szCs w:val="24"/>
        </w:rPr>
        <w:t xml:space="preserve"> had also played a role in its collaborations with academic researchers. For instance, </w:t>
      </w:r>
      <w:r w:rsidR="00A570BA" w:rsidRPr="00461D4B">
        <w:rPr>
          <w:sz w:val="24"/>
          <w:szCs w:val="24"/>
        </w:rPr>
        <w:t xml:space="preserve">another collaboration with a group of international researchers resulted in the development of a balanced scorecard (BSC) that was adapted specifically for monitoring the TM Group's ‘social impact’. The BSC was then used by TM Group managers to reinforce its claim to be an ethical business when promoting </w:t>
      </w:r>
      <w:r w:rsidR="006B6E07" w:rsidRPr="00461D4B">
        <w:rPr>
          <w:sz w:val="24"/>
          <w:szCs w:val="24"/>
        </w:rPr>
        <w:t>their</w:t>
      </w:r>
      <w:r w:rsidR="00A570BA" w:rsidRPr="00461D4B">
        <w:rPr>
          <w:sz w:val="24"/>
          <w:szCs w:val="24"/>
        </w:rPr>
        <w:t xml:space="preserve"> business to prospective clients and undertaking audits from its </w:t>
      </w:r>
      <w:r w:rsidR="00BB266B" w:rsidRPr="00461D4B">
        <w:rPr>
          <w:sz w:val="24"/>
          <w:szCs w:val="24"/>
        </w:rPr>
        <w:t>Fairtrade</w:t>
      </w:r>
      <w:r w:rsidR="00A570BA" w:rsidRPr="00461D4B">
        <w:rPr>
          <w:sz w:val="24"/>
          <w:szCs w:val="24"/>
        </w:rPr>
        <w:t xml:space="preserve"> certification body.</w:t>
      </w:r>
    </w:p>
    <w:p w14:paraId="15E349B9" w14:textId="77777777" w:rsidR="003843AE" w:rsidRPr="00461D4B" w:rsidRDefault="00F524FC" w:rsidP="0095358D">
      <w:pPr>
        <w:spacing w:line="360" w:lineRule="auto"/>
        <w:rPr>
          <w:sz w:val="24"/>
          <w:szCs w:val="24"/>
        </w:rPr>
      </w:pPr>
      <w:r w:rsidRPr="00461D4B">
        <w:rPr>
          <w:sz w:val="24"/>
          <w:szCs w:val="24"/>
        </w:rPr>
        <w:tab/>
      </w:r>
      <w:r w:rsidR="003843AE" w:rsidRPr="00461D4B">
        <w:rPr>
          <w:sz w:val="24"/>
          <w:szCs w:val="24"/>
        </w:rPr>
        <w:t>It was also found that in some instances cooperation with academia had not prove</w:t>
      </w:r>
      <w:r w:rsidR="006E0FB9" w:rsidRPr="00461D4B">
        <w:rPr>
          <w:sz w:val="24"/>
          <w:szCs w:val="24"/>
        </w:rPr>
        <w:t>n</w:t>
      </w:r>
      <w:r w:rsidR="003843AE" w:rsidRPr="00461D4B">
        <w:rPr>
          <w:sz w:val="24"/>
          <w:szCs w:val="24"/>
        </w:rPr>
        <w:t xml:space="preserve"> as successful, parti</w:t>
      </w:r>
      <w:r w:rsidR="006E0FB9" w:rsidRPr="00461D4B">
        <w:rPr>
          <w:sz w:val="24"/>
          <w:szCs w:val="24"/>
        </w:rPr>
        <w:t>cularly when the researchers adopted an approach deemed</w:t>
      </w:r>
      <w:r w:rsidR="003843AE" w:rsidRPr="00461D4B">
        <w:rPr>
          <w:sz w:val="24"/>
          <w:szCs w:val="24"/>
        </w:rPr>
        <w:t xml:space="preserve"> ‘too corporate’ by TM Group managers. For instance, it was felt that some business stu</w:t>
      </w:r>
      <w:r w:rsidR="00AB2490" w:rsidRPr="00461D4B">
        <w:rPr>
          <w:sz w:val="24"/>
          <w:szCs w:val="24"/>
        </w:rPr>
        <w:t>dents were unable to apply</w:t>
      </w:r>
      <w:r w:rsidR="003843AE" w:rsidRPr="00461D4B">
        <w:rPr>
          <w:sz w:val="24"/>
          <w:szCs w:val="24"/>
        </w:rPr>
        <w:t xml:space="preserve"> knowledge gained from a corporate environment to broader socially-orientated objectives of the TM Group, as explained by the HR manager:</w:t>
      </w:r>
    </w:p>
    <w:tbl>
      <w:tblPr>
        <w:tblW w:w="7512" w:type="dxa"/>
        <w:tblInd w:w="534" w:type="dxa"/>
        <w:tblLook w:val="04A0" w:firstRow="1" w:lastRow="0" w:firstColumn="1" w:lastColumn="0" w:noHBand="0" w:noVBand="1"/>
      </w:tblPr>
      <w:tblGrid>
        <w:gridCol w:w="7512"/>
      </w:tblGrid>
      <w:tr w:rsidR="00461D4B" w:rsidRPr="00461D4B" w14:paraId="6BE15C20" w14:textId="77777777" w:rsidTr="00F524FC">
        <w:trPr>
          <w:trHeight w:val="1575"/>
        </w:trPr>
        <w:tc>
          <w:tcPr>
            <w:tcW w:w="7512" w:type="dxa"/>
          </w:tcPr>
          <w:p w14:paraId="4B8FEF6F" w14:textId="77777777" w:rsidR="00F524FC" w:rsidRPr="00461D4B" w:rsidRDefault="00F524FC" w:rsidP="0095358D">
            <w:pPr>
              <w:spacing w:line="360" w:lineRule="auto"/>
              <w:rPr>
                <w:i/>
                <w:sz w:val="24"/>
                <w:szCs w:val="24"/>
              </w:rPr>
            </w:pPr>
            <w:r w:rsidRPr="00461D4B">
              <w:rPr>
                <w:i/>
                <w:sz w:val="24"/>
                <w:szCs w:val="24"/>
              </w:rPr>
              <w:t>Around October time a group of six or seven from the London School of Economics came up - did you hear about these guys? [...] They were six individuals who had been given this project to come. Three of them were bankers, yep. So they arrived out in the township, obviously promising bankers in their industry to be doing this MBA in the LSE. And yeah, their briefcases and everything else. They just had no concept of what was going on. They had no starting point it was almost impossible to explain anything to them.</w:t>
            </w:r>
          </w:p>
        </w:tc>
      </w:tr>
    </w:tbl>
    <w:p w14:paraId="3F98198E" w14:textId="77777777" w:rsidR="003843AE" w:rsidRPr="00461D4B" w:rsidRDefault="003843AE" w:rsidP="0095358D">
      <w:pPr>
        <w:spacing w:line="360" w:lineRule="auto"/>
        <w:jc w:val="right"/>
        <w:rPr>
          <w:sz w:val="24"/>
          <w:szCs w:val="24"/>
        </w:rPr>
      </w:pPr>
      <w:r w:rsidRPr="00461D4B">
        <w:rPr>
          <w:i/>
          <w:sz w:val="24"/>
          <w:szCs w:val="24"/>
        </w:rPr>
        <w:t>(TMPromotions_HRM1_01)</w:t>
      </w:r>
    </w:p>
    <w:p w14:paraId="49194603" w14:textId="77777777" w:rsidR="0069480A" w:rsidRPr="00461D4B" w:rsidRDefault="00F524FC" w:rsidP="0095358D">
      <w:pPr>
        <w:spacing w:line="360" w:lineRule="auto"/>
        <w:rPr>
          <w:sz w:val="24"/>
          <w:szCs w:val="24"/>
        </w:rPr>
      </w:pPr>
      <w:r w:rsidRPr="00461D4B">
        <w:rPr>
          <w:sz w:val="24"/>
          <w:szCs w:val="24"/>
        </w:rPr>
        <w:t>The above quote reflects several experiences that TM Group managers claimed to have had with researchers</w:t>
      </w:r>
      <w:r w:rsidR="0069480A" w:rsidRPr="00461D4B">
        <w:rPr>
          <w:sz w:val="24"/>
          <w:szCs w:val="24"/>
        </w:rPr>
        <w:t xml:space="preserve"> from overseas business schools. </w:t>
      </w:r>
      <w:r w:rsidR="00C23CB5" w:rsidRPr="00461D4B">
        <w:rPr>
          <w:sz w:val="24"/>
          <w:szCs w:val="24"/>
        </w:rPr>
        <w:t>In most cases, the researchers had produced a report with recommendations for making improvements in a particular area, but these were rarely acted upon by TM Group managers. The CEO of TM Promotions felt that the</w:t>
      </w:r>
      <w:r w:rsidR="0069480A" w:rsidRPr="00461D4B">
        <w:rPr>
          <w:sz w:val="24"/>
          <w:szCs w:val="24"/>
        </w:rPr>
        <w:t xml:space="preserve"> different life experiences and industry knowledge of </w:t>
      </w:r>
      <w:r w:rsidR="00C23CB5" w:rsidRPr="00461D4B">
        <w:rPr>
          <w:sz w:val="24"/>
          <w:szCs w:val="24"/>
        </w:rPr>
        <w:t>some</w:t>
      </w:r>
      <w:r w:rsidR="0069480A" w:rsidRPr="00461D4B">
        <w:rPr>
          <w:sz w:val="24"/>
          <w:szCs w:val="24"/>
        </w:rPr>
        <w:t xml:space="preserve"> researchers </w:t>
      </w:r>
      <w:r w:rsidR="00C23CB5" w:rsidRPr="00461D4B">
        <w:rPr>
          <w:sz w:val="24"/>
          <w:szCs w:val="24"/>
        </w:rPr>
        <w:t>was not particularly relevant</w:t>
      </w:r>
      <w:r w:rsidR="0069480A" w:rsidRPr="00461D4B">
        <w:rPr>
          <w:sz w:val="24"/>
          <w:szCs w:val="24"/>
        </w:rPr>
        <w:t xml:space="preserve"> to what they experienced in </w:t>
      </w:r>
      <w:r w:rsidR="00C23CB5" w:rsidRPr="00461D4B">
        <w:rPr>
          <w:sz w:val="24"/>
          <w:szCs w:val="24"/>
        </w:rPr>
        <w:t>the TM Group</w:t>
      </w:r>
      <w:r w:rsidR="0069480A" w:rsidRPr="00461D4B">
        <w:rPr>
          <w:sz w:val="24"/>
          <w:szCs w:val="24"/>
        </w:rPr>
        <w:t>.</w:t>
      </w:r>
      <w:r w:rsidR="00C23CB5" w:rsidRPr="00461D4B">
        <w:rPr>
          <w:sz w:val="24"/>
          <w:szCs w:val="24"/>
        </w:rPr>
        <w:t xml:space="preserve"> </w:t>
      </w:r>
    </w:p>
    <w:p w14:paraId="699FAA5E" w14:textId="2DFDA809" w:rsidR="003843AE" w:rsidRPr="00461D4B" w:rsidRDefault="00500E5E" w:rsidP="0095358D">
      <w:pPr>
        <w:pStyle w:val="Heading3"/>
        <w:spacing w:line="360" w:lineRule="auto"/>
        <w:rPr>
          <w:rFonts w:asciiTheme="minorHAnsi" w:hAnsiTheme="minorHAnsi"/>
          <w:color w:val="auto"/>
          <w:sz w:val="26"/>
          <w:szCs w:val="26"/>
        </w:rPr>
      </w:pPr>
      <w:bookmarkStart w:id="191" w:name="_Toc528919412"/>
      <w:r w:rsidRPr="00461D4B">
        <w:rPr>
          <w:rFonts w:asciiTheme="minorHAnsi" w:hAnsiTheme="minorHAnsi"/>
          <w:color w:val="auto"/>
          <w:sz w:val="26"/>
          <w:szCs w:val="26"/>
        </w:rPr>
        <w:lastRenderedPageBreak/>
        <w:t>7.5</w:t>
      </w:r>
      <w:r w:rsidR="004C0E25" w:rsidRPr="00461D4B">
        <w:rPr>
          <w:rFonts w:asciiTheme="minorHAnsi" w:hAnsiTheme="minorHAnsi"/>
          <w:color w:val="auto"/>
          <w:sz w:val="26"/>
          <w:szCs w:val="26"/>
        </w:rPr>
        <w:t>.6</w:t>
      </w:r>
      <w:r w:rsidR="0097403F" w:rsidRPr="00461D4B">
        <w:rPr>
          <w:rFonts w:asciiTheme="minorHAnsi" w:hAnsiTheme="minorHAnsi"/>
          <w:color w:val="auto"/>
          <w:sz w:val="26"/>
          <w:szCs w:val="26"/>
        </w:rPr>
        <w:t xml:space="preserve"> </w:t>
      </w:r>
      <w:r w:rsidR="00510553" w:rsidRPr="00461D4B">
        <w:rPr>
          <w:rFonts w:asciiTheme="minorHAnsi" w:hAnsiTheme="minorHAnsi"/>
          <w:color w:val="auto"/>
          <w:sz w:val="26"/>
          <w:szCs w:val="26"/>
        </w:rPr>
        <w:t>Civil society o</w:t>
      </w:r>
      <w:r w:rsidR="003843AE" w:rsidRPr="00461D4B">
        <w:rPr>
          <w:rFonts w:asciiTheme="minorHAnsi" w:hAnsiTheme="minorHAnsi"/>
          <w:color w:val="auto"/>
          <w:sz w:val="26"/>
          <w:szCs w:val="26"/>
        </w:rPr>
        <w:t xml:space="preserve">rganisations </w:t>
      </w:r>
      <w:r w:rsidR="00CD7E40" w:rsidRPr="00461D4B">
        <w:rPr>
          <w:rFonts w:asciiTheme="minorHAnsi" w:hAnsiTheme="minorHAnsi"/>
          <w:color w:val="auto"/>
          <w:sz w:val="26"/>
          <w:szCs w:val="26"/>
        </w:rPr>
        <w:t>and female economic empowerment</w:t>
      </w:r>
      <w:bookmarkEnd w:id="191"/>
    </w:p>
    <w:p w14:paraId="47BBE934" w14:textId="414EE9A7" w:rsidR="00A774CB" w:rsidRPr="00461D4B" w:rsidRDefault="003843AE" w:rsidP="00915E2F">
      <w:pPr>
        <w:spacing w:line="360" w:lineRule="auto"/>
        <w:rPr>
          <w:sz w:val="24"/>
          <w:szCs w:val="24"/>
        </w:rPr>
      </w:pPr>
      <w:r w:rsidRPr="00461D4B">
        <w:rPr>
          <w:sz w:val="24"/>
          <w:szCs w:val="24"/>
        </w:rPr>
        <w:t>Civil society is a collective term used to describe organisations and wider institut</w:t>
      </w:r>
      <w:r w:rsidR="002365AE" w:rsidRPr="00461D4B">
        <w:rPr>
          <w:sz w:val="24"/>
          <w:szCs w:val="24"/>
        </w:rPr>
        <w:t>ions that represent a community</w:t>
      </w:r>
      <w:r w:rsidR="00915E2F" w:rsidRPr="00461D4B">
        <w:rPr>
          <w:sz w:val="24"/>
          <w:szCs w:val="24"/>
        </w:rPr>
        <w:t>. A wide range of civil society</w:t>
      </w:r>
      <w:r w:rsidR="002365AE" w:rsidRPr="00461D4B">
        <w:rPr>
          <w:sz w:val="24"/>
          <w:szCs w:val="24"/>
        </w:rPr>
        <w:t xml:space="preserve"> organisations, includin</w:t>
      </w:r>
      <w:r w:rsidR="00A774CB" w:rsidRPr="00461D4B">
        <w:rPr>
          <w:sz w:val="24"/>
          <w:szCs w:val="24"/>
        </w:rPr>
        <w:t>g</w:t>
      </w:r>
      <w:r w:rsidR="002365AE" w:rsidRPr="00461D4B">
        <w:rPr>
          <w:sz w:val="24"/>
          <w:szCs w:val="24"/>
        </w:rPr>
        <w:t xml:space="preserve"> NGOs, community groups, and faith-based organisations, were present in the township communities where </w:t>
      </w:r>
      <w:r w:rsidR="00A774CB" w:rsidRPr="00461D4B">
        <w:rPr>
          <w:sz w:val="24"/>
          <w:szCs w:val="24"/>
        </w:rPr>
        <w:t>the TM Cooperatives</w:t>
      </w:r>
      <w:r w:rsidR="00046CB8" w:rsidRPr="00461D4B">
        <w:rPr>
          <w:sz w:val="24"/>
          <w:szCs w:val="24"/>
        </w:rPr>
        <w:t xml:space="preserve"> were based</w:t>
      </w:r>
      <w:r w:rsidR="00A774CB" w:rsidRPr="00461D4B">
        <w:rPr>
          <w:sz w:val="24"/>
          <w:szCs w:val="24"/>
        </w:rPr>
        <w:t xml:space="preserve">, and regularly offered their skills to help develop the entrepreneurial and ‘business’ aspects of the cooperatives. </w:t>
      </w:r>
    </w:p>
    <w:p w14:paraId="1C089DE8" w14:textId="47E9173D" w:rsidR="00950458" w:rsidRPr="00461D4B" w:rsidRDefault="00950458" w:rsidP="00B312F7">
      <w:pPr>
        <w:spacing w:line="360" w:lineRule="auto"/>
        <w:rPr>
          <w:sz w:val="24"/>
          <w:szCs w:val="24"/>
        </w:rPr>
      </w:pPr>
      <w:r w:rsidRPr="00461D4B">
        <w:rPr>
          <w:sz w:val="24"/>
          <w:szCs w:val="24"/>
        </w:rPr>
        <w:tab/>
        <w:t xml:space="preserve">Several </w:t>
      </w:r>
      <w:r w:rsidR="007F3C8C" w:rsidRPr="00461D4B">
        <w:rPr>
          <w:sz w:val="24"/>
          <w:szCs w:val="24"/>
        </w:rPr>
        <w:t>civil society organisations</w:t>
      </w:r>
      <w:r w:rsidR="003843AE" w:rsidRPr="00461D4B">
        <w:rPr>
          <w:sz w:val="24"/>
          <w:szCs w:val="24"/>
        </w:rPr>
        <w:t xml:space="preserve">s were </w:t>
      </w:r>
      <w:r w:rsidRPr="00461D4B">
        <w:rPr>
          <w:sz w:val="24"/>
          <w:szCs w:val="24"/>
        </w:rPr>
        <w:t xml:space="preserve">active in the communities in the townships where the TM Cooperatives were located and had provided </w:t>
      </w:r>
      <w:r w:rsidR="003843AE" w:rsidRPr="00461D4B">
        <w:rPr>
          <w:sz w:val="24"/>
          <w:szCs w:val="24"/>
        </w:rPr>
        <w:t xml:space="preserve">funding, training and advice </w:t>
      </w:r>
      <w:r w:rsidRPr="00461D4B">
        <w:rPr>
          <w:sz w:val="24"/>
          <w:szCs w:val="24"/>
        </w:rPr>
        <w:t xml:space="preserve">to </w:t>
      </w:r>
      <w:r w:rsidR="003843AE" w:rsidRPr="00461D4B">
        <w:rPr>
          <w:sz w:val="24"/>
          <w:szCs w:val="24"/>
        </w:rPr>
        <w:t>managers and workers across the TM Group</w:t>
      </w:r>
      <w:r w:rsidR="00915E2F" w:rsidRPr="00461D4B">
        <w:rPr>
          <w:sz w:val="24"/>
          <w:szCs w:val="24"/>
        </w:rPr>
        <w:t xml:space="preserve">. Many of these </w:t>
      </w:r>
      <w:r w:rsidR="007F3C8C" w:rsidRPr="00461D4B">
        <w:rPr>
          <w:sz w:val="24"/>
          <w:szCs w:val="24"/>
        </w:rPr>
        <w:t>civil society organisations</w:t>
      </w:r>
      <w:r w:rsidR="00915E2F" w:rsidRPr="00461D4B">
        <w:rPr>
          <w:sz w:val="24"/>
          <w:szCs w:val="24"/>
        </w:rPr>
        <w:t>s</w:t>
      </w:r>
      <w:r w:rsidR="000147BD" w:rsidRPr="00461D4B">
        <w:rPr>
          <w:sz w:val="24"/>
          <w:szCs w:val="24"/>
        </w:rPr>
        <w:t xml:space="preserve"> orientated their activities towards </w:t>
      </w:r>
      <w:r w:rsidR="00915E2F" w:rsidRPr="00461D4B">
        <w:rPr>
          <w:sz w:val="24"/>
          <w:szCs w:val="24"/>
        </w:rPr>
        <w:t>support</w:t>
      </w:r>
      <w:r w:rsidR="000147BD" w:rsidRPr="00461D4B">
        <w:rPr>
          <w:sz w:val="24"/>
          <w:szCs w:val="24"/>
        </w:rPr>
        <w:t>ing</w:t>
      </w:r>
      <w:r w:rsidR="00915E2F" w:rsidRPr="00461D4B">
        <w:rPr>
          <w:sz w:val="24"/>
          <w:szCs w:val="24"/>
        </w:rPr>
        <w:t xml:space="preserve"> female entrepreneurs – meaning that their aims were closely linked to the stated objectives of the </w:t>
      </w:r>
      <w:r w:rsidR="00B312F7" w:rsidRPr="00461D4B">
        <w:rPr>
          <w:sz w:val="24"/>
          <w:szCs w:val="24"/>
        </w:rPr>
        <w:t>social enterprise</w:t>
      </w:r>
      <w:r w:rsidR="00915E2F" w:rsidRPr="00461D4B">
        <w:rPr>
          <w:sz w:val="24"/>
          <w:szCs w:val="24"/>
        </w:rPr>
        <w:t>.</w:t>
      </w:r>
      <w:r w:rsidR="00A774CB" w:rsidRPr="00461D4B">
        <w:rPr>
          <w:sz w:val="24"/>
          <w:szCs w:val="24"/>
        </w:rPr>
        <w:t xml:space="preserve"> This type of support, which appeared to be tied to the priorities of the national government and global development funders </w:t>
      </w:r>
      <w:r w:rsidR="003843AE" w:rsidRPr="00461D4B">
        <w:rPr>
          <w:sz w:val="24"/>
          <w:szCs w:val="24"/>
        </w:rPr>
        <w:t>focused on providing ‘bu</w:t>
      </w:r>
      <w:r w:rsidR="00A774CB" w:rsidRPr="00461D4B">
        <w:rPr>
          <w:sz w:val="24"/>
          <w:szCs w:val="24"/>
        </w:rPr>
        <w:t>siness’ training to female managers</w:t>
      </w:r>
      <w:r w:rsidR="003843AE" w:rsidRPr="00461D4B">
        <w:rPr>
          <w:sz w:val="24"/>
          <w:szCs w:val="24"/>
        </w:rPr>
        <w:t xml:space="preserve">, </w:t>
      </w:r>
      <w:r w:rsidR="00A774CB" w:rsidRPr="00461D4B">
        <w:rPr>
          <w:sz w:val="24"/>
          <w:szCs w:val="24"/>
        </w:rPr>
        <w:t xml:space="preserve">which was </w:t>
      </w:r>
      <w:r w:rsidR="003843AE" w:rsidRPr="00461D4B">
        <w:rPr>
          <w:sz w:val="24"/>
          <w:szCs w:val="24"/>
        </w:rPr>
        <w:t xml:space="preserve">intended to improve </w:t>
      </w:r>
      <w:r w:rsidRPr="00461D4B">
        <w:rPr>
          <w:sz w:val="24"/>
          <w:szCs w:val="24"/>
        </w:rPr>
        <w:t>the economic sustainability of the firm. Several cooperative workers had attended training sessions run by these organisations</w:t>
      </w:r>
      <w:r w:rsidR="00CD677A" w:rsidRPr="00461D4B">
        <w:rPr>
          <w:sz w:val="24"/>
          <w:szCs w:val="24"/>
        </w:rPr>
        <w:t>, which had encouraged them to diversify their business, target new market</w:t>
      </w:r>
      <w:r w:rsidR="00FC439D" w:rsidRPr="00461D4B">
        <w:rPr>
          <w:sz w:val="24"/>
          <w:szCs w:val="24"/>
        </w:rPr>
        <w:t>s, and taught them how to gain capital</w:t>
      </w:r>
      <w:r w:rsidR="00CD677A" w:rsidRPr="00461D4B">
        <w:rPr>
          <w:sz w:val="24"/>
          <w:szCs w:val="24"/>
        </w:rPr>
        <w:t xml:space="preserve"> investment.</w:t>
      </w:r>
      <w:r w:rsidR="00CF50B6" w:rsidRPr="00461D4B">
        <w:rPr>
          <w:sz w:val="24"/>
          <w:szCs w:val="24"/>
        </w:rPr>
        <w:t xml:space="preserve"> In some cases, cooperative workers had successfully applied for grants that supported them as individual entrepreneurs</w:t>
      </w:r>
      <w:r w:rsidR="00DD634C" w:rsidRPr="00461D4B">
        <w:rPr>
          <w:sz w:val="24"/>
          <w:szCs w:val="24"/>
        </w:rPr>
        <w:t>. However, g</w:t>
      </w:r>
      <w:r w:rsidR="00CF50B6" w:rsidRPr="00461D4B">
        <w:rPr>
          <w:sz w:val="24"/>
          <w:szCs w:val="24"/>
        </w:rPr>
        <w:t xml:space="preserve">enerally speaking, the involvement of </w:t>
      </w:r>
      <w:r w:rsidR="007F3C8C" w:rsidRPr="00461D4B">
        <w:rPr>
          <w:sz w:val="24"/>
          <w:szCs w:val="24"/>
        </w:rPr>
        <w:t>civil society organisations</w:t>
      </w:r>
      <w:r w:rsidR="00CF50B6" w:rsidRPr="00461D4B">
        <w:rPr>
          <w:sz w:val="24"/>
          <w:szCs w:val="24"/>
        </w:rPr>
        <w:t xml:space="preserve">s </w:t>
      </w:r>
      <w:r w:rsidR="001E6831" w:rsidRPr="00461D4B">
        <w:rPr>
          <w:sz w:val="24"/>
          <w:szCs w:val="24"/>
        </w:rPr>
        <w:t xml:space="preserve">did not attempt to influence mechanisms of workplace democracy in the cooperatives, and they only </w:t>
      </w:r>
      <w:r w:rsidR="00CF50B6" w:rsidRPr="00461D4B">
        <w:rPr>
          <w:sz w:val="24"/>
          <w:szCs w:val="24"/>
        </w:rPr>
        <w:t>appeared to have had limited impact on the ma</w:t>
      </w:r>
      <w:r w:rsidR="001E6831" w:rsidRPr="00461D4B">
        <w:rPr>
          <w:sz w:val="24"/>
          <w:szCs w:val="24"/>
        </w:rPr>
        <w:t>nagement of the TM Cooperatives.</w:t>
      </w:r>
    </w:p>
    <w:p w14:paraId="119E9571" w14:textId="10AA3423" w:rsidR="003843AE" w:rsidRPr="00461D4B" w:rsidRDefault="00500E5E" w:rsidP="0095358D">
      <w:pPr>
        <w:pStyle w:val="Heading3"/>
        <w:spacing w:line="360" w:lineRule="auto"/>
        <w:rPr>
          <w:rFonts w:asciiTheme="minorHAnsi" w:hAnsiTheme="minorHAnsi"/>
          <w:color w:val="auto"/>
          <w:sz w:val="26"/>
          <w:szCs w:val="26"/>
        </w:rPr>
      </w:pPr>
      <w:bookmarkStart w:id="192" w:name="_Toc528919413"/>
      <w:r w:rsidRPr="00461D4B">
        <w:rPr>
          <w:rFonts w:asciiTheme="minorHAnsi" w:hAnsiTheme="minorHAnsi"/>
          <w:color w:val="auto"/>
          <w:sz w:val="26"/>
          <w:szCs w:val="26"/>
        </w:rPr>
        <w:t>7.5</w:t>
      </w:r>
      <w:r w:rsidR="004C0E25" w:rsidRPr="00461D4B">
        <w:rPr>
          <w:rFonts w:asciiTheme="minorHAnsi" w:hAnsiTheme="minorHAnsi"/>
          <w:color w:val="auto"/>
          <w:sz w:val="26"/>
          <w:szCs w:val="26"/>
        </w:rPr>
        <w:t>.7</w:t>
      </w:r>
      <w:r w:rsidR="0097403F" w:rsidRPr="00461D4B">
        <w:rPr>
          <w:rFonts w:asciiTheme="minorHAnsi" w:hAnsiTheme="minorHAnsi"/>
          <w:color w:val="auto"/>
          <w:sz w:val="26"/>
          <w:szCs w:val="26"/>
        </w:rPr>
        <w:t xml:space="preserve"> </w:t>
      </w:r>
      <w:r w:rsidR="00510553" w:rsidRPr="00461D4B">
        <w:rPr>
          <w:rFonts w:asciiTheme="minorHAnsi" w:hAnsiTheme="minorHAnsi"/>
          <w:color w:val="auto"/>
          <w:sz w:val="26"/>
          <w:szCs w:val="26"/>
        </w:rPr>
        <w:t>Global institutional a</w:t>
      </w:r>
      <w:r w:rsidR="003843AE" w:rsidRPr="00461D4B">
        <w:rPr>
          <w:rFonts w:asciiTheme="minorHAnsi" w:hAnsiTheme="minorHAnsi"/>
          <w:color w:val="auto"/>
          <w:sz w:val="26"/>
          <w:szCs w:val="26"/>
        </w:rPr>
        <w:t>ctors</w:t>
      </w:r>
      <w:bookmarkEnd w:id="192"/>
    </w:p>
    <w:p w14:paraId="0BD7C075" w14:textId="03353041" w:rsidR="003843AE" w:rsidRPr="00461D4B" w:rsidRDefault="003843AE" w:rsidP="00046CB8">
      <w:pPr>
        <w:spacing w:line="360" w:lineRule="auto"/>
        <w:rPr>
          <w:sz w:val="24"/>
          <w:szCs w:val="24"/>
        </w:rPr>
      </w:pPr>
      <w:r w:rsidRPr="00461D4B">
        <w:rPr>
          <w:sz w:val="24"/>
          <w:szCs w:val="24"/>
        </w:rPr>
        <w:t>Institutional actors also operate at the global level. In this case,</w:t>
      </w:r>
      <w:r w:rsidR="00F31354" w:rsidRPr="00461D4B">
        <w:rPr>
          <w:sz w:val="24"/>
          <w:szCs w:val="24"/>
        </w:rPr>
        <w:t xml:space="preserve"> as noted in section 7.4.4,</w:t>
      </w:r>
      <w:r w:rsidRPr="00461D4B">
        <w:rPr>
          <w:sz w:val="24"/>
          <w:szCs w:val="24"/>
        </w:rPr>
        <w:t xml:space="preserve"> the </w:t>
      </w:r>
      <w:r w:rsidR="00BB266B" w:rsidRPr="00461D4B">
        <w:rPr>
          <w:sz w:val="24"/>
          <w:szCs w:val="24"/>
        </w:rPr>
        <w:t>Fairtrade</w:t>
      </w:r>
      <w:r w:rsidRPr="00461D4B">
        <w:rPr>
          <w:sz w:val="24"/>
          <w:szCs w:val="24"/>
        </w:rPr>
        <w:t xml:space="preserve"> movement was found to exert normative pressures on the TM Group. The previous chapter outlined how FT standards had influenced the TM Promotion’s SCM strategy, which in turn was found to have implications for governance issues in supplier organisations</w:t>
      </w:r>
      <w:r w:rsidR="003E68B9" w:rsidRPr="00461D4B">
        <w:rPr>
          <w:sz w:val="24"/>
          <w:szCs w:val="24"/>
        </w:rPr>
        <w:t>,</w:t>
      </w:r>
      <w:r w:rsidRPr="00461D4B">
        <w:rPr>
          <w:sz w:val="24"/>
          <w:szCs w:val="24"/>
        </w:rPr>
        <w:t xml:space="preserve"> affecting decision-making processes in the TM Cooperatives. The following chapter will also</w:t>
      </w:r>
      <w:r w:rsidR="00AB2490" w:rsidRPr="00461D4B">
        <w:rPr>
          <w:sz w:val="24"/>
          <w:szCs w:val="24"/>
        </w:rPr>
        <w:t xml:space="preserve"> examine the extent to which</w:t>
      </w:r>
      <w:r w:rsidRPr="00461D4B">
        <w:rPr>
          <w:sz w:val="24"/>
          <w:szCs w:val="24"/>
        </w:rPr>
        <w:t xml:space="preserve"> FT standards affected employment practices in these organisations. The South African labour union that took </w:t>
      </w:r>
      <w:r w:rsidRPr="00461D4B">
        <w:rPr>
          <w:sz w:val="24"/>
          <w:szCs w:val="24"/>
        </w:rPr>
        <w:lastRenderedPageBreak/>
        <w:t>part in this study had also been consul</w:t>
      </w:r>
      <w:r w:rsidR="00046CB8" w:rsidRPr="00461D4B">
        <w:rPr>
          <w:sz w:val="24"/>
          <w:szCs w:val="24"/>
        </w:rPr>
        <w:t>ted by the WFTO in relation to managing labour standards in supply chains</w:t>
      </w:r>
      <w:r w:rsidRPr="00461D4B">
        <w:rPr>
          <w:sz w:val="24"/>
          <w:szCs w:val="24"/>
        </w:rPr>
        <w:t>, as explained in the following quote:</w:t>
      </w:r>
    </w:p>
    <w:tbl>
      <w:tblPr>
        <w:tblW w:w="0" w:type="auto"/>
        <w:tblLook w:val="04A0" w:firstRow="1" w:lastRow="0" w:firstColumn="1" w:lastColumn="0" w:noHBand="0" w:noVBand="1"/>
      </w:tblPr>
      <w:tblGrid>
        <w:gridCol w:w="832"/>
        <w:gridCol w:w="882"/>
        <w:gridCol w:w="6161"/>
        <w:gridCol w:w="791"/>
      </w:tblGrid>
      <w:tr w:rsidR="00461D4B" w:rsidRPr="00461D4B" w14:paraId="5C1465D2" w14:textId="77777777" w:rsidTr="00296607">
        <w:tc>
          <w:tcPr>
            <w:tcW w:w="894" w:type="dxa"/>
          </w:tcPr>
          <w:p w14:paraId="6EFF0904" w14:textId="77777777" w:rsidR="003843AE" w:rsidRPr="00461D4B" w:rsidRDefault="003843AE" w:rsidP="0095358D">
            <w:pPr>
              <w:spacing w:line="360" w:lineRule="auto"/>
              <w:rPr>
                <w:i/>
                <w:sz w:val="24"/>
                <w:szCs w:val="24"/>
              </w:rPr>
            </w:pPr>
          </w:p>
        </w:tc>
        <w:tc>
          <w:tcPr>
            <w:tcW w:w="915" w:type="dxa"/>
          </w:tcPr>
          <w:p w14:paraId="4909C75A" w14:textId="77777777" w:rsidR="003843AE" w:rsidRPr="00461D4B" w:rsidRDefault="003843AE" w:rsidP="0095358D">
            <w:pPr>
              <w:spacing w:line="360" w:lineRule="auto"/>
              <w:rPr>
                <w:i/>
                <w:sz w:val="24"/>
                <w:szCs w:val="24"/>
              </w:rPr>
            </w:pPr>
            <w:r w:rsidRPr="00461D4B">
              <w:rPr>
                <w:i/>
                <w:sz w:val="24"/>
                <w:szCs w:val="24"/>
              </w:rPr>
              <w:t>I:</w:t>
            </w:r>
          </w:p>
        </w:tc>
        <w:tc>
          <w:tcPr>
            <w:tcW w:w="6583" w:type="dxa"/>
          </w:tcPr>
          <w:p w14:paraId="1731ACED" w14:textId="77777777" w:rsidR="003843AE" w:rsidRPr="00461D4B" w:rsidRDefault="003843AE" w:rsidP="0095358D">
            <w:pPr>
              <w:spacing w:line="360" w:lineRule="auto"/>
              <w:rPr>
                <w:i/>
                <w:sz w:val="24"/>
                <w:szCs w:val="24"/>
              </w:rPr>
            </w:pPr>
            <w:r w:rsidRPr="00461D4B">
              <w:rPr>
                <w:i/>
                <w:sz w:val="24"/>
                <w:szCs w:val="24"/>
              </w:rPr>
              <w:t>And hav</w:t>
            </w:r>
            <w:r w:rsidR="00553AEC" w:rsidRPr="00461D4B">
              <w:rPr>
                <w:i/>
                <w:sz w:val="24"/>
                <w:szCs w:val="24"/>
              </w:rPr>
              <w:t>e you had discussions with Fairt</w:t>
            </w:r>
            <w:r w:rsidRPr="00461D4B">
              <w:rPr>
                <w:i/>
                <w:sz w:val="24"/>
                <w:szCs w:val="24"/>
              </w:rPr>
              <w:t>rade people?</w:t>
            </w:r>
          </w:p>
        </w:tc>
        <w:tc>
          <w:tcPr>
            <w:tcW w:w="850" w:type="dxa"/>
          </w:tcPr>
          <w:p w14:paraId="67C3C2C8" w14:textId="77777777" w:rsidR="003843AE" w:rsidRPr="00461D4B" w:rsidRDefault="003843AE" w:rsidP="0095358D">
            <w:pPr>
              <w:spacing w:line="360" w:lineRule="auto"/>
              <w:rPr>
                <w:sz w:val="24"/>
                <w:szCs w:val="24"/>
              </w:rPr>
            </w:pPr>
          </w:p>
        </w:tc>
      </w:tr>
      <w:tr w:rsidR="00461D4B" w:rsidRPr="00461D4B" w14:paraId="58AA60F4" w14:textId="77777777" w:rsidTr="00296607">
        <w:tc>
          <w:tcPr>
            <w:tcW w:w="894" w:type="dxa"/>
          </w:tcPr>
          <w:p w14:paraId="15930A19" w14:textId="77777777" w:rsidR="003843AE" w:rsidRPr="00461D4B" w:rsidRDefault="003843AE" w:rsidP="0095358D">
            <w:pPr>
              <w:spacing w:line="360" w:lineRule="auto"/>
              <w:rPr>
                <w:i/>
                <w:sz w:val="24"/>
                <w:szCs w:val="24"/>
              </w:rPr>
            </w:pPr>
          </w:p>
        </w:tc>
        <w:tc>
          <w:tcPr>
            <w:tcW w:w="915" w:type="dxa"/>
          </w:tcPr>
          <w:p w14:paraId="44F72EA2" w14:textId="77777777" w:rsidR="003843AE" w:rsidRPr="00461D4B" w:rsidRDefault="003843AE" w:rsidP="0095358D">
            <w:pPr>
              <w:spacing w:line="360" w:lineRule="auto"/>
              <w:rPr>
                <w:i/>
                <w:sz w:val="24"/>
                <w:szCs w:val="24"/>
              </w:rPr>
            </w:pPr>
            <w:r w:rsidRPr="00461D4B">
              <w:rPr>
                <w:i/>
                <w:sz w:val="24"/>
                <w:szCs w:val="24"/>
              </w:rPr>
              <w:t>UR:</w:t>
            </w:r>
          </w:p>
        </w:tc>
        <w:tc>
          <w:tcPr>
            <w:tcW w:w="6583" w:type="dxa"/>
          </w:tcPr>
          <w:p w14:paraId="59C4D69D" w14:textId="77777777" w:rsidR="003843AE" w:rsidRPr="00461D4B" w:rsidRDefault="003843AE" w:rsidP="0095358D">
            <w:pPr>
              <w:spacing w:line="360" w:lineRule="auto"/>
              <w:rPr>
                <w:i/>
                <w:sz w:val="24"/>
                <w:szCs w:val="24"/>
              </w:rPr>
            </w:pPr>
            <w:r w:rsidRPr="00461D4B">
              <w:rPr>
                <w:i/>
                <w:sz w:val="24"/>
                <w:szCs w:val="24"/>
              </w:rPr>
              <w:t>Yes, extensive. They are struggling a bit […] they have got good standards for agricultural products, so for coffee, for cotton, but they don’t have a standard for something that goes through a value chain. So you don’</w:t>
            </w:r>
            <w:r w:rsidR="00553AEC" w:rsidRPr="00461D4B">
              <w:rPr>
                <w:i/>
                <w:sz w:val="24"/>
                <w:szCs w:val="24"/>
              </w:rPr>
              <w:t>t get Fairt</w:t>
            </w:r>
            <w:r w:rsidRPr="00461D4B">
              <w:rPr>
                <w:i/>
                <w:sz w:val="24"/>
                <w:szCs w:val="24"/>
              </w:rPr>
              <w:t>rade clothi</w:t>
            </w:r>
            <w:r w:rsidR="00553AEC" w:rsidRPr="00461D4B">
              <w:rPr>
                <w:i/>
                <w:sz w:val="24"/>
                <w:szCs w:val="24"/>
              </w:rPr>
              <w:t>ng. You get a garment with Fairt</w:t>
            </w:r>
            <w:r w:rsidRPr="00461D4B">
              <w:rPr>
                <w:i/>
                <w:sz w:val="24"/>
                <w:szCs w:val="24"/>
              </w:rPr>
              <w:t>rade cotton in it. […] So probably about four, five years ago we had a big research project that we ran for them in trying to talk about how to do that and so on. […]</w:t>
            </w:r>
          </w:p>
        </w:tc>
        <w:tc>
          <w:tcPr>
            <w:tcW w:w="850" w:type="dxa"/>
          </w:tcPr>
          <w:p w14:paraId="6F6A3619" w14:textId="77777777" w:rsidR="003843AE" w:rsidRPr="00461D4B" w:rsidRDefault="003843AE" w:rsidP="0095358D">
            <w:pPr>
              <w:spacing w:line="360" w:lineRule="auto"/>
              <w:rPr>
                <w:sz w:val="24"/>
                <w:szCs w:val="24"/>
              </w:rPr>
            </w:pPr>
          </w:p>
        </w:tc>
      </w:tr>
      <w:tr w:rsidR="00461D4B" w:rsidRPr="00461D4B" w14:paraId="5BC6BC00" w14:textId="77777777" w:rsidTr="00296607">
        <w:tc>
          <w:tcPr>
            <w:tcW w:w="894" w:type="dxa"/>
          </w:tcPr>
          <w:p w14:paraId="1B5664DB" w14:textId="77777777" w:rsidR="003843AE" w:rsidRPr="00461D4B" w:rsidRDefault="003843AE" w:rsidP="0095358D">
            <w:pPr>
              <w:spacing w:line="360" w:lineRule="auto"/>
              <w:rPr>
                <w:i/>
                <w:sz w:val="24"/>
                <w:szCs w:val="24"/>
              </w:rPr>
            </w:pPr>
          </w:p>
        </w:tc>
        <w:tc>
          <w:tcPr>
            <w:tcW w:w="915" w:type="dxa"/>
          </w:tcPr>
          <w:p w14:paraId="5C67F4D5" w14:textId="77777777" w:rsidR="003843AE" w:rsidRPr="00461D4B" w:rsidRDefault="003843AE" w:rsidP="0095358D">
            <w:pPr>
              <w:spacing w:line="360" w:lineRule="auto"/>
              <w:rPr>
                <w:i/>
                <w:sz w:val="24"/>
                <w:szCs w:val="24"/>
              </w:rPr>
            </w:pPr>
            <w:r w:rsidRPr="00461D4B">
              <w:rPr>
                <w:i/>
                <w:sz w:val="24"/>
                <w:szCs w:val="24"/>
              </w:rPr>
              <w:t>I1</w:t>
            </w:r>
          </w:p>
        </w:tc>
        <w:tc>
          <w:tcPr>
            <w:tcW w:w="6583" w:type="dxa"/>
          </w:tcPr>
          <w:p w14:paraId="1B286FF7" w14:textId="77777777" w:rsidR="003843AE" w:rsidRPr="00461D4B" w:rsidRDefault="003843AE" w:rsidP="0095358D">
            <w:pPr>
              <w:spacing w:line="360" w:lineRule="auto"/>
              <w:rPr>
                <w:i/>
                <w:sz w:val="24"/>
                <w:szCs w:val="24"/>
              </w:rPr>
            </w:pPr>
            <w:r w:rsidRPr="00461D4B">
              <w:rPr>
                <w:i/>
                <w:sz w:val="24"/>
                <w:szCs w:val="24"/>
              </w:rPr>
              <w:t>That’s interesting. At which l</w:t>
            </w:r>
            <w:r w:rsidR="00553AEC" w:rsidRPr="00461D4B">
              <w:rPr>
                <w:i/>
                <w:sz w:val="24"/>
                <w:szCs w:val="24"/>
              </w:rPr>
              <w:t>evel were you dealing with Fairt</w:t>
            </w:r>
            <w:r w:rsidRPr="00461D4B">
              <w:rPr>
                <w:i/>
                <w:sz w:val="24"/>
                <w:szCs w:val="24"/>
              </w:rPr>
              <w:t>rade? Was this locally or internationally?</w:t>
            </w:r>
          </w:p>
        </w:tc>
        <w:tc>
          <w:tcPr>
            <w:tcW w:w="850" w:type="dxa"/>
          </w:tcPr>
          <w:p w14:paraId="795C0F60" w14:textId="77777777" w:rsidR="003843AE" w:rsidRPr="00461D4B" w:rsidRDefault="003843AE" w:rsidP="0095358D">
            <w:pPr>
              <w:spacing w:line="360" w:lineRule="auto"/>
              <w:rPr>
                <w:sz w:val="24"/>
                <w:szCs w:val="24"/>
              </w:rPr>
            </w:pPr>
          </w:p>
        </w:tc>
      </w:tr>
      <w:tr w:rsidR="00461D4B" w:rsidRPr="00461D4B" w14:paraId="67698D3A" w14:textId="77777777" w:rsidTr="00296607">
        <w:tc>
          <w:tcPr>
            <w:tcW w:w="894" w:type="dxa"/>
          </w:tcPr>
          <w:p w14:paraId="72273C04" w14:textId="77777777" w:rsidR="003843AE" w:rsidRPr="00461D4B" w:rsidRDefault="003843AE" w:rsidP="0095358D">
            <w:pPr>
              <w:spacing w:line="360" w:lineRule="auto"/>
              <w:rPr>
                <w:i/>
                <w:sz w:val="24"/>
                <w:szCs w:val="24"/>
              </w:rPr>
            </w:pPr>
          </w:p>
        </w:tc>
        <w:tc>
          <w:tcPr>
            <w:tcW w:w="915" w:type="dxa"/>
          </w:tcPr>
          <w:p w14:paraId="6636547F" w14:textId="77777777" w:rsidR="003843AE" w:rsidRPr="00461D4B" w:rsidRDefault="003843AE" w:rsidP="0095358D">
            <w:pPr>
              <w:spacing w:line="360" w:lineRule="auto"/>
              <w:rPr>
                <w:i/>
                <w:sz w:val="24"/>
                <w:szCs w:val="24"/>
              </w:rPr>
            </w:pPr>
            <w:r w:rsidRPr="00461D4B">
              <w:rPr>
                <w:i/>
                <w:sz w:val="24"/>
                <w:szCs w:val="24"/>
              </w:rPr>
              <w:t>UR</w:t>
            </w:r>
          </w:p>
        </w:tc>
        <w:tc>
          <w:tcPr>
            <w:tcW w:w="6583" w:type="dxa"/>
          </w:tcPr>
          <w:p w14:paraId="4D546D78" w14:textId="77777777" w:rsidR="003843AE" w:rsidRPr="00461D4B" w:rsidRDefault="003843AE" w:rsidP="0095358D">
            <w:pPr>
              <w:spacing w:line="360" w:lineRule="auto"/>
              <w:rPr>
                <w:i/>
                <w:sz w:val="24"/>
                <w:szCs w:val="24"/>
              </w:rPr>
            </w:pPr>
            <w:r w:rsidRPr="00461D4B">
              <w:rPr>
                <w:i/>
                <w:sz w:val="24"/>
                <w:szCs w:val="24"/>
              </w:rPr>
              <w:t>No, no. It started off locally but then it went international.</w:t>
            </w:r>
          </w:p>
        </w:tc>
        <w:tc>
          <w:tcPr>
            <w:tcW w:w="850" w:type="dxa"/>
          </w:tcPr>
          <w:p w14:paraId="3AF86C8F" w14:textId="77777777" w:rsidR="003843AE" w:rsidRPr="00461D4B" w:rsidRDefault="003843AE" w:rsidP="0095358D">
            <w:pPr>
              <w:spacing w:line="360" w:lineRule="auto"/>
              <w:rPr>
                <w:sz w:val="24"/>
                <w:szCs w:val="24"/>
              </w:rPr>
            </w:pPr>
          </w:p>
        </w:tc>
      </w:tr>
      <w:tr w:rsidR="00461D4B" w:rsidRPr="00461D4B" w14:paraId="1679FCF8" w14:textId="77777777" w:rsidTr="00296607">
        <w:tc>
          <w:tcPr>
            <w:tcW w:w="894" w:type="dxa"/>
          </w:tcPr>
          <w:p w14:paraId="575BDDC2" w14:textId="77777777" w:rsidR="00AB2490" w:rsidRPr="00461D4B" w:rsidRDefault="00AB2490" w:rsidP="0095358D">
            <w:pPr>
              <w:spacing w:line="360" w:lineRule="auto"/>
              <w:rPr>
                <w:i/>
                <w:sz w:val="24"/>
                <w:szCs w:val="24"/>
              </w:rPr>
            </w:pPr>
          </w:p>
        </w:tc>
        <w:tc>
          <w:tcPr>
            <w:tcW w:w="915" w:type="dxa"/>
          </w:tcPr>
          <w:p w14:paraId="7A5746B2" w14:textId="77777777" w:rsidR="00AB2490" w:rsidRPr="00461D4B" w:rsidRDefault="00AB2490" w:rsidP="0095358D">
            <w:pPr>
              <w:spacing w:line="360" w:lineRule="auto"/>
              <w:rPr>
                <w:i/>
                <w:sz w:val="24"/>
                <w:szCs w:val="24"/>
              </w:rPr>
            </w:pPr>
          </w:p>
        </w:tc>
        <w:tc>
          <w:tcPr>
            <w:tcW w:w="6583" w:type="dxa"/>
          </w:tcPr>
          <w:p w14:paraId="01401819" w14:textId="77777777" w:rsidR="00AB2490" w:rsidRPr="00461D4B" w:rsidRDefault="005B599D" w:rsidP="0095358D">
            <w:pPr>
              <w:spacing w:line="360" w:lineRule="auto"/>
              <w:jc w:val="right"/>
              <w:rPr>
                <w:i/>
                <w:sz w:val="24"/>
                <w:szCs w:val="24"/>
              </w:rPr>
            </w:pPr>
            <w:r w:rsidRPr="00461D4B">
              <w:rPr>
                <w:i/>
                <w:sz w:val="24"/>
                <w:szCs w:val="24"/>
              </w:rPr>
              <w:t>(</w:t>
            </w:r>
            <w:r w:rsidR="00AB2490" w:rsidRPr="00461D4B">
              <w:rPr>
                <w:i/>
                <w:sz w:val="24"/>
                <w:szCs w:val="24"/>
              </w:rPr>
              <w:t>UnionA_Rep1_01</w:t>
            </w:r>
            <w:r w:rsidRPr="00461D4B">
              <w:rPr>
                <w:i/>
                <w:sz w:val="24"/>
                <w:szCs w:val="24"/>
              </w:rPr>
              <w:t>)</w:t>
            </w:r>
          </w:p>
        </w:tc>
        <w:tc>
          <w:tcPr>
            <w:tcW w:w="850" w:type="dxa"/>
          </w:tcPr>
          <w:p w14:paraId="12E92D42" w14:textId="77777777" w:rsidR="00AB2490" w:rsidRPr="00461D4B" w:rsidRDefault="00AB2490" w:rsidP="0095358D">
            <w:pPr>
              <w:spacing w:line="360" w:lineRule="auto"/>
              <w:rPr>
                <w:sz w:val="24"/>
                <w:szCs w:val="24"/>
              </w:rPr>
            </w:pPr>
          </w:p>
        </w:tc>
      </w:tr>
    </w:tbl>
    <w:p w14:paraId="60EA79B7" w14:textId="4005A6D2" w:rsidR="003843AE" w:rsidRPr="00461D4B" w:rsidRDefault="003843AE" w:rsidP="00046CB8">
      <w:pPr>
        <w:spacing w:line="360" w:lineRule="auto"/>
        <w:rPr>
          <w:sz w:val="24"/>
          <w:szCs w:val="24"/>
        </w:rPr>
      </w:pPr>
      <w:r w:rsidRPr="00461D4B">
        <w:rPr>
          <w:sz w:val="24"/>
          <w:szCs w:val="24"/>
        </w:rPr>
        <w:t xml:space="preserve">Although it was noted earlier that the trade union had no direct relationship with the TM Group, it is possible that in some way the union had indirectly influenced their practice through its association with the WFTO. Whilst it was not possible to draw a direct link between the role of the trade union and the TM Cooperative, the finding demonstrates how trade unions can indirectly affect practices in firms through collaboration with international bodies. </w:t>
      </w:r>
    </w:p>
    <w:p w14:paraId="1E4C4BD8" w14:textId="152A6297" w:rsidR="003843AE" w:rsidRPr="00461D4B" w:rsidRDefault="00500E5E" w:rsidP="0095358D">
      <w:pPr>
        <w:pStyle w:val="Heading3"/>
        <w:spacing w:line="360" w:lineRule="auto"/>
        <w:rPr>
          <w:rFonts w:asciiTheme="minorHAnsi" w:hAnsiTheme="minorHAnsi"/>
          <w:color w:val="auto"/>
          <w:sz w:val="26"/>
          <w:szCs w:val="26"/>
        </w:rPr>
      </w:pPr>
      <w:bookmarkStart w:id="193" w:name="_Toc528919414"/>
      <w:r w:rsidRPr="00461D4B">
        <w:rPr>
          <w:rFonts w:asciiTheme="minorHAnsi" w:hAnsiTheme="minorHAnsi"/>
          <w:color w:val="auto"/>
          <w:sz w:val="26"/>
          <w:szCs w:val="26"/>
        </w:rPr>
        <w:t>7.5</w:t>
      </w:r>
      <w:r w:rsidR="004C0E25" w:rsidRPr="00461D4B">
        <w:rPr>
          <w:rFonts w:asciiTheme="minorHAnsi" w:hAnsiTheme="minorHAnsi"/>
          <w:color w:val="auto"/>
          <w:sz w:val="26"/>
          <w:szCs w:val="26"/>
        </w:rPr>
        <w:t>.8</w:t>
      </w:r>
      <w:r w:rsidR="0097403F" w:rsidRPr="00461D4B">
        <w:rPr>
          <w:rFonts w:asciiTheme="minorHAnsi" w:hAnsiTheme="minorHAnsi"/>
          <w:color w:val="auto"/>
          <w:sz w:val="26"/>
          <w:szCs w:val="26"/>
        </w:rPr>
        <w:t xml:space="preserve"> </w:t>
      </w:r>
      <w:r w:rsidR="003843AE" w:rsidRPr="00461D4B">
        <w:rPr>
          <w:rFonts w:asciiTheme="minorHAnsi" w:hAnsiTheme="minorHAnsi"/>
          <w:color w:val="auto"/>
          <w:sz w:val="26"/>
          <w:szCs w:val="26"/>
        </w:rPr>
        <w:t>The South African</w:t>
      </w:r>
      <w:r w:rsidR="002054A9" w:rsidRPr="00461D4B">
        <w:rPr>
          <w:rFonts w:asciiTheme="minorHAnsi" w:hAnsiTheme="minorHAnsi"/>
          <w:color w:val="auto"/>
          <w:sz w:val="26"/>
          <w:szCs w:val="26"/>
        </w:rPr>
        <w:t xml:space="preserve"> cultural</w:t>
      </w:r>
      <w:r w:rsidR="003843AE" w:rsidRPr="00461D4B">
        <w:rPr>
          <w:rFonts w:asciiTheme="minorHAnsi" w:hAnsiTheme="minorHAnsi"/>
          <w:color w:val="auto"/>
          <w:sz w:val="26"/>
          <w:szCs w:val="26"/>
        </w:rPr>
        <w:t xml:space="preserve"> context</w:t>
      </w:r>
      <w:r w:rsidR="00CD7E40" w:rsidRPr="00461D4B">
        <w:rPr>
          <w:rFonts w:asciiTheme="minorHAnsi" w:hAnsiTheme="minorHAnsi"/>
          <w:color w:val="auto"/>
          <w:sz w:val="26"/>
          <w:szCs w:val="26"/>
        </w:rPr>
        <w:t>: Ubuntu and patriarchy</w:t>
      </w:r>
      <w:bookmarkEnd w:id="193"/>
    </w:p>
    <w:p w14:paraId="70065DE8" w14:textId="0357806B" w:rsidR="003843AE" w:rsidRPr="00461D4B" w:rsidRDefault="003E68B9" w:rsidP="0095358D">
      <w:pPr>
        <w:spacing w:line="360" w:lineRule="auto"/>
        <w:rPr>
          <w:rFonts w:cstheme="minorHAnsi"/>
          <w:sz w:val="24"/>
          <w:szCs w:val="24"/>
        </w:rPr>
      </w:pPr>
      <w:r w:rsidRPr="00461D4B">
        <w:rPr>
          <w:rFonts w:cstheme="minorHAnsi"/>
          <w:sz w:val="24"/>
          <w:szCs w:val="24"/>
        </w:rPr>
        <w:t>T</w:t>
      </w:r>
      <w:r w:rsidR="003843AE" w:rsidRPr="00461D4B">
        <w:rPr>
          <w:rFonts w:cstheme="minorHAnsi"/>
          <w:sz w:val="24"/>
          <w:szCs w:val="24"/>
        </w:rPr>
        <w:t xml:space="preserve">he findings </w:t>
      </w:r>
      <w:r w:rsidR="00937E99" w:rsidRPr="00461D4B">
        <w:rPr>
          <w:rFonts w:cstheme="minorHAnsi"/>
          <w:sz w:val="24"/>
          <w:szCs w:val="24"/>
        </w:rPr>
        <w:t>of this study should</w:t>
      </w:r>
      <w:r w:rsidR="003843AE" w:rsidRPr="00461D4B">
        <w:rPr>
          <w:rFonts w:cstheme="minorHAnsi"/>
          <w:sz w:val="24"/>
          <w:szCs w:val="24"/>
        </w:rPr>
        <w:t xml:space="preserve"> be understood within the</w:t>
      </w:r>
      <w:r w:rsidRPr="00461D4B">
        <w:rPr>
          <w:rFonts w:cstheme="minorHAnsi"/>
          <w:sz w:val="24"/>
          <w:szCs w:val="24"/>
        </w:rPr>
        <w:t xml:space="preserve"> context of the</w:t>
      </w:r>
      <w:r w:rsidR="003843AE" w:rsidRPr="00461D4B">
        <w:rPr>
          <w:rFonts w:cstheme="minorHAnsi"/>
          <w:sz w:val="24"/>
          <w:szCs w:val="24"/>
        </w:rPr>
        <w:t xml:space="preserve"> socio-economic and political history of South African society. Although issues around racial inequality and ethnic segregation are not unique to the South African context, the apartheid regime stands as one of the most prominent examples of a national government seeking to explicitly organise a society around</w:t>
      </w:r>
      <w:r w:rsidRPr="00461D4B">
        <w:rPr>
          <w:rFonts w:cstheme="minorHAnsi"/>
          <w:sz w:val="24"/>
          <w:szCs w:val="24"/>
        </w:rPr>
        <w:t xml:space="preserve"> racial factions, and although officially ending in</w:t>
      </w:r>
      <w:r w:rsidR="003843AE" w:rsidRPr="00461D4B">
        <w:rPr>
          <w:rFonts w:cstheme="minorHAnsi"/>
          <w:sz w:val="24"/>
          <w:szCs w:val="24"/>
        </w:rPr>
        <w:t xml:space="preserve"> 1994, many aspects of South African society remain</w:t>
      </w:r>
      <w:r w:rsidR="00046CB8" w:rsidRPr="00461D4B">
        <w:rPr>
          <w:rFonts w:cstheme="minorHAnsi"/>
          <w:sz w:val="24"/>
          <w:szCs w:val="24"/>
        </w:rPr>
        <w:t>ed</w:t>
      </w:r>
      <w:r w:rsidR="003843AE" w:rsidRPr="00461D4B">
        <w:rPr>
          <w:rFonts w:cstheme="minorHAnsi"/>
          <w:sz w:val="24"/>
          <w:szCs w:val="24"/>
        </w:rPr>
        <w:t xml:space="preserve"> affected by </w:t>
      </w:r>
      <w:r w:rsidR="003843AE" w:rsidRPr="00461D4B">
        <w:rPr>
          <w:rFonts w:cstheme="minorHAnsi"/>
          <w:sz w:val="24"/>
          <w:szCs w:val="24"/>
        </w:rPr>
        <w:lastRenderedPageBreak/>
        <w:t>definitions of race. For instance, the suburbs and townships that surround</w:t>
      </w:r>
      <w:r w:rsidRPr="00461D4B">
        <w:rPr>
          <w:rFonts w:cstheme="minorHAnsi"/>
          <w:sz w:val="24"/>
          <w:szCs w:val="24"/>
        </w:rPr>
        <w:t>ed</w:t>
      </w:r>
      <w:r w:rsidR="003843AE" w:rsidRPr="00461D4B">
        <w:rPr>
          <w:rFonts w:cstheme="minorHAnsi"/>
          <w:sz w:val="24"/>
          <w:szCs w:val="24"/>
        </w:rPr>
        <w:t xml:space="preserve"> South Afr</w:t>
      </w:r>
      <w:r w:rsidRPr="00461D4B">
        <w:rPr>
          <w:rFonts w:cstheme="minorHAnsi"/>
          <w:sz w:val="24"/>
          <w:szCs w:val="24"/>
        </w:rPr>
        <w:t>ica’s major towns and cities were</w:t>
      </w:r>
      <w:r w:rsidR="003843AE" w:rsidRPr="00461D4B">
        <w:rPr>
          <w:rFonts w:cstheme="minorHAnsi"/>
          <w:sz w:val="24"/>
          <w:szCs w:val="24"/>
        </w:rPr>
        <w:t xml:space="preserve"> almost always described usi</w:t>
      </w:r>
      <w:r w:rsidRPr="00461D4B">
        <w:rPr>
          <w:rFonts w:cstheme="minorHAnsi"/>
          <w:sz w:val="24"/>
          <w:szCs w:val="24"/>
        </w:rPr>
        <w:t>ng</w:t>
      </w:r>
      <w:r w:rsidR="003843AE" w:rsidRPr="00461D4B">
        <w:rPr>
          <w:rFonts w:cstheme="minorHAnsi"/>
          <w:sz w:val="24"/>
          <w:szCs w:val="24"/>
        </w:rPr>
        <w:t xml:space="preserve"> words relating to the ethnicity of the people who live</w:t>
      </w:r>
      <w:r w:rsidRPr="00461D4B">
        <w:rPr>
          <w:rFonts w:cstheme="minorHAnsi"/>
          <w:sz w:val="24"/>
          <w:szCs w:val="24"/>
        </w:rPr>
        <w:t>d</w:t>
      </w:r>
      <w:r w:rsidR="003843AE" w:rsidRPr="00461D4B">
        <w:rPr>
          <w:rFonts w:cstheme="minorHAnsi"/>
          <w:sz w:val="24"/>
          <w:szCs w:val="24"/>
        </w:rPr>
        <w:t xml:space="preserve"> in these areas (e.g. 'white', 'black' or 'coloured'). The ramifications of Apartheid, however, are not limited to semantics. The local government official (LGO) interviewed in this study identified a split in the cooperative movement in South Africa, caused by different uses of these organisations during and after 1994 the Apartheid regime</w:t>
      </w:r>
      <w:r w:rsidRPr="00461D4B">
        <w:rPr>
          <w:rFonts w:cstheme="minorHAnsi"/>
          <w:sz w:val="24"/>
          <w:szCs w:val="24"/>
        </w:rPr>
        <w:t xml:space="preserve"> (Gov1_LGO1_01)</w:t>
      </w:r>
      <w:r w:rsidR="003843AE" w:rsidRPr="00461D4B">
        <w:rPr>
          <w:rFonts w:cstheme="minorHAnsi"/>
          <w:sz w:val="24"/>
          <w:szCs w:val="24"/>
        </w:rPr>
        <w:t xml:space="preserve">. Prior to 1994, cooperatives were common in agriculture, and some other industries, however non-white workers were either excluded from cooperative membership or prevented from undertaking any work at all. Since 1994, the LGO claimed that successive governments had promoted cooperatives as a preferred business model as part of poverty alleviation strategies, underpinned by a belief that cooperatives result in more ethical business practices. </w:t>
      </w:r>
    </w:p>
    <w:p w14:paraId="27EB4C3E" w14:textId="67022533" w:rsidR="001D6F33" w:rsidRPr="00461D4B" w:rsidRDefault="00937E99" w:rsidP="00442A3E">
      <w:pPr>
        <w:spacing w:line="360" w:lineRule="auto"/>
        <w:rPr>
          <w:rFonts w:cstheme="minorHAnsi"/>
          <w:sz w:val="24"/>
          <w:szCs w:val="24"/>
        </w:rPr>
      </w:pPr>
      <w:r w:rsidRPr="00461D4B">
        <w:rPr>
          <w:rFonts w:cstheme="minorHAnsi"/>
          <w:sz w:val="24"/>
          <w:szCs w:val="24"/>
        </w:rPr>
        <w:tab/>
      </w:r>
      <w:r w:rsidR="00442A3E" w:rsidRPr="00461D4B">
        <w:rPr>
          <w:rFonts w:cstheme="minorHAnsi"/>
          <w:sz w:val="24"/>
          <w:szCs w:val="24"/>
        </w:rPr>
        <w:t xml:space="preserve">Expectations about the role of men and women in township communities also affected the working practices of the cooperatives. </w:t>
      </w:r>
      <w:r w:rsidR="00A22DDC" w:rsidRPr="00461D4B">
        <w:rPr>
          <w:rFonts w:cstheme="minorHAnsi"/>
          <w:sz w:val="24"/>
          <w:szCs w:val="24"/>
        </w:rPr>
        <w:t xml:space="preserve">Patriarchal assumptions are often difficult to identify because they influence decision-making processes without being made explicit. In this case study, however, several female cooperative workers had encountered resistance from their families, typically their husband, </w:t>
      </w:r>
      <w:r w:rsidR="001D6F33" w:rsidRPr="00461D4B">
        <w:rPr>
          <w:rFonts w:cstheme="minorHAnsi"/>
          <w:sz w:val="24"/>
          <w:szCs w:val="24"/>
        </w:rPr>
        <w:t>when their role in the cooperative started to affect their responsibilities at home, which is reflected in the following quote from the Cooperative Development Officer at TM NGO: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374"/>
        <w:gridCol w:w="1148"/>
      </w:tblGrid>
      <w:tr w:rsidR="00461D4B" w:rsidRPr="00461D4B" w14:paraId="6093F285" w14:textId="77777777" w:rsidTr="001D6F33">
        <w:tc>
          <w:tcPr>
            <w:tcW w:w="1134" w:type="dxa"/>
          </w:tcPr>
          <w:p w14:paraId="031E02A9" w14:textId="37B1B163" w:rsidR="004C53A8" w:rsidRPr="00461D4B" w:rsidRDefault="004C53A8" w:rsidP="00442A3E">
            <w:pPr>
              <w:spacing w:line="360" w:lineRule="auto"/>
              <w:rPr>
                <w:rFonts w:cstheme="minorHAnsi"/>
                <w:i/>
                <w:sz w:val="24"/>
                <w:szCs w:val="24"/>
              </w:rPr>
            </w:pPr>
            <w:r w:rsidRPr="00461D4B">
              <w:rPr>
                <w:rFonts w:cstheme="minorHAnsi"/>
                <w:i/>
                <w:sz w:val="24"/>
                <w:szCs w:val="24"/>
              </w:rPr>
              <w:t>I:</w:t>
            </w:r>
          </w:p>
        </w:tc>
        <w:tc>
          <w:tcPr>
            <w:tcW w:w="6374" w:type="dxa"/>
          </w:tcPr>
          <w:p w14:paraId="278FC94D" w14:textId="262EACA3" w:rsidR="004C53A8" w:rsidRPr="00461D4B" w:rsidRDefault="004C53A8" w:rsidP="004C5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rebuchet MS" w:hAnsiTheme="minorHAnsi" w:cs="Trebuchet MS"/>
                <w:i/>
                <w:color w:val="auto"/>
                <w:sz w:val="24"/>
                <w:szCs w:val="24"/>
              </w:rPr>
            </w:pPr>
            <w:r w:rsidRPr="00461D4B">
              <w:rPr>
                <w:rFonts w:asciiTheme="minorHAnsi" w:hAnsiTheme="minorHAnsi"/>
                <w:i/>
                <w:color w:val="auto"/>
                <w:sz w:val="24"/>
                <w:szCs w:val="24"/>
                <w:lang w:val="en-US"/>
              </w:rPr>
              <w:t>I understand that the cooperatives have a high drop out rate early on. Why do you think that is the case?</w:t>
            </w:r>
          </w:p>
          <w:p w14:paraId="3158B2C9" w14:textId="77777777" w:rsidR="004C53A8" w:rsidRPr="00461D4B" w:rsidRDefault="004C53A8" w:rsidP="004C5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i/>
                <w:color w:val="auto"/>
                <w:sz w:val="24"/>
                <w:szCs w:val="24"/>
              </w:rPr>
            </w:pPr>
          </w:p>
        </w:tc>
        <w:tc>
          <w:tcPr>
            <w:tcW w:w="1148" w:type="dxa"/>
          </w:tcPr>
          <w:p w14:paraId="32CF9500" w14:textId="77777777" w:rsidR="004C53A8" w:rsidRPr="00461D4B" w:rsidRDefault="004C53A8" w:rsidP="00442A3E">
            <w:pPr>
              <w:spacing w:line="360" w:lineRule="auto"/>
              <w:rPr>
                <w:rFonts w:cstheme="minorHAnsi"/>
                <w:i/>
                <w:sz w:val="24"/>
                <w:szCs w:val="24"/>
              </w:rPr>
            </w:pPr>
          </w:p>
        </w:tc>
      </w:tr>
      <w:tr w:rsidR="00461D4B" w:rsidRPr="00461D4B" w14:paraId="11B33758" w14:textId="77777777" w:rsidTr="001D6F33">
        <w:tc>
          <w:tcPr>
            <w:tcW w:w="1134" w:type="dxa"/>
          </w:tcPr>
          <w:p w14:paraId="26CBCA22" w14:textId="36EEF65C" w:rsidR="004C53A8" w:rsidRPr="00461D4B" w:rsidRDefault="004C53A8" w:rsidP="00442A3E">
            <w:pPr>
              <w:spacing w:line="360" w:lineRule="auto"/>
              <w:rPr>
                <w:rFonts w:cstheme="minorHAnsi"/>
                <w:i/>
                <w:sz w:val="24"/>
                <w:szCs w:val="24"/>
              </w:rPr>
            </w:pPr>
            <w:r w:rsidRPr="00461D4B">
              <w:rPr>
                <w:rFonts w:cstheme="minorHAnsi"/>
                <w:i/>
                <w:sz w:val="24"/>
                <w:szCs w:val="24"/>
              </w:rPr>
              <w:t>HR:</w:t>
            </w:r>
          </w:p>
        </w:tc>
        <w:tc>
          <w:tcPr>
            <w:tcW w:w="6374" w:type="dxa"/>
          </w:tcPr>
          <w:p w14:paraId="731650D1" w14:textId="301726FC" w:rsidR="004C53A8" w:rsidRPr="00461D4B" w:rsidRDefault="004C53A8" w:rsidP="00442A3E">
            <w:pPr>
              <w:spacing w:line="360" w:lineRule="auto"/>
              <w:rPr>
                <w:rFonts w:cstheme="minorHAnsi"/>
                <w:i/>
                <w:sz w:val="24"/>
                <w:szCs w:val="24"/>
              </w:rPr>
            </w:pPr>
            <w:r w:rsidRPr="00461D4B">
              <w:rPr>
                <w:i/>
                <w:sz w:val="24"/>
                <w:szCs w:val="24"/>
                <w:lang w:val="en-US"/>
              </w:rPr>
              <w:t>[..] some of the ladies change their roles at home and it can cause pr</w:t>
            </w:r>
            <w:r w:rsidR="00046CB8" w:rsidRPr="00461D4B">
              <w:rPr>
                <w:i/>
                <w:sz w:val="24"/>
                <w:szCs w:val="24"/>
                <w:lang w:val="en-US"/>
              </w:rPr>
              <w:t>oblems. Sometimes their husband</w:t>
            </w:r>
            <w:r w:rsidRPr="00461D4B">
              <w:rPr>
                <w:i/>
                <w:sz w:val="24"/>
                <w:szCs w:val="24"/>
                <w:lang w:val="en-US"/>
              </w:rPr>
              <w:t>s tell them to stop.</w:t>
            </w:r>
          </w:p>
        </w:tc>
        <w:tc>
          <w:tcPr>
            <w:tcW w:w="1148" w:type="dxa"/>
          </w:tcPr>
          <w:p w14:paraId="3A27534B" w14:textId="77777777" w:rsidR="004C53A8" w:rsidRPr="00461D4B" w:rsidRDefault="004C53A8" w:rsidP="00442A3E">
            <w:pPr>
              <w:spacing w:line="360" w:lineRule="auto"/>
              <w:rPr>
                <w:rFonts w:cstheme="minorHAnsi"/>
                <w:i/>
                <w:sz w:val="24"/>
                <w:szCs w:val="24"/>
              </w:rPr>
            </w:pPr>
          </w:p>
        </w:tc>
      </w:tr>
      <w:tr w:rsidR="00461D4B" w:rsidRPr="00461D4B" w14:paraId="3AD92173" w14:textId="77777777" w:rsidTr="001D6F33">
        <w:tc>
          <w:tcPr>
            <w:tcW w:w="1134" w:type="dxa"/>
          </w:tcPr>
          <w:p w14:paraId="235EEF4E" w14:textId="086E07A2" w:rsidR="004C53A8" w:rsidRPr="00461D4B" w:rsidRDefault="004C53A8" w:rsidP="00442A3E">
            <w:pPr>
              <w:spacing w:line="360" w:lineRule="auto"/>
              <w:rPr>
                <w:rFonts w:cstheme="minorHAnsi"/>
                <w:i/>
                <w:sz w:val="24"/>
                <w:szCs w:val="24"/>
              </w:rPr>
            </w:pPr>
            <w:r w:rsidRPr="00461D4B">
              <w:rPr>
                <w:rFonts w:cstheme="minorHAnsi"/>
                <w:i/>
                <w:sz w:val="24"/>
                <w:szCs w:val="24"/>
              </w:rPr>
              <w:t>I:</w:t>
            </w:r>
          </w:p>
        </w:tc>
        <w:tc>
          <w:tcPr>
            <w:tcW w:w="6374" w:type="dxa"/>
          </w:tcPr>
          <w:p w14:paraId="0C0F4FFE" w14:textId="1019F6D1" w:rsidR="004C53A8" w:rsidRPr="00461D4B" w:rsidRDefault="004C53A8" w:rsidP="00442A3E">
            <w:pPr>
              <w:spacing w:line="360" w:lineRule="auto"/>
              <w:rPr>
                <w:rFonts w:cstheme="minorHAnsi"/>
                <w:i/>
                <w:sz w:val="24"/>
                <w:szCs w:val="24"/>
              </w:rPr>
            </w:pPr>
            <w:r w:rsidRPr="00461D4B">
              <w:rPr>
                <w:i/>
                <w:sz w:val="24"/>
                <w:szCs w:val="24"/>
                <w:lang w:val="en-US"/>
              </w:rPr>
              <w:t>Why do you think that is?</w:t>
            </w:r>
          </w:p>
        </w:tc>
        <w:tc>
          <w:tcPr>
            <w:tcW w:w="1148" w:type="dxa"/>
          </w:tcPr>
          <w:p w14:paraId="427C6FC8" w14:textId="77777777" w:rsidR="004C53A8" w:rsidRPr="00461D4B" w:rsidRDefault="004C53A8" w:rsidP="00442A3E">
            <w:pPr>
              <w:spacing w:line="360" w:lineRule="auto"/>
              <w:rPr>
                <w:rFonts w:cstheme="minorHAnsi"/>
                <w:i/>
                <w:sz w:val="24"/>
                <w:szCs w:val="24"/>
              </w:rPr>
            </w:pPr>
          </w:p>
        </w:tc>
      </w:tr>
      <w:tr w:rsidR="00461D4B" w:rsidRPr="00461D4B" w14:paraId="7B249674" w14:textId="77777777" w:rsidTr="001D6F33">
        <w:tc>
          <w:tcPr>
            <w:tcW w:w="1134" w:type="dxa"/>
          </w:tcPr>
          <w:p w14:paraId="36E511CB" w14:textId="00278E06" w:rsidR="004C53A8" w:rsidRPr="00461D4B" w:rsidRDefault="004C53A8" w:rsidP="00442A3E">
            <w:pPr>
              <w:spacing w:line="360" w:lineRule="auto"/>
              <w:rPr>
                <w:rFonts w:cstheme="minorHAnsi"/>
                <w:i/>
                <w:sz w:val="24"/>
                <w:szCs w:val="24"/>
              </w:rPr>
            </w:pPr>
            <w:r w:rsidRPr="00461D4B">
              <w:rPr>
                <w:rFonts w:cstheme="minorHAnsi"/>
                <w:i/>
                <w:sz w:val="24"/>
                <w:szCs w:val="24"/>
              </w:rPr>
              <w:t>HR:</w:t>
            </w:r>
          </w:p>
        </w:tc>
        <w:tc>
          <w:tcPr>
            <w:tcW w:w="6374" w:type="dxa"/>
          </w:tcPr>
          <w:p w14:paraId="0CE86A7F" w14:textId="3DA4DB6E" w:rsidR="004C53A8" w:rsidRPr="00461D4B" w:rsidRDefault="004C53A8" w:rsidP="00442A3E">
            <w:pPr>
              <w:spacing w:line="360" w:lineRule="auto"/>
              <w:rPr>
                <w:rFonts w:cstheme="minorHAnsi"/>
                <w:i/>
                <w:sz w:val="24"/>
                <w:szCs w:val="24"/>
              </w:rPr>
            </w:pPr>
            <w:r w:rsidRPr="00461D4B">
              <w:rPr>
                <w:i/>
                <w:sz w:val="24"/>
                <w:szCs w:val="24"/>
                <w:lang w:val="en-US"/>
              </w:rPr>
              <w:t xml:space="preserve">Erm, I don’t think they like </w:t>
            </w:r>
            <w:r w:rsidR="001D6F33" w:rsidRPr="00461D4B">
              <w:rPr>
                <w:i/>
                <w:sz w:val="24"/>
                <w:szCs w:val="24"/>
                <w:lang w:val="en-US"/>
              </w:rPr>
              <w:t xml:space="preserve">to be challenged. In some cases, </w:t>
            </w:r>
            <w:r w:rsidRPr="00461D4B">
              <w:rPr>
                <w:i/>
                <w:sz w:val="24"/>
                <w:szCs w:val="24"/>
                <w:lang w:val="en-US"/>
              </w:rPr>
              <w:t>the women might be earning more than the man. It can cause problems. We have had problems with domestic violence and things like that. It is not great but we try to support them the best we can.</w:t>
            </w:r>
          </w:p>
        </w:tc>
        <w:tc>
          <w:tcPr>
            <w:tcW w:w="1148" w:type="dxa"/>
          </w:tcPr>
          <w:p w14:paraId="4B4A4421" w14:textId="77777777" w:rsidR="004C53A8" w:rsidRPr="00461D4B" w:rsidRDefault="004C53A8" w:rsidP="00442A3E">
            <w:pPr>
              <w:spacing w:line="360" w:lineRule="auto"/>
              <w:rPr>
                <w:rFonts w:cstheme="minorHAnsi"/>
                <w:i/>
                <w:sz w:val="24"/>
                <w:szCs w:val="24"/>
              </w:rPr>
            </w:pPr>
          </w:p>
        </w:tc>
      </w:tr>
      <w:tr w:rsidR="00461D4B" w:rsidRPr="00461D4B" w14:paraId="6ECD0836" w14:textId="77777777" w:rsidTr="001D6F33">
        <w:tc>
          <w:tcPr>
            <w:tcW w:w="1134" w:type="dxa"/>
          </w:tcPr>
          <w:p w14:paraId="45ACD2A2" w14:textId="77777777" w:rsidR="004C53A8" w:rsidRPr="00461D4B" w:rsidRDefault="004C53A8" w:rsidP="00442A3E">
            <w:pPr>
              <w:spacing w:line="360" w:lineRule="auto"/>
              <w:rPr>
                <w:rFonts w:cstheme="minorHAnsi"/>
                <w:i/>
                <w:sz w:val="24"/>
                <w:szCs w:val="24"/>
              </w:rPr>
            </w:pPr>
          </w:p>
        </w:tc>
        <w:tc>
          <w:tcPr>
            <w:tcW w:w="6374" w:type="dxa"/>
          </w:tcPr>
          <w:p w14:paraId="1219594F" w14:textId="0B490A3F" w:rsidR="004C53A8" w:rsidRPr="00461D4B" w:rsidRDefault="004C53A8" w:rsidP="004C53A8">
            <w:pPr>
              <w:spacing w:line="360" w:lineRule="auto"/>
              <w:jc w:val="right"/>
              <w:rPr>
                <w:rFonts w:cstheme="minorHAnsi"/>
                <w:i/>
                <w:sz w:val="24"/>
                <w:szCs w:val="24"/>
              </w:rPr>
            </w:pPr>
            <w:r w:rsidRPr="00461D4B">
              <w:rPr>
                <w:rFonts w:cstheme="minorHAnsi"/>
                <w:i/>
                <w:sz w:val="24"/>
                <w:szCs w:val="24"/>
              </w:rPr>
              <w:t>NGOa_HR1_01</w:t>
            </w:r>
          </w:p>
        </w:tc>
        <w:tc>
          <w:tcPr>
            <w:tcW w:w="1148" w:type="dxa"/>
          </w:tcPr>
          <w:p w14:paraId="7183F7F9" w14:textId="77777777" w:rsidR="004C53A8" w:rsidRPr="00461D4B" w:rsidRDefault="004C53A8" w:rsidP="00442A3E">
            <w:pPr>
              <w:spacing w:line="360" w:lineRule="auto"/>
              <w:rPr>
                <w:rFonts w:cstheme="minorHAnsi"/>
                <w:i/>
                <w:sz w:val="24"/>
                <w:szCs w:val="24"/>
              </w:rPr>
            </w:pPr>
          </w:p>
        </w:tc>
      </w:tr>
    </w:tbl>
    <w:p w14:paraId="4A6C96E2" w14:textId="383C77D5" w:rsidR="005B215B" w:rsidRPr="00461D4B" w:rsidRDefault="001D6F33" w:rsidP="00442A3E">
      <w:pPr>
        <w:spacing w:line="360" w:lineRule="auto"/>
        <w:rPr>
          <w:rFonts w:cstheme="minorHAnsi"/>
          <w:sz w:val="24"/>
          <w:szCs w:val="24"/>
        </w:rPr>
      </w:pPr>
      <w:r w:rsidRPr="00461D4B">
        <w:rPr>
          <w:rFonts w:cstheme="minorHAnsi"/>
          <w:sz w:val="24"/>
          <w:szCs w:val="24"/>
        </w:rPr>
        <w:t>Several informants in this study mentioned the issue of domestic violence during their interviews and they felt the problem was probably being understated as people tended not to discuss</w:t>
      </w:r>
      <w:r w:rsidR="00046CB8" w:rsidRPr="00461D4B">
        <w:rPr>
          <w:rFonts w:cstheme="minorHAnsi"/>
          <w:sz w:val="24"/>
          <w:szCs w:val="24"/>
        </w:rPr>
        <w:t xml:space="preserve"> it </w:t>
      </w:r>
      <w:r w:rsidRPr="00461D4B">
        <w:rPr>
          <w:rFonts w:cstheme="minorHAnsi"/>
          <w:sz w:val="24"/>
          <w:szCs w:val="24"/>
        </w:rPr>
        <w:t xml:space="preserve">as it was considered taboo. However, there was some evidence that for some cooperative workers </w:t>
      </w:r>
      <w:r w:rsidRPr="00461D4B">
        <w:rPr>
          <w:sz w:val="24"/>
          <w:szCs w:val="24"/>
        </w:rPr>
        <w:t>their involvement with the TM Group also enabled them to challenge patriarchal institutions, as indicated in the following quote</w:t>
      </w:r>
      <w:r w:rsidRPr="00461D4B">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6804"/>
        <w:gridCol w:w="831"/>
      </w:tblGrid>
      <w:tr w:rsidR="00461D4B" w:rsidRPr="00461D4B" w14:paraId="71CC0FE6" w14:textId="77777777" w:rsidTr="005B215B">
        <w:tc>
          <w:tcPr>
            <w:tcW w:w="1021" w:type="dxa"/>
          </w:tcPr>
          <w:p w14:paraId="4AC7DD3A" w14:textId="583DAC5F" w:rsidR="005B215B" w:rsidRPr="00461D4B" w:rsidRDefault="005B215B" w:rsidP="00442A3E">
            <w:pPr>
              <w:spacing w:line="360" w:lineRule="auto"/>
              <w:rPr>
                <w:rFonts w:cstheme="minorHAnsi"/>
                <w:i/>
                <w:sz w:val="24"/>
                <w:szCs w:val="24"/>
              </w:rPr>
            </w:pPr>
            <w:r w:rsidRPr="00461D4B">
              <w:rPr>
                <w:rFonts w:cstheme="minorHAnsi"/>
                <w:i/>
                <w:sz w:val="24"/>
                <w:szCs w:val="24"/>
              </w:rPr>
              <w:t>I:</w:t>
            </w:r>
          </w:p>
        </w:tc>
        <w:tc>
          <w:tcPr>
            <w:tcW w:w="6804" w:type="dxa"/>
          </w:tcPr>
          <w:p w14:paraId="7FD76E9B" w14:textId="0D5AB251" w:rsidR="005B215B" w:rsidRPr="00461D4B" w:rsidRDefault="001D6F33" w:rsidP="005B215B">
            <w:pPr>
              <w:spacing w:after="0" w:line="240" w:lineRule="auto"/>
              <w:rPr>
                <w:i/>
                <w:sz w:val="24"/>
                <w:szCs w:val="24"/>
              </w:rPr>
            </w:pPr>
            <w:r w:rsidRPr="00461D4B">
              <w:rPr>
                <w:i/>
                <w:sz w:val="24"/>
                <w:szCs w:val="24"/>
              </w:rPr>
              <w:t>Does [your employment in the cooperative]</w:t>
            </w:r>
            <w:r w:rsidR="005B215B" w:rsidRPr="00461D4B">
              <w:rPr>
                <w:i/>
                <w:sz w:val="24"/>
                <w:szCs w:val="24"/>
              </w:rPr>
              <w:t xml:space="preserve"> change anything at home?</w:t>
            </w:r>
          </w:p>
          <w:p w14:paraId="707ED136" w14:textId="77777777" w:rsidR="005B215B" w:rsidRPr="00461D4B" w:rsidRDefault="005B215B" w:rsidP="005B215B">
            <w:pPr>
              <w:spacing w:after="0" w:line="240" w:lineRule="auto"/>
              <w:rPr>
                <w:rFonts w:cstheme="minorHAnsi"/>
                <w:i/>
                <w:sz w:val="24"/>
                <w:szCs w:val="24"/>
              </w:rPr>
            </w:pPr>
          </w:p>
        </w:tc>
        <w:tc>
          <w:tcPr>
            <w:tcW w:w="831" w:type="dxa"/>
          </w:tcPr>
          <w:p w14:paraId="4C2CE7F9" w14:textId="77777777" w:rsidR="005B215B" w:rsidRPr="00461D4B" w:rsidRDefault="005B215B" w:rsidP="00442A3E">
            <w:pPr>
              <w:spacing w:line="360" w:lineRule="auto"/>
              <w:rPr>
                <w:rFonts w:cstheme="minorHAnsi"/>
                <w:i/>
                <w:sz w:val="24"/>
                <w:szCs w:val="24"/>
              </w:rPr>
            </w:pPr>
          </w:p>
        </w:tc>
      </w:tr>
      <w:tr w:rsidR="00461D4B" w:rsidRPr="00461D4B" w14:paraId="135386F6" w14:textId="77777777" w:rsidTr="005B215B">
        <w:tc>
          <w:tcPr>
            <w:tcW w:w="1021" w:type="dxa"/>
          </w:tcPr>
          <w:p w14:paraId="3C8ADF98" w14:textId="510A9160" w:rsidR="005B215B" w:rsidRPr="00461D4B" w:rsidRDefault="005B215B" w:rsidP="00442A3E">
            <w:pPr>
              <w:spacing w:line="360" w:lineRule="auto"/>
              <w:rPr>
                <w:rFonts w:cstheme="minorHAnsi"/>
                <w:i/>
                <w:sz w:val="24"/>
                <w:szCs w:val="24"/>
              </w:rPr>
            </w:pPr>
            <w:r w:rsidRPr="00461D4B">
              <w:rPr>
                <w:rFonts w:cstheme="minorHAnsi"/>
                <w:i/>
                <w:sz w:val="24"/>
                <w:szCs w:val="24"/>
              </w:rPr>
              <w:t>CW:</w:t>
            </w:r>
          </w:p>
        </w:tc>
        <w:tc>
          <w:tcPr>
            <w:tcW w:w="6804" w:type="dxa"/>
          </w:tcPr>
          <w:p w14:paraId="36B09992" w14:textId="75705A46" w:rsidR="005B215B" w:rsidRPr="00461D4B" w:rsidRDefault="005B215B" w:rsidP="00442A3E">
            <w:pPr>
              <w:spacing w:line="360" w:lineRule="auto"/>
              <w:rPr>
                <w:rFonts w:cstheme="minorHAnsi"/>
                <w:i/>
                <w:sz w:val="24"/>
                <w:szCs w:val="24"/>
              </w:rPr>
            </w:pPr>
            <w:r w:rsidRPr="00461D4B">
              <w:rPr>
                <w:i/>
                <w:sz w:val="24"/>
                <w:szCs w:val="24"/>
              </w:rPr>
              <w:t>[pause] Well, sometimes our husbands have to adjust. It is not the same for everyone but some of them are not used to having wives who earn all the money [laughing].</w:t>
            </w:r>
          </w:p>
        </w:tc>
        <w:tc>
          <w:tcPr>
            <w:tcW w:w="831" w:type="dxa"/>
          </w:tcPr>
          <w:p w14:paraId="3000373A" w14:textId="77777777" w:rsidR="005B215B" w:rsidRPr="00461D4B" w:rsidRDefault="005B215B" w:rsidP="00442A3E">
            <w:pPr>
              <w:spacing w:line="360" w:lineRule="auto"/>
              <w:rPr>
                <w:rFonts w:cstheme="minorHAnsi"/>
                <w:i/>
                <w:sz w:val="24"/>
                <w:szCs w:val="24"/>
              </w:rPr>
            </w:pPr>
          </w:p>
        </w:tc>
      </w:tr>
      <w:tr w:rsidR="00461D4B" w:rsidRPr="00461D4B" w14:paraId="68D12816" w14:textId="77777777" w:rsidTr="005B215B">
        <w:tc>
          <w:tcPr>
            <w:tcW w:w="1021" w:type="dxa"/>
          </w:tcPr>
          <w:p w14:paraId="066D4B82" w14:textId="1D77FA0D" w:rsidR="005B215B" w:rsidRPr="00461D4B" w:rsidRDefault="005B215B" w:rsidP="00442A3E">
            <w:pPr>
              <w:spacing w:line="360" w:lineRule="auto"/>
              <w:rPr>
                <w:rFonts w:cstheme="minorHAnsi"/>
                <w:i/>
                <w:sz w:val="24"/>
                <w:szCs w:val="24"/>
              </w:rPr>
            </w:pPr>
            <w:r w:rsidRPr="00461D4B">
              <w:rPr>
                <w:rFonts w:cstheme="minorHAnsi"/>
                <w:i/>
                <w:sz w:val="24"/>
                <w:szCs w:val="24"/>
              </w:rPr>
              <w:t>I:</w:t>
            </w:r>
          </w:p>
        </w:tc>
        <w:tc>
          <w:tcPr>
            <w:tcW w:w="6804" w:type="dxa"/>
          </w:tcPr>
          <w:p w14:paraId="29F68049" w14:textId="58BC49EB" w:rsidR="005B215B" w:rsidRPr="00461D4B" w:rsidRDefault="005B215B" w:rsidP="005B215B">
            <w:pPr>
              <w:spacing w:after="0" w:line="240" w:lineRule="auto"/>
              <w:rPr>
                <w:i/>
                <w:sz w:val="24"/>
                <w:szCs w:val="24"/>
              </w:rPr>
            </w:pPr>
            <w:r w:rsidRPr="00461D4B">
              <w:rPr>
                <w:i/>
                <w:sz w:val="24"/>
                <w:szCs w:val="24"/>
              </w:rPr>
              <w:t>Does that cause a problem?</w:t>
            </w:r>
          </w:p>
        </w:tc>
        <w:tc>
          <w:tcPr>
            <w:tcW w:w="831" w:type="dxa"/>
          </w:tcPr>
          <w:p w14:paraId="70A443FD" w14:textId="77777777" w:rsidR="005B215B" w:rsidRPr="00461D4B" w:rsidRDefault="005B215B" w:rsidP="00442A3E">
            <w:pPr>
              <w:spacing w:line="360" w:lineRule="auto"/>
              <w:rPr>
                <w:rFonts w:cstheme="minorHAnsi"/>
                <w:i/>
                <w:sz w:val="24"/>
                <w:szCs w:val="24"/>
              </w:rPr>
            </w:pPr>
          </w:p>
        </w:tc>
      </w:tr>
      <w:tr w:rsidR="00461D4B" w:rsidRPr="00461D4B" w14:paraId="2BF07555" w14:textId="77777777" w:rsidTr="005B215B">
        <w:tc>
          <w:tcPr>
            <w:tcW w:w="1021" w:type="dxa"/>
          </w:tcPr>
          <w:p w14:paraId="3AFBB27A" w14:textId="1EC086F6" w:rsidR="005B215B" w:rsidRPr="00461D4B" w:rsidRDefault="005B215B" w:rsidP="00442A3E">
            <w:pPr>
              <w:spacing w:line="360" w:lineRule="auto"/>
              <w:rPr>
                <w:rFonts w:cstheme="minorHAnsi"/>
                <w:i/>
                <w:sz w:val="24"/>
                <w:szCs w:val="24"/>
              </w:rPr>
            </w:pPr>
            <w:r w:rsidRPr="00461D4B">
              <w:rPr>
                <w:rFonts w:cstheme="minorHAnsi"/>
                <w:i/>
                <w:sz w:val="24"/>
                <w:szCs w:val="24"/>
              </w:rPr>
              <w:t>CW:</w:t>
            </w:r>
          </w:p>
        </w:tc>
        <w:tc>
          <w:tcPr>
            <w:tcW w:w="6804" w:type="dxa"/>
          </w:tcPr>
          <w:p w14:paraId="64FACE08" w14:textId="2F90954C" w:rsidR="005B215B" w:rsidRPr="00461D4B" w:rsidRDefault="005B215B" w:rsidP="005B215B">
            <w:pPr>
              <w:spacing w:after="0" w:line="240" w:lineRule="auto"/>
              <w:rPr>
                <w:i/>
                <w:sz w:val="24"/>
                <w:szCs w:val="24"/>
              </w:rPr>
            </w:pPr>
            <w:r w:rsidRPr="00461D4B">
              <w:rPr>
                <w:i/>
                <w:sz w:val="24"/>
                <w:szCs w:val="24"/>
              </w:rPr>
              <w:t>[laughing] Sometimes yes. But they have to get used to it. We are business women now.</w:t>
            </w:r>
          </w:p>
        </w:tc>
        <w:tc>
          <w:tcPr>
            <w:tcW w:w="831" w:type="dxa"/>
          </w:tcPr>
          <w:p w14:paraId="04BEEF56" w14:textId="77777777" w:rsidR="005B215B" w:rsidRPr="00461D4B" w:rsidRDefault="005B215B" w:rsidP="00442A3E">
            <w:pPr>
              <w:spacing w:line="360" w:lineRule="auto"/>
              <w:rPr>
                <w:rFonts w:cstheme="minorHAnsi"/>
                <w:i/>
                <w:sz w:val="24"/>
                <w:szCs w:val="24"/>
              </w:rPr>
            </w:pPr>
          </w:p>
        </w:tc>
      </w:tr>
      <w:tr w:rsidR="005B215B" w:rsidRPr="00461D4B" w14:paraId="5F0C8E58" w14:textId="77777777" w:rsidTr="005B215B">
        <w:tc>
          <w:tcPr>
            <w:tcW w:w="1021" w:type="dxa"/>
          </w:tcPr>
          <w:p w14:paraId="40D23D2E" w14:textId="77777777" w:rsidR="005B215B" w:rsidRPr="00461D4B" w:rsidRDefault="005B215B" w:rsidP="00442A3E">
            <w:pPr>
              <w:spacing w:line="360" w:lineRule="auto"/>
              <w:rPr>
                <w:rFonts w:cstheme="minorHAnsi"/>
                <w:i/>
                <w:sz w:val="24"/>
                <w:szCs w:val="24"/>
              </w:rPr>
            </w:pPr>
          </w:p>
        </w:tc>
        <w:tc>
          <w:tcPr>
            <w:tcW w:w="6804" w:type="dxa"/>
          </w:tcPr>
          <w:p w14:paraId="5C81E706" w14:textId="61CC8806" w:rsidR="005B215B" w:rsidRPr="00461D4B" w:rsidRDefault="005B215B" w:rsidP="005B215B">
            <w:pPr>
              <w:spacing w:after="0" w:line="240" w:lineRule="auto"/>
              <w:jc w:val="right"/>
              <w:rPr>
                <w:i/>
                <w:sz w:val="24"/>
                <w:szCs w:val="24"/>
              </w:rPr>
            </w:pPr>
            <w:r w:rsidRPr="00461D4B">
              <w:rPr>
                <w:i/>
                <w:sz w:val="24"/>
                <w:szCs w:val="24"/>
              </w:rPr>
              <w:t>COOPC_CW1_01</w:t>
            </w:r>
          </w:p>
        </w:tc>
        <w:tc>
          <w:tcPr>
            <w:tcW w:w="831" w:type="dxa"/>
          </w:tcPr>
          <w:p w14:paraId="7E88BECC" w14:textId="77777777" w:rsidR="005B215B" w:rsidRPr="00461D4B" w:rsidRDefault="005B215B" w:rsidP="00442A3E">
            <w:pPr>
              <w:spacing w:line="360" w:lineRule="auto"/>
              <w:rPr>
                <w:rFonts w:cstheme="minorHAnsi"/>
                <w:i/>
                <w:sz w:val="24"/>
                <w:szCs w:val="24"/>
              </w:rPr>
            </w:pPr>
          </w:p>
        </w:tc>
      </w:tr>
    </w:tbl>
    <w:p w14:paraId="7EF02008" w14:textId="77777777" w:rsidR="005B215B" w:rsidRPr="00461D4B" w:rsidRDefault="005B215B" w:rsidP="00442A3E">
      <w:pPr>
        <w:spacing w:line="360" w:lineRule="auto"/>
        <w:rPr>
          <w:rFonts w:cstheme="minorHAnsi"/>
          <w:sz w:val="24"/>
          <w:szCs w:val="24"/>
        </w:rPr>
      </w:pPr>
    </w:p>
    <w:p w14:paraId="3458AB73" w14:textId="48B11D31" w:rsidR="00937E99" w:rsidRPr="00461D4B" w:rsidRDefault="001D6F33" w:rsidP="00A22DDC">
      <w:pPr>
        <w:spacing w:line="360" w:lineRule="auto"/>
        <w:ind w:firstLine="720"/>
        <w:rPr>
          <w:sz w:val="24"/>
          <w:szCs w:val="24"/>
        </w:rPr>
      </w:pPr>
      <w:r w:rsidRPr="00461D4B">
        <w:rPr>
          <w:sz w:val="24"/>
          <w:szCs w:val="24"/>
        </w:rPr>
        <w:t>Generally speaking, t</w:t>
      </w:r>
      <w:r w:rsidR="00A22DDC" w:rsidRPr="00461D4B">
        <w:rPr>
          <w:sz w:val="24"/>
          <w:szCs w:val="24"/>
        </w:rPr>
        <w:t>he</w:t>
      </w:r>
      <w:r w:rsidRPr="00461D4B">
        <w:rPr>
          <w:sz w:val="24"/>
          <w:szCs w:val="24"/>
        </w:rPr>
        <w:t xml:space="preserve"> cooperative</w:t>
      </w:r>
      <w:r w:rsidR="00A22DDC" w:rsidRPr="00461D4B">
        <w:rPr>
          <w:sz w:val="24"/>
          <w:szCs w:val="24"/>
        </w:rPr>
        <w:t xml:space="preserve"> worker</w:t>
      </w:r>
      <w:r w:rsidRPr="00461D4B">
        <w:rPr>
          <w:sz w:val="24"/>
          <w:szCs w:val="24"/>
        </w:rPr>
        <w:t>s</w:t>
      </w:r>
      <w:r w:rsidR="00A22DDC" w:rsidRPr="00461D4B">
        <w:rPr>
          <w:sz w:val="24"/>
          <w:szCs w:val="24"/>
        </w:rPr>
        <w:t>, who were all female,</w:t>
      </w:r>
      <w:r w:rsidR="00442A3E" w:rsidRPr="00461D4B">
        <w:rPr>
          <w:sz w:val="24"/>
          <w:szCs w:val="24"/>
        </w:rPr>
        <w:t xml:space="preserve"> benefited from the confidence and skills that they gained in their roles as owners and managers of their cooperative. </w:t>
      </w:r>
      <w:r w:rsidRPr="00461D4B">
        <w:rPr>
          <w:sz w:val="24"/>
          <w:szCs w:val="24"/>
        </w:rPr>
        <w:t>The HR manager at TM Promotions, who worked directly with the cooperatives,</w:t>
      </w:r>
      <w:r w:rsidR="00442A3E" w:rsidRPr="00461D4B">
        <w:rPr>
          <w:sz w:val="24"/>
          <w:szCs w:val="24"/>
        </w:rPr>
        <w:t xml:space="preserve"> felt that their position as business owners, their new leadership skills, and their status as primary breadwinner had enabled them to challenge the conventional gender roles at h</w:t>
      </w:r>
      <w:r w:rsidRPr="00461D4B">
        <w:rPr>
          <w:sz w:val="24"/>
          <w:szCs w:val="24"/>
        </w:rPr>
        <w:t>ome</w:t>
      </w:r>
      <w:r w:rsidR="00442A3E" w:rsidRPr="00461D4B">
        <w:rPr>
          <w:sz w:val="24"/>
          <w:szCs w:val="24"/>
        </w:rPr>
        <w:t>. The cooperative workers' status vis-a-vis male family members grew alongside work commitments, which forced the latter to take on a greater share of care responsibilities and household chores. Furthermore, as awareness of the cooperatives grew and they became established businesses, they began to challenge patriarchal inst</w:t>
      </w:r>
      <w:r w:rsidRPr="00461D4B">
        <w:rPr>
          <w:sz w:val="24"/>
          <w:szCs w:val="24"/>
        </w:rPr>
        <w:t>itutions in the wider community, including challenging perceptions about female owned businesses.</w:t>
      </w:r>
    </w:p>
    <w:p w14:paraId="62D02D9D" w14:textId="6DD3B2B3" w:rsidR="00937E99" w:rsidRPr="00461D4B" w:rsidRDefault="003843AE" w:rsidP="0033084C">
      <w:pPr>
        <w:spacing w:line="360" w:lineRule="auto"/>
        <w:ind w:firstLine="720"/>
        <w:rPr>
          <w:rFonts w:cstheme="minorHAnsi"/>
          <w:sz w:val="24"/>
          <w:szCs w:val="24"/>
        </w:rPr>
      </w:pPr>
      <w:r w:rsidRPr="00461D4B">
        <w:rPr>
          <w:rFonts w:cstheme="minorHAnsi"/>
          <w:sz w:val="24"/>
          <w:szCs w:val="24"/>
        </w:rPr>
        <w:t>Racial issues were also found to affect perceptions about who to trust, often in a more</w:t>
      </w:r>
      <w:r w:rsidR="00AB2490" w:rsidRPr="00461D4B">
        <w:rPr>
          <w:rFonts w:cstheme="minorHAnsi"/>
          <w:sz w:val="24"/>
          <w:szCs w:val="24"/>
        </w:rPr>
        <w:t xml:space="preserve"> multi-faceted way than</w:t>
      </w:r>
      <w:r w:rsidRPr="00461D4B">
        <w:rPr>
          <w:rFonts w:cstheme="minorHAnsi"/>
          <w:sz w:val="24"/>
          <w:szCs w:val="24"/>
        </w:rPr>
        <w:t xml:space="preserve"> might be assumed. In some cases, misguided ass</w:t>
      </w:r>
      <w:r w:rsidR="00836574" w:rsidRPr="00461D4B">
        <w:rPr>
          <w:rFonts w:cstheme="minorHAnsi"/>
          <w:sz w:val="24"/>
          <w:szCs w:val="24"/>
        </w:rPr>
        <w:t xml:space="preserve">umptions </w:t>
      </w:r>
      <w:r w:rsidR="00836574" w:rsidRPr="00461D4B">
        <w:rPr>
          <w:rFonts w:cstheme="minorHAnsi"/>
          <w:sz w:val="24"/>
          <w:szCs w:val="24"/>
        </w:rPr>
        <w:lastRenderedPageBreak/>
        <w:t>around who to trust</w:t>
      </w:r>
      <w:r w:rsidRPr="00461D4B">
        <w:rPr>
          <w:rFonts w:cstheme="minorHAnsi"/>
          <w:sz w:val="24"/>
          <w:szCs w:val="24"/>
        </w:rPr>
        <w:t xml:space="preserve"> resulted in significant financial losses. For instance, the HR manager explained how one</w:t>
      </w:r>
      <w:r w:rsidR="00836574" w:rsidRPr="00461D4B">
        <w:rPr>
          <w:rFonts w:cstheme="minorHAnsi"/>
          <w:sz w:val="24"/>
          <w:szCs w:val="24"/>
        </w:rPr>
        <w:t xml:space="preserve"> of the TM Cooperatives were</w:t>
      </w:r>
      <w:r w:rsidRPr="00461D4B">
        <w:rPr>
          <w:rFonts w:cstheme="minorHAnsi"/>
          <w:sz w:val="24"/>
          <w:szCs w:val="24"/>
        </w:rPr>
        <w:t xml:space="preserve"> </w:t>
      </w:r>
      <w:r w:rsidR="00836574" w:rsidRPr="00461D4B">
        <w:rPr>
          <w:rFonts w:cstheme="minorHAnsi"/>
          <w:sz w:val="24"/>
          <w:szCs w:val="24"/>
        </w:rPr>
        <w:t>persuaded to undertake</w:t>
      </w:r>
      <w:r w:rsidRPr="00461D4B">
        <w:rPr>
          <w:rFonts w:cstheme="minorHAnsi"/>
          <w:sz w:val="24"/>
          <w:szCs w:val="24"/>
        </w:rPr>
        <w:t xml:space="preserve"> work for a firm led by two white </w:t>
      </w:r>
      <w:r w:rsidR="00836574" w:rsidRPr="00461D4B">
        <w:rPr>
          <w:rFonts w:cstheme="minorHAnsi"/>
          <w:sz w:val="24"/>
          <w:szCs w:val="24"/>
        </w:rPr>
        <w:t xml:space="preserve">businessmen, for which they never </w:t>
      </w:r>
      <w:r w:rsidRPr="00461D4B">
        <w:rPr>
          <w:rFonts w:cstheme="minorHAnsi"/>
          <w:sz w:val="24"/>
          <w:szCs w:val="24"/>
        </w:rPr>
        <w:t>paid. According to the HR manager, the TM Cooperative managers had not taken any form of pre-payment or deposit for the work because they assumed that the managers</w:t>
      </w:r>
      <w:r w:rsidR="00BC4247" w:rsidRPr="00461D4B">
        <w:rPr>
          <w:rFonts w:cstheme="minorHAnsi"/>
          <w:sz w:val="24"/>
          <w:szCs w:val="24"/>
        </w:rPr>
        <w:t>'</w:t>
      </w:r>
      <w:r w:rsidRPr="00461D4B">
        <w:rPr>
          <w:rFonts w:cstheme="minorHAnsi"/>
          <w:sz w:val="24"/>
          <w:szCs w:val="24"/>
        </w:rPr>
        <w:t xml:space="preserve"> ('white') ethnicity confirmed their legitimacy as honest businessmen. The research participants also explained the behaviour and decisions made by different cooperatives</w:t>
      </w:r>
      <w:r w:rsidR="00BC4247" w:rsidRPr="00461D4B">
        <w:rPr>
          <w:rFonts w:cstheme="minorHAnsi"/>
          <w:sz w:val="24"/>
          <w:szCs w:val="24"/>
        </w:rPr>
        <w:t>,</w:t>
      </w:r>
      <w:r w:rsidRPr="00461D4B">
        <w:rPr>
          <w:rFonts w:cstheme="minorHAnsi"/>
          <w:sz w:val="24"/>
          <w:szCs w:val="24"/>
        </w:rPr>
        <w:t xml:space="preserve"> attributing it to ethnic or religious factors. The HR manager claimed that the 'Afrikaans cooperatives', which were also described as the </w:t>
      </w:r>
      <w:r w:rsidR="00BC4247" w:rsidRPr="00461D4B">
        <w:rPr>
          <w:rFonts w:cstheme="minorHAnsi"/>
          <w:sz w:val="24"/>
          <w:szCs w:val="24"/>
        </w:rPr>
        <w:t>'Muslim cooperatives', referring</w:t>
      </w:r>
      <w:r w:rsidRPr="00461D4B">
        <w:rPr>
          <w:rFonts w:cstheme="minorHAnsi"/>
          <w:sz w:val="24"/>
          <w:szCs w:val="24"/>
        </w:rPr>
        <w:t xml:space="preserve"> to cooperatives located in so-called 'colored' communities, were apparently far less likely to discuss problems openly, but when problems were aired their response would be disproportionate to the issue at hand. In contrast, the 'black cooperatives' were characterised as openly discursive - preferring to spend</w:t>
      </w:r>
      <w:r w:rsidR="003E68B9" w:rsidRPr="00461D4B">
        <w:rPr>
          <w:rFonts w:cstheme="minorHAnsi"/>
          <w:sz w:val="24"/>
          <w:szCs w:val="24"/>
        </w:rPr>
        <w:t xml:space="preserve"> time discussing issues but</w:t>
      </w:r>
      <w:r w:rsidRPr="00461D4B">
        <w:rPr>
          <w:rFonts w:cstheme="minorHAnsi"/>
          <w:sz w:val="24"/>
          <w:szCs w:val="24"/>
        </w:rPr>
        <w:t xml:space="preserve"> relatively pragmatic in response.  </w:t>
      </w:r>
    </w:p>
    <w:p w14:paraId="3F94F347" w14:textId="3280C18C" w:rsidR="003843AE" w:rsidRPr="00461D4B" w:rsidRDefault="00F26C38" w:rsidP="0033084C">
      <w:pPr>
        <w:spacing w:line="360" w:lineRule="auto"/>
        <w:ind w:firstLine="720"/>
        <w:rPr>
          <w:rFonts w:cstheme="minorHAnsi"/>
          <w:sz w:val="24"/>
          <w:szCs w:val="24"/>
        </w:rPr>
      </w:pPr>
      <w:r w:rsidRPr="00461D4B">
        <w:rPr>
          <w:rFonts w:cstheme="minorHAnsi"/>
          <w:sz w:val="24"/>
          <w:szCs w:val="24"/>
        </w:rPr>
        <w:t>A</w:t>
      </w:r>
      <w:r w:rsidR="003843AE" w:rsidRPr="00461D4B">
        <w:rPr>
          <w:rFonts w:cstheme="minorHAnsi"/>
          <w:sz w:val="24"/>
          <w:szCs w:val="24"/>
        </w:rPr>
        <w:t xml:space="preserve"> communitarian philosophy</w:t>
      </w:r>
      <w:r w:rsidRPr="00461D4B">
        <w:rPr>
          <w:rFonts w:cstheme="minorHAnsi"/>
          <w:sz w:val="24"/>
          <w:szCs w:val="24"/>
        </w:rPr>
        <w:t>,</w:t>
      </w:r>
      <w:r w:rsidR="003843AE" w:rsidRPr="00461D4B">
        <w:rPr>
          <w:rFonts w:cstheme="minorHAnsi"/>
          <w:sz w:val="24"/>
          <w:szCs w:val="24"/>
        </w:rPr>
        <w:t xml:space="preserve"> known as Ubuntu</w:t>
      </w:r>
      <w:r w:rsidR="0033084C" w:rsidRPr="00461D4B">
        <w:rPr>
          <w:rFonts w:cstheme="minorHAnsi"/>
          <w:sz w:val="24"/>
          <w:szCs w:val="24"/>
        </w:rPr>
        <w:t xml:space="preserve"> that is thought to represent a challenge to the individualistic traits promoted by neoliberalism, was also found to influence the behaviour of cooperative members. In South Africa, Ubuntu is most closely associated with Bantu communities – typically referring to those whose ethnicity is referred to as ‘black’ under the definitions set by the South African government. In this case study, several TM Cooperatives (A, B, C and D) were located in township communities that identified with Ubuntu values. T</w:t>
      </w:r>
      <w:r w:rsidR="003843AE" w:rsidRPr="00461D4B">
        <w:rPr>
          <w:rFonts w:cstheme="minorHAnsi"/>
          <w:sz w:val="24"/>
          <w:szCs w:val="24"/>
        </w:rPr>
        <w:t xml:space="preserve">he </w:t>
      </w:r>
      <w:r w:rsidR="005773A6" w:rsidRPr="00461D4B">
        <w:rPr>
          <w:rFonts w:cstheme="minorHAnsi"/>
          <w:sz w:val="24"/>
          <w:szCs w:val="24"/>
        </w:rPr>
        <w:t>CEO</w:t>
      </w:r>
      <w:r w:rsidR="003843AE" w:rsidRPr="00461D4B">
        <w:rPr>
          <w:rFonts w:cstheme="minorHAnsi"/>
          <w:sz w:val="24"/>
          <w:szCs w:val="24"/>
        </w:rPr>
        <w:t xml:space="preserve"> of TM Promotions explained how Ubuntu had been an important factor in influencing the TM Group's use of the coopera</w:t>
      </w:r>
      <w:r w:rsidR="0033084C" w:rsidRPr="00461D4B">
        <w:rPr>
          <w:rFonts w:cstheme="minorHAnsi"/>
          <w:sz w:val="24"/>
          <w:szCs w:val="24"/>
        </w:rPr>
        <w:t>tive model, particularly in those</w:t>
      </w:r>
      <w:r w:rsidR="003843AE" w:rsidRPr="00461D4B">
        <w:rPr>
          <w:rFonts w:cstheme="minorHAnsi"/>
          <w:sz w:val="24"/>
          <w:szCs w:val="24"/>
        </w:rPr>
        <w:t xml:space="preserve"> communities:</w:t>
      </w:r>
    </w:p>
    <w:tbl>
      <w:tblPr>
        <w:tblW w:w="0" w:type="auto"/>
        <w:tblLook w:val="04A0" w:firstRow="1" w:lastRow="0" w:firstColumn="1" w:lastColumn="0" w:noHBand="0" w:noVBand="1"/>
      </w:tblPr>
      <w:tblGrid>
        <w:gridCol w:w="284"/>
        <w:gridCol w:w="1026"/>
        <w:gridCol w:w="6392"/>
        <w:gridCol w:w="964"/>
      </w:tblGrid>
      <w:tr w:rsidR="00461D4B" w:rsidRPr="00461D4B" w14:paraId="1A4DE7CD" w14:textId="77777777" w:rsidTr="004C0E25">
        <w:tc>
          <w:tcPr>
            <w:tcW w:w="284" w:type="dxa"/>
          </w:tcPr>
          <w:p w14:paraId="5045B6FF" w14:textId="77777777" w:rsidR="003843AE" w:rsidRPr="00461D4B" w:rsidRDefault="003843AE" w:rsidP="0095358D">
            <w:pPr>
              <w:spacing w:line="360" w:lineRule="auto"/>
              <w:rPr>
                <w:rFonts w:cstheme="minorHAnsi"/>
                <w:sz w:val="24"/>
                <w:szCs w:val="24"/>
              </w:rPr>
            </w:pPr>
          </w:p>
        </w:tc>
        <w:tc>
          <w:tcPr>
            <w:tcW w:w="1026" w:type="dxa"/>
          </w:tcPr>
          <w:p w14:paraId="1D8A2410" w14:textId="77777777" w:rsidR="003843AE" w:rsidRPr="00461D4B" w:rsidRDefault="003843AE" w:rsidP="0095358D">
            <w:pPr>
              <w:spacing w:line="360" w:lineRule="auto"/>
              <w:rPr>
                <w:rFonts w:cstheme="minorHAnsi"/>
                <w:sz w:val="24"/>
                <w:szCs w:val="24"/>
              </w:rPr>
            </w:pPr>
            <w:r w:rsidRPr="00461D4B">
              <w:rPr>
                <w:rFonts w:cstheme="minorHAnsi"/>
                <w:sz w:val="24"/>
                <w:szCs w:val="24"/>
              </w:rPr>
              <w:t>CEO:</w:t>
            </w:r>
          </w:p>
        </w:tc>
        <w:tc>
          <w:tcPr>
            <w:tcW w:w="6392" w:type="dxa"/>
          </w:tcPr>
          <w:p w14:paraId="579641F8" w14:textId="314D2864" w:rsidR="003843AE" w:rsidRPr="00461D4B" w:rsidRDefault="003843AE" w:rsidP="0095358D">
            <w:pPr>
              <w:spacing w:line="360" w:lineRule="auto"/>
              <w:rPr>
                <w:rFonts w:cstheme="minorHAnsi"/>
                <w:i/>
                <w:sz w:val="24"/>
                <w:szCs w:val="24"/>
              </w:rPr>
            </w:pPr>
            <w:r w:rsidRPr="00461D4B">
              <w:rPr>
                <w:rFonts w:cstheme="minorHAnsi"/>
                <w:i/>
                <w:sz w:val="24"/>
                <w:szCs w:val="24"/>
              </w:rPr>
              <w:t>As of today we promote the cooperative model and we think this is also a model that is very much in line with what the women want, particularly in [Township A]. Maybe les</w:t>
            </w:r>
            <w:r w:rsidR="0033084C" w:rsidRPr="00461D4B">
              <w:rPr>
                <w:rFonts w:cstheme="minorHAnsi"/>
                <w:i/>
                <w:sz w:val="24"/>
                <w:szCs w:val="24"/>
              </w:rPr>
              <w:t>s so in [Township B] - the colo</w:t>
            </w:r>
            <w:r w:rsidRPr="00461D4B">
              <w:rPr>
                <w:rFonts w:cstheme="minorHAnsi"/>
                <w:i/>
                <w:sz w:val="24"/>
                <w:szCs w:val="24"/>
              </w:rPr>
              <w:t xml:space="preserve">red area - where people are being more exposed to the normal business model and the CMT type of organisations and it is probably where the degree of acceptance of the cooperative model is less pervasive. Whilst, </w:t>
            </w:r>
            <w:r w:rsidRPr="00461D4B">
              <w:rPr>
                <w:rFonts w:cstheme="minorHAnsi"/>
                <w:i/>
                <w:sz w:val="24"/>
                <w:szCs w:val="24"/>
              </w:rPr>
              <w:lastRenderedPageBreak/>
              <w:t>in the black communities that natural way of working together - the Ubuntu type of spirit etcetera - is much more in-line with the cooperative […] There are lots of pros and cons both ways but as a result of that the cooperative model here matches how the community functions and the way the community is organised in [the township]</w:t>
            </w:r>
          </w:p>
        </w:tc>
        <w:tc>
          <w:tcPr>
            <w:tcW w:w="964" w:type="dxa"/>
          </w:tcPr>
          <w:p w14:paraId="3A6D9DDD" w14:textId="77777777" w:rsidR="003843AE" w:rsidRPr="00461D4B" w:rsidRDefault="003843AE" w:rsidP="0095358D">
            <w:pPr>
              <w:spacing w:line="360" w:lineRule="auto"/>
              <w:rPr>
                <w:rFonts w:cstheme="minorHAnsi"/>
                <w:sz w:val="24"/>
                <w:szCs w:val="24"/>
              </w:rPr>
            </w:pPr>
          </w:p>
        </w:tc>
      </w:tr>
      <w:tr w:rsidR="00461D4B" w:rsidRPr="00461D4B" w14:paraId="4D27E8FE" w14:textId="77777777" w:rsidTr="004C0E25">
        <w:tc>
          <w:tcPr>
            <w:tcW w:w="284" w:type="dxa"/>
          </w:tcPr>
          <w:p w14:paraId="39C26602" w14:textId="77777777" w:rsidR="003843AE" w:rsidRPr="00461D4B" w:rsidRDefault="003843AE" w:rsidP="0095358D">
            <w:pPr>
              <w:spacing w:line="360" w:lineRule="auto"/>
              <w:rPr>
                <w:rFonts w:cstheme="minorHAnsi"/>
                <w:sz w:val="24"/>
                <w:szCs w:val="24"/>
              </w:rPr>
            </w:pPr>
          </w:p>
        </w:tc>
        <w:tc>
          <w:tcPr>
            <w:tcW w:w="1026" w:type="dxa"/>
          </w:tcPr>
          <w:p w14:paraId="71D03FF4" w14:textId="77777777" w:rsidR="003843AE" w:rsidRPr="00461D4B" w:rsidRDefault="003843AE" w:rsidP="0095358D">
            <w:pPr>
              <w:spacing w:line="360" w:lineRule="auto"/>
              <w:rPr>
                <w:rFonts w:cstheme="minorHAnsi"/>
                <w:sz w:val="24"/>
                <w:szCs w:val="24"/>
              </w:rPr>
            </w:pPr>
          </w:p>
        </w:tc>
        <w:tc>
          <w:tcPr>
            <w:tcW w:w="6392" w:type="dxa"/>
          </w:tcPr>
          <w:p w14:paraId="5D325CB0" w14:textId="77777777" w:rsidR="003843AE" w:rsidRPr="00461D4B" w:rsidRDefault="005B599D" w:rsidP="0095358D">
            <w:pPr>
              <w:spacing w:line="360" w:lineRule="auto"/>
              <w:jc w:val="right"/>
              <w:rPr>
                <w:rFonts w:cstheme="minorHAnsi"/>
                <w:i/>
                <w:sz w:val="24"/>
                <w:szCs w:val="24"/>
              </w:rPr>
            </w:pPr>
            <w:r w:rsidRPr="00461D4B">
              <w:rPr>
                <w:rFonts w:cstheme="minorHAnsi"/>
                <w:i/>
                <w:sz w:val="24"/>
                <w:szCs w:val="24"/>
              </w:rPr>
              <w:t>(</w:t>
            </w:r>
            <w:r w:rsidR="003843AE" w:rsidRPr="00461D4B">
              <w:rPr>
                <w:rFonts w:cstheme="minorHAnsi"/>
                <w:i/>
                <w:sz w:val="24"/>
                <w:szCs w:val="24"/>
              </w:rPr>
              <w:t>TMPromotions_CEO1_01</w:t>
            </w:r>
            <w:r w:rsidRPr="00461D4B">
              <w:rPr>
                <w:rFonts w:cstheme="minorHAnsi"/>
                <w:i/>
                <w:sz w:val="24"/>
                <w:szCs w:val="24"/>
              </w:rPr>
              <w:t>)</w:t>
            </w:r>
          </w:p>
        </w:tc>
        <w:tc>
          <w:tcPr>
            <w:tcW w:w="964" w:type="dxa"/>
          </w:tcPr>
          <w:p w14:paraId="701ABF40" w14:textId="77777777" w:rsidR="003843AE" w:rsidRPr="00461D4B" w:rsidRDefault="003843AE" w:rsidP="0095358D">
            <w:pPr>
              <w:spacing w:line="360" w:lineRule="auto"/>
              <w:rPr>
                <w:rFonts w:cstheme="minorHAnsi"/>
                <w:sz w:val="24"/>
                <w:szCs w:val="24"/>
              </w:rPr>
            </w:pPr>
          </w:p>
        </w:tc>
      </w:tr>
    </w:tbl>
    <w:p w14:paraId="0F224419" w14:textId="56F7C8F0" w:rsidR="003843AE" w:rsidRPr="00461D4B" w:rsidRDefault="003843AE" w:rsidP="0095358D">
      <w:pPr>
        <w:spacing w:line="360" w:lineRule="auto"/>
        <w:rPr>
          <w:rFonts w:cstheme="minorHAnsi"/>
          <w:sz w:val="24"/>
          <w:szCs w:val="24"/>
        </w:rPr>
      </w:pPr>
      <w:r w:rsidRPr="00461D4B">
        <w:rPr>
          <w:rFonts w:cstheme="minorHAnsi"/>
          <w:sz w:val="24"/>
          <w:szCs w:val="24"/>
        </w:rPr>
        <w:t>The above quote supports the notion</w:t>
      </w:r>
      <w:r w:rsidR="0033084C" w:rsidRPr="00461D4B">
        <w:rPr>
          <w:rFonts w:cstheme="minorHAnsi"/>
          <w:sz w:val="24"/>
          <w:szCs w:val="24"/>
        </w:rPr>
        <w:t xml:space="preserve"> that Ubuntu values were believed</w:t>
      </w:r>
      <w:r w:rsidRPr="00461D4B">
        <w:rPr>
          <w:rFonts w:cstheme="minorHAnsi"/>
          <w:sz w:val="24"/>
          <w:szCs w:val="24"/>
        </w:rPr>
        <w:t xml:space="preserve"> to be consistent with those of the TM Cooperatives. </w:t>
      </w:r>
      <w:r w:rsidR="007E45BE" w:rsidRPr="00461D4B">
        <w:rPr>
          <w:rFonts w:cstheme="minorHAnsi"/>
          <w:sz w:val="24"/>
          <w:szCs w:val="24"/>
        </w:rPr>
        <w:t>In general, TM Promotions and TM NGO managers felt that Ubuntu values caused the workers to take into account the views of a wider group of stakeholders when undertaking business decisions. However, the Founder of the TM Group felt that there were ‘pros and cons’ of Ubuntu, as indicated below:</w:t>
      </w:r>
    </w:p>
    <w:tbl>
      <w:tblPr>
        <w:tblW w:w="0" w:type="auto"/>
        <w:tblLook w:val="04A0" w:firstRow="1" w:lastRow="0" w:firstColumn="1" w:lastColumn="0" w:noHBand="0" w:noVBand="1"/>
      </w:tblPr>
      <w:tblGrid>
        <w:gridCol w:w="284"/>
        <w:gridCol w:w="1311"/>
        <w:gridCol w:w="5873"/>
        <w:gridCol w:w="1198"/>
      </w:tblGrid>
      <w:tr w:rsidR="00461D4B" w:rsidRPr="00461D4B" w14:paraId="7766A24B" w14:textId="77777777" w:rsidTr="004C0E25">
        <w:tc>
          <w:tcPr>
            <w:tcW w:w="284" w:type="dxa"/>
          </w:tcPr>
          <w:p w14:paraId="309B352C" w14:textId="77777777" w:rsidR="003843AE" w:rsidRPr="00461D4B" w:rsidRDefault="003843AE" w:rsidP="0095358D">
            <w:pPr>
              <w:spacing w:line="360" w:lineRule="auto"/>
              <w:rPr>
                <w:rFonts w:cstheme="minorHAnsi"/>
                <w:sz w:val="24"/>
                <w:szCs w:val="24"/>
              </w:rPr>
            </w:pPr>
          </w:p>
        </w:tc>
        <w:tc>
          <w:tcPr>
            <w:tcW w:w="1311" w:type="dxa"/>
          </w:tcPr>
          <w:p w14:paraId="4D539467"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I:</w:t>
            </w:r>
          </w:p>
        </w:tc>
        <w:tc>
          <w:tcPr>
            <w:tcW w:w="5873" w:type="dxa"/>
          </w:tcPr>
          <w:p w14:paraId="1A710ED5"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i/>
                <w:color w:val="auto"/>
                <w:sz w:val="24"/>
                <w:szCs w:val="24"/>
                <w:lang w:val="en-GB"/>
              </w:rPr>
            </w:pPr>
            <w:r w:rsidRPr="00461D4B">
              <w:rPr>
                <w:rFonts w:asciiTheme="minorHAnsi" w:hAnsiTheme="minorHAnsi" w:cstheme="minorHAnsi"/>
                <w:i/>
                <w:color w:val="auto"/>
                <w:sz w:val="24"/>
                <w:szCs w:val="24"/>
                <w:lang w:val="en-GB"/>
              </w:rPr>
              <w:t>How do you describe the effect of Ubuntu culture? Let's say to someone back in Europe.</w:t>
            </w:r>
          </w:p>
          <w:p w14:paraId="7E52CBEE" w14:textId="77777777" w:rsidR="003843AE" w:rsidRPr="00461D4B" w:rsidRDefault="003843AE" w:rsidP="0095358D">
            <w:pPr>
              <w:spacing w:line="360" w:lineRule="auto"/>
              <w:rPr>
                <w:rFonts w:cstheme="minorHAnsi"/>
                <w:i/>
                <w:sz w:val="24"/>
                <w:szCs w:val="24"/>
              </w:rPr>
            </w:pPr>
          </w:p>
        </w:tc>
        <w:tc>
          <w:tcPr>
            <w:tcW w:w="1198" w:type="dxa"/>
          </w:tcPr>
          <w:p w14:paraId="49665F66" w14:textId="77777777" w:rsidR="003843AE" w:rsidRPr="00461D4B" w:rsidRDefault="003843AE" w:rsidP="0095358D">
            <w:pPr>
              <w:spacing w:line="360" w:lineRule="auto"/>
              <w:rPr>
                <w:rFonts w:cstheme="minorHAnsi"/>
                <w:sz w:val="24"/>
                <w:szCs w:val="24"/>
              </w:rPr>
            </w:pPr>
          </w:p>
        </w:tc>
      </w:tr>
      <w:tr w:rsidR="00461D4B" w:rsidRPr="00461D4B" w14:paraId="234F8AA6" w14:textId="77777777" w:rsidTr="004C0E25">
        <w:tc>
          <w:tcPr>
            <w:tcW w:w="284" w:type="dxa"/>
          </w:tcPr>
          <w:p w14:paraId="376D1A12" w14:textId="77777777" w:rsidR="003843AE" w:rsidRPr="00461D4B" w:rsidRDefault="003843AE" w:rsidP="0095358D">
            <w:pPr>
              <w:spacing w:line="360" w:lineRule="auto"/>
              <w:rPr>
                <w:rFonts w:cstheme="minorHAnsi"/>
                <w:sz w:val="24"/>
                <w:szCs w:val="24"/>
              </w:rPr>
            </w:pPr>
          </w:p>
        </w:tc>
        <w:tc>
          <w:tcPr>
            <w:tcW w:w="1311" w:type="dxa"/>
          </w:tcPr>
          <w:p w14:paraId="6F8E0412"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Founder:</w:t>
            </w:r>
          </w:p>
        </w:tc>
        <w:tc>
          <w:tcPr>
            <w:tcW w:w="5873" w:type="dxa"/>
          </w:tcPr>
          <w:p w14:paraId="363F1715"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Err, Ubuntu is great and Ubuntu is a burden. It is great because they have the sense of community, sharing things helping each other, very spontaneously. At the same time, we had the case in a cooperative, because one mama is older she [believes that she] has the right not to pay for something and to take advantage because she is the oldest one. And then the youngest one, because of Ubuntu, they have to give away their money to their father or whoever. And then they don’t have any income then. So Ubuntu has two sides.</w:t>
            </w:r>
          </w:p>
        </w:tc>
        <w:tc>
          <w:tcPr>
            <w:tcW w:w="1198" w:type="dxa"/>
          </w:tcPr>
          <w:p w14:paraId="2D6553E0" w14:textId="77777777" w:rsidR="003843AE" w:rsidRPr="00461D4B" w:rsidRDefault="003843AE" w:rsidP="0095358D">
            <w:pPr>
              <w:spacing w:line="360" w:lineRule="auto"/>
              <w:rPr>
                <w:rFonts w:cstheme="minorHAnsi"/>
                <w:sz w:val="24"/>
                <w:szCs w:val="24"/>
              </w:rPr>
            </w:pPr>
          </w:p>
        </w:tc>
      </w:tr>
      <w:tr w:rsidR="00461D4B" w:rsidRPr="00461D4B" w14:paraId="45733051" w14:textId="77777777" w:rsidTr="004C0E25">
        <w:tc>
          <w:tcPr>
            <w:tcW w:w="284" w:type="dxa"/>
          </w:tcPr>
          <w:p w14:paraId="3D86C6B7" w14:textId="77777777" w:rsidR="003843AE" w:rsidRPr="00461D4B" w:rsidRDefault="003843AE" w:rsidP="0095358D">
            <w:pPr>
              <w:spacing w:line="360" w:lineRule="auto"/>
              <w:rPr>
                <w:rFonts w:cstheme="minorHAnsi"/>
                <w:sz w:val="24"/>
                <w:szCs w:val="24"/>
              </w:rPr>
            </w:pPr>
          </w:p>
        </w:tc>
        <w:tc>
          <w:tcPr>
            <w:tcW w:w="1311" w:type="dxa"/>
          </w:tcPr>
          <w:p w14:paraId="76822E19" w14:textId="77777777" w:rsidR="003843AE" w:rsidRPr="00461D4B" w:rsidRDefault="003843AE" w:rsidP="0095358D">
            <w:pPr>
              <w:spacing w:line="360" w:lineRule="auto"/>
              <w:rPr>
                <w:rFonts w:cstheme="minorHAnsi"/>
                <w:sz w:val="24"/>
                <w:szCs w:val="24"/>
              </w:rPr>
            </w:pPr>
          </w:p>
        </w:tc>
        <w:tc>
          <w:tcPr>
            <w:tcW w:w="5873" w:type="dxa"/>
          </w:tcPr>
          <w:p w14:paraId="7B2F6A31" w14:textId="77777777" w:rsidR="003843AE" w:rsidRPr="00461D4B" w:rsidRDefault="005B599D" w:rsidP="0095358D">
            <w:pPr>
              <w:spacing w:line="360" w:lineRule="auto"/>
              <w:jc w:val="right"/>
              <w:rPr>
                <w:rFonts w:cstheme="minorHAnsi"/>
                <w:i/>
                <w:sz w:val="24"/>
                <w:szCs w:val="24"/>
              </w:rPr>
            </w:pPr>
            <w:r w:rsidRPr="00461D4B">
              <w:rPr>
                <w:rFonts w:cstheme="minorHAnsi"/>
                <w:i/>
                <w:sz w:val="24"/>
                <w:szCs w:val="24"/>
              </w:rPr>
              <w:t>(</w:t>
            </w:r>
            <w:r w:rsidR="003843AE" w:rsidRPr="00461D4B">
              <w:rPr>
                <w:rFonts w:cstheme="minorHAnsi"/>
                <w:i/>
                <w:sz w:val="24"/>
                <w:szCs w:val="24"/>
              </w:rPr>
              <w:t>TMPromotions_Founder_01</w:t>
            </w:r>
            <w:r w:rsidRPr="00461D4B">
              <w:rPr>
                <w:rFonts w:cstheme="minorHAnsi"/>
                <w:i/>
                <w:sz w:val="24"/>
                <w:szCs w:val="24"/>
              </w:rPr>
              <w:t>)</w:t>
            </w:r>
          </w:p>
        </w:tc>
        <w:tc>
          <w:tcPr>
            <w:tcW w:w="1198" w:type="dxa"/>
          </w:tcPr>
          <w:p w14:paraId="6509D668" w14:textId="77777777" w:rsidR="003843AE" w:rsidRPr="00461D4B" w:rsidRDefault="003843AE" w:rsidP="0095358D">
            <w:pPr>
              <w:spacing w:line="360" w:lineRule="auto"/>
              <w:rPr>
                <w:rFonts w:cstheme="minorHAnsi"/>
                <w:sz w:val="24"/>
                <w:szCs w:val="24"/>
              </w:rPr>
            </w:pPr>
          </w:p>
        </w:tc>
      </w:tr>
    </w:tbl>
    <w:p w14:paraId="6F1179C6" w14:textId="674E0094" w:rsidR="003843AE" w:rsidRPr="00461D4B" w:rsidRDefault="003843AE" w:rsidP="0095358D">
      <w:pPr>
        <w:spacing w:line="360" w:lineRule="auto"/>
        <w:rPr>
          <w:rFonts w:cstheme="minorHAnsi"/>
          <w:sz w:val="24"/>
          <w:szCs w:val="24"/>
        </w:rPr>
      </w:pPr>
      <w:r w:rsidRPr="00461D4B">
        <w:rPr>
          <w:rFonts w:cstheme="minorHAnsi"/>
          <w:sz w:val="24"/>
          <w:szCs w:val="24"/>
        </w:rPr>
        <w:t>It is worth noting tha</w:t>
      </w:r>
      <w:r w:rsidR="007E45BE" w:rsidRPr="00461D4B">
        <w:rPr>
          <w:rFonts w:cstheme="minorHAnsi"/>
          <w:sz w:val="24"/>
          <w:szCs w:val="24"/>
        </w:rPr>
        <w:t>t the cooperatives that had left</w:t>
      </w:r>
      <w:r w:rsidRPr="00461D4B">
        <w:rPr>
          <w:rFonts w:cstheme="minorHAnsi"/>
          <w:sz w:val="24"/>
          <w:szCs w:val="24"/>
        </w:rPr>
        <w:t xml:space="preserve"> the TM Group, either because they demutualised or were found to be exhibiting ‘non-cooperative leadership’, were not based in the communities associated with Ubuntu values. </w:t>
      </w:r>
      <w:r w:rsidR="007E45BE" w:rsidRPr="00461D4B">
        <w:rPr>
          <w:rFonts w:cstheme="minorHAnsi"/>
          <w:sz w:val="24"/>
          <w:szCs w:val="24"/>
        </w:rPr>
        <w:t xml:space="preserve">This might suggest that </w:t>
      </w:r>
      <w:r w:rsidR="007E45BE" w:rsidRPr="00461D4B">
        <w:rPr>
          <w:rFonts w:cstheme="minorHAnsi"/>
          <w:sz w:val="24"/>
          <w:szCs w:val="24"/>
        </w:rPr>
        <w:lastRenderedPageBreak/>
        <w:t>Ubuntu values are capable of preserving the principles of cooperation; however, o</w:t>
      </w:r>
      <w:r w:rsidR="0033084C" w:rsidRPr="00461D4B">
        <w:rPr>
          <w:rFonts w:cstheme="minorHAnsi"/>
          <w:sz w:val="24"/>
          <w:szCs w:val="24"/>
        </w:rPr>
        <w:t>ther</w:t>
      </w:r>
      <w:r w:rsidRPr="00461D4B">
        <w:rPr>
          <w:rFonts w:cstheme="minorHAnsi"/>
          <w:sz w:val="24"/>
          <w:szCs w:val="24"/>
        </w:rPr>
        <w:t xml:space="preserve"> participants in this study were more sceptical about the role of Ubuntu. For instance,</w:t>
      </w:r>
      <w:r w:rsidR="00882EC0" w:rsidRPr="00461D4B">
        <w:rPr>
          <w:rFonts w:cstheme="minorHAnsi"/>
          <w:sz w:val="24"/>
          <w:szCs w:val="24"/>
        </w:rPr>
        <w:t xml:space="preserve"> a</w:t>
      </w:r>
      <w:r w:rsidRPr="00461D4B">
        <w:rPr>
          <w:rFonts w:cstheme="minorHAnsi"/>
          <w:sz w:val="24"/>
          <w:szCs w:val="24"/>
        </w:rPr>
        <w:t xml:space="preserve"> local government officer questioned the impact of Ubuntu on the cooperatives:     </w:t>
      </w:r>
    </w:p>
    <w:tbl>
      <w:tblPr>
        <w:tblW w:w="0" w:type="auto"/>
        <w:tblLook w:val="04A0" w:firstRow="1" w:lastRow="0" w:firstColumn="1" w:lastColumn="0" w:noHBand="0" w:noVBand="1"/>
      </w:tblPr>
      <w:tblGrid>
        <w:gridCol w:w="413"/>
        <w:gridCol w:w="1059"/>
        <w:gridCol w:w="7194"/>
      </w:tblGrid>
      <w:tr w:rsidR="00461D4B" w:rsidRPr="00461D4B" w14:paraId="3C37C7BA" w14:textId="77777777" w:rsidTr="00296607">
        <w:trPr>
          <w:trHeight w:val="389"/>
        </w:trPr>
        <w:tc>
          <w:tcPr>
            <w:tcW w:w="431" w:type="dxa"/>
          </w:tcPr>
          <w:p w14:paraId="0C79A5C8" w14:textId="77777777" w:rsidR="003843AE" w:rsidRPr="00461D4B" w:rsidRDefault="003843AE" w:rsidP="0095358D">
            <w:pPr>
              <w:spacing w:line="360" w:lineRule="auto"/>
              <w:rPr>
                <w:rFonts w:cstheme="minorHAnsi"/>
                <w:sz w:val="24"/>
                <w:szCs w:val="24"/>
              </w:rPr>
            </w:pPr>
          </w:p>
        </w:tc>
        <w:tc>
          <w:tcPr>
            <w:tcW w:w="1095" w:type="dxa"/>
          </w:tcPr>
          <w:p w14:paraId="31D99F15"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I:</w:t>
            </w:r>
          </w:p>
        </w:tc>
        <w:tc>
          <w:tcPr>
            <w:tcW w:w="7716" w:type="dxa"/>
          </w:tcPr>
          <w:p w14:paraId="04B8AFAA"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What role does the Ubuntu culture play in the cooperatives?</w:t>
            </w:r>
          </w:p>
        </w:tc>
      </w:tr>
      <w:tr w:rsidR="00461D4B" w:rsidRPr="00461D4B" w14:paraId="14848496" w14:textId="77777777" w:rsidTr="00296607">
        <w:trPr>
          <w:trHeight w:val="860"/>
        </w:trPr>
        <w:tc>
          <w:tcPr>
            <w:tcW w:w="431" w:type="dxa"/>
          </w:tcPr>
          <w:p w14:paraId="42F60289" w14:textId="77777777" w:rsidR="003843AE" w:rsidRPr="00461D4B" w:rsidRDefault="003843AE" w:rsidP="0095358D">
            <w:pPr>
              <w:spacing w:line="360" w:lineRule="auto"/>
              <w:rPr>
                <w:rFonts w:cstheme="minorHAnsi"/>
                <w:sz w:val="24"/>
                <w:szCs w:val="24"/>
              </w:rPr>
            </w:pPr>
          </w:p>
        </w:tc>
        <w:tc>
          <w:tcPr>
            <w:tcW w:w="1095" w:type="dxa"/>
          </w:tcPr>
          <w:p w14:paraId="72CC250C"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LGO:</w:t>
            </w:r>
          </w:p>
        </w:tc>
        <w:tc>
          <w:tcPr>
            <w:tcW w:w="7716" w:type="dxa"/>
          </w:tcPr>
          <w:p w14:paraId="1CB6310D" w14:textId="77777777" w:rsidR="003843AE" w:rsidRPr="00461D4B" w:rsidRDefault="003843AE" w:rsidP="0095358D">
            <w:pPr>
              <w:spacing w:line="360" w:lineRule="auto"/>
              <w:rPr>
                <w:rFonts w:cstheme="minorHAnsi"/>
                <w:i/>
                <w:sz w:val="24"/>
                <w:szCs w:val="24"/>
              </w:rPr>
            </w:pPr>
            <w:r w:rsidRPr="00461D4B">
              <w:rPr>
                <w:rFonts w:cstheme="minorHAnsi"/>
                <w:i/>
                <w:sz w:val="24"/>
                <w:szCs w:val="24"/>
              </w:rPr>
              <w:t>Well, I think this is overplayed. We like to go on about this but I am not convinced it has as much as an effect as some people think. For most people it is about them and their family. Most people want to make sure they are ok. The Ubuntu culture is supposed to be about supporting people beyond that group. I don't know. I think it has an effect but if it was as strong as some people think then why do cooperatives struggle to grow and why do they have such internal conflicts? It is probably not as much as people believe.</w:t>
            </w:r>
          </w:p>
        </w:tc>
      </w:tr>
      <w:tr w:rsidR="00461D4B" w:rsidRPr="00461D4B" w14:paraId="74730DF0" w14:textId="77777777" w:rsidTr="00296607">
        <w:trPr>
          <w:trHeight w:val="860"/>
        </w:trPr>
        <w:tc>
          <w:tcPr>
            <w:tcW w:w="431" w:type="dxa"/>
          </w:tcPr>
          <w:p w14:paraId="3ADF1F32" w14:textId="77777777" w:rsidR="003843AE" w:rsidRPr="00461D4B" w:rsidRDefault="003843AE" w:rsidP="0095358D">
            <w:pPr>
              <w:spacing w:line="360" w:lineRule="auto"/>
              <w:rPr>
                <w:rFonts w:cstheme="minorHAnsi"/>
                <w:sz w:val="24"/>
                <w:szCs w:val="24"/>
              </w:rPr>
            </w:pPr>
          </w:p>
        </w:tc>
        <w:tc>
          <w:tcPr>
            <w:tcW w:w="1095" w:type="dxa"/>
          </w:tcPr>
          <w:p w14:paraId="1CBC9D8E" w14:textId="77777777" w:rsidR="003843AE" w:rsidRPr="00461D4B" w:rsidRDefault="003843AE" w:rsidP="0095358D">
            <w:pPr>
              <w:spacing w:line="360" w:lineRule="auto"/>
              <w:rPr>
                <w:rFonts w:cstheme="minorHAnsi"/>
                <w:i/>
                <w:sz w:val="24"/>
                <w:szCs w:val="24"/>
              </w:rPr>
            </w:pPr>
          </w:p>
        </w:tc>
        <w:tc>
          <w:tcPr>
            <w:tcW w:w="7716" w:type="dxa"/>
          </w:tcPr>
          <w:p w14:paraId="0AF502A4" w14:textId="77777777" w:rsidR="003843AE" w:rsidRPr="00461D4B" w:rsidRDefault="003843AE" w:rsidP="0095358D">
            <w:pPr>
              <w:spacing w:line="360" w:lineRule="auto"/>
              <w:jc w:val="right"/>
              <w:rPr>
                <w:rFonts w:cstheme="minorHAnsi"/>
                <w:i/>
                <w:sz w:val="24"/>
                <w:szCs w:val="24"/>
              </w:rPr>
            </w:pPr>
            <w:r w:rsidRPr="00461D4B">
              <w:rPr>
                <w:rFonts w:cstheme="minorHAnsi"/>
                <w:i/>
                <w:sz w:val="24"/>
                <w:szCs w:val="24"/>
              </w:rPr>
              <w:t>(Gov1_Off1_01)</w:t>
            </w:r>
          </w:p>
        </w:tc>
      </w:tr>
    </w:tbl>
    <w:p w14:paraId="7CEAB183" w14:textId="7C0B4275" w:rsidR="003843AE" w:rsidRPr="00461D4B" w:rsidRDefault="00882EC0" w:rsidP="00046CB8">
      <w:pPr>
        <w:spacing w:line="360" w:lineRule="auto"/>
        <w:rPr>
          <w:rFonts w:cstheme="minorHAnsi"/>
          <w:sz w:val="24"/>
          <w:szCs w:val="24"/>
        </w:rPr>
      </w:pPr>
      <w:r w:rsidRPr="00461D4B">
        <w:rPr>
          <w:rFonts w:cstheme="minorHAnsi"/>
          <w:sz w:val="24"/>
          <w:szCs w:val="24"/>
        </w:rPr>
        <w:t>Interestingly, the cooperative development officer and some cooperative workers also expressed scepticism about the influence of Ubuntu in their</w:t>
      </w:r>
      <w:r w:rsidR="003843AE" w:rsidRPr="00461D4B">
        <w:rPr>
          <w:rFonts w:cstheme="minorHAnsi"/>
          <w:sz w:val="24"/>
          <w:szCs w:val="24"/>
        </w:rPr>
        <w:t xml:space="preserve"> workplace</w:t>
      </w:r>
      <w:r w:rsidRPr="00461D4B">
        <w:rPr>
          <w:rFonts w:cstheme="minorHAnsi"/>
          <w:sz w:val="24"/>
          <w:szCs w:val="24"/>
        </w:rPr>
        <w:t>. T</w:t>
      </w:r>
      <w:r w:rsidR="003843AE" w:rsidRPr="00461D4B">
        <w:rPr>
          <w:rFonts w:cstheme="minorHAnsi"/>
          <w:sz w:val="24"/>
          <w:szCs w:val="24"/>
        </w:rPr>
        <w:t xml:space="preserve">he </w:t>
      </w:r>
      <w:r w:rsidRPr="00461D4B">
        <w:rPr>
          <w:rFonts w:cstheme="minorHAnsi"/>
          <w:sz w:val="24"/>
          <w:szCs w:val="24"/>
        </w:rPr>
        <w:t>local government officer further argued that tensions often arose in worker cooperatives when individuals were accused of not conforming to the values of Ubuntu</w:t>
      </w:r>
      <w:r w:rsidR="003843AE" w:rsidRPr="00461D4B">
        <w:rPr>
          <w:rFonts w:cstheme="minorHAnsi"/>
          <w:sz w:val="24"/>
          <w:szCs w:val="24"/>
        </w:rPr>
        <w:t>.</w:t>
      </w:r>
    </w:p>
    <w:p w14:paraId="52A8DC36" w14:textId="33BCB6DA" w:rsidR="00AC7673" w:rsidRPr="00461D4B" w:rsidRDefault="00500E5E" w:rsidP="00500E5E">
      <w:pPr>
        <w:pStyle w:val="Heading2"/>
        <w:rPr>
          <w:rFonts w:asciiTheme="minorHAnsi" w:hAnsiTheme="minorHAnsi" w:cstheme="minorHAnsi"/>
          <w:color w:val="auto"/>
        </w:rPr>
      </w:pPr>
      <w:bookmarkStart w:id="194" w:name="_Toc528919415"/>
      <w:r w:rsidRPr="00461D4B">
        <w:rPr>
          <w:rFonts w:asciiTheme="minorHAnsi" w:hAnsiTheme="minorHAnsi" w:cstheme="minorHAnsi"/>
          <w:color w:val="auto"/>
        </w:rPr>
        <w:t>7.6</w:t>
      </w:r>
      <w:r w:rsidR="00AC7673" w:rsidRPr="00461D4B">
        <w:rPr>
          <w:rFonts w:asciiTheme="minorHAnsi" w:hAnsiTheme="minorHAnsi" w:cstheme="minorHAnsi"/>
          <w:color w:val="auto"/>
        </w:rPr>
        <w:t xml:space="preserve"> Summary</w:t>
      </w:r>
      <w:bookmarkEnd w:id="194"/>
    </w:p>
    <w:p w14:paraId="3314D391" w14:textId="7173292D" w:rsidR="003843AE" w:rsidRPr="00461D4B" w:rsidRDefault="00141CA6" w:rsidP="00046CB8">
      <w:pPr>
        <w:spacing w:line="360" w:lineRule="auto"/>
        <w:rPr>
          <w:rFonts w:cstheme="minorHAnsi"/>
          <w:sz w:val="24"/>
          <w:szCs w:val="24"/>
        </w:rPr>
      </w:pPr>
      <w:r w:rsidRPr="00461D4B">
        <w:rPr>
          <w:rFonts w:cstheme="minorHAnsi"/>
          <w:sz w:val="24"/>
          <w:szCs w:val="24"/>
        </w:rPr>
        <w:t>T</w:t>
      </w:r>
      <w:r w:rsidR="00F072DE" w:rsidRPr="00461D4B">
        <w:rPr>
          <w:rFonts w:cstheme="minorHAnsi"/>
          <w:sz w:val="24"/>
          <w:szCs w:val="24"/>
        </w:rPr>
        <w:t>his chapter</w:t>
      </w:r>
      <w:r w:rsidRPr="00461D4B">
        <w:rPr>
          <w:rFonts w:cstheme="minorHAnsi"/>
          <w:sz w:val="24"/>
          <w:szCs w:val="24"/>
        </w:rPr>
        <w:t xml:space="preserve"> </w:t>
      </w:r>
      <w:r w:rsidR="00046CB8" w:rsidRPr="00461D4B">
        <w:rPr>
          <w:rFonts w:cstheme="minorHAnsi"/>
          <w:sz w:val="24"/>
          <w:szCs w:val="24"/>
        </w:rPr>
        <w:t xml:space="preserve">has </w:t>
      </w:r>
      <w:r w:rsidRPr="00461D4B">
        <w:rPr>
          <w:rFonts w:cstheme="minorHAnsi"/>
          <w:sz w:val="24"/>
          <w:szCs w:val="24"/>
        </w:rPr>
        <w:t xml:space="preserve">examined the relational ties between the </w:t>
      </w:r>
      <w:r w:rsidR="00046CB8" w:rsidRPr="00461D4B">
        <w:rPr>
          <w:rFonts w:cstheme="minorHAnsi"/>
          <w:sz w:val="24"/>
          <w:szCs w:val="24"/>
        </w:rPr>
        <w:t xml:space="preserve">social enterprise and the cooperatives </w:t>
      </w:r>
      <w:r w:rsidRPr="00461D4B">
        <w:rPr>
          <w:rFonts w:cstheme="minorHAnsi"/>
          <w:sz w:val="24"/>
          <w:szCs w:val="24"/>
        </w:rPr>
        <w:t>(</w:t>
      </w:r>
      <w:r w:rsidR="00046CB8" w:rsidRPr="00461D4B">
        <w:rPr>
          <w:rFonts w:cstheme="minorHAnsi"/>
          <w:sz w:val="24"/>
          <w:szCs w:val="24"/>
        </w:rPr>
        <w:t xml:space="preserve">within </w:t>
      </w:r>
      <w:r w:rsidRPr="00461D4B">
        <w:rPr>
          <w:rFonts w:cstheme="minorHAnsi"/>
          <w:sz w:val="24"/>
          <w:szCs w:val="24"/>
        </w:rPr>
        <w:t>the TM Group) and situated them within a broader supply chain and institutional setting.</w:t>
      </w:r>
      <w:r w:rsidR="00E94DF7" w:rsidRPr="00461D4B">
        <w:rPr>
          <w:rFonts w:cstheme="minorHAnsi"/>
          <w:sz w:val="24"/>
          <w:szCs w:val="24"/>
        </w:rPr>
        <w:t xml:space="preserve"> It also outlined the heterogeneous use of employment contracts for workers across the TM Group, which implies that the CEO's claims that workers were 'at the centre of the model' was questionable. </w:t>
      </w:r>
      <w:r w:rsidR="00CF07B0" w:rsidRPr="00461D4B">
        <w:rPr>
          <w:rFonts w:cstheme="minorHAnsi"/>
          <w:sz w:val="24"/>
          <w:szCs w:val="24"/>
        </w:rPr>
        <w:t xml:space="preserve">It also highlighted a gendered divide in terms of what roles were undertaken by men and women workers. Most importantly, it showed that the roles occupied by men tended to be granted better employment terms and protections than those undertaken by women workers. </w:t>
      </w:r>
      <w:r w:rsidR="00E94DF7" w:rsidRPr="00461D4B">
        <w:rPr>
          <w:rFonts w:cstheme="minorHAnsi"/>
          <w:sz w:val="24"/>
          <w:szCs w:val="24"/>
        </w:rPr>
        <w:t>However, the structure of the group had at the least provided the cooperative workers with access to a global value chain</w:t>
      </w:r>
      <w:r w:rsidR="00225C40" w:rsidRPr="00461D4B">
        <w:rPr>
          <w:rFonts w:cstheme="minorHAnsi"/>
          <w:sz w:val="24"/>
          <w:szCs w:val="24"/>
        </w:rPr>
        <w:t xml:space="preserve"> (economic upgrading)</w:t>
      </w:r>
      <w:r w:rsidR="00E94DF7" w:rsidRPr="00461D4B">
        <w:rPr>
          <w:rFonts w:cstheme="minorHAnsi"/>
          <w:sz w:val="24"/>
          <w:szCs w:val="24"/>
        </w:rPr>
        <w:t xml:space="preserve">, which would otherwise have been inaccessible for </w:t>
      </w:r>
      <w:r w:rsidR="00225C40" w:rsidRPr="00461D4B">
        <w:rPr>
          <w:rFonts w:cstheme="minorHAnsi"/>
          <w:sz w:val="24"/>
          <w:szCs w:val="24"/>
        </w:rPr>
        <w:t>firms with such limited resources and capabilities</w:t>
      </w:r>
      <w:r w:rsidR="00E94DF7" w:rsidRPr="00461D4B">
        <w:rPr>
          <w:rFonts w:cstheme="minorHAnsi"/>
          <w:sz w:val="24"/>
          <w:szCs w:val="24"/>
        </w:rPr>
        <w:t xml:space="preserve">. In the next </w:t>
      </w:r>
      <w:r w:rsidR="00E94DF7" w:rsidRPr="00461D4B">
        <w:rPr>
          <w:rFonts w:cstheme="minorHAnsi"/>
          <w:sz w:val="24"/>
          <w:szCs w:val="24"/>
        </w:rPr>
        <w:lastRenderedPageBreak/>
        <w:t>chapter</w:t>
      </w:r>
      <w:r w:rsidR="00F072DE" w:rsidRPr="00461D4B">
        <w:rPr>
          <w:rFonts w:cstheme="minorHAnsi"/>
          <w:sz w:val="24"/>
          <w:szCs w:val="24"/>
        </w:rPr>
        <w:t>, the focus is on</w:t>
      </w:r>
      <w:r w:rsidR="00225C40" w:rsidRPr="00461D4B">
        <w:rPr>
          <w:rFonts w:cstheme="minorHAnsi"/>
          <w:sz w:val="24"/>
          <w:szCs w:val="24"/>
        </w:rPr>
        <w:t xml:space="preserve"> the extent to which the</w:t>
      </w:r>
      <w:r w:rsidR="00F072DE" w:rsidRPr="00461D4B">
        <w:rPr>
          <w:rFonts w:cstheme="minorHAnsi"/>
          <w:sz w:val="24"/>
          <w:szCs w:val="24"/>
        </w:rPr>
        <w:t xml:space="preserve"> TM Group contributed to the social upgrading of the value chain, particularly in terms of</w:t>
      </w:r>
      <w:r w:rsidR="00E94DF7" w:rsidRPr="00461D4B">
        <w:rPr>
          <w:rFonts w:cstheme="minorHAnsi"/>
          <w:sz w:val="24"/>
          <w:szCs w:val="24"/>
        </w:rPr>
        <w:t xml:space="preserve"> worker participation (e.g. workplace democracy) and gender equality.</w:t>
      </w:r>
      <w:r w:rsidR="00225C40" w:rsidRPr="00461D4B">
        <w:rPr>
          <w:rFonts w:cstheme="minorHAnsi"/>
          <w:sz w:val="24"/>
          <w:szCs w:val="24"/>
        </w:rPr>
        <w:t xml:space="preserve"> In doing so, it considers the labour process w</w:t>
      </w:r>
      <w:r w:rsidR="00F072DE" w:rsidRPr="00461D4B">
        <w:rPr>
          <w:rFonts w:cstheme="minorHAnsi"/>
          <w:sz w:val="24"/>
          <w:szCs w:val="24"/>
        </w:rPr>
        <w:t>ithin the TM Group, and considers how the</w:t>
      </w:r>
      <w:r w:rsidR="000006DD" w:rsidRPr="00461D4B">
        <w:rPr>
          <w:rFonts w:cstheme="minorHAnsi"/>
          <w:sz w:val="24"/>
          <w:szCs w:val="24"/>
        </w:rPr>
        <w:t xml:space="preserve"> SCM</w:t>
      </w:r>
      <w:r w:rsidR="00225C40" w:rsidRPr="00461D4B">
        <w:rPr>
          <w:rFonts w:cstheme="minorHAnsi"/>
          <w:sz w:val="24"/>
          <w:szCs w:val="24"/>
        </w:rPr>
        <w:t xml:space="preserve"> practices of </w:t>
      </w:r>
      <w:r w:rsidR="000006DD" w:rsidRPr="00461D4B">
        <w:rPr>
          <w:rFonts w:cstheme="minorHAnsi"/>
          <w:sz w:val="24"/>
          <w:szCs w:val="24"/>
        </w:rPr>
        <w:t xml:space="preserve">the </w:t>
      </w:r>
      <w:r w:rsidR="00225C40" w:rsidRPr="00461D4B">
        <w:rPr>
          <w:rFonts w:cstheme="minorHAnsi"/>
          <w:sz w:val="24"/>
          <w:szCs w:val="24"/>
        </w:rPr>
        <w:t xml:space="preserve">TM Group </w:t>
      </w:r>
      <w:r w:rsidR="00F072DE" w:rsidRPr="00461D4B">
        <w:rPr>
          <w:rFonts w:cstheme="minorHAnsi"/>
          <w:sz w:val="24"/>
          <w:szCs w:val="24"/>
        </w:rPr>
        <w:t xml:space="preserve">may have acted </w:t>
      </w:r>
      <w:r w:rsidR="00225C40" w:rsidRPr="00461D4B">
        <w:rPr>
          <w:rFonts w:cstheme="minorHAnsi"/>
          <w:sz w:val="24"/>
          <w:szCs w:val="24"/>
        </w:rPr>
        <w:t>as a mechanism of managerial control.</w:t>
      </w:r>
      <w:r w:rsidR="00E94DF7" w:rsidRPr="00461D4B">
        <w:rPr>
          <w:rFonts w:cstheme="minorHAnsi"/>
          <w:sz w:val="24"/>
          <w:szCs w:val="24"/>
        </w:rPr>
        <w:t xml:space="preserve">   </w:t>
      </w:r>
    </w:p>
    <w:p w14:paraId="4105343F" w14:textId="77777777" w:rsidR="005D4C68" w:rsidRPr="00C6302F" w:rsidRDefault="005D4C68" w:rsidP="00C6302F">
      <w:pPr>
        <w:spacing w:line="480" w:lineRule="auto"/>
        <w:rPr>
          <w:sz w:val="24"/>
          <w:szCs w:val="24"/>
        </w:rPr>
      </w:pPr>
      <w:r w:rsidRPr="00C6302F">
        <w:rPr>
          <w:sz w:val="24"/>
          <w:szCs w:val="24"/>
        </w:rPr>
        <w:br w:type="page"/>
      </w:r>
    </w:p>
    <w:p w14:paraId="7FB2352A" w14:textId="77777777" w:rsidR="0048140D" w:rsidRPr="00461D4B" w:rsidRDefault="00257BBC" w:rsidP="00C80E86">
      <w:pPr>
        <w:pStyle w:val="Heading1"/>
        <w:spacing w:line="240" w:lineRule="auto"/>
        <w:rPr>
          <w:color w:val="auto"/>
          <w:sz w:val="96"/>
          <w:szCs w:val="96"/>
        </w:rPr>
      </w:pPr>
      <w:bookmarkStart w:id="195" w:name="_Toc484086014"/>
      <w:bookmarkStart w:id="196" w:name="_Toc528919416"/>
      <w:r w:rsidRPr="00461D4B">
        <w:rPr>
          <w:color w:val="auto"/>
          <w:sz w:val="96"/>
          <w:szCs w:val="96"/>
        </w:rPr>
        <w:lastRenderedPageBreak/>
        <w:t>Chapter 8</w:t>
      </w:r>
      <w:bookmarkEnd w:id="195"/>
      <w:bookmarkEnd w:id="196"/>
    </w:p>
    <w:p w14:paraId="72AE9C1E" w14:textId="77777777" w:rsidR="00C80E86" w:rsidRPr="00461D4B" w:rsidRDefault="00FE501C" w:rsidP="00C80E86">
      <w:pPr>
        <w:pStyle w:val="Heading1"/>
        <w:spacing w:line="240" w:lineRule="auto"/>
        <w:rPr>
          <w:color w:val="auto"/>
          <w:sz w:val="48"/>
          <w:szCs w:val="48"/>
        </w:rPr>
      </w:pPr>
      <w:bookmarkStart w:id="197" w:name="_Toc528919417"/>
      <w:r w:rsidRPr="00461D4B">
        <w:rPr>
          <w:color w:val="auto"/>
          <w:sz w:val="48"/>
          <w:szCs w:val="48"/>
        </w:rPr>
        <w:t>W</w:t>
      </w:r>
      <w:r w:rsidR="003843AE" w:rsidRPr="00461D4B">
        <w:rPr>
          <w:color w:val="auto"/>
          <w:sz w:val="48"/>
          <w:szCs w:val="48"/>
        </w:rPr>
        <w:t>orker democracy and gender equality</w:t>
      </w:r>
      <w:bookmarkEnd w:id="197"/>
    </w:p>
    <w:p w14:paraId="2FA82183" w14:textId="77777777" w:rsidR="00C80E86" w:rsidRPr="00461D4B" w:rsidRDefault="00C80E86" w:rsidP="00C80E86"/>
    <w:p w14:paraId="601A66BF" w14:textId="241F628F" w:rsidR="00C80E86" w:rsidRPr="00461D4B" w:rsidRDefault="009D590A" w:rsidP="00C6302F">
      <w:pPr>
        <w:spacing w:line="480" w:lineRule="auto"/>
        <w:rPr>
          <w:sz w:val="24"/>
          <w:szCs w:val="24"/>
        </w:rPr>
      </w:pPr>
      <w:r w:rsidRPr="00461D4B">
        <w:rPr>
          <w:noProof/>
          <w:sz w:val="48"/>
          <w:szCs w:val="48"/>
          <w:lang w:eastAsia="zh-CN" w:bidi="ar-SA"/>
        </w:rPr>
        <mc:AlternateContent>
          <mc:Choice Requires="wps">
            <w:drawing>
              <wp:anchor distT="0" distB="0" distL="114300" distR="114300" simplePos="0" relativeHeight="251755520" behindDoc="0" locked="0" layoutInCell="1" allowOverlap="1" wp14:anchorId="4F887590" wp14:editId="6C373903">
                <wp:simplePos x="0" y="0"/>
                <wp:positionH relativeFrom="column">
                  <wp:posOffset>6350</wp:posOffset>
                </wp:positionH>
                <wp:positionV relativeFrom="paragraph">
                  <wp:posOffset>41275</wp:posOffset>
                </wp:positionV>
                <wp:extent cx="5433060" cy="0"/>
                <wp:effectExtent l="6350" t="15875" r="21590" b="22225"/>
                <wp:wrapNone/>
                <wp:docPr id="4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919D4" id="AutoShape 375" o:spid="_x0000_s1026" type="#_x0000_t32" style="position:absolute;margin-left:.5pt;margin-top:3.25pt;width:427.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gq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"/>
            </w:pict>
          </mc:Fallback>
        </mc:AlternateContent>
      </w:r>
    </w:p>
    <w:p w14:paraId="6FE48427" w14:textId="4760C419" w:rsidR="00CA2715" w:rsidRPr="00461D4B" w:rsidRDefault="005D4C68" w:rsidP="00F70F9A">
      <w:pPr>
        <w:spacing w:line="360" w:lineRule="auto"/>
        <w:rPr>
          <w:sz w:val="24"/>
          <w:szCs w:val="24"/>
          <w:highlight w:val="yellow"/>
        </w:rPr>
      </w:pPr>
      <w:r w:rsidRPr="00461D4B">
        <w:rPr>
          <w:sz w:val="24"/>
          <w:szCs w:val="24"/>
        </w:rPr>
        <w:t xml:space="preserve">This chapter </w:t>
      </w:r>
      <w:r w:rsidR="00F70F9A" w:rsidRPr="00461D4B">
        <w:rPr>
          <w:sz w:val="24"/>
          <w:szCs w:val="24"/>
        </w:rPr>
        <w:t>explains</w:t>
      </w:r>
      <w:r w:rsidR="009E1F8A" w:rsidRPr="00461D4B">
        <w:rPr>
          <w:sz w:val="24"/>
          <w:szCs w:val="24"/>
        </w:rPr>
        <w:t xml:space="preserve"> the intra- and inter-organisational governance o</w:t>
      </w:r>
      <w:r w:rsidR="00F70F9A" w:rsidRPr="00461D4B">
        <w:rPr>
          <w:sz w:val="24"/>
          <w:szCs w:val="24"/>
        </w:rPr>
        <w:t>f the TM Group and how this impacted on</w:t>
      </w:r>
      <w:r w:rsidR="009E1F8A" w:rsidRPr="00461D4B">
        <w:rPr>
          <w:sz w:val="24"/>
          <w:szCs w:val="24"/>
        </w:rPr>
        <w:t xml:space="preserve"> workplace democracy and gender equality. Section 8</w:t>
      </w:r>
      <w:r w:rsidRPr="00461D4B">
        <w:rPr>
          <w:sz w:val="24"/>
          <w:szCs w:val="24"/>
        </w:rPr>
        <w:t>.1 c</w:t>
      </w:r>
      <w:r w:rsidR="006629E4" w:rsidRPr="00461D4B">
        <w:rPr>
          <w:sz w:val="24"/>
          <w:szCs w:val="24"/>
        </w:rPr>
        <w:t>overs the internal governance arrangements</w:t>
      </w:r>
      <w:r w:rsidR="009E1F8A" w:rsidRPr="00461D4B">
        <w:rPr>
          <w:sz w:val="24"/>
          <w:szCs w:val="24"/>
        </w:rPr>
        <w:t xml:space="preserve"> of the cooperatives and </w:t>
      </w:r>
      <w:r w:rsidR="005D144E" w:rsidRPr="00461D4B">
        <w:rPr>
          <w:sz w:val="24"/>
          <w:szCs w:val="24"/>
        </w:rPr>
        <w:t>focuses on two elements of</w:t>
      </w:r>
      <w:r w:rsidRPr="00461D4B">
        <w:rPr>
          <w:sz w:val="24"/>
          <w:szCs w:val="24"/>
        </w:rPr>
        <w:t xml:space="preserve"> </w:t>
      </w:r>
      <w:r w:rsidR="006629E4" w:rsidRPr="00461D4B">
        <w:rPr>
          <w:sz w:val="24"/>
          <w:szCs w:val="24"/>
        </w:rPr>
        <w:t>worker democracy in employee-owned firms</w:t>
      </w:r>
      <w:r w:rsidR="009E1F8A" w:rsidRPr="00461D4B">
        <w:rPr>
          <w:sz w:val="24"/>
          <w:szCs w:val="24"/>
        </w:rPr>
        <w:t>:</w:t>
      </w:r>
      <w:r w:rsidRPr="00461D4B">
        <w:rPr>
          <w:sz w:val="24"/>
          <w:szCs w:val="24"/>
        </w:rPr>
        <w:t xml:space="preserve"> board structure and</w:t>
      </w:r>
      <w:r w:rsidR="009E1F8A" w:rsidRPr="00461D4B">
        <w:rPr>
          <w:sz w:val="24"/>
          <w:szCs w:val="24"/>
        </w:rPr>
        <w:t xml:space="preserve"> executive </w:t>
      </w:r>
      <w:r w:rsidRPr="00461D4B">
        <w:rPr>
          <w:sz w:val="24"/>
          <w:szCs w:val="24"/>
        </w:rPr>
        <w:t>term li</w:t>
      </w:r>
      <w:r w:rsidR="009E1F8A" w:rsidRPr="00461D4B">
        <w:rPr>
          <w:sz w:val="24"/>
          <w:szCs w:val="24"/>
        </w:rPr>
        <w:t>mits. Section 8</w:t>
      </w:r>
      <w:r w:rsidRPr="00461D4B">
        <w:rPr>
          <w:sz w:val="24"/>
          <w:szCs w:val="24"/>
        </w:rPr>
        <w:t>.2 focuses on the inter-organisational governance of the TM Group. Within this section, it is necessary to explore the term ‘social enterprise’ since many of the research participants used the term to describe aspects of the group’s activities. It</w:t>
      </w:r>
      <w:r w:rsidR="006629E4" w:rsidRPr="00461D4B">
        <w:rPr>
          <w:sz w:val="24"/>
          <w:szCs w:val="24"/>
        </w:rPr>
        <w:t xml:space="preserve"> then explores how managers approached inter-organisational governance and how this affected the</w:t>
      </w:r>
      <w:r w:rsidR="00CF07B0" w:rsidRPr="00461D4B">
        <w:rPr>
          <w:sz w:val="24"/>
          <w:szCs w:val="24"/>
        </w:rPr>
        <w:t xml:space="preserve"> gendered</w:t>
      </w:r>
      <w:r w:rsidR="006629E4" w:rsidRPr="00461D4B">
        <w:rPr>
          <w:sz w:val="24"/>
          <w:szCs w:val="24"/>
        </w:rPr>
        <w:t xml:space="preserve"> labour process </w:t>
      </w:r>
      <w:r w:rsidR="00CF07B0" w:rsidRPr="00461D4B">
        <w:rPr>
          <w:sz w:val="24"/>
          <w:szCs w:val="24"/>
        </w:rPr>
        <w:t>across the TM Group</w:t>
      </w:r>
      <w:r w:rsidRPr="00461D4B">
        <w:rPr>
          <w:sz w:val="24"/>
          <w:szCs w:val="24"/>
        </w:rPr>
        <w:t xml:space="preserve">. </w:t>
      </w:r>
      <w:r w:rsidR="006629E4" w:rsidRPr="00461D4B">
        <w:rPr>
          <w:sz w:val="24"/>
          <w:szCs w:val="24"/>
        </w:rPr>
        <w:t>Section 8.3 examines</w:t>
      </w:r>
      <w:r w:rsidR="009E1F8A" w:rsidRPr="00461D4B">
        <w:rPr>
          <w:sz w:val="24"/>
          <w:szCs w:val="24"/>
        </w:rPr>
        <w:t xml:space="preserve"> the issue of workplace d</w:t>
      </w:r>
      <w:r w:rsidR="00F70F9A" w:rsidRPr="00461D4B">
        <w:rPr>
          <w:sz w:val="24"/>
          <w:szCs w:val="24"/>
        </w:rPr>
        <w:t>emocracy in terms of</w:t>
      </w:r>
      <w:r w:rsidR="00CA2715" w:rsidRPr="00461D4B">
        <w:rPr>
          <w:sz w:val="24"/>
          <w:szCs w:val="24"/>
        </w:rPr>
        <w:t xml:space="preserve"> e</w:t>
      </w:r>
      <w:r w:rsidR="00720D59" w:rsidRPr="00461D4B">
        <w:rPr>
          <w:sz w:val="24"/>
          <w:szCs w:val="24"/>
        </w:rPr>
        <w:t>mployee voice and participation</w:t>
      </w:r>
      <w:r w:rsidR="00F70F9A" w:rsidRPr="00461D4B">
        <w:rPr>
          <w:sz w:val="24"/>
          <w:szCs w:val="24"/>
        </w:rPr>
        <w:t xml:space="preserve"> and </w:t>
      </w:r>
      <w:r w:rsidR="006629E4" w:rsidRPr="00461D4B">
        <w:rPr>
          <w:sz w:val="24"/>
          <w:szCs w:val="24"/>
        </w:rPr>
        <w:t>further examines the way in which</w:t>
      </w:r>
      <w:r w:rsidR="00CA2715" w:rsidRPr="00461D4B">
        <w:rPr>
          <w:sz w:val="24"/>
          <w:szCs w:val="24"/>
        </w:rPr>
        <w:t xml:space="preserve"> TM Group managers used supply chain relationships in order to empower, and potentially dis-empower, workers in</w:t>
      </w:r>
      <w:r w:rsidR="00F70F9A" w:rsidRPr="00461D4B">
        <w:rPr>
          <w:sz w:val="24"/>
          <w:szCs w:val="24"/>
        </w:rPr>
        <w:t xml:space="preserve"> the cooperative</w:t>
      </w:r>
      <w:r w:rsidR="00CA2715" w:rsidRPr="00461D4B">
        <w:rPr>
          <w:sz w:val="24"/>
          <w:szCs w:val="24"/>
        </w:rPr>
        <w:t xml:space="preserve"> supplier firms. Finally, section 8.4</w:t>
      </w:r>
      <w:r w:rsidR="006629E4" w:rsidRPr="00461D4B">
        <w:rPr>
          <w:sz w:val="24"/>
          <w:szCs w:val="24"/>
        </w:rPr>
        <w:t xml:space="preserve"> turns to the issues of gender equality by outlining how</w:t>
      </w:r>
      <w:r w:rsidR="00CA2715" w:rsidRPr="00461D4B">
        <w:rPr>
          <w:sz w:val="24"/>
          <w:szCs w:val="24"/>
        </w:rPr>
        <w:t xml:space="preserve"> HR practices an</w:t>
      </w:r>
      <w:r w:rsidR="006629E4" w:rsidRPr="00461D4B">
        <w:rPr>
          <w:sz w:val="24"/>
          <w:szCs w:val="24"/>
        </w:rPr>
        <w:t>d supply chain factors</w:t>
      </w:r>
      <w:r w:rsidR="00CA2715" w:rsidRPr="00461D4B">
        <w:rPr>
          <w:sz w:val="24"/>
          <w:szCs w:val="24"/>
        </w:rPr>
        <w:t xml:space="preserve"> affected the work-life balance of wo</w:t>
      </w:r>
      <w:r w:rsidR="006629E4" w:rsidRPr="00461D4B">
        <w:rPr>
          <w:sz w:val="24"/>
          <w:szCs w:val="24"/>
        </w:rPr>
        <w:t>rkers</w:t>
      </w:r>
      <w:r w:rsidR="00CA2715" w:rsidRPr="00461D4B">
        <w:rPr>
          <w:sz w:val="24"/>
          <w:szCs w:val="24"/>
        </w:rPr>
        <w:t xml:space="preserve">. </w:t>
      </w:r>
    </w:p>
    <w:p w14:paraId="2CAEB30C" w14:textId="77777777" w:rsidR="003843AE" w:rsidRPr="00461D4B" w:rsidRDefault="003843AE" w:rsidP="0095358D">
      <w:pPr>
        <w:pStyle w:val="Heading2"/>
        <w:spacing w:line="360" w:lineRule="auto"/>
        <w:rPr>
          <w:rFonts w:asciiTheme="minorHAnsi" w:hAnsiTheme="minorHAnsi"/>
          <w:color w:val="auto"/>
        </w:rPr>
      </w:pPr>
      <w:bookmarkStart w:id="198" w:name="_Toc484086015"/>
      <w:bookmarkStart w:id="199" w:name="_Toc528919418"/>
      <w:bookmarkStart w:id="200" w:name="_Toc484086024"/>
      <w:r w:rsidRPr="00461D4B">
        <w:rPr>
          <w:rFonts w:asciiTheme="minorHAnsi" w:hAnsiTheme="minorHAnsi"/>
          <w:color w:val="auto"/>
        </w:rPr>
        <w:t>8.1 Governance</w:t>
      </w:r>
      <w:r w:rsidR="00852F31" w:rsidRPr="00461D4B">
        <w:rPr>
          <w:rFonts w:asciiTheme="minorHAnsi" w:hAnsiTheme="minorHAnsi"/>
          <w:color w:val="auto"/>
        </w:rPr>
        <w:t xml:space="preserve"> arrangements</w:t>
      </w:r>
      <w:r w:rsidRPr="00461D4B">
        <w:rPr>
          <w:rFonts w:asciiTheme="minorHAnsi" w:hAnsiTheme="minorHAnsi"/>
          <w:color w:val="auto"/>
        </w:rPr>
        <w:t xml:space="preserve"> in the TM Cooperatives</w:t>
      </w:r>
      <w:bookmarkEnd w:id="198"/>
      <w:bookmarkEnd w:id="199"/>
    </w:p>
    <w:p w14:paraId="451795F8" w14:textId="7D56AB6E" w:rsidR="003843AE" w:rsidRPr="00461D4B" w:rsidRDefault="003843AE" w:rsidP="0095358D">
      <w:pPr>
        <w:spacing w:line="360" w:lineRule="auto"/>
        <w:rPr>
          <w:sz w:val="24"/>
          <w:szCs w:val="24"/>
        </w:rPr>
      </w:pPr>
      <w:r w:rsidRPr="00461D4B">
        <w:rPr>
          <w:sz w:val="24"/>
          <w:szCs w:val="24"/>
        </w:rPr>
        <w:t xml:space="preserve">Despite being relatively small organisations, the </w:t>
      </w:r>
      <w:r w:rsidR="0063047F" w:rsidRPr="00461D4B">
        <w:rPr>
          <w:sz w:val="24"/>
          <w:szCs w:val="24"/>
        </w:rPr>
        <w:t>TM C</w:t>
      </w:r>
      <w:r w:rsidRPr="00461D4B">
        <w:rPr>
          <w:sz w:val="24"/>
          <w:szCs w:val="24"/>
        </w:rPr>
        <w:t>ooperatives had already begun to adopt formalised governance systems in relation to their board structures and constitutional arrangements. Notably, the</w:t>
      </w:r>
      <w:r w:rsidR="0063047F" w:rsidRPr="00461D4B">
        <w:rPr>
          <w:sz w:val="24"/>
          <w:szCs w:val="24"/>
        </w:rPr>
        <w:t xml:space="preserve"> cooperative's</w:t>
      </w:r>
      <w:r w:rsidRPr="00461D4B">
        <w:rPr>
          <w:sz w:val="24"/>
          <w:szCs w:val="24"/>
        </w:rPr>
        <w:t xml:space="preserve"> constitutional arrangements were remarkably similar</w:t>
      </w:r>
      <w:r w:rsidR="0063047F" w:rsidRPr="00461D4B">
        <w:rPr>
          <w:sz w:val="24"/>
          <w:szCs w:val="24"/>
        </w:rPr>
        <w:t>,</w:t>
      </w:r>
      <w:r w:rsidRPr="00461D4B">
        <w:rPr>
          <w:sz w:val="24"/>
          <w:szCs w:val="24"/>
        </w:rPr>
        <w:t xml:space="preserve"> despite having no direct contact with other TM Cooperatives before incorporation. The TM cooperatives were supported through the registration process by managers at TM Promotions, as explained by t</w:t>
      </w:r>
      <w:r w:rsidRPr="00461D4B">
        <w:rPr>
          <w:rFonts w:cs="ArialNarrow,Italic"/>
          <w:iCs/>
          <w:sz w:val="24"/>
          <w:szCs w:val="24"/>
        </w:rPr>
        <w:t xml:space="preserve">he CEO of TM Promotions: </w:t>
      </w:r>
    </w:p>
    <w:tbl>
      <w:tblPr>
        <w:tblW w:w="7797" w:type="dxa"/>
        <w:tblInd w:w="675" w:type="dxa"/>
        <w:tblLook w:val="04A0" w:firstRow="1" w:lastRow="0" w:firstColumn="1" w:lastColumn="0" w:noHBand="0" w:noVBand="1"/>
      </w:tblPr>
      <w:tblGrid>
        <w:gridCol w:w="7797"/>
      </w:tblGrid>
      <w:tr w:rsidR="00461D4B" w:rsidRPr="00461D4B" w14:paraId="3F12F6D0" w14:textId="77777777" w:rsidTr="00296607">
        <w:tc>
          <w:tcPr>
            <w:tcW w:w="7797" w:type="dxa"/>
          </w:tcPr>
          <w:p w14:paraId="34E1374B" w14:textId="77777777" w:rsidR="003843AE" w:rsidRPr="00461D4B" w:rsidRDefault="003843AE" w:rsidP="0095358D">
            <w:pPr>
              <w:spacing w:line="360" w:lineRule="auto"/>
              <w:rPr>
                <w:i/>
                <w:sz w:val="24"/>
                <w:szCs w:val="24"/>
              </w:rPr>
            </w:pPr>
            <w:r w:rsidRPr="00461D4B">
              <w:rPr>
                <w:i/>
                <w:sz w:val="24"/>
                <w:szCs w:val="24"/>
              </w:rPr>
              <w:lastRenderedPageBreak/>
              <w:t xml:space="preserve">On incubation […] we help them to register the cooperative with the DTI, making sure they are formalised so we assist them on the legal side. We set up their first AGM [and] open a bank account. </w:t>
            </w:r>
          </w:p>
        </w:tc>
      </w:tr>
    </w:tbl>
    <w:p w14:paraId="559356BD" w14:textId="77777777" w:rsidR="003843AE" w:rsidRPr="00461D4B" w:rsidRDefault="003843AE" w:rsidP="0095358D">
      <w:pPr>
        <w:spacing w:line="360" w:lineRule="auto"/>
        <w:jc w:val="right"/>
        <w:rPr>
          <w:sz w:val="24"/>
          <w:szCs w:val="24"/>
        </w:rPr>
      </w:pPr>
      <w:r w:rsidRPr="00461D4B">
        <w:rPr>
          <w:i/>
          <w:sz w:val="24"/>
          <w:szCs w:val="24"/>
        </w:rPr>
        <w:t>(TMPromotions_CEO2_02)</w:t>
      </w:r>
    </w:p>
    <w:p w14:paraId="10736DF3" w14:textId="77777777" w:rsidR="003843AE" w:rsidRPr="00461D4B" w:rsidRDefault="003843AE" w:rsidP="0095358D">
      <w:pPr>
        <w:spacing w:line="360" w:lineRule="auto"/>
        <w:rPr>
          <w:sz w:val="24"/>
          <w:szCs w:val="24"/>
        </w:rPr>
      </w:pPr>
      <w:r w:rsidRPr="00461D4B">
        <w:rPr>
          <w:sz w:val="24"/>
          <w:szCs w:val="24"/>
        </w:rPr>
        <w:t>The above quo</w:t>
      </w:r>
      <w:r w:rsidR="0063047F" w:rsidRPr="00461D4B">
        <w:rPr>
          <w:sz w:val="24"/>
          <w:szCs w:val="24"/>
        </w:rPr>
        <w:t>te implied</w:t>
      </w:r>
      <w:r w:rsidRPr="00461D4B">
        <w:rPr>
          <w:sz w:val="24"/>
          <w:szCs w:val="24"/>
        </w:rPr>
        <w:t xml:space="preserve"> that the role of TM Promotions managers was passive and </w:t>
      </w:r>
      <w:r w:rsidR="004C3507" w:rsidRPr="00461D4B">
        <w:rPr>
          <w:sz w:val="24"/>
          <w:szCs w:val="24"/>
        </w:rPr>
        <w:t>facilitatory</w:t>
      </w:r>
      <w:r w:rsidRPr="00461D4B">
        <w:rPr>
          <w:sz w:val="24"/>
          <w:szCs w:val="24"/>
        </w:rPr>
        <w:t>. In other words, their involvement did not have a significant influence on the formal constitutional arrangements of the cooperative. However, TM Promotions managers provided 'advice and support' to the cooperative workers when they were required to make important decisions about deci</w:t>
      </w:r>
      <w:r w:rsidR="0063047F" w:rsidRPr="00461D4B">
        <w:rPr>
          <w:sz w:val="24"/>
          <w:szCs w:val="24"/>
        </w:rPr>
        <w:t>sion-making structures and term-</w:t>
      </w:r>
      <w:r w:rsidRPr="00461D4B">
        <w:rPr>
          <w:sz w:val="24"/>
          <w:szCs w:val="24"/>
        </w:rPr>
        <w:t>limits for directors. Thus, the involvement of TM Promotions management may help to explain why the cooperative governance models were so similar. In addition, the manager of TM Promotions claimed he encouraged cooperative suppliers to adopt board structures because he felt that it avo</w:t>
      </w:r>
      <w:r w:rsidR="0063047F" w:rsidRPr="00461D4B">
        <w:rPr>
          <w:sz w:val="24"/>
          <w:szCs w:val="24"/>
        </w:rPr>
        <w:t>ided the internal conflicts</w:t>
      </w:r>
      <w:r w:rsidRPr="00461D4B">
        <w:rPr>
          <w:sz w:val="24"/>
          <w:szCs w:val="24"/>
        </w:rPr>
        <w:t xml:space="preserve"> he associated with committee-based decision-making structures. </w:t>
      </w:r>
    </w:p>
    <w:p w14:paraId="374DBC39" w14:textId="77777777" w:rsidR="003843AE" w:rsidRPr="00461D4B" w:rsidRDefault="003843AE" w:rsidP="0095358D">
      <w:pPr>
        <w:spacing w:line="360" w:lineRule="auto"/>
        <w:ind w:firstLine="720"/>
        <w:rPr>
          <w:sz w:val="24"/>
          <w:szCs w:val="24"/>
        </w:rPr>
      </w:pPr>
      <w:r w:rsidRPr="00461D4B">
        <w:rPr>
          <w:sz w:val="24"/>
          <w:szCs w:val="24"/>
        </w:rPr>
        <w:t xml:space="preserve">The constitutional documents for all TM Cooperatives were developed using a publicly available template provided by the Companies and Intellectual Properties Registration Office (CIPRO), under the authority of the Department for Trade and Investment (DTI). In South Africa, all new cooperatives were required to file their constitutional documents with CIPRO before they were formally incorporated. The CIPRO template, referred to hereon as the </w:t>
      </w:r>
      <w:r w:rsidRPr="00461D4B">
        <w:rPr>
          <w:i/>
          <w:sz w:val="24"/>
          <w:szCs w:val="24"/>
        </w:rPr>
        <w:t>regulated model</w:t>
      </w:r>
      <w:r w:rsidRPr="00461D4B">
        <w:rPr>
          <w:sz w:val="24"/>
          <w:szCs w:val="24"/>
        </w:rPr>
        <w:t xml:space="preserve">, set out various aspects of corporate governance in the cooperatives that were mandatory under the Cooperative Act 2005/2013. In addition, it also included elements that involved the cooperative workers making choices about how they wanted to be governed, as explained by the CEO of TM Promotions: </w:t>
      </w:r>
    </w:p>
    <w:tbl>
      <w:tblPr>
        <w:tblW w:w="7655" w:type="dxa"/>
        <w:tblInd w:w="675" w:type="dxa"/>
        <w:tblLook w:val="04A0" w:firstRow="1" w:lastRow="0" w:firstColumn="1" w:lastColumn="0" w:noHBand="0" w:noVBand="1"/>
      </w:tblPr>
      <w:tblGrid>
        <w:gridCol w:w="1418"/>
        <w:gridCol w:w="6237"/>
      </w:tblGrid>
      <w:tr w:rsidR="00461D4B" w:rsidRPr="00461D4B" w14:paraId="3F4E742C" w14:textId="77777777" w:rsidTr="00296607">
        <w:tc>
          <w:tcPr>
            <w:tcW w:w="1418" w:type="dxa"/>
          </w:tcPr>
          <w:p w14:paraId="3C3AB258" w14:textId="77777777" w:rsidR="003843AE" w:rsidRPr="00461D4B" w:rsidRDefault="003843AE" w:rsidP="0095358D">
            <w:pPr>
              <w:spacing w:line="360" w:lineRule="auto"/>
              <w:rPr>
                <w:i/>
                <w:sz w:val="24"/>
                <w:szCs w:val="24"/>
              </w:rPr>
            </w:pPr>
            <w:r w:rsidRPr="00461D4B">
              <w:rPr>
                <w:i/>
                <w:sz w:val="24"/>
                <w:szCs w:val="24"/>
              </w:rPr>
              <w:t>I:</w:t>
            </w:r>
          </w:p>
        </w:tc>
        <w:tc>
          <w:tcPr>
            <w:tcW w:w="6237" w:type="dxa"/>
          </w:tcPr>
          <w:p w14:paraId="32D8B96E"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what were the influences behind the design of the constitution[of the cooperatives]?</w:t>
            </w:r>
          </w:p>
        </w:tc>
      </w:tr>
      <w:tr w:rsidR="00461D4B" w:rsidRPr="00461D4B" w14:paraId="0E167C5F" w14:textId="77777777" w:rsidTr="00296607">
        <w:tc>
          <w:tcPr>
            <w:tcW w:w="1418" w:type="dxa"/>
          </w:tcPr>
          <w:p w14:paraId="3FCB9334" w14:textId="77777777" w:rsidR="003843AE" w:rsidRPr="00461D4B" w:rsidRDefault="003843AE" w:rsidP="0095358D">
            <w:pPr>
              <w:spacing w:line="360" w:lineRule="auto"/>
              <w:rPr>
                <w:i/>
                <w:sz w:val="24"/>
                <w:szCs w:val="24"/>
              </w:rPr>
            </w:pPr>
            <w:r w:rsidRPr="00461D4B">
              <w:rPr>
                <w:i/>
                <w:sz w:val="24"/>
                <w:szCs w:val="24"/>
              </w:rPr>
              <w:t>CEO2:</w:t>
            </w:r>
          </w:p>
        </w:tc>
        <w:tc>
          <w:tcPr>
            <w:tcW w:w="6237" w:type="dxa"/>
          </w:tcPr>
          <w:p w14:paraId="7FDAF5D9"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Well the most influential bit is obviously the cooperative act. You have a model of a constitution [i.e. the regulated </w:t>
            </w:r>
            <w:r w:rsidR="004C3507" w:rsidRPr="00461D4B">
              <w:rPr>
                <w:rFonts w:asciiTheme="minorHAnsi" w:hAnsiTheme="minorHAnsi"/>
                <w:i/>
                <w:color w:val="auto"/>
                <w:sz w:val="24"/>
                <w:szCs w:val="24"/>
                <w:lang w:val="en-GB"/>
              </w:rPr>
              <w:t>model] I</w:t>
            </w:r>
            <w:r w:rsidRPr="00461D4B">
              <w:rPr>
                <w:rFonts w:asciiTheme="minorHAnsi" w:hAnsiTheme="minorHAnsi"/>
                <w:i/>
                <w:color w:val="auto"/>
                <w:sz w:val="24"/>
                <w:szCs w:val="24"/>
                <w:lang w:val="en-GB"/>
              </w:rPr>
              <w:t xml:space="preserve"> think there are two or three things that are critical that can </w:t>
            </w:r>
            <w:r w:rsidRPr="00461D4B">
              <w:rPr>
                <w:rFonts w:asciiTheme="minorHAnsi" w:hAnsiTheme="minorHAnsi"/>
                <w:i/>
                <w:color w:val="auto"/>
                <w:sz w:val="24"/>
                <w:szCs w:val="24"/>
                <w:lang w:val="en-GB"/>
              </w:rPr>
              <w:lastRenderedPageBreak/>
              <w:t xml:space="preserve">be amended: the way you recruit; the way you retrench - terminate </w:t>
            </w:r>
            <w:r w:rsidR="004C3507" w:rsidRPr="00461D4B">
              <w:rPr>
                <w:rFonts w:asciiTheme="minorHAnsi" w:hAnsiTheme="minorHAnsi"/>
                <w:i/>
                <w:color w:val="auto"/>
                <w:sz w:val="24"/>
                <w:szCs w:val="24"/>
                <w:lang w:val="en-GB"/>
              </w:rPr>
              <w:t>people; and</w:t>
            </w:r>
            <w:r w:rsidRPr="00461D4B">
              <w:rPr>
                <w:rFonts w:asciiTheme="minorHAnsi" w:hAnsiTheme="minorHAnsi"/>
                <w:i/>
                <w:color w:val="auto"/>
                <w:sz w:val="24"/>
                <w:szCs w:val="24"/>
                <w:lang w:val="en-GB"/>
              </w:rPr>
              <w:t xml:space="preserve"> then the way you make decisions. Is it co</w:t>
            </w:r>
            <w:r w:rsidR="00D05D39" w:rsidRPr="00461D4B">
              <w:rPr>
                <w:rFonts w:asciiTheme="minorHAnsi" w:hAnsiTheme="minorHAnsi"/>
                <w:i/>
                <w:color w:val="auto"/>
                <w:sz w:val="24"/>
                <w:szCs w:val="24"/>
                <w:lang w:val="en-GB"/>
              </w:rPr>
              <w:t>llectively altogether at an AGM? I</w:t>
            </w:r>
            <w:r w:rsidRPr="00461D4B">
              <w:rPr>
                <w:rFonts w:asciiTheme="minorHAnsi" w:hAnsiTheme="minorHAnsi"/>
                <w:i/>
                <w:color w:val="auto"/>
                <w:sz w:val="24"/>
                <w:szCs w:val="24"/>
                <w:lang w:val="en-GB"/>
              </w:rPr>
              <w:t>s it more of a board that have th</w:t>
            </w:r>
            <w:r w:rsidR="00D05D39" w:rsidRPr="00461D4B">
              <w:rPr>
                <w:rFonts w:asciiTheme="minorHAnsi" w:hAnsiTheme="minorHAnsi"/>
                <w:i/>
                <w:color w:val="auto"/>
                <w:sz w:val="24"/>
                <w:szCs w:val="24"/>
                <w:lang w:val="en-GB"/>
              </w:rPr>
              <w:t>e power to take those decisions?</w:t>
            </w:r>
          </w:p>
        </w:tc>
      </w:tr>
    </w:tbl>
    <w:p w14:paraId="0FAE09C7" w14:textId="77777777" w:rsidR="003843AE" w:rsidRPr="00461D4B" w:rsidRDefault="003843AE" w:rsidP="0095358D">
      <w:pPr>
        <w:spacing w:line="360" w:lineRule="auto"/>
        <w:jc w:val="right"/>
        <w:rPr>
          <w:sz w:val="24"/>
          <w:szCs w:val="24"/>
        </w:rPr>
      </w:pPr>
      <w:r w:rsidRPr="00461D4B">
        <w:rPr>
          <w:i/>
          <w:sz w:val="24"/>
          <w:szCs w:val="24"/>
        </w:rPr>
        <w:lastRenderedPageBreak/>
        <w:t>(TMPromotions_CEO2_02)</w:t>
      </w:r>
    </w:p>
    <w:p w14:paraId="22B9D2CA" w14:textId="77777777" w:rsidR="003843AE" w:rsidRPr="00461D4B" w:rsidRDefault="003843AE" w:rsidP="0095358D">
      <w:pPr>
        <w:pStyle w:val="Heading3"/>
        <w:spacing w:line="360" w:lineRule="auto"/>
        <w:rPr>
          <w:rFonts w:asciiTheme="minorHAnsi" w:hAnsiTheme="minorHAnsi"/>
          <w:color w:val="auto"/>
          <w:sz w:val="26"/>
          <w:szCs w:val="26"/>
        </w:rPr>
      </w:pPr>
      <w:bookmarkStart w:id="201" w:name="_Toc484086016"/>
      <w:bookmarkStart w:id="202" w:name="_Toc528919419"/>
      <w:r w:rsidRPr="00461D4B">
        <w:rPr>
          <w:rFonts w:asciiTheme="minorHAnsi" w:hAnsiTheme="minorHAnsi"/>
          <w:color w:val="auto"/>
          <w:sz w:val="26"/>
          <w:szCs w:val="26"/>
        </w:rPr>
        <w:t>8.1.1 Worker democracy in the TM Cooperatives</w:t>
      </w:r>
      <w:bookmarkEnd w:id="201"/>
      <w:bookmarkEnd w:id="202"/>
    </w:p>
    <w:p w14:paraId="4DD84B66" w14:textId="6E3192EC" w:rsidR="003843AE" w:rsidRPr="00461D4B" w:rsidRDefault="003843AE" w:rsidP="00F70F9A">
      <w:pPr>
        <w:spacing w:line="360" w:lineRule="auto"/>
        <w:rPr>
          <w:sz w:val="24"/>
          <w:szCs w:val="24"/>
        </w:rPr>
      </w:pPr>
      <w:r w:rsidRPr="00461D4B">
        <w:rPr>
          <w:sz w:val="24"/>
          <w:szCs w:val="24"/>
        </w:rPr>
        <w:t xml:space="preserve">The </w:t>
      </w:r>
      <w:r w:rsidRPr="00461D4B">
        <w:rPr>
          <w:i/>
          <w:sz w:val="24"/>
          <w:szCs w:val="24"/>
        </w:rPr>
        <w:t>regulated model</w:t>
      </w:r>
      <w:r w:rsidRPr="00461D4B">
        <w:rPr>
          <w:sz w:val="24"/>
          <w:szCs w:val="24"/>
        </w:rPr>
        <w:t xml:space="preserve"> contained several mandatory elements related to decision-making protocols, such as a commitment to ‘one-person, one vote’ on all ballots. Generally speaking, it is common practice for cooperatives to provide workers with </w:t>
      </w:r>
      <w:r w:rsidR="00720D59" w:rsidRPr="00461D4B">
        <w:rPr>
          <w:sz w:val="24"/>
          <w:szCs w:val="24"/>
        </w:rPr>
        <w:t>an opportunity to participate in</w:t>
      </w:r>
      <w:r w:rsidRPr="00461D4B">
        <w:rPr>
          <w:sz w:val="24"/>
          <w:szCs w:val="24"/>
        </w:rPr>
        <w:t xml:space="preserve"> decision-makin</w:t>
      </w:r>
      <w:r w:rsidR="0063047F" w:rsidRPr="00461D4B">
        <w:rPr>
          <w:sz w:val="24"/>
          <w:szCs w:val="24"/>
        </w:rPr>
        <w:t>g processes, which usually take</w:t>
      </w:r>
      <w:r w:rsidRPr="00461D4B">
        <w:rPr>
          <w:sz w:val="24"/>
          <w:szCs w:val="24"/>
        </w:rPr>
        <w:t xml:space="preserve"> place at the AGM</w:t>
      </w:r>
      <w:r w:rsidR="00F70F9A" w:rsidRPr="00461D4B">
        <w:rPr>
          <w:sz w:val="24"/>
          <w:szCs w:val="24"/>
        </w:rPr>
        <w:t>.</w:t>
      </w:r>
      <w:r w:rsidRPr="00461D4B">
        <w:rPr>
          <w:sz w:val="24"/>
          <w:szCs w:val="24"/>
        </w:rPr>
        <w:t xml:space="preserve"> Workers are expected to express their (dis)satisfaction with current arrangements by appointing, or re-appointing new directors/managers to sit on work committees for a defined term. Although balloting is associated with workplace democracy, the terms that define who stands for election can have implications for the democratic process. In some cases</w:t>
      </w:r>
      <w:r w:rsidR="00720D59" w:rsidRPr="00461D4B">
        <w:rPr>
          <w:sz w:val="24"/>
          <w:szCs w:val="24"/>
        </w:rPr>
        <w:t>,</w:t>
      </w:r>
      <w:r w:rsidRPr="00461D4B">
        <w:rPr>
          <w:sz w:val="24"/>
          <w:szCs w:val="24"/>
        </w:rPr>
        <w:t xml:space="preserve"> workers can nominate themselves. In others, candidates must be nominated by one or more of their colleagues. This issue arose during an interview with the former CEO of a UK-based employee-owned textiles business. During the discussions, the CEO explained that he regretted not implementing a system that obliged workers to stand for managerial posi</w:t>
      </w:r>
      <w:r w:rsidR="00720D59" w:rsidRPr="00461D4B">
        <w:rPr>
          <w:sz w:val="24"/>
          <w:szCs w:val="24"/>
        </w:rPr>
        <w:t>tions</w:t>
      </w:r>
      <w:r w:rsidRPr="00461D4B">
        <w:rPr>
          <w:sz w:val="24"/>
          <w:szCs w:val="24"/>
        </w:rPr>
        <w:t>. He claimed that by expecting workers to self-nominate, or nominate colleagues, some workers might be hesitant to put themselves forward or</w:t>
      </w:r>
      <w:r w:rsidR="0063047F" w:rsidRPr="00461D4B">
        <w:rPr>
          <w:sz w:val="24"/>
          <w:szCs w:val="24"/>
        </w:rPr>
        <w:t xml:space="preserve"> be</w:t>
      </w:r>
      <w:r w:rsidRPr="00461D4B">
        <w:rPr>
          <w:sz w:val="24"/>
          <w:szCs w:val="24"/>
        </w:rPr>
        <w:t xml:space="preserve"> put off by 'workplace politics'. In other words, the informal power structures of the workplace could undermine the democratic process by limiting the shortlist of candidates. In South Africa, the</w:t>
      </w:r>
      <w:r w:rsidR="00720D59" w:rsidRPr="00461D4B">
        <w:rPr>
          <w:sz w:val="24"/>
          <w:szCs w:val="24"/>
        </w:rPr>
        <w:t xml:space="preserve"> </w:t>
      </w:r>
      <w:r w:rsidRPr="00461D4B">
        <w:rPr>
          <w:sz w:val="24"/>
          <w:szCs w:val="24"/>
        </w:rPr>
        <w:t xml:space="preserve">TM Cooperatives had not enacted any such policy about the short listing of governance/management positions. In effect, this meant that all workers stood for election annually; however, in practice the same individuals were re-elected.  </w:t>
      </w:r>
    </w:p>
    <w:p w14:paraId="7DD174D9" w14:textId="74991AAB" w:rsidR="003843AE" w:rsidRPr="00461D4B" w:rsidRDefault="003843AE" w:rsidP="00F70F9A">
      <w:pPr>
        <w:spacing w:line="360" w:lineRule="auto"/>
        <w:rPr>
          <w:sz w:val="24"/>
          <w:szCs w:val="24"/>
        </w:rPr>
      </w:pPr>
      <w:r w:rsidRPr="00461D4B">
        <w:rPr>
          <w:sz w:val="24"/>
          <w:szCs w:val="24"/>
        </w:rPr>
        <w:tab/>
        <w:t>The</w:t>
      </w:r>
      <w:r w:rsidR="00720D59" w:rsidRPr="00461D4B">
        <w:rPr>
          <w:sz w:val="24"/>
          <w:szCs w:val="24"/>
        </w:rPr>
        <w:t xml:space="preserve"> scope of board-level responsibility and authority</w:t>
      </w:r>
      <w:r w:rsidRPr="00461D4B">
        <w:rPr>
          <w:sz w:val="24"/>
          <w:szCs w:val="24"/>
        </w:rPr>
        <w:t xml:space="preserve"> may also influence decision-makin</w:t>
      </w:r>
      <w:r w:rsidR="00F70F9A" w:rsidRPr="00461D4B">
        <w:rPr>
          <w:sz w:val="24"/>
          <w:szCs w:val="24"/>
        </w:rPr>
        <w:t>g in cooperatives</w:t>
      </w:r>
      <w:r w:rsidRPr="00461D4B">
        <w:rPr>
          <w:sz w:val="24"/>
          <w:szCs w:val="24"/>
        </w:rPr>
        <w:t>. The</w:t>
      </w:r>
      <w:r w:rsidRPr="00461D4B">
        <w:rPr>
          <w:i/>
          <w:sz w:val="24"/>
          <w:szCs w:val="24"/>
        </w:rPr>
        <w:t xml:space="preserve"> regulated model</w:t>
      </w:r>
      <w:r w:rsidRPr="00461D4B">
        <w:rPr>
          <w:sz w:val="24"/>
          <w:szCs w:val="24"/>
        </w:rPr>
        <w:t xml:space="preserve"> did not explicitly set out the full scope of executive power - meaning that the extent of executive influence over day-to-day decisions was to some extent open to interpretation. In this case, each of the TM Cooperatives had opted for a board structure under the advice of the TM Promotions </w:t>
      </w:r>
      <w:r w:rsidRPr="00461D4B">
        <w:rPr>
          <w:sz w:val="24"/>
          <w:szCs w:val="24"/>
        </w:rPr>
        <w:lastRenderedPageBreak/>
        <w:t xml:space="preserve">management. However, the </w:t>
      </w:r>
      <w:r w:rsidRPr="00461D4B">
        <w:rPr>
          <w:i/>
          <w:sz w:val="24"/>
          <w:szCs w:val="24"/>
        </w:rPr>
        <w:t>regulated model</w:t>
      </w:r>
      <w:r w:rsidRPr="00461D4B">
        <w:rPr>
          <w:sz w:val="24"/>
          <w:szCs w:val="24"/>
        </w:rPr>
        <w:t xml:space="preserve"> still played a role in determining the configuration of their respective boards. For instance, the DTI placed limits on the number of board members serving at any time: between 3 and 7. In this study, all of the TM Cooperatives had adopted a board consisting of a chairperson, treasurer, secretary and a production manager. Of these four roles, the first three were mandatory under law, whereas the appointment of a production manager was encouraged by TM NGO. </w:t>
      </w:r>
    </w:p>
    <w:p w14:paraId="677C9F24" w14:textId="77777777" w:rsidR="003843AE" w:rsidRPr="00461D4B" w:rsidRDefault="003843AE" w:rsidP="0095358D">
      <w:pPr>
        <w:pStyle w:val="Heading3"/>
        <w:spacing w:line="360" w:lineRule="auto"/>
        <w:rPr>
          <w:rFonts w:asciiTheme="minorHAnsi" w:hAnsiTheme="minorHAnsi"/>
          <w:color w:val="auto"/>
          <w:sz w:val="26"/>
          <w:szCs w:val="26"/>
        </w:rPr>
      </w:pPr>
      <w:bookmarkStart w:id="203" w:name="_Toc484086017"/>
      <w:bookmarkStart w:id="204" w:name="_Toc528919420"/>
      <w:r w:rsidRPr="00461D4B">
        <w:rPr>
          <w:rFonts w:asciiTheme="minorHAnsi" w:hAnsiTheme="minorHAnsi"/>
          <w:color w:val="auto"/>
          <w:sz w:val="26"/>
          <w:szCs w:val="26"/>
        </w:rPr>
        <w:t>8.1.2 Executive tenure in the TM Cooperatives</w:t>
      </w:r>
      <w:bookmarkEnd w:id="203"/>
      <w:bookmarkEnd w:id="204"/>
    </w:p>
    <w:p w14:paraId="32F22117" w14:textId="2141CB7C" w:rsidR="003843AE" w:rsidRPr="00461D4B" w:rsidRDefault="00A424F2" w:rsidP="00785ACC">
      <w:pPr>
        <w:spacing w:line="360" w:lineRule="auto"/>
        <w:rPr>
          <w:sz w:val="24"/>
          <w:szCs w:val="24"/>
        </w:rPr>
      </w:pPr>
      <w:r w:rsidRPr="00461D4B">
        <w:rPr>
          <w:sz w:val="24"/>
          <w:szCs w:val="24"/>
        </w:rPr>
        <w:t>Generally speaking, d</w:t>
      </w:r>
      <w:r w:rsidR="003843AE" w:rsidRPr="00461D4B">
        <w:rPr>
          <w:sz w:val="24"/>
          <w:szCs w:val="24"/>
        </w:rPr>
        <w:t>ebates around term limits are concerned with ba</w:t>
      </w:r>
      <w:r w:rsidRPr="00461D4B">
        <w:rPr>
          <w:sz w:val="24"/>
          <w:szCs w:val="24"/>
        </w:rPr>
        <w:t>lancing two aspects of the executive function</w:t>
      </w:r>
      <w:r w:rsidR="003843AE" w:rsidRPr="00461D4B">
        <w:rPr>
          <w:sz w:val="24"/>
          <w:szCs w:val="24"/>
        </w:rPr>
        <w:t xml:space="preserve">: </w:t>
      </w:r>
      <w:r w:rsidRPr="00461D4B">
        <w:rPr>
          <w:sz w:val="24"/>
          <w:szCs w:val="24"/>
        </w:rPr>
        <w:t xml:space="preserve">its </w:t>
      </w:r>
      <w:r w:rsidR="003843AE" w:rsidRPr="00461D4B">
        <w:rPr>
          <w:sz w:val="24"/>
          <w:szCs w:val="24"/>
        </w:rPr>
        <w:t>independ</w:t>
      </w:r>
      <w:r w:rsidR="00785ACC" w:rsidRPr="00461D4B">
        <w:rPr>
          <w:sz w:val="24"/>
          <w:szCs w:val="24"/>
        </w:rPr>
        <w:t>ence and continuity.</w:t>
      </w:r>
      <w:r w:rsidR="003843AE" w:rsidRPr="00461D4B">
        <w:rPr>
          <w:sz w:val="24"/>
          <w:szCs w:val="24"/>
        </w:rPr>
        <w:t xml:space="preserve"> </w:t>
      </w:r>
      <w:r w:rsidRPr="00461D4B">
        <w:rPr>
          <w:sz w:val="24"/>
          <w:szCs w:val="24"/>
        </w:rPr>
        <w:t>However, in worker-owned firms, the use of ex</w:t>
      </w:r>
      <w:r w:rsidR="0063047F" w:rsidRPr="00461D4B">
        <w:rPr>
          <w:sz w:val="24"/>
          <w:szCs w:val="24"/>
        </w:rPr>
        <w:t xml:space="preserve">ecutive term limits is seen as </w:t>
      </w:r>
      <w:r w:rsidR="00670F84" w:rsidRPr="00461D4B">
        <w:rPr>
          <w:sz w:val="24"/>
          <w:szCs w:val="24"/>
        </w:rPr>
        <w:t>restricting</w:t>
      </w:r>
      <w:r w:rsidRPr="00461D4B">
        <w:rPr>
          <w:sz w:val="24"/>
          <w:szCs w:val="24"/>
        </w:rPr>
        <w:t xml:space="preserve"> the threat of managerial appropriation, which refers to the over-reliance on a single member of staff and, ultimately, the demutualisation of the firm. Therefore, the term limits served by directors and managers in EO firms are typically much shorter than t</w:t>
      </w:r>
      <w:r w:rsidR="00D05D39" w:rsidRPr="00461D4B">
        <w:rPr>
          <w:sz w:val="24"/>
          <w:szCs w:val="24"/>
        </w:rPr>
        <w:t>hose in conventional businesses</w:t>
      </w:r>
      <w:r w:rsidR="003843AE" w:rsidRPr="00461D4B">
        <w:rPr>
          <w:sz w:val="24"/>
          <w:szCs w:val="24"/>
        </w:rPr>
        <w:t xml:space="preserve">. In relation to South Africa, the </w:t>
      </w:r>
      <w:r w:rsidR="003843AE" w:rsidRPr="00461D4B">
        <w:rPr>
          <w:i/>
          <w:sz w:val="24"/>
          <w:szCs w:val="24"/>
        </w:rPr>
        <w:t>regulated model</w:t>
      </w:r>
      <w:r w:rsidR="003843AE" w:rsidRPr="00461D4B">
        <w:rPr>
          <w:sz w:val="24"/>
          <w:szCs w:val="24"/>
        </w:rPr>
        <w:t xml:space="preserve"> placed mandatory term limits o</w:t>
      </w:r>
      <w:r w:rsidR="00670F84" w:rsidRPr="00461D4B">
        <w:rPr>
          <w:sz w:val="24"/>
          <w:szCs w:val="24"/>
        </w:rPr>
        <w:t>n cooperative directors, limiting</w:t>
      </w:r>
      <w:r w:rsidR="003843AE" w:rsidRPr="00461D4B">
        <w:rPr>
          <w:sz w:val="24"/>
          <w:szCs w:val="24"/>
        </w:rPr>
        <w:t xml:space="preserve"> them to a maximum tenure of four years. In the case of the TM Group, the findings suggest that these term limits were not always enforced and it was unclear if cooperative members were even aware that a term limit was in place. Several of the sitting directors of TM Cooperatives (C and E) had been re-elected on numerous occasions and had remained in position longer than the maximum term. In the other TM Cooperative</w:t>
      </w:r>
      <w:r w:rsidR="00D05D39" w:rsidRPr="00461D4B">
        <w:rPr>
          <w:sz w:val="24"/>
          <w:szCs w:val="24"/>
        </w:rPr>
        <w:t xml:space="preserve">s (B and </w:t>
      </w:r>
      <w:r w:rsidR="003843AE" w:rsidRPr="00461D4B">
        <w:rPr>
          <w:sz w:val="24"/>
          <w:szCs w:val="24"/>
        </w:rPr>
        <w:t xml:space="preserve">D) some changes to directorships had occurred but there was no evidence that regulated term limits had been influential. </w:t>
      </w:r>
    </w:p>
    <w:p w14:paraId="0DEC303F" w14:textId="77777777" w:rsidR="003843AE" w:rsidRPr="00461D4B" w:rsidRDefault="003843AE" w:rsidP="0095358D">
      <w:pPr>
        <w:spacing w:line="360" w:lineRule="auto"/>
        <w:rPr>
          <w:sz w:val="24"/>
          <w:szCs w:val="24"/>
        </w:rPr>
      </w:pPr>
      <w:r w:rsidRPr="00461D4B">
        <w:rPr>
          <w:sz w:val="24"/>
          <w:szCs w:val="24"/>
        </w:rPr>
        <w:tab/>
      </w:r>
      <w:r w:rsidR="00D05D39" w:rsidRPr="00461D4B">
        <w:rPr>
          <w:sz w:val="24"/>
          <w:szCs w:val="24"/>
        </w:rPr>
        <w:t xml:space="preserve">In contrast, </w:t>
      </w:r>
      <w:r w:rsidRPr="00461D4B">
        <w:rPr>
          <w:sz w:val="24"/>
          <w:szCs w:val="24"/>
        </w:rPr>
        <w:t>TM CooperativeA had recently begun to enforce term limits on</w:t>
      </w:r>
      <w:r w:rsidR="00D05D39" w:rsidRPr="00461D4B">
        <w:rPr>
          <w:sz w:val="24"/>
          <w:szCs w:val="24"/>
        </w:rPr>
        <w:t xml:space="preserve"> its</w:t>
      </w:r>
      <w:r w:rsidRPr="00461D4B">
        <w:rPr>
          <w:sz w:val="24"/>
          <w:szCs w:val="24"/>
        </w:rPr>
        <w:t xml:space="preserve"> governance</w:t>
      </w:r>
      <w:r w:rsidR="00D05D39" w:rsidRPr="00461D4B">
        <w:rPr>
          <w:sz w:val="24"/>
          <w:szCs w:val="24"/>
        </w:rPr>
        <w:t xml:space="preserve"> and managerial</w:t>
      </w:r>
      <w:r w:rsidRPr="00461D4B">
        <w:rPr>
          <w:sz w:val="24"/>
          <w:szCs w:val="24"/>
        </w:rPr>
        <w:t xml:space="preserve"> positions. Despite having been run by the same chairperson for more than eight years, her</w:t>
      </w:r>
      <w:r w:rsidR="00670F84" w:rsidRPr="00461D4B">
        <w:rPr>
          <w:sz w:val="24"/>
          <w:szCs w:val="24"/>
        </w:rPr>
        <w:t xml:space="preserve"> recent departure had caused</w:t>
      </w:r>
      <w:r w:rsidRPr="00461D4B">
        <w:rPr>
          <w:sz w:val="24"/>
          <w:szCs w:val="24"/>
        </w:rPr>
        <w:t xml:space="preserve"> retained workers to reassess their governance practices. In doing so, they enacted one-year limits on all governance positions. TM CooperativeF, the most recent cooperative to join the group, had also decided to impose limits on the tenure of directors, as explained by their current chairperson: </w:t>
      </w:r>
    </w:p>
    <w:tbl>
      <w:tblPr>
        <w:tblW w:w="7797" w:type="dxa"/>
        <w:tblInd w:w="675" w:type="dxa"/>
        <w:tblLook w:val="04A0" w:firstRow="1" w:lastRow="0" w:firstColumn="1" w:lastColumn="0" w:noHBand="0" w:noVBand="1"/>
      </w:tblPr>
      <w:tblGrid>
        <w:gridCol w:w="1560"/>
        <w:gridCol w:w="6237"/>
      </w:tblGrid>
      <w:tr w:rsidR="00461D4B" w:rsidRPr="00461D4B" w14:paraId="16EB660F" w14:textId="77777777" w:rsidTr="00BE5114">
        <w:tc>
          <w:tcPr>
            <w:tcW w:w="1560" w:type="dxa"/>
          </w:tcPr>
          <w:p w14:paraId="39039FE7" w14:textId="77777777" w:rsidR="003843AE" w:rsidRPr="00461D4B" w:rsidRDefault="003843AE" w:rsidP="0095358D">
            <w:pPr>
              <w:spacing w:line="360" w:lineRule="auto"/>
              <w:rPr>
                <w:i/>
                <w:sz w:val="24"/>
                <w:szCs w:val="24"/>
              </w:rPr>
            </w:pPr>
            <w:r w:rsidRPr="00461D4B">
              <w:rPr>
                <w:sz w:val="24"/>
                <w:szCs w:val="24"/>
              </w:rPr>
              <w:t xml:space="preserve"> </w:t>
            </w:r>
            <w:r w:rsidR="00BE5114" w:rsidRPr="00461D4B">
              <w:rPr>
                <w:i/>
                <w:sz w:val="24"/>
                <w:szCs w:val="24"/>
              </w:rPr>
              <w:t>In</w:t>
            </w:r>
            <w:r w:rsidRPr="00461D4B">
              <w:rPr>
                <w:i/>
                <w:sz w:val="24"/>
                <w:szCs w:val="24"/>
              </w:rPr>
              <w:t>terviewer:</w:t>
            </w:r>
          </w:p>
        </w:tc>
        <w:tc>
          <w:tcPr>
            <w:tcW w:w="6237" w:type="dxa"/>
          </w:tcPr>
          <w:p w14:paraId="5B1A318A"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rPr>
            </w:pPr>
            <w:r w:rsidRPr="00461D4B">
              <w:rPr>
                <w:rFonts w:asciiTheme="minorHAnsi" w:hAnsiTheme="minorHAnsi"/>
                <w:i/>
                <w:color w:val="auto"/>
                <w:sz w:val="24"/>
                <w:szCs w:val="24"/>
                <w:lang w:val="en-GB"/>
              </w:rPr>
              <w:t xml:space="preserve">How long can you be in a [management] position for? </w:t>
            </w:r>
            <w:r w:rsidRPr="00461D4B">
              <w:rPr>
                <w:rFonts w:asciiTheme="minorHAnsi" w:hAnsiTheme="minorHAnsi"/>
                <w:i/>
                <w:color w:val="auto"/>
                <w:sz w:val="24"/>
                <w:szCs w:val="24"/>
              </w:rPr>
              <w:t>Is it permanent?</w:t>
            </w:r>
          </w:p>
        </w:tc>
      </w:tr>
      <w:tr w:rsidR="00461D4B" w:rsidRPr="00461D4B" w14:paraId="485ADAB2" w14:textId="77777777" w:rsidTr="00BE5114">
        <w:trPr>
          <w:trHeight w:val="932"/>
        </w:trPr>
        <w:tc>
          <w:tcPr>
            <w:tcW w:w="1560" w:type="dxa"/>
          </w:tcPr>
          <w:p w14:paraId="5FB708A4" w14:textId="77777777" w:rsidR="003843AE" w:rsidRPr="00461D4B" w:rsidRDefault="003843AE" w:rsidP="0095358D">
            <w:pPr>
              <w:spacing w:line="360" w:lineRule="auto"/>
              <w:rPr>
                <w:i/>
                <w:sz w:val="24"/>
                <w:szCs w:val="24"/>
              </w:rPr>
            </w:pPr>
            <w:r w:rsidRPr="00461D4B">
              <w:rPr>
                <w:i/>
                <w:sz w:val="24"/>
                <w:szCs w:val="24"/>
              </w:rPr>
              <w:lastRenderedPageBreak/>
              <w:t>Coop Worker:</w:t>
            </w:r>
          </w:p>
        </w:tc>
        <w:tc>
          <w:tcPr>
            <w:tcW w:w="6237" w:type="dxa"/>
          </w:tcPr>
          <w:p w14:paraId="0BD36874"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No, six months and then we vote again. We have our AGM next month and we will elect new people.</w:t>
            </w:r>
          </w:p>
        </w:tc>
      </w:tr>
      <w:tr w:rsidR="00461D4B" w:rsidRPr="00461D4B" w14:paraId="4DB0C7C7" w14:textId="77777777" w:rsidTr="00BE5114">
        <w:trPr>
          <w:trHeight w:val="577"/>
        </w:trPr>
        <w:tc>
          <w:tcPr>
            <w:tcW w:w="1560" w:type="dxa"/>
          </w:tcPr>
          <w:p w14:paraId="6084AD1D" w14:textId="77777777" w:rsidR="003843AE" w:rsidRPr="00461D4B" w:rsidRDefault="003843AE" w:rsidP="0095358D">
            <w:pPr>
              <w:spacing w:line="360" w:lineRule="auto"/>
              <w:rPr>
                <w:i/>
                <w:sz w:val="24"/>
                <w:szCs w:val="24"/>
              </w:rPr>
            </w:pPr>
            <w:r w:rsidRPr="00461D4B">
              <w:rPr>
                <w:i/>
                <w:sz w:val="24"/>
                <w:szCs w:val="24"/>
              </w:rPr>
              <w:t>I:</w:t>
            </w:r>
          </w:p>
        </w:tc>
        <w:tc>
          <w:tcPr>
            <w:tcW w:w="6237" w:type="dxa"/>
          </w:tcPr>
          <w:p w14:paraId="5CF21231"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OK, so is that for every position, chairperson and treasurer?</w:t>
            </w:r>
          </w:p>
        </w:tc>
      </w:tr>
      <w:tr w:rsidR="00461D4B" w:rsidRPr="00461D4B" w14:paraId="5BAFC6A6" w14:textId="77777777" w:rsidTr="00BE5114">
        <w:trPr>
          <w:trHeight w:val="982"/>
        </w:trPr>
        <w:tc>
          <w:tcPr>
            <w:tcW w:w="1560" w:type="dxa"/>
          </w:tcPr>
          <w:p w14:paraId="11ECFF4D" w14:textId="77777777" w:rsidR="003843AE" w:rsidRPr="00461D4B" w:rsidRDefault="003843AE" w:rsidP="0095358D">
            <w:pPr>
              <w:spacing w:line="360" w:lineRule="auto"/>
              <w:rPr>
                <w:i/>
                <w:sz w:val="24"/>
                <w:szCs w:val="24"/>
              </w:rPr>
            </w:pPr>
            <w:r w:rsidRPr="00461D4B">
              <w:rPr>
                <w:i/>
                <w:sz w:val="24"/>
                <w:szCs w:val="24"/>
              </w:rPr>
              <w:t>CW:</w:t>
            </w:r>
          </w:p>
        </w:tc>
        <w:tc>
          <w:tcPr>
            <w:tcW w:w="6237" w:type="dxa"/>
          </w:tcPr>
          <w:p w14:paraId="4C0AF6ED"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Yes, every position, yes. [...] it is better like that because then everybody gets to feel what it is like to do this and do that.</w:t>
            </w:r>
          </w:p>
        </w:tc>
      </w:tr>
      <w:tr w:rsidR="00461D4B" w:rsidRPr="00461D4B" w14:paraId="69E03448" w14:textId="77777777" w:rsidTr="00BE5114">
        <w:trPr>
          <w:trHeight w:val="680"/>
        </w:trPr>
        <w:tc>
          <w:tcPr>
            <w:tcW w:w="1560" w:type="dxa"/>
          </w:tcPr>
          <w:p w14:paraId="0164C55F" w14:textId="77777777" w:rsidR="003843AE" w:rsidRPr="00461D4B" w:rsidRDefault="003843AE" w:rsidP="0095358D">
            <w:pPr>
              <w:spacing w:line="360" w:lineRule="auto"/>
              <w:rPr>
                <w:i/>
                <w:sz w:val="24"/>
                <w:szCs w:val="24"/>
              </w:rPr>
            </w:pPr>
            <w:r w:rsidRPr="00461D4B">
              <w:rPr>
                <w:i/>
                <w:sz w:val="24"/>
                <w:szCs w:val="24"/>
              </w:rPr>
              <w:t>I:</w:t>
            </w:r>
          </w:p>
        </w:tc>
        <w:tc>
          <w:tcPr>
            <w:tcW w:w="6237" w:type="dxa"/>
          </w:tcPr>
          <w:p w14:paraId="11F472AE"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Where did you get that idea from?</w:t>
            </w:r>
          </w:p>
        </w:tc>
      </w:tr>
      <w:tr w:rsidR="00461D4B" w:rsidRPr="00461D4B" w14:paraId="2C2DC70E" w14:textId="77777777" w:rsidTr="00BE5114">
        <w:trPr>
          <w:trHeight w:val="989"/>
        </w:trPr>
        <w:tc>
          <w:tcPr>
            <w:tcW w:w="1560" w:type="dxa"/>
          </w:tcPr>
          <w:p w14:paraId="5942A6E7" w14:textId="77777777" w:rsidR="003843AE" w:rsidRPr="00461D4B" w:rsidRDefault="003843AE" w:rsidP="0095358D">
            <w:pPr>
              <w:spacing w:line="360" w:lineRule="auto"/>
              <w:rPr>
                <w:i/>
                <w:sz w:val="24"/>
                <w:szCs w:val="24"/>
              </w:rPr>
            </w:pPr>
            <w:r w:rsidRPr="00461D4B">
              <w:rPr>
                <w:i/>
                <w:sz w:val="24"/>
                <w:szCs w:val="24"/>
              </w:rPr>
              <w:t>CW:</w:t>
            </w:r>
          </w:p>
        </w:tc>
        <w:tc>
          <w:tcPr>
            <w:tcW w:w="6237" w:type="dxa"/>
          </w:tcPr>
          <w:p w14:paraId="6D09CDEC"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[The Cooperative Development Officer at TM NGO], because we are all just new to this coop thing. She suggested it to us and we thought it would be good for us.</w:t>
            </w:r>
          </w:p>
        </w:tc>
      </w:tr>
    </w:tbl>
    <w:p w14:paraId="733A2259" w14:textId="77777777" w:rsidR="003843AE" w:rsidRPr="00461D4B" w:rsidRDefault="003843AE" w:rsidP="0095358D">
      <w:pPr>
        <w:spacing w:line="360" w:lineRule="auto"/>
        <w:jc w:val="right"/>
        <w:rPr>
          <w:i/>
          <w:sz w:val="24"/>
          <w:szCs w:val="24"/>
        </w:rPr>
      </w:pPr>
      <w:r w:rsidRPr="00461D4B">
        <w:rPr>
          <w:i/>
          <w:sz w:val="24"/>
          <w:szCs w:val="24"/>
        </w:rPr>
        <w:t>(CoopF_Emp2_01)</w:t>
      </w:r>
    </w:p>
    <w:p w14:paraId="1844AE5D" w14:textId="779BE8E4" w:rsidR="003843AE" w:rsidRPr="00461D4B" w:rsidRDefault="00C37A08" w:rsidP="00C373BC">
      <w:pPr>
        <w:spacing w:line="360" w:lineRule="auto"/>
        <w:rPr>
          <w:sz w:val="24"/>
          <w:szCs w:val="24"/>
        </w:rPr>
      </w:pPr>
      <w:r w:rsidRPr="00461D4B">
        <w:rPr>
          <w:sz w:val="24"/>
          <w:szCs w:val="24"/>
        </w:rPr>
        <w:t>As</w:t>
      </w:r>
      <w:r w:rsidR="003843AE" w:rsidRPr="00461D4B">
        <w:rPr>
          <w:sz w:val="24"/>
          <w:szCs w:val="24"/>
        </w:rPr>
        <w:t xml:space="preserve"> was noted earlier</w:t>
      </w:r>
      <w:r w:rsidRPr="00461D4B">
        <w:rPr>
          <w:sz w:val="24"/>
          <w:szCs w:val="24"/>
        </w:rPr>
        <w:t>, debates around director tenure</w:t>
      </w:r>
      <w:r w:rsidR="003843AE" w:rsidRPr="00461D4B">
        <w:rPr>
          <w:sz w:val="24"/>
          <w:szCs w:val="24"/>
        </w:rPr>
        <w:t xml:space="preserve"> involve</w:t>
      </w:r>
      <w:r w:rsidRPr="00461D4B">
        <w:rPr>
          <w:sz w:val="24"/>
          <w:szCs w:val="24"/>
        </w:rPr>
        <w:t xml:space="preserve"> the</w:t>
      </w:r>
      <w:r w:rsidR="003843AE" w:rsidRPr="00461D4B">
        <w:rPr>
          <w:sz w:val="24"/>
          <w:szCs w:val="24"/>
        </w:rPr>
        <w:t xml:space="preserve"> balancing</w:t>
      </w:r>
      <w:r w:rsidRPr="00461D4B">
        <w:rPr>
          <w:sz w:val="24"/>
          <w:szCs w:val="24"/>
        </w:rPr>
        <w:t xml:space="preserve"> of</w:t>
      </w:r>
      <w:r w:rsidR="003843AE" w:rsidRPr="00461D4B">
        <w:rPr>
          <w:sz w:val="24"/>
          <w:szCs w:val="24"/>
        </w:rPr>
        <w:t xml:space="preserve"> conflicting concerns about continuity and independence. In cooperatives, the debate extends to consider</w:t>
      </w:r>
      <w:r w:rsidRPr="00461D4B">
        <w:rPr>
          <w:sz w:val="24"/>
          <w:szCs w:val="24"/>
        </w:rPr>
        <w:t>ing</w:t>
      </w:r>
      <w:r w:rsidR="003843AE" w:rsidRPr="00461D4B">
        <w:rPr>
          <w:sz w:val="24"/>
          <w:szCs w:val="24"/>
        </w:rPr>
        <w:t xml:space="preserve"> the democratic implications of relying heavily on one individual. In the cases of TM CooperativeA and TM CooperativeF, the </w:t>
      </w:r>
      <w:r w:rsidR="004F2C13" w:rsidRPr="00461D4B">
        <w:rPr>
          <w:sz w:val="24"/>
          <w:szCs w:val="24"/>
        </w:rPr>
        <w:t>term limits on directorships were</w:t>
      </w:r>
      <w:r w:rsidR="003843AE" w:rsidRPr="00461D4B">
        <w:rPr>
          <w:sz w:val="24"/>
          <w:szCs w:val="24"/>
        </w:rPr>
        <w:t xml:space="preserve"> relatively short, even when compared to other employee-owned firms. This raises questions about the practicality of imposing such short term limits and the extent to which it promoted democratic principles over continuity and experience. The above quote also highlights the influe</w:t>
      </w:r>
      <w:r w:rsidR="00C373BC" w:rsidRPr="00461D4B">
        <w:rPr>
          <w:sz w:val="24"/>
          <w:szCs w:val="24"/>
        </w:rPr>
        <w:t>nce that the social enterprise’s Cooperative Development Officer had</w:t>
      </w:r>
      <w:r w:rsidR="003843AE" w:rsidRPr="00461D4B">
        <w:rPr>
          <w:sz w:val="24"/>
          <w:szCs w:val="24"/>
        </w:rPr>
        <w:t xml:space="preserve"> on the term lim</w:t>
      </w:r>
      <w:r w:rsidR="00C373BC" w:rsidRPr="00461D4B">
        <w:rPr>
          <w:sz w:val="24"/>
          <w:szCs w:val="24"/>
        </w:rPr>
        <w:t>its imposed in TM CooperativeF. This demonstrates how a supply chain partner can shape the governance practices of a worker cooperative by virtue of their respective positions in the supply chain.</w:t>
      </w:r>
    </w:p>
    <w:p w14:paraId="1DE1ED58" w14:textId="6D050B25" w:rsidR="003843AE" w:rsidRPr="00461D4B" w:rsidRDefault="003843AE" w:rsidP="00C373BC">
      <w:pPr>
        <w:spacing w:line="360" w:lineRule="auto"/>
        <w:rPr>
          <w:sz w:val="24"/>
          <w:szCs w:val="24"/>
        </w:rPr>
      </w:pPr>
      <w:r w:rsidRPr="00461D4B">
        <w:rPr>
          <w:sz w:val="24"/>
          <w:szCs w:val="24"/>
        </w:rPr>
        <w:tab/>
        <w:t xml:space="preserve">The size </w:t>
      </w:r>
      <w:r w:rsidR="0055539C" w:rsidRPr="00461D4B">
        <w:rPr>
          <w:sz w:val="24"/>
          <w:szCs w:val="24"/>
        </w:rPr>
        <w:t>of a cooperative's membership can</w:t>
      </w:r>
      <w:r w:rsidRPr="00461D4B">
        <w:rPr>
          <w:sz w:val="24"/>
          <w:szCs w:val="24"/>
        </w:rPr>
        <w:t xml:space="preserve"> also</w:t>
      </w:r>
      <w:r w:rsidR="0055539C" w:rsidRPr="00461D4B">
        <w:rPr>
          <w:sz w:val="24"/>
          <w:szCs w:val="24"/>
        </w:rPr>
        <w:t xml:space="preserve"> be</w:t>
      </w:r>
      <w:r w:rsidRPr="00461D4B">
        <w:rPr>
          <w:sz w:val="24"/>
          <w:szCs w:val="24"/>
        </w:rPr>
        <w:t xml:space="preserve"> an important factor affecting the corporate governance mechanisms are put in place. There was some evidence that the governance of TM Cooperatives was affected by external influences, as implied by the following discussion with the CEO of TM Promotions:</w:t>
      </w:r>
    </w:p>
    <w:tbl>
      <w:tblPr>
        <w:tblW w:w="7655" w:type="dxa"/>
        <w:tblInd w:w="675" w:type="dxa"/>
        <w:tblLook w:val="04A0" w:firstRow="1" w:lastRow="0" w:firstColumn="1" w:lastColumn="0" w:noHBand="0" w:noVBand="1"/>
      </w:tblPr>
      <w:tblGrid>
        <w:gridCol w:w="1418"/>
        <w:gridCol w:w="6237"/>
      </w:tblGrid>
      <w:tr w:rsidR="00461D4B" w:rsidRPr="00461D4B" w14:paraId="076FC854" w14:textId="77777777" w:rsidTr="00296607">
        <w:tc>
          <w:tcPr>
            <w:tcW w:w="1418" w:type="dxa"/>
          </w:tcPr>
          <w:p w14:paraId="7F5B0E59" w14:textId="77777777" w:rsidR="003843AE" w:rsidRPr="00461D4B" w:rsidRDefault="003843AE" w:rsidP="0095358D">
            <w:pPr>
              <w:spacing w:line="360" w:lineRule="auto"/>
              <w:rPr>
                <w:i/>
                <w:sz w:val="24"/>
                <w:szCs w:val="24"/>
              </w:rPr>
            </w:pPr>
            <w:r w:rsidRPr="00461D4B">
              <w:rPr>
                <w:i/>
                <w:sz w:val="24"/>
                <w:szCs w:val="24"/>
              </w:rPr>
              <w:t>I:</w:t>
            </w:r>
          </w:p>
        </w:tc>
        <w:tc>
          <w:tcPr>
            <w:tcW w:w="6237" w:type="dxa"/>
          </w:tcPr>
          <w:p w14:paraId="6342742D"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has there been any challenges to establishing [cooperative working practices]…</w:t>
            </w:r>
          </w:p>
        </w:tc>
      </w:tr>
      <w:tr w:rsidR="00461D4B" w:rsidRPr="00461D4B" w14:paraId="383C2963" w14:textId="77777777" w:rsidTr="00296607">
        <w:tc>
          <w:tcPr>
            <w:tcW w:w="1418" w:type="dxa"/>
          </w:tcPr>
          <w:p w14:paraId="6664FA28" w14:textId="77777777" w:rsidR="003843AE" w:rsidRPr="00461D4B" w:rsidRDefault="003843AE" w:rsidP="0095358D">
            <w:pPr>
              <w:spacing w:line="360" w:lineRule="auto"/>
              <w:rPr>
                <w:i/>
                <w:sz w:val="24"/>
                <w:szCs w:val="24"/>
              </w:rPr>
            </w:pPr>
            <w:r w:rsidRPr="00461D4B">
              <w:rPr>
                <w:i/>
                <w:sz w:val="24"/>
                <w:szCs w:val="24"/>
              </w:rPr>
              <w:t>CEO:</w:t>
            </w:r>
          </w:p>
        </w:tc>
        <w:tc>
          <w:tcPr>
            <w:tcW w:w="6237" w:type="dxa"/>
          </w:tcPr>
          <w:p w14:paraId="4ADDC0D9" w14:textId="77777777" w:rsidR="003843AE" w:rsidRPr="00461D4B" w:rsidRDefault="003843AE"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GB"/>
              </w:rPr>
              <w:t xml:space="preserve">Yes, like any group, you get into leadership issues and management issues. We had a few issues in [pause]. Over </w:t>
            </w:r>
            <w:r w:rsidRPr="00461D4B">
              <w:rPr>
                <w:rFonts w:asciiTheme="minorHAnsi" w:hAnsiTheme="minorHAnsi"/>
                <w:i/>
                <w:color w:val="auto"/>
                <w:sz w:val="24"/>
                <w:szCs w:val="24"/>
                <w:lang w:val="en-GB"/>
              </w:rPr>
              <w:lastRenderedPageBreak/>
              <w:t>time, it is clear that if you go beyond a certain number [of cooperative workers], which we have defined as twelve for now but that can be challenged, it could be revised.</w:t>
            </w:r>
          </w:p>
        </w:tc>
      </w:tr>
    </w:tbl>
    <w:p w14:paraId="770C8BA9" w14:textId="77777777" w:rsidR="003843AE" w:rsidRPr="00461D4B" w:rsidRDefault="003843AE" w:rsidP="0095358D">
      <w:pPr>
        <w:spacing w:line="360" w:lineRule="auto"/>
        <w:jc w:val="right"/>
        <w:rPr>
          <w:i/>
          <w:sz w:val="24"/>
          <w:szCs w:val="24"/>
        </w:rPr>
      </w:pPr>
      <w:r w:rsidRPr="00461D4B">
        <w:rPr>
          <w:i/>
          <w:sz w:val="24"/>
          <w:szCs w:val="24"/>
        </w:rPr>
        <w:lastRenderedPageBreak/>
        <w:t>(TMPromotions_CEO1_01)</w:t>
      </w:r>
    </w:p>
    <w:p w14:paraId="3756C449" w14:textId="77777777" w:rsidR="003843AE" w:rsidRPr="00461D4B" w:rsidRDefault="003843AE" w:rsidP="0095358D">
      <w:pPr>
        <w:spacing w:line="360" w:lineRule="auto"/>
        <w:rPr>
          <w:sz w:val="24"/>
          <w:szCs w:val="24"/>
        </w:rPr>
      </w:pPr>
      <w:r w:rsidRPr="00461D4B">
        <w:rPr>
          <w:sz w:val="24"/>
          <w:szCs w:val="24"/>
        </w:rPr>
        <w:t>The CEO expl</w:t>
      </w:r>
      <w:r w:rsidR="0055539C" w:rsidRPr="00461D4B">
        <w:rPr>
          <w:sz w:val="24"/>
          <w:szCs w:val="24"/>
        </w:rPr>
        <w:t>ained that internal conflicts</w:t>
      </w:r>
      <w:r w:rsidRPr="00461D4B">
        <w:rPr>
          <w:sz w:val="24"/>
          <w:szCs w:val="24"/>
        </w:rPr>
        <w:t xml:space="preserve"> between cooperative workers had occasionally caused production to be halted, which resulted in delays to customer deliveries. In such circumstances, the HR manager from TM Promotions had worked with the TM Cooperative in question to resolve any disputes. Although the CEO later reiterated that the limits placed </w:t>
      </w:r>
      <w:r w:rsidR="0055539C" w:rsidRPr="00461D4B">
        <w:rPr>
          <w:sz w:val="24"/>
          <w:szCs w:val="24"/>
        </w:rPr>
        <w:t>on TM Cooperative membership were</w:t>
      </w:r>
      <w:r w:rsidRPr="00461D4B">
        <w:rPr>
          <w:sz w:val="24"/>
          <w:szCs w:val="24"/>
        </w:rPr>
        <w:t xml:space="preserve"> not fixed, the above quote implies that the CEO of TM Promotions felt he had the authority to 'define' limits to the membership of the TM Cooperatives; thus implying that the cooperatives</w:t>
      </w:r>
      <w:r w:rsidR="006F35D0" w:rsidRPr="00461D4B">
        <w:rPr>
          <w:sz w:val="24"/>
          <w:szCs w:val="24"/>
        </w:rPr>
        <w:t>'</w:t>
      </w:r>
      <w:r w:rsidRPr="00461D4B">
        <w:rPr>
          <w:sz w:val="24"/>
          <w:szCs w:val="24"/>
        </w:rPr>
        <w:t xml:space="preserve"> members did not have complete autonomy over such de</w:t>
      </w:r>
      <w:r w:rsidR="006F35D0" w:rsidRPr="00461D4B">
        <w:rPr>
          <w:sz w:val="24"/>
          <w:szCs w:val="24"/>
        </w:rPr>
        <w:t>cisions. That said,</w:t>
      </w:r>
      <w:r w:rsidRPr="00461D4B">
        <w:rPr>
          <w:sz w:val="24"/>
          <w:szCs w:val="24"/>
        </w:rPr>
        <w:t xml:space="preserve"> under South African law, the responsibility for recru</w:t>
      </w:r>
      <w:r w:rsidR="006F35D0" w:rsidRPr="00461D4B">
        <w:rPr>
          <w:sz w:val="24"/>
          <w:szCs w:val="24"/>
        </w:rPr>
        <w:t>iting</w:t>
      </w:r>
      <w:r w:rsidRPr="00461D4B">
        <w:rPr>
          <w:sz w:val="24"/>
          <w:szCs w:val="24"/>
        </w:rPr>
        <w:t xml:space="preserve"> new members and determinin</w:t>
      </w:r>
      <w:r w:rsidR="006F35D0" w:rsidRPr="00461D4B">
        <w:rPr>
          <w:sz w:val="24"/>
          <w:szCs w:val="24"/>
        </w:rPr>
        <w:t>g the size of its membership lies</w:t>
      </w:r>
      <w:r w:rsidRPr="00461D4B">
        <w:rPr>
          <w:sz w:val="24"/>
          <w:szCs w:val="24"/>
        </w:rPr>
        <w:t xml:space="preserve"> with cooperative members only. In practice, all of the TM Cooperatives operated around the limit set by the CEO, although the CEO suggested that cooperative growth was also limited by infr</w:t>
      </w:r>
      <w:r w:rsidR="006F35D0" w:rsidRPr="00461D4B">
        <w:rPr>
          <w:sz w:val="24"/>
          <w:szCs w:val="24"/>
        </w:rPr>
        <w:t>astructure</w:t>
      </w:r>
      <w:r w:rsidRPr="00461D4B">
        <w:rPr>
          <w:sz w:val="24"/>
          <w:szCs w:val="24"/>
        </w:rPr>
        <w:t xml:space="preserve"> in the townships, such as the size of buildings, in which the TM Cooperatives were located. Nevertheless, the quote highlights the power asymmetries within the TM Group network and points to one of several contradictions relating to the group’s objectives. For instance, the previous chapter showed how TM Promotions</w:t>
      </w:r>
      <w:r w:rsidR="0055539C" w:rsidRPr="00461D4B">
        <w:rPr>
          <w:sz w:val="24"/>
          <w:szCs w:val="24"/>
        </w:rPr>
        <w:t>'</w:t>
      </w:r>
      <w:r w:rsidRPr="00461D4B">
        <w:rPr>
          <w:sz w:val="24"/>
          <w:szCs w:val="24"/>
        </w:rPr>
        <w:t xml:space="preserve"> SCM strategy sought to incentivise TM Cooperatives to grow</w:t>
      </w:r>
      <w:r w:rsidR="0055539C" w:rsidRPr="00461D4B">
        <w:rPr>
          <w:sz w:val="24"/>
          <w:szCs w:val="24"/>
        </w:rPr>
        <w:t xml:space="preserve"> and develop external customers, yet</w:t>
      </w:r>
      <w:r w:rsidRPr="00461D4B">
        <w:rPr>
          <w:sz w:val="24"/>
          <w:szCs w:val="24"/>
        </w:rPr>
        <w:t xml:space="preserve"> they simultaneously sought to ‘limit’ TM Cooperative membership in order to avoid internal conflicts that affected production. If the TM Cooperatives sought to grow their businesses by employing more workers, they would be acting against the wishes of their dominant customer and, potentially, risk expulsion from the TM Group.</w:t>
      </w:r>
    </w:p>
    <w:p w14:paraId="16B501F5" w14:textId="3D3DB6B4" w:rsidR="003843AE" w:rsidRPr="00461D4B" w:rsidRDefault="003843AE" w:rsidP="0095358D">
      <w:pPr>
        <w:pStyle w:val="Heading2"/>
        <w:spacing w:line="360" w:lineRule="auto"/>
        <w:rPr>
          <w:rFonts w:asciiTheme="minorHAnsi" w:hAnsiTheme="minorHAnsi"/>
          <w:color w:val="auto"/>
        </w:rPr>
      </w:pPr>
      <w:bookmarkStart w:id="205" w:name="_Toc484086018"/>
      <w:bookmarkStart w:id="206" w:name="_Toc528919421"/>
      <w:r w:rsidRPr="00461D4B">
        <w:rPr>
          <w:rFonts w:asciiTheme="minorHAnsi" w:hAnsiTheme="minorHAnsi"/>
          <w:color w:val="auto"/>
        </w:rPr>
        <w:t xml:space="preserve">8.2 </w:t>
      </w:r>
      <w:r w:rsidR="0097403F" w:rsidRPr="00461D4B">
        <w:rPr>
          <w:rFonts w:asciiTheme="minorHAnsi" w:hAnsiTheme="minorHAnsi"/>
          <w:color w:val="auto"/>
        </w:rPr>
        <w:t>Inter-organisational g</w:t>
      </w:r>
      <w:r w:rsidRPr="00461D4B">
        <w:rPr>
          <w:rFonts w:asciiTheme="minorHAnsi" w:hAnsiTheme="minorHAnsi"/>
          <w:color w:val="auto"/>
        </w:rPr>
        <w:t>overnance</w:t>
      </w:r>
      <w:bookmarkEnd w:id="205"/>
      <w:r w:rsidR="00852F31" w:rsidRPr="00461D4B">
        <w:rPr>
          <w:rFonts w:asciiTheme="minorHAnsi" w:hAnsiTheme="minorHAnsi"/>
          <w:color w:val="auto"/>
        </w:rPr>
        <w:t xml:space="preserve"> and the</w:t>
      </w:r>
      <w:r w:rsidR="00845F60" w:rsidRPr="00461D4B">
        <w:rPr>
          <w:rFonts w:asciiTheme="minorHAnsi" w:hAnsiTheme="minorHAnsi"/>
          <w:color w:val="auto"/>
        </w:rPr>
        <w:t xml:space="preserve"> gendered</w:t>
      </w:r>
      <w:r w:rsidR="00852F31" w:rsidRPr="00461D4B">
        <w:rPr>
          <w:rFonts w:asciiTheme="minorHAnsi" w:hAnsiTheme="minorHAnsi"/>
          <w:color w:val="auto"/>
        </w:rPr>
        <w:t xml:space="preserve"> labour process</w:t>
      </w:r>
      <w:bookmarkEnd w:id="206"/>
    </w:p>
    <w:p w14:paraId="6ADBB33B" w14:textId="47E7912B" w:rsidR="00CC7353" w:rsidRPr="00461D4B" w:rsidRDefault="00610792" w:rsidP="00C373BC">
      <w:pPr>
        <w:spacing w:line="360" w:lineRule="auto"/>
        <w:rPr>
          <w:sz w:val="24"/>
          <w:szCs w:val="24"/>
        </w:rPr>
      </w:pPr>
      <w:r w:rsidRPr="00461D4B">
        <w:rPr>
          <w:sz w:val="24"/>
          <w:szCs w:val="24"/>
        </w:rPr>
        <w:t>This section examines the governance and managerial tools that were used to coordinate the relationship between different members of the TM Group</w:t>
      </w:r>
      <w:r w:rsidR="0055539C" w:rsidRPr="00461D4B">
        <w:rPr>
          <w:sz w:val="24"/>
          <w:szCs w:val="24"/>
        </w:rPr>
        <w:t xml:space="preserve"> and</w:t>
      </w:r>
      <w:r w:rsidR="00C373BC" w:rsidRPr="00461D4B">
        <w:rPr>
          <w:sz w:val="24"/>
          <w:szCs w:val="24"/>
        </w:rPr>
        <w:t xml:space="preserve"> impacted on the labour process. </w:t>
      </w:r>
      <w:r w:rsidRPr="00461D4B">
        <w:rPr>
          <w:sz w:val="24"/>
          <w:szCs w:val="24"/>
        </w:rPr>
        <w:t xml:space="preserve">The first relates to a service level agreement (SLA) that the cooperatives were required to </w:t>
      </w:r>
      <w:r w:rsidR="004C3507" w:rsidRPr="00461D4B">
        <w:rPr>
          <w:sz w:val="24"/>
          <w:szCs w:val="24"/>
        </w:rPr>
        <w:t>sign upon</w:t>
      </w:r>
      <w:r w:rsidRPr="00461D4B">
        <w:rPr>
          <w:sz w:val="24"/>
          <w:szCs w:val="24"/>
        </w:rPr>
        <w:t xml:space="preserve"> joining the TM Group. The second relates to a </w:t>
      </w:r>
      <w:r w:rsidRPr="00461D4B">
        <w:rPr>
          <w:sz w:val="24"/>
          <w:szCs w:val="24"/>
        </w:rPr>
        <w:lastRenderedPageBreak/>
        <w:t>balanced scorecard that was developed by a group of academic researchers in an attempt to embed the conditions of the</w:t>
      </w:r>
      <w:r w:rsidR="0055539C" w:rsidRPr="00461D4B">
        <w:rPr>
          <w:sz w:val="24"/>
          <w:szCs w:val="24"/>
        </w:rPr>
        <w:t xml:space="preserve"> SLA into a managerial toolkit.</w:t>
      </w:r>
      <w:r w:rsidR="00DF5A91" w:rsidRPr="00461D4B">
        <w:rPr>
          <w:sz w:val="24"/>
          <w:szCs w:val="24"/>
        </w:rPr>
        <w:tab/>
      </w:r>
      <w:r w:rsidR="00B84EFE" w:rsidRPr="00461D4B">
        <w:rPr>
          <w:sz w:val="24"/>
          <w:szCs w:val="24"/>
        </w:rPr>
        <w:t xml:space="preserve"> </w:t>
      </w:r>
    </w:p>
    <w:p w14:paraId="099209DD" w14:textId="1406679A" w:rsidR="00646F80" w:rsidRPr="00461D4B" w:rsidRDefault="00DC7E7E" w:rsidP="0095358D">
      <w:pPr>
        <w:pStyle w:val="Heading3"/>
        <w:spacing w:line="360" w:lineRule="auto"/>
        <w:rPr>
          <w:rFonts w:asciiTheme="minorHAnsi" w:hAnsiTheme="minorHAnsi"/>
          <w:color w:val="auto"/>
          <w:sz w:val="24"/>
        </w:rPr>
      </w:pPr>
      <w:bookmarkStart w:id="207" w:name="_Toc528919422"/>
      <w:r w:rsidRPr="00461D4B">
        <w:rPr>
          <w:rFonts w:asciiTheme="minorHAnsi" w:hAnsiTheme="minorHAnsi"/>
          <w:color w:val="auto"/>
          <w:sz w:val="24"/>
        </w:rPr>
        <w:t>8.2.1</w:t>
      </w:r>
      <w:r w:rsidR="00510553" w:rsidRPr="00461D4B">
        <w:rPr>
          <w:rFonts w:asciiTheme="minorHAnsi" w:hAnsiTheme="minorHAnsi"/>
          <w:color w:val="auto"/>
          <w:sz w:val="24"/>
        </w:rPr>
        <w:t xml:space="preserve"> Service level a</w:t>
      </w:r>
      <w:r w:rsidR="00646F80" w:rsidRPr="00461D4B">
        <w:rPr>
          <w:rFonts w:asciiTheme="minorHAnsi" w:hAnsiTheme="minorHAnsi"/>
          <w:color w:val="auto"/>
          <w:sz w:val="24"/>
        </w:rPr>
        <w:t>greement</w:t>
      </w:r>
      <w:bookmarkEnd w:id="207"/>
    </w:p>
    <w:p w14:paraId="42911D21" w14:textId="4B5EA476" w:rsidR="00646F80" w:rsidRPr="00461D4B" w:rsidRDefault="00646F80" w:rsidP="00C373BC">
      <w:pPr>
        <w:spacing w:line="360" w:lineRule="auto"/>
        <w:rPr>
          <w:sz w:val="24"/>
          <w:szCs w:val="24"/>
        </w:rPr>
      </w:pPr>
      <w:r w:rsidRPr="00461D4B">
        <w:rPr>
          <w:sz w:val="24"/>
          <w:szCs w:val="24"/>
        </w:rPr>
        <w:t>The relationship between TM NGO and the TM Cooperatives was underpinned by a service level agreement (TMNGO_SLA) that set out the conditions by which all of the TM Group’s manufacturing suppliers must abide. As its name suggests, Service Level Agreements (SLAs) are most commonly used in service-orientated industries, such as IT, in order to manage relationships with outsourced providers. In the TM Group, the conditions of the SLA covered various business functions relating to the supplier firm, including corporate governance practices, financial management, and employment practices.  An abridged version of SLA containing the con</w:t>
      </w:r>
      <w:r w:rsidR="006F35D0" w:rsidRPr="00461D4B">
        <w:rPr>
          <w:sz w:val="24"/>
          <w:szCs w:val="24"/>
        </w:rPr>
        <w:t>ditions</w:t>
      </w:r>
      <w:r w:rsidRPr="00461D4B">
        <w:rPr>
          <w:sz w:val="24"/>
          <w:szCs w:val="24"/>
        </w:rPr>
        <w:t xml:space="preserve"> deemed relevant to thi</w:t>
      </w:r>
      <w:r w:rsidR="006F35D0" w:rsidRPr="00461D4B">
        <w:rPr>
          <w:sz w:val="24"/>
          <w:szCs w:val="24"/>
        </w:rPr>
        <w:t>s study are</w:t>
      </w:r>
      <w:r w:rsidR="006A7BCD" w:rsidRPr="00461D4B">
        <w:rPr>
          <w:sz w:val="24"/>
          <w:szCs w:val="24"/>
        </w:rPr>
        <w:t xml:space="preserve"> set out in table 8.1</w:t>
      </w:r>
      <w:r w:rsidRPr="00461D4B">
        <w:rPr>
          <w:sz w:val="24"/>
          <w:szCs w:val="24"/>
        </w:rPr>
        <w:t>.</w:t>
      </w:r>
    </w:p>
    <w:p w14:paraId="1F6B8BB0" w14:textId="577F080D" w:rsidR="0048503B" w:rsidRPr="00461D4B" w:rsidRDefault="006A7BCD" w:rsidP="00F84914">
      <w:pPr>
        <w:pStyle w:val="Heading6"/>
        <w:spacing w:line="360" w:lineRule="auto"/>
        <w:rPr>
          <w:rFonts w:asciiTheme="minorHAnsi" w:hAnsiTheme="minorHAnsi" w:cstheme="minorHAnsi"/>
          <w:b/>
          <w:i w:val="0"/>
          <w:color w:val="auto"/>
          <w:sz w:val="24"/>
          <w:u w:val="single"/>
        </w:rPr>
      </w:pPr>
      <w:bookmarkStart w:id="208" w:name="_Table_8.1_-"/>
      <w:bookmarkEnd w:id="208"/>
      <w:r w:rsidRPr="00461D4B">
        <w:rPr>
          <w:rFonts w:asciiTheme="minorHAnsi" w:hAnsiTheme="minorHAnsi" w:cstheme="minorHAnsi"/>
          <w:b/>
          <w:i w:val="0"/>
          <w:color w:val="auto"/>
          <w:sz w:val="24"/>
          <w:u w:val="single"/>
        </w:rPr>
        <w:t>Table 8.1</w:t>
      </w:r>
      <w:r w:rsidR="00610792" w:rsidRPr="00461D4B">
        <w:rPr>
          <w:rFonts w:asciiTheme="minorHAnsi" w:hAnsiTheme="minorHAnsi" w:cstheme="minorHAnsi"/>
          <w:b/>
          <w:i w:val="0"/>
          <w:color w:val="auto"/>
          <w:sz w:val="24"/>
          <w:u w:val="single"/>
        </w:rPr>
        <w:t xml:space="preserve"> - Conditions of the TM Group's service level agreement</w:t>
      </w:r>
    </w:p>
    <w:tbl>
      <w:tblPr>
        <w:tblStyle w:val="LightList-Accent11"/>
        <w:tblW w:w="0" w:type="auto"/>
        <w:tblLook w:val="04A0" w:firstRow="1" w:lastRow="0" w:firstColumn="1" w:lastColumn="0" w:noHBand="0" w:noVBand="1"/>
      </w:tblPr>
      <w:tblGrid>
        <w:gridCol w:w="2235"/>
        <w:gridCol w:w="6237"/>
      </w:tblGrid>
      <w:tr w:rsidR="00461D4B" w:rsidRPr="00461D4B" w14:paraId="0FE37295" w14:textId="77777777" w:rsidTr="0061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DAA6A4" w14:textId="77777777" w:rsidR="00646F80" w:rsidRPr="00461D4B" w:rsidRDefault="00646F80" w:rsidP="0095358D">
            <w:pPr>
              <w:spacing w:line="360" w:lineRule="auto"/>
              <w:rPr>
                <w:color w:val="auto"/>
                <w:sz w:val="24"/>
                <w:szCs w:val="24"/>
              </w:rPr>
            </w:pPr>
            <w:r w:rsidRPr="00461D4B">
              <w:rPr>
                <w:color w:val="auto"/>
                <w:sz w:val="24"/>
                <w:szCs w:val="24"/>
              </w:rPr>
              <w:t>Area of relevance</w:t>
            </w:r>
          </w:p>
        </w:tc>
        <w:tc>
          <w:tcPr>
            <w:tcW w:w="6237" w:type="dxa"/>
          </w:tcPr>
          <w:p w14:paraId="0E37DB44" w14:textId="77777777" w:rsidR="00646F80" w:rsidRPr="00461D4B" w:rsidRDefault="00646F80" w:rsidP="0095358D">
            <w:pPr>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461D4B">
              <w:rPr>
                <w:color w:val="auto"/>
                <w:sz w:val="24"/>
                <w:szCs w:val="24"/>
              </w:rPr>
              <w:t>SLA conditions:</w:t>
            </w:r>
          </w:p>
        </w:tc>
      </w:tr>
      <w:tr w:rsidR="00461D4B" w:rsidRPr="00461D4B" w14:paraId="2F5BD5F9" w14:textId="77777777" w:rsidTr="006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3AF7E6B" w14:textId="77777777" w:rsidR="00646F80" w:rsidRPr="00461D4B" w:rsidRDefault="00646F80" w:rsidP="0095358D">
            <w:pPr>
              <w:spacing w:line="360" w:lineRule="auto"/>
              <w:rPr>
                <w:sz w:val="24"/>
                <w:szCs w:val="24"/>
              </w:rPr>
            </w:pPr>
            <w:r w:rsidRPr="00461D4B">
              <w:rPr>
                <w:sz w:val="24"/>
                <w:szCs w:val="24"/>
              </w:rPr>
              <w:t xml:space="preserve">Corporate Governance </w:t>
            </w:r>
          </w:p>
        </w:tc>
        <w:tc>
          <w:tcPr>
            <w:tcW w:w="6237" w:type="dxa"/>
          </w:tcPr>
          <w:p w14:paraId="1E91A2DE" w14:textId="77777777" w:rsidR="00646F80" w:rsidRPr="00461D4B" w:rsidRDefault="00646F80" w:rsidP="0095358D">
            <w:pPr>
              <w:pStyle w:val="ListParagraph"/>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1.1 Co-operative management </w:t>
            </w:r>
            <w:r w:rsidRPr="00461D4B">
              <w:rPr>
                <w:rFonts w:cs="AvantGarde-Book"/>
                <w:i/>
                <w:sz w:val="24"/>
                <w:szCs w:val="24"/>
              </w:rPr>
              <w:t>is elected by Co-operative members on a one person – one vote rule as per the Co-operative Act requirements.</w:t>
            </w:r>
          </w:p>
          <w:p w14:paraId="5421E9E0"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Symbol"/>
                <w:i/>
                <w:sz w:val="24"/>
                <w:szCs w:val="24"/>
              </w:rPr>
            </w:pPr>
          </w:p>
          <w:p w14:paraId="34161E4D"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Courier"/>
                <w:i/>
                <w:sz w:val="24"/>
                <w:szCs w:val="24"/>
              </w:rPr>
            </w:pPr>
            <w:r w:rsidRPr="00461D4B">
              <w:rPr>
                <w:rFonts w:cs="AvantGarde-Demi"/>
                <w:i/>
                <w:sz w:val="24"/>
                <w:szCs w:val="24"/>
              </w:rPr>
              <w:t xml:space="preserve">1.2 Co-operative meetings </w:t>
            </w:r>
            <w:r w:rsidRPr="00461D4B">
              <w:rPr>
                <w:rFonts w:cs="AvantGarde-Book"/>
                <w:i/>
                <w:sz w:val="24"/>
                <w:szCs w:val="24"/>
              </w:rPr>
              <w:t>are held on a regular basis; meeting minutes must be kept and made available upon request</w:t>
            </w:r>
          </w:p>
          <w:p w14:paraId="4F954757"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Demi"/>
                <w:i/>
                <w:sz w:val="24"/>
                <w:szCs w:val="24"/>
              </w:rPr>
            </w:pPr>
          </w:p>
          <w:p w14:paraId="2CDEA681"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1.3 Co-operative Membership </w:t>
            </w:r>
            <w:r w:rsidRPr="00461D4B">
              <w:rPr>
                <w:rFonts w:cs="AvantGarde-Book"/>
                <w:i/>
                <w:sz w:val="24"/>
                <w:szCs w:val="24"/>
              </w:rPr>
              <w:t>file with member’s details to be up to date and available at all times. All co-operative must ensure that they do not fall below six members. If on occasion this number drops, immediate action must be taken to ensure that the membership roll remains at a level which makes economic sense.</w:t>
            </w:r>
          </w:p>
          <w:p w14:paraId="74A66ACB"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p>
        </w:tc>
      </w:tr>
      <w:tr w:rsidR="00461D4B" w:rsidRPr="00461D4B" w14:paraId="40152039" w14:textId="77777777" w:rsidTr="00610792">
        <w:tc>
          <w:tcPr>
            <w:cnfStyle w:val="001000000000" w:firstRow="0" w:lastRow="0" w:firstColumn="1" w:lastColumn="0" w:oddVBand="0" w:evenVBand="0" w:oddHBand="0" w:evenHBand="0" w:firstRowFirstColumn="0" w:firstRowLastColumn="0" w:lastRowFirstColumn="0" w:lastRowLastColumn="0"/>
            <w:tcW w:w="2235" w:type="dxa"/>
          </w:tcPr>
          <w:p w14:paraId="712C7E68" w14:textId="77777777" w:rsidR="00646F80" w:rsidRPr="00461D4B" w:rsidRDefault="00447402" w:rsidP="0095358D">
            <w:pPr>
              <w:spacing w:line="360" w:lineRule="auto"/>
              <w:rPr>
                <w:sz w:val="24"/>
                <w:szCs w:val="24"/>
              </w:rPr>
            </w:pPr>
            <w:r w:rsidRPr="00461D4B">
              <w:rPr>
                <w:sz w:val="24"/>
                <w:szCs w:val="24"/>
              </w:rPr>
              <w:lastRenderedPageBreak/>
              <w:t>Working Practices</w:t>
            </w:r>
          </w:p>
        </w:tc>
        <w:tc>
          <w:tcPr>
            <w:tcW w:w="6237" w:type="dxa"/>
          </w:tcPr>
          <w:p w14:paraId="52FA4A86"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2.1 Fair salary policy: every member of the Co-operative receives a salary which is fair based on each member’s attendance [including the] use of attendance log book for salary calculation purposes</w:t>
            </w:r>
          </w:p>
          <w:p w14:paraId="6709E280"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 monthly salary payment sheet is available for external social audits</w:t>
            </w:r>
          </w:p>
          <w:p w14:paraId="014330F4"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p>
          <w:p w14:paraId="09B9BC10"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2.2 No child labour allowed (under the age of 16 years old) – no forced labour</w:t>
            </w:r>
          </w:p>
          <w:p w14:paraId="357066DD"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p>
          <w:p w14:paraId="34270257"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 xml:space="preserve">2.3 Health </w:t>
            </w:r>
            <w:r w:rsidR="00F85DEB" w:rsidRPr="00461D4B">
              <w:rPr>
                <w:i/>
                <w:sz w:val="24"/>
                <w:szCs w:val="24"/>
              </w:rPr>
              <w:t>and</w:t>
            </w:r>
            <w:r w:rsidRPr="00461D4B">
              <w:rPr>
                <w:i/>
                <w:sz w:val="24"/>
                <w:szCs w:val="24"/>
              </w:rPr>
              <w:t xml:space="preserve"> Safety policy:</w:t>
            </w:r>
          </w:p>
          <w:p w14:paraId="5791A1DD"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 first aid kit is available at all times, filled up with appropriate supplies</w:t>
            </w:r>
          </w:p>
          <w:p w14:paraId="08FB8876"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at least one person is trained on first aid (certificate available)</w:t>
            </w:r>
          </w:p>
          <w:p w14:paraId="34AEBCEF"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an emergency first aid process is in place</w:t>
            </w:r>
          </w:p>
          <w:p w14:paraId="2E92DACB"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 fire extinguisher is available and in working condition</w:t>
            </w:r>
          </w:p>
          <w:p w14:paraId="52E0598A"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i/>
                <w:sz w:val="24"/>
                <w:szCs w:val="24"/>
              </w:rPr>
            </w:pPr>
            <w:r w:rsidRPr="00461D4B">
              <w:rPr>
                <w:i/>
                <w:sz w:val="24"/>
                <w:szCs w:val="24"/>
              </w:rPr>
              <w:t>an equipment maintenance log book is being used</w:t>
            </w:r>
          </w:p>
          <w:p w14:paraId="03D7DB07" w14:textId="77777777" w:rsidR="00447402" w:rsidRPr="00461D4B" w:rsidRDefault="00447402" w:rsidP="0095358D">
            <w:pPr>
              <w:pStyle w:val="ListParagraph"/>
              <w:numPr>
                <w:ilvl w:val="1"/>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461D4B">
              <w:rPr>
                <w:i/>
                <w:sz w:val="24"/>
                <w:szCs w:val="24"/>
              </w:rPr>
              <w:t>a cleanliness policy is operational</w:t>
            </w:r>
          </w:p>
          <w:p w14:paraId="0AFA517F" w14:textId="77777777" w:rsidR="00EE369E" w:rsidRPr="00461D4B" w:rsidRDefault="00EE369E" w:rsidP="0095358D">
            <w:pPr>
              <w:pStyle w:val="ListParagraph"/>
              <w:autoSpaceDE w:val="0"/>
              <w:autoSpaceDN w:val="0"/>
              <w:adjustRightInd w:val="0"/>
              <w:spacing w:line="360" w:lineRule="auto"/>
              <w:ind w:left="1080"/>
              <w:cnfStyle w:val="000000000000" w:firstRow="0" w:lastRow="0" w:firstColumn="0" w:lastColumn="0" w:oddVBand="0" w:evenVBand="0" w:oddHBand="0" w:evenHBand="0" w:firstRowFirstColumn="0" w:firstRowLastColumn="0" w:lastRowFirstColumn="0" w:lastRowLastColumn="0"/>
              <w:rPr>
                <w:sz w:val="24"/>
                <w:szCs w:val="24"/>
              </w:rPr>
            </w:pPr>
          </w:p>
        </w:tc>
      </w:tr>
      <w:tr w:rsidR="00461D4B" w:rsidRPr="00461D4B" w14:paraId="00867ED3" w14:textId="77777777" w:rsidTr="0061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581EF32" w14:textId="77777777" w:rsidR="00646F80" w:rsidRPr="00461D4B" w:rsidRDefault="00646F80" w:rsidP="0095358D">
            <w:pPr>
              <w:spacing w:line="360" w:lineRule="auto"/>
              <w:rPr>
                <w:sz w:val="24"/>
                <w:szCs w:val="24"/>
              </w:rPr>
            </w:pPr>
            <w:r w:rsidRPr="00461D4B">
              <w:rPr>
                <w:sz w:val="24"/>
                <w:szCs w:val="24"/>
              </w:rPr>
              <w:t>Operations Management</w:t>
            </w:r>
          </w:p>
        </w:tc>
        <w:tc>
          <w:tcPr>
            <w:tcW w:w="6237" w:type="dxa"/>
          </w:tcPr>
          <w:p w14:paraId="64C20563"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3.1 Quality </w:t>
            </w:r>
            <w:r w:rsidRPr="00461D4B">
              <w:rPr>
                <w:rFonts w:cs="AvantGarde-Book"/>
                <w:i/>
                <w:sz w:val="24"/>
                <w:szCs w:val="24"/>
              </w:rPr>
              <w:t>– the Co-operative agrees to deliver items with a consistent quality standard similar to the sample provided</w:t>
            </w:r>
          </w:p>
          <w:p w14:paraId="025597F6"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Demi"/>
                <w:i/>
                <w:sz w:val="24"/>
                <w:szCs w:val="24"/>
              </w:rPr>
            </w:pPr>
          </w:p>
          <w:p w14:paraId="28B3688C"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3.2 Quality Control </w:t>
            </w:r>
            <w:r w:rsidRPr="00461D4B">
              <w:rPr>
                <w:rFonts w:cs="AvantGarde-Book"/>
                <w:i/>
                <w:sz w:val="24"/>
                <w:szCs w:val="24"/>
              </w:rPr>
              <w:t xml:space="preserve">– the co-operative is in charge of their own quality control. </w:t>
            </w:r>
            <w:r w:rsidR="00447402" w:rsidRPr="00461D4B">
              <w:rPr>
                <w:rFonts w:cs="AvantGarde-Book"/>
                <w:i/>
                <w:sz w:val="24"/>
                <w:szCs w:val="24"/>
              </w:rPr>
              <w:t>TM NGO</w:t>
            </w:r>
            <w:r w:rsidRPr="00461D4B">
              <w:rPr>
                <w:rFonts w:cs="AvantGarde-Book"/>
                <w:i/>
                <w:sz w:val="24"/>
                <w:szCs w:val="24"/>
              </w:rPr>
              <w:t xml:space="preserve"> is to make sure a quality control process is in place. All items rejected by </w:t>
            </w:r>
            <w:r w:rsidR="00447402" w:rsidRPr="00461D4B">
              <w:rPr>
                <w:rFonts w:cs="AvantGarde-Book"/>
                <w:i/>
                <w:sz w:val="24"/>
                <w:szCs w:val="24"/>
              </w:rPr>
              <w:t>TM NGO</w:t>
            </w:r>
            <w:r w:rsidRPr="00461D4B">
              <w:rPr>
                <w:rFonts w:cs="AvantGarde-Book"/>
                <w:i/>
                <w:sz w:val="24"/>
                <w:szCs w:val="24"/>
              </w:rPr>
              <w:t xml:space="preserve"> Quality Control process are returned to the Co-operative for rework and therefore not paid; cost of the items which cannot be reworked are charged back to the Co-operative.</w:t>
            </w:r>
          </w:p>
          <w:p w14:paraId="05BE94D6"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Symbol"/>
                <w:i/>
                <w:sz w:val="24"/>
                <w:szCs w:val="24"/>
              </w:rPr>
            </w:pPr>
          </w:p>
          <w:p w14:paraId="7B609547"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3.3 Lead time </w:t>
            </w:r>
            <w:r w:rsidRPr="00461D4B">
              <w:rPr>
                <w:rFonts w:cs="AvantGarde-Book"/>
                <w:i/>
                <w:sz w:val="24"/>
                <w:szCs w:val="24"/>
              </w:rPr>
              <w:t xml:space="preserve">– once production lead time has been agreed by the Co-operative, </w:t>
            </w:r>
            <w:r w:rsidR="00447402" w:rsidRPr="00461D4B">
              <w:rPr>
                <w:rFonts w:cs="AvantGarde-Book"/>
                <w:i/>
                <w:sz w:val="24"/>
                <w:szCs w:val="24"/>
              </w:rPr>
              <w:t>TM NGO</w:t>
            </w:r>
            <w:r w:rsidRPr="00461D4B">
              <w:rPr>
                <w:rFonts w:cs="AvantGarde-Book"/>
                <w:i/>
                <w:sz w:val="24"/>
                <w:szCs w:val="24"/>
              </w:rPr>
              <w:t xml:space="preserve"> reserves the right to cancel part of the production order and redistribute the work to another supplier if lead time objective is not going to be met</w:t>
            </w:r>
          </w:p>
          <w:p w14:paraId="434BC632"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p>
          <w:p w14:paraId="4CFF3A50"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3.4 Logistics </w:t>
            </w:r>
            <w:r w:rsidRPr="00461D4B">
              <w:rPr>
                <w:rFonts w:cs="AvantGarde-Book"/>
                <w:i/>
                <w:sz w:val="24"/>
                <w:szCs w:val="24"/>
              </w:rPr>
              <w:t>– outside agreed regular, planned materials deliveries or finished goods collections, extra delivery charges will be charged to the Co-operative</w:t>
            </w:r>
          </w:p>
          <w:p w14:paraId="766CFA35"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p>
          <w:p w14:paraId="4DC7B9B7"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r w:rsidRPr="00461D4B">
              <w:rPr>
                <w:rFonts w:cs="AvantGarde-Demi"/>
                <w:i/>
                <w:sz w:val="24"/>
                <w:szCs w:val="24"/>
              </w:rPr>
              <w:t xml:space="preserve">3.5 Skills assessment </w:t>
            </w:r>
            <w:r w:rsidRPr="00461D4B">
              <w:rPr>
                <w:rFonts w:cs="AvantGarde-Book"/>
                <w:i/>
                <w:sz w:val="24"/>
                <w:szCs w:val="24"/>
              </w:rPr>
              <w:t xml:space="preserve">– from time to time, </w:t>
            </w:r>
            <w:r w:rsidR="00447402" w:rsidRPr="00461D4B">
              <w:rPr>
                <w:rFonts w:cs="AvantGarde-Book"/>
                <w:i/>
                <w:sz w:val="24"/>
                <w:szCs w:val="24"/>
              </w:rPr>
              <w:t>TM NGO</w:t>
            </w:r>
            <w:r w:rsidRPr="00461D4B">
              <w:rPr>
                <w:rFonts w:cs="AvantGarde-Book"/>
                <w:i/>
                <w:sz w:val="24"/>
                <w:szCs w:val="24"/>
              </w:rPr>
              <w:t xml:space="preserve"> may ask an external company to assess the Cooperative members’ technical skills.</w:t>
            </w:r>
          </w:p>
          <w:p w14:paraId="022C8211" w14:textId="77777777" w:rsidR="00646F80" w:rsidRPr="00461D4B" w:rsidRDefault="00646F80" w:rsidP="0095358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AvantGarde-Book"/>
                <w:i/>
                <w:sz w:val="24"/>
                <w:szCs w:val="24"/>
              </w:rPr>
            </w:pPr>
          </w:p>
        </w:tc>
      </w:tr>
      <w:tr w:rsidR="00461D4B" w:rsidRPr="00461D4B" w14:paraId="7DDB18AE" w14:textId="77777777" w:rsidTr="00610792">
        <w:tc>
          <w:tcPr>
            <w:cnfStyle w:val="001000000000" w:firstRow="0" w:lastRow="0" w:firstColumn="1" w:lastColumn="0" w:oddVBand="0" w:evenVBand="0" w:oddHBand="0" w:evenHBand="0" w:firstRowFirstColumn="0" w:firstRowLastColumn="0" w:lastRowFirstColumn="0" w:lastRowLastColumn="0"/>
            <w:tcW w:w="2235" w:type="dxa"/>
          </w:tcPr>
          <w:p w14:paraId="42BC246B" w14:textId="77777777" w:rsidR="00447402" w:rsidRPr="00461D4B" w:rsidRDefault="00447402" w:rsidP="0095358D">
            <w:pPr>
              <w:spacing w:line="360" w:lineRule="auto"/>
              <w:rPr>
                <w:sz w:val="24"/>
                <w:szCs w:val="24"/>
              </w:rPr>
            </w:pPr>
            <w:r w:rsidRPr="00461D4B">
              <w:rPr>
                <w:sz w:val="24"/>
                <w:szCs w:val="24"/>
              </w:rPr>
              <w:lastRenderedPageBreak/>
              <w:t>Financial Management</w:t>
            </w:r>
          </w:p>
        </w:tc>
        <w:tc>
          <w:tcPr>
            <w:tcW w:w="6237" w:type="dxa"/>
          </w:tcPr>
          <w:p w14:paraId="46CDFD73"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AvantGarde-Book"/>
                <w:i/>
                <w:sz w:val="24"/>
                <w:szCs w:val="24"/>
              </w:rPr>
            </w:pPr>
            <w:r w:rsidRPr="00461D4B">
              <w:rPr>
                <w:rFonts w:cs="AvantGarde-Book"/>
                <w:i/>
                <w:sz w:val="24"/>
                <w:szCs w:val="24"/>
              </w:rPr>
              <w:t>4.1 At least two members of the Co-operative are to approve any bank transaction</w:t>
            </w:r>
          </w:p>
          <w:p w14:paraId="6780F0AD"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AvantGarde-Book"/>
                <w:i/>
                <w:sz w:val="24"/>
                <w:szCs w:val="24"/>
              </w:rPr>
            </w:pPr>
          </w:p>
          <w:p w14:paraId="589E1D20"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AvantGarde-Book"/>
                <w:i/>
                <w:sz w:val="24"/>
                <w:szCs w:val="24"/>
              </w:rPr>
            </w:pPr>
            <w:r w:rsidRPr="00461D4B">
              <w:rPr>
                <w:rFonts w:cs="AvantGarde-Book"/>
                <w:i/>
                <w:sz w:val="24"/>
                <w:szCs w:val="24"/>
              </w:rPr>
              <w:t>4.2 The Co-operative financials are communicated on a regular basis to all Co-operative members</w:t>
            </w:r>
          </w:p>
          <w:p w14:paraId="44D02D44"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AvantGarde-Book"/>
                <w:i/>
                <w:sz w:val="24"/>
                <w:szCs w:val="24"/>
              </w:rPr>
            </w:pPr>
          </w:p>
          <w:p w14:paraId="01655EFA"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AvantGarde-Book"/>
                <w:i/>
                <w:sz w:val="24"/>
                <w:szCs w:val="24"/>
              </w:rPr>
            </w:pPr>
            <w:r w:rsidRPr="00461D4B">
              <w:rPr>
                <w:rFonts w:cs="AvantGarde-Book"/>
                <w:i/>
                <w:sz w:val="24"/>
                <w:szCs w:val="24"/>
              </w:rPr>
              <w:t>4.3 TM NGO is authorised to audit the financials of the Co-operative once a year for evaluation purpose only</w:t>
            </w:r>
          </w:p>
          <w:p w14:paraId="28F9450F" w14:textId="77777777" w:rsidR="00447402" w:rsidRPr="00461D4B" w:rsidRDefault="00447402" w:rsidP="0095358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r>
    </w:tbl>
    <w:p w14:paraId="594EB472" w14:textId="77777777" w:rsidR="00646F80" w:rsidRPr="00461D4B" w:rsidRDefault="00646F80" w:rsidP="0095358D">
      <w:pPr>
        <w:spacing w:line="360" w:lineRule="auto"/>
        <w:jc w:val="right"/>
        <w:rPr>
          <w:i/>
          <w:sz w:val="24"/>
          <w:szCs w:val="24"/>
        </w:rPr>
      </w:pPr>
      <w:r w:rsidRPr="00461D4B">
        <w:rPr>
          <w:i/>
          <w:sz w:val="24"/>
          <w:szCs w:val="24"/>
        </w:rPr>
        <w:t>(adapted from internal document: TMNGO_SLA)</w:t>
      </w:r>
    </w:p>
    <w:p w14:paraId="3B6D6AEE" w14:textId="77777777" w:rsidR="00646F80" w:rsidRPr="00461D4B" w:rsidRDefault="00646F80" w:rsidP="0095358D">
      <w:pPr>
        <w:spacing w:line="360" w:lineRule="auto"/>
        <w:rPr>
          <w:sz w:val="24"/>
          <w:szCs w:val="24"/>
        </w:rPr>
      </w:pPr>
      <w:r w:rsidRPr="00461D4B">
        <w:rPr>
          <w:sz w:val="24"/>
          <w:szCs w:val="24"/>
        </w:rPr>
        <w:t>The conditions of the SLA are especially relevant to this study because they outline TM NGOs priorities in relation to their dealings with a significant group of suppliers (i.e. the TM Cooperative</w:t>
      </w:r>
      <w:r w:rsidR="00F42244" w:rsidRPr="00461D4B">
        <w:rPr>
          <w:sz w:val="24"/>
          <w:szCs w:val="24"/>
        </w:rPr>
        <w:t>s</w:t>
      </w:r>
      <w:r w:rsidR="0055539C" w:rsidRPr="00461D4B">
        <w:rPr>
          <w:sz w:val="24"/>
          <w:szCs w:val="24"/>
        </w:rPr>
        <w:t>) and</w:t>
      </w:r>
      <w:r w:rsidRPr="00461D4B">
        <w:rPr>
          <w:sz w:val="24"/>
          <w:szCs w:val="24"/>
        </w:rPr>
        <w:t xml:space="preserve"> were found to influence the behaviour of the managers who were involved in making important decisions about the supply chain. For instance, the Operations Manager at TM NGO explained that a cooperative had recently had their SLA terminated because some workers had raised concerns about financial mismanagement. In a different case, there were con</w:t>
      </w:r>
      <w:r w:rsidR="00A54731" w:rsidRPr="00461D4B">
        <w:rPr>
          <w:sz w:val="24"/>
          <w:szCs w:val="24"/>
        </w:rPr>
        <w:t>cerns that a cooperative was eschewing</w:t>
      </w:r>
      <w:r w:rsidRPr="00461D4B">
        <w:rPr>
          <w:sz w:val="24"/>
          <w:szCs w:val="24"/>
        </w:rPr>
        <w:t xml:space="preserve"> democratic </w:t>
      </w:r>
      <w:r w:rsidR="00F42244" w:rsidRPr="00461D4B">
        <w:rPr>
          <w:sz w:val="24"/>
          <w:szCs w:val="24"/>
        </w:rPr>
        <w:lastRenderedPageBreak/>
        <w:t>decision-making process. In this case, the</w:t>
      </w:r>
      <w:r w:rsidRPr="00461D4B">
        <w:rPr>
          <w:sz w:val="24"/>
          <w:szCs w:val="24"/>
        </w:rPr>
        <w:t xml:space="preserve"> cooperative</w:t>
      </w:r>
      <w:r w:rsidR="00F42244" w:rsidRPr="00461D4B">
        <w:rPr>
          <w:sz w:val="24"/>
          <w:szCs w:val="24"/>
        </w:rPr>
        <w:t xml:space="preserve"> in question</w:t>
      </w:r>
      <w:r w:rsidRPr="00461D4B">
        <w:rPr>
          <w:sz w:val="24"/>
          <w:szCs w:val="24"/>
        </w:rPr>
        <w:t xml:space="preserve"> had agreed to make changes to its governance arrangements. Notably, the Operations Manager at TM NGO claimed that no cooperative</w:t>
      </w:r>
      <w:r w:rsidR="00A54731" w:rsidRPr="00461D4B">
        <w:rPr>
          <w:sz w:val="24"/>
          <w:szCs w:val="24"/>
        </w:rPr>
        <w:t xml:space="preserve"> membership</w:t>
      </w:r>
      <w:r w:rsidRPr="00461D4B">
        <w:rPr>
          <w:sz w:val="24"/>
          <w:szCs w:val="24"/>
        </w:rPr>
        <w:t xml:space="preserve"> </w:t>
      </w:r>
      <w:r w:rsidR="00A54731" w:rsidRPr="00461D4B">
        <w:rPr>
          <w:sz w:val="24"/>
          <w:szCs w:val="24"/>
        </w:rPr>
        <w:t>had been</w:t>
      </w:r>
      <w:r w:rsidRPr="00461D4B">
        <w:rPr>
          <w:sz w:val="24"/>
          <w:szCs w:val="24"/>
        </w:rPr>
        <w:t xml:space="preserve"> suspended or removed on the grounds of poor productivity. </w:t>
      </w:r>
    </w:p>
    <w:p w14:paraId="6FAC0D6A" w14:textId="538A1070" w:rsidR="00E20456" w:rsidRPr="00461D4B" w:rsidRDefault="00646F80" w:rsidP="00C373BC">
      <w:pPr>
        <w:spacing w:line="360" w:lineRule="auto"/>
        <w:rPr>
          <w:sz w:val="24"/>
          <w:szCs w:val="24"/>
        </w:rPr>
      </w:pPr>
      <w:r w:rsidRPr="00461D4B">
        <w:rPr>
          <w:sz w:val="24"/>
          <w:szCs w:val="24"/>
        </w:rPr>
        <w:t xml:space="preserve"> </w:t>
      </w:r>
      <w:r w:rsidRPr="00461D4B">
        <w:rPr>
          <w:sz w:val="24"/>
          <w:szCs w:val="24"/>
        </w:rPr>
        <w:tab/>
        <w:t xml:space="preserve">The conditions set out in the SLA </w:t>
      </w:r>
      <w:r w:rsidR="006A7BCD" w:rsidRPr="00461D4B">
        <w:rPr>
          <w:sz w:val="24"/>
          <w:szCs w:val="24"/>
        </w:rPr>
        <w:t>explain</w:t>
      </w:r>
      <w:r w:rsidRPr="00461D4B">
        <w:rPr>
          <w:sz w:val="24"/>
          <w:szCs w:val="24"/>
        </w:rPr>
        <w:t xml:space="preserve"> the priorities of the</w:t>
      </w:r>
      <w:r w:rsidR="00F42244" w:rsidRPr="00461D4B">
        <w:rPr>
          <w:sz w:val="24"/>
          <w:szCs w:val="24"/>
        </w:rPr>
        <w:t xml:space="preserve"> instigating party (TM NGO) </w:t>
      </w:r>
      <w:r w:rsidRPr="00461D4B">
        <w:rPr>
          <w:sz w:val="24"/>
          <w:szCs w:val="24"/>
        </w:rPr>
        <w:t xml:space="preserve">and </w:t>
      </w:r>
      <w:r w:rsidR="0055539C" w:rsidRPr="00461D4B">
        <w:rPr>
          <w:sz w:val="24"/>
          <w:szCs w:val="24"/>
        </w:rPr>
        <w:t>suggest</w:t>
      </w:r>
      <w:r w:rsidRPr="00461D4B">
        <w:rPr>
          <w:sz w:val="24"/>
          <w:szCs w:val="24"/>
        </w:rPr>
        <w:t xml:space="preserve"> the motivating factors behind the inclusion of these particular conditions. For instance, several conditions confirm</w:t>
      </w:r>
      <w:r w:rsidR="0055539C" w:rsidRPr="00461D4B">
        <w:rPr>
          <w:sz w:val="24"/>
          <w:szCs w:val="24"/>
        </w:rPr>
        <w:t xml:space="preserve"> that</w:t>
      </w:r>
      <w:r w:rsidRPr="00461D4B">
        <w:rPr>
          <w:sz w:val="24"/>
          <w:szCs w:val="24"/>
        </w:rPr>
        <w:t xml:space="preserve"> the TM Gr</w:t>
      </w:r>
      <w:r w:rsidR="0055539C" w:rsidRPr="00461D4B">
        <w:rPr>
          <w:sz w:val="24"/>
          <w:szCs w:val="24"/>
        </w:rPr>
        <w:t>oup's focus on quality control may have been</w:t>
      </w:r>
      <w:r w:rsidR="006A7BCD" w:rsidRPr="00461D4B">
        <w:rPr>
          <w:sz w:val="24"/>
          <w:szCs w:val="24"/>
        </w:rPr>
        <w:t xml:space="preserve"> </w:t>
      </w:r>
      <w:r w:rsidRPr="00461D4B">
        <w:rPr>
          <w:sz w:val="24"/>
          <w:szCs w:val="24"/>
        </w:rPr>
        <w:t>driven by competitive pressures rather than institutional forces. However, some of the conditions set out in the SLA are unlikely to have provided any competitive advantage, implying that TM NGO managers were also driven by non-competitive factors. For e</w:t>
      </w:r>
      <w:r w:rsidR="0055539C" w:rsidRPr="00461D4B">
        <w:rPr>
          <w:sz w:val="24"/>
          <w:szCs w:val="24"/>
        </w:rPr>
        <w:t>xample, the customer (TM NGO) was</w:t>
      </w:r>
      <w:r w:rsidRPr="00461D4B">
        <w:rPr>
          <w:sz w:val="24"/>
          <w:szCs w:val="24"/>
        </w:rPr>
        <w:t xml:space="preserve"> unlikely to make any competitive gains by stipulating that its suppliers (TM Cooperatives) conform</w:t>
      </w:r>
      <w:r w:rsidR="0055539C" w:rsidRPr="00461D4B">
        <w:rPr>
          <w:sz w:val="24"/>
          <w:szCs w:val="24"/>
        </w:rPr>
        <w:t>ed</w:t>
      </w:r>
      <w:r w:rsidRPr="00461D4B">
        <w:rPr>
          <w:sz w:val="24"/>
          <w:szCs w:val="24"/>
        </w:rPr>
        <w:t xml:space="preserve"> to the ‘one-person, one-vote’ rule set out in the Cooperative Act. There was evidence</w:t>
      </w:r>
      <w:r w:rsidR="0055539C" w:rsidRPr="00461D4B">
        <w:rPr>
          <w:sz w:val="24"/>
          <w:szCs w:val="24"/>
        </w:rPr>
        <w:t>, however,</w:t>
      </w:r>
      <w:r w:rsidRPr="00461D4B">
        <w:rPr>
          <w:sz w:val="24"/>
          <w:szCs w:val="24"/>
        </w:rPr>
        <w:t xml:space="preserve"> that the conditions relating to the suppliers' financial management were motivated by competitive and institutional factors: competitive, since managers as</w:t>
      </w:r>
      <w:r w:rsidR="00720D59" w:rsidRPr="00461D4B">
        <w:rPr>
          <w:sz w:val="24"/>
          <w:szCs w:val="24"/>
        </w:rPr>
        <w:t xml:space="preserve">sociated </w:t>
      </w:r>
      <w:r w:rsidRPr="00461D4B">
        <w:rPr>
          <w:sz w:val="24"/>
          <w:szCs w:val="24"/>
        </w:rPr>
        <w:t>robust financial management with the economic sustainability of the supplier; institution</w:t>
      </w:r>
      <w:r w:rsidR="00154C49" w:rsidRPr="00461D4B">
        <w:rPr>
          <w:sz w:val="24"/>
          <w:szCs w:val="24"/>
        </w:rPr>
        <w:t>al, because managers wanted</w:t>
      </w:r>
      <w:r w:rsidRPr="00461D4B">
        <w:rPr>
          <w:sz w:val="24"/>
          <w:szCs w:val="24"/>
        </w:rPr>
        <w:t xml:space="preserve"> to be associated</w:t>
      </w:r>
      <w:r w:rsidR="00154C49" w:rsidRPr="00461D4B">
        <w:rPr>
          <w:sz w:val="24"/>
          <w:szCs w:val="24"/>
        </w:rPr>
        <w:t xml:space="preserve"> only</w:t>
      </w:r>
      <w:r w:rsidRPr="00461D4B">
        <w:rPr>
          <w:sz w:val="24"/>
          <w:szCs w:val="24"/>
        </w:rPr>
        <w:t xml:space="preserve"> with suppliers who were distributing earn</w:t>
      </w:r>
      <w:r w:rsidR="00E20456" w:rsidRPr="00461D4B">
        <w:rPr>
          <w:sz w:val="24"/>
          <w:szCs w:val="24"/>
        </w:rPr>
        <w:t>ings equally to all workers, as per their legal obligations and normative</w:t>
      </w:r>
      <w:r w:rsidR="00154C49" w:rsidRPr="00461D4B">
        <w:rPr>
          <w:sz w:val="24"/>
          <w:szCs w:val="24"/>
        </w:rPr>
        <w:t xml:space="preserve"> principles. It is interesting, </w:t>
      </w:r>
      <w:r w:rsidR="00E20456" w:rsidRPr="00461D4B">
        <w:rPr>
          <w:sz w:val="24"/>
          <w:szCs w:val="24"/>
        </w:rPr>
        <w:t>however, that the SLA did not contain any conditions relating to the</w:t>
      </w:r>
      <w:r w:rsidR="005A550E" w:rsidRPr="00461D4B">
        <w:rPr>
          <w:sz w:val="24"/>
          <w:szCs w:val="24"/>
        </w:rPr>
        <w:t xml:space="preserve"> executive tenure of cooperative board members or the</w:t>
      </w:r>
      <w:r w:rsidR="00E20456" w:rsidRPr="00461D4B">
        <w:rPr>
          <w:sz w:val="24"/>
          <w:szCs w:val="24"/>
        </w:rPr>
        <w:t xml:space="preserve"> employment status of cooperative workers, despite the fact that the TM Cooperatives were non-compliant with legislation</w:t>
      </w:r>
      <w:r w:rsidR="005A550E" w:rsidRPr="00461D4B">
        <w:rPr>
          <w:sz w:val="24"/>
          <w:szCs w:val="24"/>
        </w:rPr>
        <w:t xml:space="preserve"> on both counts</w:t>
      </w:r>
      <w:r w:rsidR="00E20456" w:rsidRPr="00461D4B">
        <w:rPr>
          <w:sz w:val="24"/>
          <w:szCs w:val="24"/>
        </w:rPr>
        <w:t>.</w:t>
      </w:r>
      <w:r w:rsidR="005A550E" w:rsidRPr="00461D4B">
        <w:rPr>
          <w:sz w:val="24"/>
          <w:szCs w:val="24"/>
        </w:rPr>
        <w:t xml:space="preserve"> </w:t>
      </w:r>
    </w:p>
    <w:p w14:paraId="368B9D5C" w14:textId="16D9FB51" w:rsidR="00646F80" w:rsidRPr="00461D4B" w:rsidRDefault="00DC7E7E" w:rsidP="0095358D">
      <w:pPr>
        <w:pStyle w:val="Heading3"/>
        <w:spacing w:line="360" w:lineRule="auto"/>
        <w:rPr>
          <w:rFonts w:asciiTheme="minorHAnsi" w:hAnsiTheme="minorHAnsi"/>
          <w:color w:val="auto"/>
          <w:sz w:val="24"/>
        </w:rPr>
      </w:pPr>
      <w:bookmarkStart w:id="209" w:name="_Toc528919423"/>
      <w:r w:rsidRPr="00461D4B">
        <w:rPr>
          <w:rFonts w:asciiTheme="minorHAnsi" w:hAnsiTheme="minorHAnsi"/>
          <w:color w:val="auto"/>
          <w:sz w:val="24"/>
        </w:rPr>
        <w:t>8.2.2</w:t>
      </w:r>
      <w:r w:rsidR="00510553" w:rsidRPr="00461D4B">
        <w:rPr>
          <w:rFonts w:asciiTheme="minorHAnsi" w:hAnsiTheme="minorHAnsi"/>
          <w:color w:val="auto"/>
          <w:sz w:val="24"/>
        </w:rPr>
        <w:t xml:space="preserve"> The</w:t>
      </w:r>
      <w:r w:rsidR="00845F60" w:rsidRPr="00461D4B">
        <w:rPr>
          <w:rFonts w:asciiTheme="minorHAnsi" w:hAnsiTheme="minorHAnsi"/>
          <w:color w:val="auto"/>
          <w:sz w:val="24"/>
        </w:rPr>
        <w:t xml:space="preserve"> gendered</w:t>
      </w:r>
      <w:r w:rsidR="00510553" w:rsidRPr="00461D4B">
        <w:rPr>
          <w:rFonts w:asciiTheme="minorHAnsi" w:hAnsiTheme="minorHAnsi"/>
          <w:color w:val="auto"/>
          <w:sz w:val="24"/>
        </w:rPr>
        <w:t xml:space="preserve"> balanced s</w:t>
      </w:r>
      <w:r w:rsidR="00646F80" w:rsidRPr="00461D4B">
        <w:rPr>
          <w:rFonts w:asciiTheme="minorHAnsi" w:hAnsiTheme="minorHAnsi"/>
          <w:color w:val="auto"/>
          <w:sz w:val="24"/>
        </w:rPr>
        <w:t>corecard</w:t>
      </w:r>
      <w:bookmarkEnd w:id="209"/>
    </w:p>
    <w:p w14:paraId="2520A405" w14:textId="450C88AE" w:rsidR="00646F80" w:rsidRPr="00461D4B" w:rsidRDefault="00646F80" w:rsidP="0095358D">
      <w:pPr>
        <w:spacing w:line="360" w:lineRule="auto"/>
        <w:rPr>
          <w:sz w:val="24"/>
          <w:szCs w:val="24"/>
        </w:rPr>
      </w:pPr>
      <w:r w:rsidRPr="00461D4B">
        <w:rPr>
          <w:sz w:val="24"/>
          <w:szCs w:val="24"/>
        </w:rPr>
        <w:t>In 2010, the TM Group invited a team of researchers from an American business school to review the group’s intra- and inter-firm governance arrangements. Based on their findings, the researchers developed a management toolkit foun</w:t>
      </w:r>
      <w:r w:rsidR="009355E5" w:rsidRPr="00461D4B">
        <w:rPr>
          <w:sz w:val="24"/>
          <w:szCs w:val="24"/>
        </w:rPr>
        <w:t>ded on the principles of the balanced scorecard that was</w:t>
      </w:r>
      <w:r w:rsidRPr="00461D4B">
        <w:rPr>
          <w:sz w:val="24"/>
          <w:szCs w:val="24"/>
        </w:rPr>
        <w:t xml:space="preserve"> intended to 'align the group’s activities with its business and social objectives'.</w:t>
      </w:r>
      <w:r w:rsidR="009D2A1E" w:rsidRPr="00461D4B">
        <w:rPr>
          <w:sz w:val="24"/>
          <w:szCs w:val="24"/>
        </w:rPr>
        <w:t xml:space="preserve"> Since ‘female economic empowerment’ was one of the TM Group’s stated aims, it might be assumed that the BSC would</w:t>
      </w:r>
      <w:r w:rsidR="00C373BC" w:rsidRPr="00461D4B">
        <w:rPr>
          <w:sz w:val="24"/>
          <w:szCs w:val="24"/>
        </w:rPr>
        <w:t xml:space="preserve"> have</w:t>
      </w:r>
      <w:r w:rsidR="009D2A1E" w:rsidRPr="00461D4B">
        <w:rPr>
          <w:sz w:val="24"/>
          <w:szCs w:val="24"/>
        </w:rPr>
        <w:t xml:space="preserve"> contain</w:t>
      </w:r>
      <w:r w:rsidR="00C373BC" w:rsidRPr="00461D4B">
        <w:rPr>
          <w:sz w:val="24"/>
          <w:szCs w:val="24"/>
        </w:rPr>
        <w:t>ed</w:t>
      </w:r>
      <w:r w:rsidR="009D2A1E" w:rsidRPr="00461D4B">
        <w:rPr>
          <w:sz w:val="24"/>
          <w:szCs w:val="24"/>
        </w:rPr>
        <w:t xml:space="preserve"> some features, or even targets that deal specifically with roles of men and women in the group, but this was not the case. Intriguingly, t</w:t>
      </w:r>
      <w:r w:rsidRPr="00461D4B">
        <w:rPr>
          <w:sz w:val="24"/>
          <w:szCs w:val="24"/>
        </w:rPr>
        <w:t>he Operations manager</w:t>
      </w:r>
      <w:r w:rsidR="009355E5" w:rsidRPr="00461D4B">
        <w:rPr>
          <w:sz w:val="24"/>
          <w:szCs w:val="24"/>
        </w:rPr>
        <w:t xml:space="preserve"> at TM NGO</w:t>
      </w:r>
      <w:r w:rsidRPr="00461D4B">
        <w:rPr>
          <w:sz w:val="24"/>
          <w:szCs w:val="24"/>
        </w:rPr>
        <w:t xml:space="preserve"> </w:t>
      </w:r>
      <w:r w:rsidRPr="00461D4B">
        <w:rPr>
          <w:sz w:val="24"/>
          <w:szCs w:val="24"/>
        </w:rPr>
        <w:lastRenderedPageBreak/>
        <w:t>explained that it had been implemented in order to monitor the activities of the TM Cooperatives and ensure they were conforming to their</w:t>
      </w:r>
      <w:r w:rsidR="009D2A1E" w:rsidRPr="00461D4B">
        <w:rPr>
          <w:sz w:val="24"/>
          <w:szCs w:val="24"/>
        </w:rPr>
        <w:t xml:space="preserve"> commitments set out in the SLA, which implies a more coercive motivation.</w:t>
      </w:r>
    </w:p>
    <w:p w14:paraId="7041263C" w14:textId="29780A85" w:rsidR="00646F80" w:rsidRPr="00461D4B" w:rsidRDefault="00720D59" w:rsidP="0095358D">
      <w:pPr>
        <w:spacing w:line="360" w:lineRule="auto"/>
        <w:rPr>
          <w:sz w:val="24"/>
          <w:szCs w:val="24"/>
        </w:rPr>
      </w:pPr>
      <w:r w:rsidRPr="00461D4B">
        <w:rPr>
          <w:sz w:val="24"/>
          <w:szCs w:val="24"/>
        </w:rPr>
        <w:t xml:space="preserve"> </w:t>
      </w:r>
      <w:r w:rsidRPr="00461D4B">
        <w:rPr>
          <w:sz w:val="24"/>
          <w:szCs w:val="24"/>
        </w:rPr>
        <w:tab/>
        <w:t>According to internal company</w:t>
      </w:r>
      <w:r w:rsidR="00646F80" w:rsidRPr="00461D4B">
        <w:rPr>
          <w:sz w:val="24"/>
          <w:szCs w:val="24"/>
        </w:rPr>
        <w:t xml:space="preserve"> documents (TMNGO_BSC), the </w:t>
      </w:r>
      <w:r w:rsidR="00BF7A6A" w:rsidRPr="00461D4B">
        <w:rPr>
          <w:sz w:val="24"/>
          <w:szCs w:val="24"/>
        </w:rPr>
        <w:t>researchers set out to design a</w:t>
      </w:r>
      <w:r w:rsidR="00646F80" w:rsidRPr="00461D4B">
        <w:rPr>
          <w:sz w:val="24"/>
          <w:szCs w:val="24"/>
        </w:rPr>
        <w:t xml:space="preserve"> 'cooperative balanced scorecard' that was intended to ‘measure[s] how the co-operatives and [the TM Group] are doing as businesses’. Furthermore, the documents promote</w:t>
      </w:r>
      <w:r w:rsidR="0055539C" w:rsidRPr="00461D4B">
        <w:rPr>
          <w:sz w:val="24"/>
          <w:szCs w:val="24"/>
        </w:rPr>
        <w:t>d</w:t>
      </w:r>
      <w:r w:rsidR="00646F80" w:rsidRPr="00461D4B">
        <w:rPr>
          <w:sz w:val="24"/>
          <w:szCs w:val="24"/>
        </w:rPr>
        <w:t xml:space="preserve"> ‘a KAIZEN approach’ to production and management by encouraging the TM Group to ‘continuously learn, move forward, become more relevant’. The BSC was structured around five functions of business, four of which were consistent with the BSC model suggested by Kaplan and Nor</w:t>
      </w:r>
      <w:r w:rsidR="009D2A1E" w:rsidRPr="00461D4B">
        <w:rPr>
          <w:sz w:val="24"/>
          <w:szCs w:val="24"/>
        </w:rPr>
        <w:t>ton (1996)</w:t>
      </w:r>
      <w:r w:rsidR="00646F80" w:rsidRPr="00461D4B">
        <w:rPr>
          <w:sz w:val="24"/>
          <w:szCs w:val="24"/>
        </w:rPr>
        <w:t>. These business functions were financial management, customer relations, internal processes, and learning and growth. An additional category, labelled 'community impact', was included in order to ‘measure the impact [...] on all stakeholders - employees, co-operatives members, families, communities’. For each of the five areas of focus, the BSC also set out the way in which they were to be measured. These assessment mechanisms are set out in the table below:</w:t>
      </w:r>
    </w:p>
    <w:p w14:paraId="0E64C482" w14:textId="77777777" w:rsidR="00646F80" w:rsidRPr="00461D4B" w:rsidRDefault="006A7BCD" w:rsidP="0095358D">
      <w:pPr>
        <w:pStyle w:val="Heading6"/>
        <w:spacing w:line="360" w:lineRule="auto"/>
        <w:rPr>
          <w:rFonts w:asciiTheme="minorHAnsi" w:hAnsiTheme="minorHAnsi" w:cstheme="minorHAnsi"/>
          <w:b/>
          <w:i w:val="0"/>
          <w:color w:val="auto"/>
          <w:sz w:val="24"/>
          <w:szCs w:val="24"/>
          <w:u w:val="single"/>
        </w:rPr>
      </w:pPr>
      <w:bookmarkStart w:id="210" w:name="_Table_8.2_-"/>
      <w:bookmarkEnd w:id="210"/>
      <w:r w:rsidRPr="00461D4B">
        <w:rPr>
          <w:rFonts w:asciiTheme="minorHAnsi" w:hAnsiTheme="minorHAnsi" w:cstheme="minorHAnsi"/>
          <w:b/>
          <w:i w:val="0"/>
          <w:color w:val="auto"/>
          <w:sz w:val="24"/>
          <w:szCs w:val="24"/>
          <w:u w:val="single"/>
        </w:rPr>
        <w:t>Table 8.2 - The TM Group's cooperative balanced scorecard</w:t>
      </w:r>
    </w:p>
    <w:tbl>
      <w:tblPr>
        <w:tblStyle w:val="LightList-Accent11"/>
        <w:tblW w:w="0" w:type="auto"/>
        <w:tblLook w:val="04A0" w:firstRow="1" w:lastRow="0" w:firstColumn="1" w:lastColumn="0" w:noHBand="0" w:noVBand="1"/>
      </w:tblPr>
      <w:tblGrid>
        <w:gridCol w:w="3409"/>
        <w:gridCol w:w="5237"/>
      </w:tblGrid>
      <w:tr w:rsidR="00461D4B" w:rsidRPr="00461D4B" w14:paraId="25FC4D37" w14:textId="77777777" w:rsidTr="00C37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gridSpan w:val="2"/>
          </w:tcPr>
          <w:p w14:paraId="2E163BAE" w14:textId="77777777" w:rsidR="00646F80" w:rsidRPr="00461D4B" w:rsidRDefault="00646F80" w:rsidP="0095358D">
            <w:pPr>
              <w:spacing w:line="360" w:lineRule="auto"/>
              <w:jc w:val="center"/>
              <w:rPr>
                <w:color w:val="auto"/>
              </w:rPr>
            </w:pPr>
            <w:r w:rsidRPr="00461D4B">
              <w:rPr>
                <w:color w:val="auto"/>
              </w:rPr>
              <w:t>Cooperative Balanced Scorecard</w:t>
            </w:r>
          </w:p>
        </w:tc>
      </w:tr>
      <w:tr w:rsidR="00461D4B" w:rsidRPr="00461D4B" w14:paraId="29B627B5" w14:textId="77777777" w:rsidTr="00C37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9" w:type="dxa"/>
            <w:shd w:val="clear" w:color="auto" w:fill="ACB9CA" w:themeFill="text2" w:themeFillTint="66"/>
          </w:tcPr>
          <w:p w14:paraId="5B2B0A00" w14:textId="77777777" w:rsidR="00646F80" w:rsidRPr="00461D4B" w:rsidRDefault="00646F80" w:rsidP="0095358D">
            <w:pPr>
              <w:spacing w:line="360" w:lineRule="auto"/>
            </w:pPr>
            <w:r w:rsidRPr="00461D4B">
              <w:t>FOCUS</w:t>
            </w:r>
          </w:p>
        </w:tc>
        <w:tc>
          <w:tcPr>
            <w:tcW w:w="5237" w:type="dxa"/>
            <w:shd w:val="clear" w:color="auto" w:fill="ACB9CA" w:themeFill="text2" w:themeFillTint="66"/>
          </w:tcPr>
          <w:p w14:paraId="1D2B85BB" w14:textId="77777777" w:rsidR="00646F80" w:rsidRPr="00461D4B" w:rsidRDefault="00646F80" w:rsidP="0095358D">
            <w:pPr>
              <w:spacing w:line="360" w:lineRule="auto"/>
              <w:cnfStyle w:val="000000100000" w:firstRow="0" w:lastRow="0" w:firstColumn="0" w:lastColumn="0" w:oddVBand="0" w:evenVBand="0" w:oddHBand="1" w:evenHBand="0" w:firstRowFirstColumn="0" w:firstRowLastColumn="0" w:lastRowFirstColumn="0" w:lastRowLastColumn="0"/>
              <w:rPr>
                <w:b/>
                <w:bCs/>
              </w:rPr>
            </w:pPr>
            <w:r w:rsidRPr="00461D4B">
              <w:rPr>
                <w:b/>
                <w:bCs/>
              </w:rPr>
              <w:t>MEASUREMENT</w:t>
            </w:r>
          </w:p>
        </w:tc>
      </w:tr>
      <w:tr w:rsidR="00461D4B" w:rsidRPr="00461D4B" w14:paraId="656BFEB2" w14:textId="77777777" w:rsidTr="00C373BC">
        <w:tc>
          <w:tcPr>
            <w:cnfStyle w:val="001000000000" w:firstRow="0" w:lastRow="0" w:firstColumn="1" w:lastColumn="0" w:oddVBand="0" w:evenVBand="0" w:oddHBand="0" w:evenHBand="0" w:firstRowFirstColumn="0" w:firstRowLastColumn="0" w:lastRowFirstColumn="0" w:lastRowLastColumn="0"/>
            <w:tcW w:w="3409" w:type="dxa"/>
          </w:tcPr>
          <w:p w14:paraId="4C1E1D40" w14:textId="77777777" w:rsidR="00646F80" w:rsidRPr="00461D4B" w:rsidRDefault="00646F80" w:rsidP="0095358D">
            <w:pPr>
              <w:spacing w:line="360" w:lineRule="auto"/>
            </w:pPr>
            <w:r w:rsidRPr="00461D4B">
              <w:t>Financial strength</w:t>
            </w:r>
          </w:p>
        </w:tc>
        <w:tc>
          <w:tcPr>
            <w:tcW w:w="5237" w:type="dxa"/>
          </w:tcPr>
          <w:p w14:paraId="3A54F991" w14:textId="77777777" w:rsidR="00646F80" w:rsidRPr="00461D4B" w:rsidRDefault="00646F80" w:rsidP="0095358D">
            <w:pPr>
              <w:pStyle w:val="ListParagraph"/>
              <w:numPr>
                <w:ilvl w:val="0"/>
                <w:numId w:val="3"/>
              </w:numPr>
              <w:spacing w:line="360" w:lineRule="auto"/>
              <w:cnfStyle w:val="000000000000" w:firstRow="0" w:lastRow="0" w:firstColumn="0" w:lastColumn="0" w:oddVBand="0" w:evenVBand="0" w:oddHBand="0" w:evenHBand="0" w:firstRowFirstColumn="0" w:firstRowLastColumn="0" w:lastRowFirstColumn="0" w:lastRowLastColumn="0"/>
            </w:pPr>
            <w:r w:rsidRPr="00461D4B">
              <w:t>Gross Income growth</w:t>
            </w:r>
          </w:p>
          <w:p w14:paraId="68F6F6EE" w14:textId="77777777" w:rsidR="00646F80" w:rsidRPr="00461D4B" w:rsidRDefault="00646F80" w:rsidP="0095358D">
            <w:pPr>
              <w:pStyle w:val="ListParagraph"/>
              <w:numPr>
                <w:ilvl w:val="0"/>
                <w:numId w:val="3"/>
              </w:numPr>
              <w:spacing w:line="360" w:lineRule="auto"/>
              <w:cnfStyle w:val="000000000000" w:firstRow="0" w:lastRow="0" w:firstColumn="0" w:lastColumn="0" w:oddVBand="0" w:evenVBand="0" w:oddHBand="0" w:evenHBand="0" w:firstRowFirstColumn="0" w:firstRowLastColumn="0" w:lastRowFirstColumn="0" w:lastRowLastColumn="0"/>
            </w:pPr>
            <w:r w:rsidRPr="00461D4B">
              <w:t>Savings</w:t>
            </w:r>
          </w:p>
        </w:tc>
      </w:tr>
      <w:tr w:rsidR="00461D4B" w:rsidRPr="00461D4B" w14:paraId="09280FD6" w14:textId="77777777" w:rsidTr="00C37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9" w:type="dxa"/>
          </w:tcPr>
          <w:p w14:paraId="7B16E4A0" w14:textId="77777777" w:rsidR="00646F80" w:rsidRPr="00461D4B" w:rsidRDefault="00646F80" w:rsidP="0095358D">
            <w:pPr>
              <w:spacing w:line="360" w:lineRule="auto"/>
            </w:pPr>
            <w:r w:rsidRPr="00461D4B">
              <w:t>Customer Satisfaction Focus</w:t>
            </w:r>
          </w:p>
        </w:tc>
        <w:tc>
          <w:tcPr>
            <w:tcW w:w="5237" w:type="dxa"/>
          </w:tcPr>
          <w:p w14:paraId="384DD8E5"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Product quality</w:t>
            </w:r>
          </w:p>
          <w:p w14:paraId="1D868BF4"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Respect of deadlines</w:t>
            </w:r>
          </w:p>
          <w:p w14:paraId="4DB3E369"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Interaction with TM Promotions' customers</w:t>
            </w:r>
          </w:p>
        </w:tc>
      </w:tr>
      <w:tr w:rsidR="00461D4B" w:rsidRPr="00461D4B" w14:paraId="70A04474" w14:textId="77777777" w:rsidTr="00C373BC">
        <w:tc>
          <w:tcPr>
            <w:cnfStyle w:val="001000000000" w:firstRow="0" w:lastRow="0" w:firstColumn="1" w:lastColumn="0" w:oddVBand="0" w:evenVBand="0" w:oddHBand="0" w:evenHBand="0" w:firstRowFirstColumn="0" w:firstRowLastColumn="0" w:lastRowFirstColumn="0" w:lastRowLastColumn="0"/>
            <w:tcW w:w="3409" w:type="dxa"/>
          </w:tcPr>
          <w:p w14:paraId="60F42C4D" w14:textId="77777777" w:rsidR="00646F80" w:rsidRPr="00461D4B" w:rsidRDefault="00646F80" w:rsidP="0095358D">
            <w:pPr>
              <w:spacing w:line="360" w:lineRule="auto"/>
            </w:pPr>
            <w:r w:rsidRPr="00461D4B">
              <w:t>Internal Process Efficiency</w:t>
            </w:r>
          </w:p>
        </w:tc>
        <w:tc>
          <w:tcPr>
            <w:tcW w:w="5237" w:type="dxa"/>
          </w:tcPr>
          <w:p w14:paraId="12548295" w14:textId="77777777" w:rsidR="00646F80" w:rsidRPr="00461D4B" w:rsidRDefault="00646F80" w:rsidP="0095358D">
            <w:pPr>
              <w:pStyle w:val="ListParagraph"/>
              <w:numPr>
                <w:ilvl w:val="0"/>
                <w:numId w:val="3"/>
              </w:numPr>
              <w:spacing w:line="360" w:lineRule="auto"/>
              <w:cnfStyle w:val="000000000000" w:firstRow="0" w:lastRow="0" w:firstColumn="0" w:lastColumn="0" w:oddVBand="0" w:evenVBand="0" w:oddHBand="0" w:evenHBand="0" w:firstRowFirstColumn="0" w:firstRowLastColumn="0" w:lastRowFirstColumn="0" w:lastRowLastColumn="0"/>
            </w:pPr>
            <w:r w:rsidRPr="00461D4B">
              <w:t>Management decision-making process</w:t>
            </w:r>
          </w:p>
          <w:p w14:paraId="4F22443A" w14:textId="77777777" w:rsidR="00646F80" w:rsidRPr="00461D4B" w:rsidRDefault="00646F80" w:rsidP="0095358D">
            <w:pPr>
              <w:pStyle w:val="ListParagraph"/>
              <w:numPr>
                <w:ilvl w:val="0"/>
                <w:numId w:val="3"/>
              </w:numPr>
              <w:spacing w:line="360" w:lineRule="auto"/>
              <w:cnfStyle w:val="000000000000" w:firstRow="0" w:lastRow="0" w:firstColumn="0" w:lastColumn="0" w:oddVBand="0" w:evenVBand="0" w:oddHBand="0" w:evenHBand="0" w:firstRowFirstColumn="0" w:firstRowLastColumn="0" w:lastRowFirstColumn="0" w:lastRowLastColumn="0"/>
            </w:pPr>
            <w:r w:rsidRPr="00461D4B">
              <w:t>Financial reporting</w:t>
            </w:r>
          </w:p>
        </w:tc>
      </w:tr>
      <w:tr w:rsidR="00461D4B" w:rsidRPr="00461D4B" w14:paraId="28DC659B" w14:textId="77777777" w:rsidTr="00C37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9" w:type="dxa"/>
          </w:tcPr>
          <w:p w14:paraId="4F6EF8BF" w14:textId="77777777" w:rsidR="00646F80" w:rsidRPr="00461D4B" w:rsidRDefault="00646F80" w:rsidP="0095358D">
            <w:pPr>
              <w:spacing w:line="360" w:lineRule="auto"/>
            </w:pPr>
            <w:r w:rsidRPr="00461D4B">
              <w:t xml:space="preserve">Personal Leadership </w:t>
            </w:r>
            <w:r w:rsidR="00F85DEB" w:rsidRPr="00461D4B">
              <w:t>and</w:t>
            </w:r>
            <w:r w:rsidRPr="00461D4B">
              <w:t xml:space="preserve"> Growth</w:t>
            </w:r>
          </w:p>
        </w:tc>
        <w:tc>
          <w:tcPr>
            <w:tcW w:w="5237" w:type="dxa"/>
          </w:tcPr>
          <w:p w14:paraId="6F4992B9"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Business Fundamental</w:t>
            </w:r>
          </w:p>
          <w:p w14:paraId="748EAD27"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Technical Skills</w:t>
            </w:r>
          </w:p>
          <w:p w14:paraId="2095AB61" w14:textId="77777777" w:rsidR="00646F80" w:rsidRPr="00461D4B" w:rsidRDefault="00646F80" w:rsidP="0095358D">
            <w:pPr>
              <w:pStyle w:val="ListParagraph"/>
              <w:numPr>
                <w:ilvl w:val="0"/>
                <w:numId w:val="3"/>
              </w:numPr>
              <w:spacing w:line="360" w:lineRule="auto"/>
              <w:cnfStyle w:val="000000100000" w:firstRow="0" w:lastRow="0" w:firstColumn="0" w:lastColumn="0" w:oddVBand="0" w:evenVBand="0" w:oddHBand="1" w:evenHBand="0" w:firstRowFirstColumn="0" w:firstRowLastColumn="0" w:lastRowFirstColumn="0" w:lastRowLastColumn="0"/>
            </w:pPr>
            <w:r w:rsidRPr="00461D4B">
              <w:t>Personal Development</w:t>
            </w:r>
          </w:p>
        </w:tc>
      </w:tr>
      <w:tr w:rsidR="00461D4B" w:rsidRPr="00461D4B" w14:paraId="295058F1" w14:textId="77777777" w:rsidTr="00C373BC">
        <w:tc>
          <w:tcPr>
            <w:cnfStyle w:val="001000000000" w:firstRow="0" w:lastRow="0" w:firstColumn="1" w:lastColumn="0" w:oddVBand="0" w:evenVBand="0" w:oddHBand="0" w:evenHBand="0" w:firstRowFirstColumn="0" w:firstRowLastColumn="0" w:lastRowFirstColumn="0" w:lastRowLastColumn="0"/>
            <w:tcW w:w="3409" w:type="dxa"/>
          </w:tcPr>
          <w:p w14:paraId="2A32BC15" w14:textId="77777777" w:rsidR="00646F80" w:rsidRPr="00461D4B" w:rsidRDefault="00646F80" w:rsidP="0095358D">
            <w:pPr>
              <w:spacing w:line="360" w:lineRule="auto"/>
            </w:pPr>
            <w:r w:rsidRPr="00461D4B">
              <w:t>Community Impact</w:t>
            </w:r>
          </w:p>
        </w:tc>
        <w:tc>
          <w:tcPr>
            <w:tcW w:w="5237" w:type="dxa"/>
          </w:tcPr>
          <w:p w14:paraId="7766441F" w14:textId="77777777" w:rsidR="00646F80" w:rsidRPr="00461D4B" w:rsidRDefault="00646F80" w:rsidP="0095358D">
            <w:pPr>
              <w:pStyle w:val="ListParagraph"/>
              <w:numPr>
                <w:ilvl w:val="0"/>
                <w:numId w:val="3"/>
              </w:numPr>
              <w:spacing w:line="360" w:lineRule="auto"/>
              <w:cnfStyle w:val="000000000000" w:firstRow="0" w:lastRow="0" w:firstColumn="0" w:lastColumn="0" w:oddVBand="0" w:evenVBand="0" w:oddHBand="0" w:evenHBand="0" w:firstRowFirstColumn="0" w:firstRowLastColumn="0" w:lastRowFirstColumn="0" w:lastRowLastColumn="0"/>
            </w:pPr>
            <w:r w:rsidRPr="00461D4B">
              <w:t>Social Impact Survey</w:t>
            </w:r>
          </w:p>
        </w:tc>
      </w:tr>
    </w:tbl>
    <w:p w14:paraId="0A70DCD0" w14:textId="77777777" w:rsidR="00646F80" w:rsidRPr="00461D4B" w:rsidRDefault="00646F80" w:rsidP="0095358D">
      <w:pPr>
        <w:spacing w:line="360" w:lineRule="auto"/>
        <w:jc w:val="right"/>
        <w:rPr>
          <w:rFonts w:cs="AvantGarde-Book"/>
          <w:i/>
        </w:rPr>
      </w:pPr>
      <w:r w:rsidRPr="00461D4B">
        <w:rPr>
          <w:rFonts w:cs="AvantGarde-Book"/>
          <w:i/>
        </w:rPr>
        <w:t>(TMNGO_doc4)</w:t>
      </w:r>
    </w:p>
    <w:p w14:paraId="26D3C113" w14:textId="77777777" w:rsidR="00646F80" w:rsidRPr="00461D4B" w:rsidRDefault="0055539C" w:rsidP="0095358D">
      <w:pPr>
        <w:spacing w:line="360" w:lineRule="auto"/>
        <w:rPr>
          <w:sz w:val="24"/>
          <w:szCs w:val="24"/>
        </w:rPr>
      </w:pPr>
      <w:r w:rsidRPr="00461D4B">
        <w:rPr>
          <w:sz w:val="24"/>
          <w:szCs w:val="24"/>
        </w:rPr>
        <w:lastRenderedPageBreak/>
        <w:t>The BSC set</w:t>
      </w:r>
      <w:r w:rsidR="00646F80" w:rsidRPr="00461D4B">
        <w:rPr>
          <w:sz w:val="24"/>
          <w:szCs w:val="24"/>
        </w:rPr>
        <w:t xml:space="preserve"> out four stages of development for cooperative suppliers: (1) incubation, (2) learner, (3) leadership, and (</w:t>
      </w:r>
      <w:r w:rsidRPr="00461D4B">
        <w:rPr>
          <w:sz w:val="24"/>
          <w:szCs w:val="24"/>
        </w:rPr>
        <w:t>4) sustainability. Each stage was</w:t>
      </w:r>
      <w:r w:rsidR="00646F80" w:rsidRPr="00461D4B">
        <w:rPr>
          <w:sz w:val="24"/>
          <w:szCs w:val="24"/>
        </w:rPr>
        <w:t xml:space="preserve"> linked to a training programme and underpinned by a set of 'incentives' and disciplinary measures. The Operations Manager of TM NGO explained the process:</w:t>
      </w:r>
    </w:p>
    <w:tbl>
      <w:tblPr>
        <w:tblW w:w="0" w:type="auto"/>
        <w:tblLook w:val="04A0" w:firstRow="1" w:lastRow="0" w:firstColumn="1" w:lastColumn="0" w:noHBand="0" w:noVBand="1"/>
      </w:tblPr>
      <w:tblGrid>
        <w:gridCol w:w="249"/>
        <w:gridCol w:w="1118"/>
        <w:gridCol w:w="6326"/>
        <w:gridCol w:w="973"/>
      </w:tblGrid>
      <w:tr w:rsidR="00461D4B" w:rsidRPr="00461D4B" w14:paraId="463582B5" w14:textId="77777777" w:rsidTr="006A7BCD">
        <w:tc>
          <w:tcPr>
            <w:tcW w:w="250" w:type="dxa"/>
            <w:tcBorders>
              <w:top w:val="nil"/>
              <w:left w:val="nil"/>
              <w:bottom w:val="nil"/>
              <w:right w:val="nil"/>
            </w:tcBorders>
          </w:tcPr>
          <w:p w14:paraId="24A2C182" w14:textId="77777777" w:rsidR="00646F80" w:rsidRPr="00461D4B" w:rsidRDefault="00646F80" w:rsidP="0095358D">
            <w:pPr>
              <w:spacing w:line="360" w:lineRule="auto"/>
              <w:rPr>
                <w:sz w:val="24"/>
                <w:szCs w:val="24"/>
              </w:rPr>
            </w:pPr>
          </w:p>
        </w:tc>
        <w:tc>
          <w:tcPr>
            <w:tcW w:w="1134" w:type="dxa"/>
            <w:tcBorders>
              <w:top w:val="nil"/>
              <w:left w:val="nil"/>
              <w:bottom w:val="nil"/>
              <w:right w:val="nil"/>
            </w:tcBorders>
          </w:tcPr>
          <w:p w14:paraId="12E65645" w14:textId="77777777" w:rsidR="00646F80" w:rsidRPr="00461D4B" w:rsidRDefault="00646F80" w:rsidP="0095358D">
            <w:pPr>
              <w:spacing w:line="360" w:lineRule="auto"/>
              <w:rPr>
                <w:i/>
                <w:sz w:val="24"/>
                <w:szCs w:val="24"/>
              </w:rPr>
            </w:pPr>
            <w:r w:rsidRPr="00461D4B">
              <w:rPr>
                <w:i/>
                <w:sz w:val="24"/>
                <w:szCs w:val="24"/>
              </w:rPr>
              <w:t>I:</w:t>
            </w:r>
          </w:p>
        </w:tc>
        <w:tc>
          <w:tcPr>
            <w:tcW w:w="6494" w:type="dxa"/>
            <w:tcBorders>
              <w:top w:val="nil"/>
              <w:left w:val="nil"/>
              <w:bottom w:val="nil"/>
              <w:right w:val="nil"/>
            </w:tcBorders>
          </w:tcPr>
          <w:p w14:paraId="298857D4" w14:textId="7E57906F" w:rsidR="00646F80" w:rsidRPr="00461D4B" w:rsidRDefault="009D2A1E" w:rsidP="0095358D">
            <w:pPr>
              <w:spacing w:line="360" w:lineRule="auto"/>
              <w:rPr>
                <w:i/>
                <w:sz w:val="24"/>
                <w:szCs w:val="24"/>
              </w:rPr>
            </w:pPr>
            <w:r w:rsidRPr="00461D4B">
              <w:rPr>
                <w:i/>
                <w:sz w:val="24"/>
                <w:szCs w:val="24"/>
              </w:rPr>
              <w:t>You said you were</w:t>
            </w:r>
            <w:r w:rsidR="00646F80" w:rsidRPr="00461D4B">
              <w:rPr>
                <w:i/>
                <w:sz w:val="24"/>
                <w:szCs w:val="24"/>
              </w:rPr>
              <w:t xml:space="preserve"> concern</w:t>
            </w:r>
            <w:r w:rsidRPr="00461D4B">
              <w:rPr>
                <w:i/>
                <w:sz w:val="24"/>
                <w:szCs w:val="24"/>
              </w:rPr>
              <w:t>ed about</w:t>
            </w:r>
            <w:r w:rsidR="00646F80" w:rsidRPr="00461D4B">
              <w:rPr>
                <w:i/>
                <w:sz w:val="24"/>
                <w:szCs w:val="24"/>
              </w:rPr>
              <w:t xml:space="preserve"> developing the cooperatives. What does that mean from your point of view?</w:t>
            </w:r>
          </w:p>
        </w:tc>
        <w:tc>
          <w:tcPr>
            <w:tcW w:w="1004" w:type="dxa"/>
            <w:tcBorders>
              <w:top w:val="nil"/>
              <w:left w:val="nil"/>
              <w:bottom w:val="nil"/>
              <w:right w:val="nil"/>
            </w:tcBorders>
          </w:tcPr>
          <w:p w14:paraId="6E9E33C8" w14:textId="77777777" w:rsidR="00646F80" w:rsidRPr="00461D4B" w:rsidRDefault="00646F80" w:rsidP="0095358D">
            <w:pPr>
              <w:spacing w:line="360" w:lineRule="auto"/>
              <w:rPr>
                <w:sz w:val="24"/>
                <w:szCs w:val="24"/>
              </w:rPr>
            </w:pPr>
          </w:p>
        </w:tc>
      </w:tr>
      <w:tr w:rsidR="00461D4B" w:rsidRPr="00461D4B" w14:paraId="301FA97E" w14:textId="77777777" w:rsidTr="006A7BCD">
        <w:tc>
          <w:tcPr>
            <w:tcW w:w="250" w:type="dxa"/>
            <w:tcBorders>
              <w:top w:val="nil"/>
              <w:left w:val="nil"/>
              <w:bottom w:val="nil"/>
              <w:right w:val="nil"/>
            </w:tcBorders>
          </w:tcPr>
          <w:p w14:paraId="0DE427C2" w14:textId="77777777" w:rsidR="00646F80" w:rsidRPr="00461D4B" w:rsidRDefault="00646F80" w:rsidP="0095358D">
            <w:pPr>
              <w:spacing w:line="360" w:lineRule="auto"/>
              <w:rPr>
                <w:sz w:val="24"/>
                <w:szCs w:val="24"/>
              </w:rPr>
            </w:pPr>
          </w:p>
        </w:tc>
        <w:tc>
          <w:tcPr>
            <w:tcW w:w="1134" w:type="dxa"/>
            <w:tcBorders>
              <w:top w:val="nil"/>
              <w:left w:val="nil"/>
              <w:bottom w:val="nil"/>
              <w:right w:val="nil"/>
            </w:tcBorders>
          </w:tcPr>
          <w:p w14:paraId="04D5F454" w14:textId="77777777" w:rsidR="00646F80" w:rsidRPr="00461D4B" w:rsidRDefault="00646F80" w:rsidP="0095358D">
            <w:pPr>
              <w:spacing w:line="360" w:lineRule="auto"/>
              <w:rPr>
                <w:i/>
                <w:sz w:val="24"/>
                <w:szCs w:val="24"/>
              </w:rPr>
            </w:pPr>
            <w:r w:rsidRPr="00461D4B">
              <w:rPr>
                <w:i/>
                <w:sz w:val="24"/>
                <w:szCs w:val="24"/>
              </w:rPr>
              <w:t>SCM:</w:t>
            </w:r>
          </w:p>
        </w:tc>
        <w:tc>
          <w:tcPr>
            <w:tcW w:w="6494" w:type="dxa"/>
            <w:tcBorders>
              <w:top w:val="nil"/>
              <w:left w:val="nil"/>
              <w:bottom w:val="nil"/>
              <w:right w:val="nil"/>
            </w:tcBorders>
          </w:tcPr>
          <w:p w14:paraId="1F0AEC7F" w14:textId="77777777" w:rsidR="00646F80" w:rsidRPr="00461D4B" w:rsidRDefault="00646F80"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eastAsia="Trebuchet MS" w:hAnsiTheme="minorHAnsi" w:cs="Trebuchet MS"/>
                <w:i/>
                <w:color w:val="auto"/>
                <w:sz w:val="24"/>
                <w:szCs w:val="24"/>
                <w:lang w:val="en-GB"/>
              </w:rPr>
            </w:pPr>
            <w:r w:rsidRPr="00461D4B">
              <w:rPr>
                <w:rFonts w:asciiTheme="minorHAnsi" w:hAnsiTheme="minorHAnsi"/>
                <w:i/>
                <w:color w:val="auto"/>
                <w:sz w:val="24"/>
                <w:szCs w:val="24"/>
                <w:lang w:val="en-GB"/>
              </w:rPr>
              <w:t>We are working through different areas for the cooperatives. As I said, we have a full monitoring and evaluation in place. They need to develop personal and business aspects. [The aim is to make them...] sustainable: they need to have external clients. Basically, [at the incubation stage] the main thing when they start is [</w:t>
            </w:r>
            <w:r w:rsidR="00874606" w:rsidRPr="00461D4B">
              <w:rPr>
                <w:rFonts w:asciiTheme="minorHAnsi" w:hAnsiTheme="minorHAnsi"/>
                <w:i/>
                <w:color w:val="auto"/>
                <w:sz w:val="24"/>
                <w:szCs w:val="24"/>
                <w:lang w:val="en-GB"/>
              </w:rPr>
              <w:t>improving] quality</w:t>
            </w:r>
            <w:r w:rsidRPr="00461D4B">
              <w:rPr>
                <w:rFonts w:asciiTheme="minorHAnsi" w:hAnsiTheme="minorHAnsi"/>
                <w:i/>
                <w:color w:val="auto"/>
                <w:sz w:val="24"/>
                <w:szCs w:val="24"/>
                <w:lang w:val="en-GB"/>
              </w:rPr>
              <w:t xml:space="preserve">. It is to make sure that is in place before anything else before the coop before the productivity even if they do five bags a day they need to make sure those bags are perfect. [...]Once they are fine with the quality they move to productivity. That is when they move to the learner stage - to become more productive. [...] And then [the third stage is] group dynamic. [...]We have lots of issues working in groups [...] so we [make] sure that there is management in place and everyone respects each other and that it is working well together. </w:t>
            </w:r>
          </w:p>
        </w:tc>
        <w:tc>
          <w:tcPr>
            <w:tcW w:w="1004" w:type="dxa"/>
            <w:tcBorders>
              <w:top w:val="nil"/>
              <w:left w:val="nil"/>
              <w:bottom w:val="nil"/>
              <w:right w:val="nil"/>
            </w:tcBorders>
          </w:tcPr>
          <w:p w14:paraId="011F7D89" w14:textId="77777777" w:rsidR="00646F80" w:rsidRPr="00461D4B" w:rsidRDefault="00646F80" w:rsidP="0095358D">
            <w:pPr>
              <w:spacing w:line="360" w:lineRule="auto"/>
              <w:rPr>
                <w:sz w:val="24"/>
                <w:szCs w:val="24"/>
              </w:rPr>
            </w:pPr>
          </w:p>
        </w:tc>
      </w:tr>
      <w:tr w:rsidR="00461D4B" w:rsidRPr="00461D4B" w14:paraId="0672DEDB" w14:textId="77777777" w:rsidTr="006A7BCD">
        <w:tc>
          <w:tcPr>
            <w:tcW w:w="250" w:type="dxa"/>
            <w:tcBorders>
              <w:top w:val="nil"/>
              <w:left w:val="nil"/>
              <w:bottom w:val="nil"/>
              <w:right w:val="nil"/>
            </w:tcBorders>
          </w:tcPr>
          <w:p w14:paraId="49B60D82" w14:textId="77777777" w:rsidR="00646F80" w:rsidRPr="00461D4B" w:rsidRDefault="00646F80" w:rsidP="0095358D">
            <w:pPr>
              <w:spacing w:line="360" w:lineRule="auto"/>
              <w:rPr>
                <w:sz w:val="24"/>
                <w:szCs w:val="24"/>
              </w:rPr>
            </w:pPr>
          </w:p>
        </w:tc>
        <w:tc>
          <w:tcPr>
            <w:tcW w:w="1134" w:type="dxa"/>
            <w:tcBorders>
              <w:top w:val="nil"/>
              <w:left w:val="nil"/>
              <w:bottom w:val="nil"/>
              <w:right w:val="nil"/>
            </w:tcBorders>
          </w:tcPr>
          <w:p w14:paraId="6831052F" w14:textId="77777777" w:rsidR="00646F80" w:rsidRPr="00461D4B" w:rsidRDefault="00646F80" w:rsidP="0095358D">
            <w:pPr>
              <w:spacing w:line="360" w:lineRule="auto"/>
              <w:rPr>
                <w:i/>
                <w:sz w:val="24"/>
                <w:szCs w:val="24"/>
              </w:rPr>
            </w:pPr>
          </w:p>
        </w:tc>
        <w:tc>
          <w:tcPr>
            <w:tcW w:w="6494" w:type="dxa"/>
            <w:tcBorders>
              <w:top w:val="nil"/>
              <w:left w:val="nil"/>
              <w:bottom w:val="nil"/>
              <w:right w:val="nil"/>
            </w:tcBorders>
          </w:tcPr>
          <w:p w14:paraId="3BA0D336" w14:textId="77777777" w:rsidR="00646F80" w:rsidRPr="00461D4B" w:rsidRDefault="005B599D"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right"/>
              <w:rPr>
                <w:rFonts w:asciiTheme="minorHAnsi" w:hAnsiTheme="minorHAnsi"/>
                <w:i/>
                <w:color w:val="auto"/>
                <w:sz w:val="24"/>
                <w:szCs w:val="24"/>
              </w:rPr>
            </w:pPr>
            <w:r w:rsidRPr="00461D4B">
              <w:rPr>
                <w:rFonts w:asciiTheme="minorHAnsi" w:hAnsiTheme="minorHAnsi"/>
                <w:i/>
                <w:color w:val="auto"/>
                <w:sz w:val="24"/>
                <w:szCs w:val="24"/>
              </w:rPr>
              <w:t>(</w:t>
            </w:r>
            <w:r w:rsidR="00646F80" w:rsidRPr="00461D4B">
              <w:rPr>
                <w:rFonts w:asciiTheme="minorHAnsi" w:hAnsiTheme="minorHAnsi"/>
                <w:i/>
                <w:color w:val="auto"/>
                <w:sz w:val="24"/>
                <w:szCs w:val="24"/>
              </w:rPr>
              <w:t>TMNGO_SCM1_01</w:t>
            </w:r>
            <w:r w:rsidRPr="00461D4B">
              <w:rPr>
                <w:rFonts w:asciiTheme="minorHAnsi" w:hAnsiTheme="minorHAnsi"/>
                <w:i/>
                <w:color w:val="auto"/>
                <w:sz w:val="24"/>
                <w:szCs w:val="24"/>
              </w:rPr>
              <w:t>)</w:t>
            </w:r>
          </w:p>
        </w:tc>
        <w:tc>
          <w:tcPr>
            <w:tcW w:w="1004" w:type="dxa"/>
            <w:tcBorders>
              <w:top w:val="nil"/>
              <w:left w:val="nil"/>
              <w:bottom w:val="nil"/>
              <w:right w:val="nil"/>
            </w:tcBorders>
          </w:tcPr>
          <w:p w14:paraId="23D3911E" w14:textId="77777777" w:rsidR="00646F80" w:rsidRPr="00461D4B" w:rsidRDefault="00646F80" w:rsidP="0095358D">
            <w:pPr>
              <w:spacing w:line="360" w:lineRule="auto"/>
              <w:rPr>
                <w:sz w:val="24"/>
                <w:szCs w:val="24"/>
              </w:rPr>
            </w:pPr>
          </w:p>
        </w:tc>
      </w:tr>
    </w:tbl>
    <w:p w14:paraId="7FDC1873" w14:textId="77777777" w:rsidR="00646F80" w:rsidRPr="00461D4B" w:rsidRDefault="00646F80" w:rsidP="0095358D">
      <w:pPr>
        <w:spacing w:line="360" w:lineRule="auto"/>
        <w:rPr>
          <w:sz w:val="24"/>
          <w:szCs w:val="24"/>
        </w:rPr>
      </w:pPr>
      <w:r w:rsidRPr="00461D4B">
        <w:rPr>
          <w:sz w:val="24"/>
          <w:szCs w:val="24"/>
        </w:rPr>
        <w:t>The monitoring process was undertaken by the Operations Manager at TM NGO, supported by the logistics assistant. The data was obtained by: (1) gathering information on invoices from the TM Cooperatives; (2) monitoring quality control when manufactured goods were returned to TM NGO; (3) requesting information from TM Cooperative managers during the monthly TM Group meeting; (4) conducting annual reviews of the TM Cooperatives; (5) liaising with cooperative workers on an in</w:t>
      </w:r>
      <w:r w:rsidR="00154C49" w:rsidRPr="00461D4B">
        <w:rPr>
          <w:sz w:val="24"/>
          <w:szCs w:val="24"/>
        </w:rPr>
        <w:t>formal basis. The data</w:t>
      </w:r>
      <w:r w:rsidRPr="00461D4B">
        <w:rPr>
          <w:sz w:val="24"/>
          <w:szCs w:val="24"/>
        </w:rPr>
        <w:t xml:space="preserve"> varied depending on the maturity of the cooperative. The final stage of </w:t>
      </w:r>
      <w:r w:rsidRPr="00461D4B">
        <w:rPr>
          <w:sz w:val="24"/>
          <w:szCs w:val="24"/>
        </w:rPr>
        <w:lastRenderedPageBreak/>
        <w:t>the BSC's development model refers to sustainability indicators, which mainly consisted of economic fa</w:t>
      </w:r>
      <w:r w:rsidR="006A7BCD" w:rsidRPr="00461D4B">
        <w:rPr>
          <w:sz w:val="24"/>
          <w:szCs w:val="24"/>
        </w:rPr>
        <w:t>ctors, as shown list in figure 8.3</w:t>
      </w:r>
      <w:r w:rsidRPr="00461D4B">
        <w:rPr>
          <w:sz w:val="24"/>
          <w:szCs w:val="24"/>
        </w:rPr>
        <w:t xml:space="preserve">. </w:t>
      </w:r>
    </w:p>
    <w:p w14:paraId="39F86735" w14:textId="7EDF897D" w:rsidR="0048503B" w:rsidRPr="00461D4B" w:rsidRDefault="006A7BCD" w:rsidP="002C6F7D">
      <w:pPr>
        <w:pStyle w:val="Heading6"/>
        <w:spacing w:line="360" w:lineRule="auto"/>
        <w:rPr>
          <w:rFonts w:asciiTheme="minorHAnsi" w:hAnsiTheme="minorHAnsi" w:cstheme="minorHAnsi"/>
          <w:b/>
          <w:i w:val="0"/>
          <w:color w:val="auto"/>
          <w:sz w:val="24"/>
          <w:u w:val="single"/>
        </w:rPr>
      </w:pPr>
      <w:bookmarkStart w:id="211" w:name="_Figure_8.3_-"/>
      <w:bookmarkEnd w:id="211"/>
      <w:r w:rsidRPr="00461D4B">
        <w:rPr>
          <w:rFonts w:asciiTheme="minorHAnsi" w:hAnsiTheme="minorHAnsi" w:cstheme="minorHAnsi"/>
          <w:b/>
          <w:i w:val="0"/>
          <w:color w:val="auto"/>
          <w:sz w:val="24"/>
          <w:u w:val="single"/>
        </w:rPr>
        <w:t xml:space="preserve">Figure 8.3 - The sustainability checklist of the balanced scorecard </w:t>
      </w:r>
    </w:p>
    <w:tbl>
      <w:tblPr>
        <w:tblStyle w:val="LightList-Accent11"/>
        <w:tblW w:w="0" w:type="auto"/>
        <w:tblLook w:val="04A0" w:firstRow="1" w:lastRow="0" w:firstColumn="1" w:lastColumn="0" w:noHBand="0" w:noVBand="1"/>
      </w:tblPr>
      <w:tblGrid>
        <w:gridCol w:w="8646"/>
      </w:tblGrid>
      <w:tr w:rsidR="00461D4B" w:rsidRPr="00461D4B" w14:paraId="46C04051" w14:textId="77777777" w:rsidTr="00E94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99C283C" w14:textId="77777777" w:rsidR="00646F80" w:rsidRPr="00461D4B" w:rsidRDefault="00646F80" w:rsidP="0095358D">
            <w:pPr>
              <w:spacing w:line="360" w:lineRule="auto"/>
              <w:rPr>
                <w:color w:val="auto"/>
              </w:rPr>
            </w:pPr>
            <w:r w:rsidRPr="00461D4B">
              <w:rPr>
                <w:color w:val="auto"/>
              </w:rPr>
              <w:t>Sustainability checklist:</w:t>
            </w:r>
          </w:p>
        </w:tc>
      </w:tr>
      <w:tr w:rsidR="00461D4B" w:rsidRPr="00461D4B" w14:paraId="720EAF2B" w14:textId="77777777" w:rsidTr="00E94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87037F2" w14:textId="77777777" w:rsidR="00646F80" w:rsidRPr="00461D4B" w:rsidRDefault="00646F80" w:rsidP="0095358D">
            <w:pPr>
              <w:pStyle w:val="ListParagraph"/>
              <w:autoSpaceDE w:val="0"/>
              <w:autoSpaceDN w:val="0"/>
              <w:adjustRightInd w:val="0"/>
              <w:spacing w:line="360" w:lineRule="auto"/>
              <w:rPr>
                <w:rFonts w:cs="AvantGarde-Book"/>
                <w:b w:val="0"/>
              </w:rPr>
            </w:pPr>
          </w:p>
          <w:p w14:paraId="641F148E"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completes all orders with 2% reworks or less</w:t>
            </w:r>
          </w:p>
          <w:p w14:paraId="17647D08"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completes all orders within deadline</w:t>
            </w:r>
          </w:p>
          <w:p w14:paraId="051D4F89"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member/employee turnover rate is below 12%</w:t>
            </w:r>
          </w:p>
          <w:p w14:paraId="5080F404"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is reactive, flexible, very assertive in their commitments</w:t>
            </w:r>
          </w:p>
          <w:p w14:paraId="7E1E0E99"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is able to mentor/train other co-operatives in terms of production, leadership, operations / leadership role in monthly operations meeting</w:t>
            </w:r>
          </w:p>
          <w:p w14:paraId="6222F8EB"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has no signs of conflict, absenteeism</w:t>
            </w:r>
          </w:p>
          <w:p w14:paraId="72B43A97"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generates at least 20% of its income with external customers</w:t>
            </w:r>
          </w:p>
          <w:p w14:paraId="0738B04A" w14:textId="77777777" w:rsidR="00646F80" w:rsidRPr="00461D4B" w:rsidRDefault="00646F80" w:rsidP="0095358D">
            <w:pPr>
              <w:pStyle w:val="ListParagraph"/>
              <w:numPr>
                <w:ilvl w:val="0"/>
                <w:numId w:val="2"/>
              </w:numPr>
              <w:autoSpaceDE w:val="0"/>
              <w:autoSpaceDN w:val="0"/>
              <w:adjustRightInd w:val="0"/>
              <w:spacing w:line="360" w:lineRule="auto"/>
              <w:rPr>
                <w:rFonts w:cs="AvantGarde-Book"/>
                <w:b w:val="0"/>
              </w:rPr>
            </w:pPr>
            <w:r w:rsidRPr="00461D4B">
              <w:rPr>
                <w:rFonts w:cs="AvantGarde-Book"/>
                <w:b w:val="0"/>
              </w:rPr>
              <w:t>Co-op has ongoing savings plan</w:t>
            </w:r>
          </w:p>
          <w:p w14:paraId="24CFBD0F" w14:textId="77777777" w:rsidR="00646F80" w:rsidRPr="00461D4B" w:rsidRDefault="00646F80" w:rsidP="0095358D">
            <w:pPr>
              <w:pStyle w:val="ListParagraph"/>
              <w:numPr>
                <w:ilvl w:val="0"/>
                <w:numId w:val="2"/>
              </w:numPr>
              <w:spacing w:line="360" w:lineRule="auto"/>
              <w:rPr>
                <w:b w:val="0"/>
              </w:rPr>
            </w:pPr>
            <w:r w:rsidRPr="00461D4B">
              <w:rPr>
                <w:rFonts w:cs="AvantGarde-Book"/>
                <w:b w:val="0"/>
              </w:rPr>
              <w:t>Co-op has leadership succession plan in place</w:t>
            </w:r>
          </w:p>
          <w:p w14:paraId="5094A870" w14:textId="77777777" w:rsidR="00646F80" w:rsidRPr="00461D4B" w:rsidRDefault="00646F80" w:rsidP="0095358D">
            <w:pPr>
              <w:pStyle w:val="ListParagraph"/>
              <w:spacing w:line="360" w:lineRule="auto"/>
              <w:rPr>
                <w:b w:val="0"/>
              </w:rPr>
            </w:pPr>
          </w:p>
        </w:tc>
      </w:tr>
      <w:tr w:rsidR="00461D4B" w:rsidRPr="00461D4B" w14:paraId="4A04C117" w14:textId="77777777" w:rsidTr="00E94DF7">
        <w:tc>
          <w:tcPr>
            <w:cnfStyle w:val="001000000000" w:firstRow="0" w:lastRow="0" w:firstColumn="1" w:lastColumn="0" w:oddVBand="0" w:evenVBand="0" w:oddHBand="0" w:evenHBand="0" w:firstRowFirstColumn="0" w:firstRowLastColumn="0" w:lastRowFirstColumn="0" w:lastRowLastColumn="0"/>
            <w:tcW w:w="9242" w:type="dxa"/>
            <w:tcBorders>
              <w:top w:val="single" w:sz="8" w:space="0" w:color="5B9BD5" w:themeColor="accent1"/>
              <w:left w:val="nil"/>
              <w:bottom w:val="nil"/>
              <w:right w:val="nil"/>
            </w:tcBorders>
          </w:tcPr>
          <w:p w14:paraId="386306B3" w14:textId="77777777" w:rsidR="00646F80" w:rsidRPr="00461D4B" w:rsidRDefault="00646F80" w:rsidP="0095358D">
            <w:pPr>
              <w:pStyle w:val="ListParagraph"/>
              <w:tabs>
                <w:tab w:val="left" w:pos="6399"/>
              </w:tabs>
              <w:autoSpaceDE w:val="0"/>
              <w:autoSpaceDN w:val="0"/>
              <w:adjustRightInd w:val="0"/>
              <w:spacing w:line="360" w:lineRule="auto"/>
              <w:jc w:val="right"/>
              <w:rPr>
                <w:rFonts w:cs="AvantGarde-Book"/>
                <w:b w:val="0"/>
                <w:i/>
              </w:rPr>
            </w:pPr>
            <w:r w:rsidRPr="00461D4B">
              <w:rPr>
                <w:rFonts w:cs="AvantGarde-Book"/>
                <w:b w:val="0"/>
                <w:i/>
              </w:rPr>
              <w:t>(adapted from: TMNGO_BSC - emphasis in original)</w:t>
            </w:r>
          </w:p>
        </w:tc>
      </w:tr>
    </w:tbl>
    <w:p w14:paraId="337074CF" w14:textId="77777777" w:rsidR="00646F80" w:rsidRPr="00461D4B" w:rsidRDefault="00646F80" w:rsidP="0095358D">
      <w:pPr>
        <w:spacing w:line="360" w:lineRule="auto"/>
      </w:pPr>
    </w:p>
    <w:p w14:paraId="71B12C2F" w14:textId="0594B453" w:rsidR="00646F80" w:rsidRPr="00461D4B" w:rsidRDefault="00646F80" w:rsidP="0095358D">
      <w:pPr>
        <w:spacing w:line="360" w:lineRule="auto"/>
        <w:rPr>
          <w:sz w:val="24"/>
          <w:szCs w:val="24"/>
        </w:rPr>
      </w:pPr>
      <w:r w:rsidRPr="00461D4B">
        <w:rPr>
          <w:sz w:val="24"/>
          <w:szCs w:val="24"/>
        </w:rPr>
        <w:t xml:space="preserve">The sustainability checklist shows that TM NGO incentivised suppliers to broaden their customer portfolio rather than rely exclusively on the TM Group for its business. </w:t>
      </w:r>
      <w:r w:rsidR="00CC7353" w:rsidRPr="00461D4B">
        <w:rPr>
          <w:sz w:val="24"/>
          <w:szCs w:val="24"/>
        </w:rPr>
        <w:t xml:space="preserve">Intriguingly, if this objective was implemented </w:t>
      </w:r>
      <w:r w:rsidRPr="00461D4B">
        <w:rPr>
          <w:sz w:val="24"/>
          <w:szCs w:val="24"/>
        </w:rPr>
        <w:t>successful</w:t>
      </w:r>
      <w:r w:rsidR="00ED388A" w:rsidRPr="00461D4B">
        <w:rPr>
          <w:sz w:val="24"/>
          <w:szCs w:val="24"/>
        </w:rPr>
        <w:t>ly</w:t>
      </w:r>
      <w:r w:rsidRPr="00461D4B">
        <w:rPr>
          <w:sz w:val="24"/>
          <w:szCs w:val="24"/>
        </w:rPr>
        <w:t xml:space="preserve"> it could weaken TM Promotions bargaining position in relation to its suppliers</w:t>
      </w:r>
      <w:r w:rsidR="00CC7353" w:rsidRPr="00461D4B">
        <w:rPr>
          <w:sz w:val="24"/>
          <w:szCs w:val="24"/>
        </w:rPr>
        <w:t xml:space="preserve"> because they would be in direct competition for work</w:t>
      </w:r>
      <w:r w:rsidRPr="00461D4B">
        <w:rPr>
          <w:sz w:val="24"/>
          <w:szCs w:val="24"/>
        </w:rPr>
        <w:t>. There are several possible explanations that might explain this approach. The CEO of TM Promotions explained that they wanted to reduce the risk that their cooperative sup</w:t>
      </w:r>
      <w:r w:rsidR="006274CA" w:rsidRPr="00461D4B">
        <w:rPr>
          <w:sz w:val="24"/>
          <w:szCs w:val="24"/>
        </w:rPr>
        <w:t>pliers might go out of business: b</w:t>
      </w:r>
      <w:r w:rsidRPr="00461D4B">
        <w:rPr>
          <w:sz w:val="24"/>
          <w:szCs w:val="24"/>
        </w:rPr>
        <w:t>y protecting less established members of the TM Group,</w:t>
      </w:r>
      <w:r w:rsidR="0055539C" w:rsidRPr="00461D4B">
        <w:rPr>
          <w:sz w:val="24"/>
          <w:szCs w:val="24"/>
        </w:rPr>
        <w:t xml:space="preserve"> </w:t>
      </w:r>
      <w:r w:rsidRPr="00461D4B">
        <w:rPr>
          <w:sz w:val="24"/>
          <w:szCs w:val="24"/>
        </w:rPr>
        <w:t xml:space="preserve">other members were protecting their own businesses </w:t>
      </w:r>
      <w:r w:rsidR="009959D0" w:rsidRPr="00461D4B">
        <w:rPr>
          <w:sz w:val="24"/>
          <w:szCs w:val="24"/>
        </w:rPr>
        <w:t>because</w:t>
      </w:r>
      <w:r w:rsidR="006274CA" w:rsidRPr="00461D4B">
        <w:rPr>
          <w:sz w:val="24"/>
          <w:szCs w:val="24"/>
        </w:rPr>
        <w:t xml:space="preserve"> customer value was produced in the relationships between and the survival of each firm.</w:t>
      </w:r>
      <w:r w:rsidRPr="00461D4B">
        <w:rPr>
          <w:sz w:val="24"/>
          <w:szCs w:val="24"/>
        </w:rPr>
        <w:t xml:space="preserve"> Alternatively, the Operations Manager of TM NGO offered a more paternalistic explanation</w:t>
      </w:r>
      <w:r w:rsidR="00513547" w:rsidRPr="00461D4B">
        <w:rPr>
          <w:sz w:val="24"/>
          <w:szCs w:val="24"/>
        </w:rPr>
        <w:t>,</w:t>
      </w:r>
      <w:r w:rsidRPr="00461D4B">
        <w:rPr>
          <w:sz w:val="24"/>
          <w:szCs w:val="24"/>
        </w:rPr>
        <w:t xml:space="preserve"> arguing that it was the responsibility of TM Promotions and TM NGO</w:t>
      </w:r>
      <w:r w:rsidR="00892F50" w:rsidRPr="00461D4B">
        <w:rPr>
          <w:sz w:val="24"/>
          <w:szCs w:val="24"/>
        </w:rPr>
        <w:t>, as a social enterprise, to 'take care' of the cooperative members of the group</w:t>
      </w:r>
      <w:r w:rsidRPr="00461D4B">
        <w:rPr>
          <w:sz w:val="24"/>
          <w:szCs w:val="24"/>
        </w:rPr>
        <w:t xml:space="preserve">. </w:t>
      </w:r>
    </w:p>
    <w:p w14:paraId="105EC213" w14:textId="68480E86" w:rsidR="00420224" w:rsidRPr="00461D4B" w:rsidRDefault="00646F80" w:rsidP="00892F50">
      <w:pPr>
        <w:spacing w:line="360" w:lineRule="auto"/>
        <w:rPr>
          <w:sz w:val="24"/>
          <w:szCs w:val="24"/>
        </w:rPr>
      </w:pPr>
      <w:r w:rsidRPr="00461D4B">
        <w:rPr>
          <w:sz w:val="24"/>
          <w:szCs w:val="24"/>
        </w:rPr>
        <w:lastRenderedPageBreak/>
        <w:tab/>
      </w:r>
      <w:r w:rsidR="00EB78A7" w:rsidRPr="00461D4B">
        <w:rPr>
          <w:sz w:val="24"/>
          <w:szCs w:val="24"/>
        </w:rPr>
        <w:t xml:space="preserve">Although gender relations were </w:t>
      </w:r>
      <w:r w:rsidR="007466AF" w:rsidRPr="00461D4B">
        <w:rPr>
          <w:sz w:val="24"/>
          <w:szCs w:val="24"/>
        </w:rPr>
        <w:t>not explicitly referenced</w:t>
      </w:r>
      <w:r w:rsidR="00EB78A7" w:rsidRPr="00461D4B">
        <w:rPr>
          <w:sz w:val="24"/>
          <w:szCs w:val="24"/>
        </w:rPr>
        <w:t xml:space="preserve"> in the BSC, the successful implementation of its objectives could</w:t>
      </w:r>
      <w:r w:rsidR="00EA485E" w:rsidRPr="00461D4B">
        <w:rPr>
          <w:sz w:val="24"/>
          <w:szCs w:val="24"/>
        </w:rPr>
        <w:t xml:space="preserve"> arguably</w:t>
      </w:r>
      <w:r w:rsidR="00EB78A7" w:rsidRPr="00461D4B">
        <w:rPr>
          <w:sz w:val="24"/>
          <w:szCs w:val="24"/>
        </w:rPr>
        <w:t xml:space="preserve"> </w:t>
      </w:r>
      <w:r w:rsidR="007466AF" w:rsidRPr="00461D4B">
        <w:rPr>
          <w:sz w:val="24"/>
          <w:szCs w:val="24"/>
        </w:rPr>
        <w:t xml:space="preserve">have </w:t>
      </w:r>
      <w:r w:rsidR="00EB78A7" w:rsidRPr="00461D4B">
        <w:rPr>
          <w:sz w:val="24"/>
          <w:szCs w:val="24"/>
        </w:rPr>
        <w:t>increase</w:t>
      </w:r>
      <w:r w:rsidR="007466AF" w:rsidRPr="00461D4B">
        <w:rPr>
          <w:sz w:val="24"/>
          <w:szCs w:val="24"/>
        </w:rPr>
        <w:t>d</w:t>
      </w:r>
      <w:r w:rsidR="00EB78A7" w:rsidRPr="00461D4B">
        <w:rPr>
          <w:sz w:val="24"/>
          <w:szCs w:val="24"/>
        </w:rPr>
        <w:t xml:space="preserve"> the voice of female workers in</w:t>
      </w:r>
      <w:r w:rsidR="007466AF" w:rsidRPr="00461D4B">
        <w:rPr>
          <w:sz w:val="24"/>
          <w:szCs w:val="24"/>
        </w:rPr>
        <w:t xml:space="preserve"> the TM Group</w:t>
      </w:r>
      <w:r w:rsidR="00EA485E" w:rsidRPr="00461D4B">
        <w:rPr>
          <w:sz w:val="24"/>
          <w:szCs w:val="24"/>
        </w:rPr>
        <w:t xml:space="preserve">. </w:t>
      </w:r>
      <w:r w:rsidR="00E04CEC" w:rsidRPr="00461D4B">
        <w:rPr>
          <w:sz w:val="24"/>
          <w:szCs w:val="24"/>
        </w:rPr>
        <w:t xml:space="preserve">As previously noted, the monthly operational meetings tended to be dominated by managers at </w:t>
      </w:r>
      <w:r w:rsidR="00A80C15" w:rsidRPr="00461D4B">
        <w:rPr>
          <w:sz w:val="24"/>
          <w:szCs w:val="24"/>
        </w:rPr>
        <w:t>the social enterprise</w:t>
      </w:r>
      <w:r w:rsidR="00E04CEC" w:rsidRPr="00461D4B">
        <w:rPr>
          <w:sz w:val="24"/>
          <w:szCs w:val="24"/>
        </w:rPr>
        <w:t xml:space="preserve">, </w:t>
      </w:r>
      <w:r w:rsidR="007466AF" w:rsidRPr="00461D4B">
        <w:rPr>
          <w:sz w:val="24"/>
          <w:szCs w:val="24"/>
        </w:rPr>
        <w:t>with only a passive input from the female cooperative workers</w:t>
      </w:r>
      <w:r w:rsidR="00E04CEC" w:rsidRPr="00461D4B">
        <w:rPr>
          <w:sz w:val="24"/>
          <w:szCs w:val="24"/>
        </w:rPr>
        <w:t>. Furthermore, cooperative workers reported that the flow of discussion in these meetings was dictated by male managers,</w:t>
      </w:r>
      <w:r w:rsidR="007466AF" w:rsidRPr="00461D4B">
        <w:rPr>
          <w:sz w:val="24"/>
          <w:szCs w:val="24"/>
        </w:rPr>
        <w:t xml:space="preserve"> such as the CEO,</w:t>
      </w:r>
      <w:r w:rsidR="00E04CEC" w:rsidRPr="00461D4B">
        <w:rPr>
          <w:sz w:val="24"/>
          <w:szCs w:val="24"/>
        </w:rPr>
        <w:t xml:space="preserve"> who set the agenda and dominated the discussion. However, the aims of the BSC imply that over time</w:t>
      </w:r>
      <w:r w:rsidR="00EA485E" w:rsidRPr="00461D4B">
        <w:rPr>
          <w:sz w:val="24"/>
          <w:szCs w:val="24"/>
        </w:rPr>
        <w:t xml:space="preserve"> female cooperative member</w:t>
      </w:r>
      <w:r w:rsidR="00C373BC" w:rsidRPr="00461D4B">
        <w:rPr>
          <w:sz w:val="24"/>
          <w:szCs w:val="24"/>
        </w:rPr>
        <w:t>s</w:t>
      </w:r>
      <w:r w:rsidR="00EA485E" w:rsidRPr="00461D4B">
        <w:rPr>
          <w:sz w:val="24"/>
          <w:szCs w:val="24"/>
        </w:rPr>
        <w:t xml:space="preserve"> were expected to take on a ‘leadership role in monthly operations meeting’, which would potentially increase their ability to influence the scope of discussions at these meetings, and it is also possible that their bargaining position would increase as a result</w:t>
      </w:r>
      <w:r w:rsidR="00E04CEC" w:rsidRPr="00461D4B">
        <w:rPr>
          <w:sz w:val="24"/>
          <w:szCs w:val="24"/>
        </w:rPr>
        <w:t>.</w:t>
      </w:r>
      <w:r w:rsidR="00EA485E" w:rsidRPr="00461D4B">
        <w:rPr>
          <w:sz w:val="24"/>
          <w:szCs w:val="24"/>
        </w:rPr>
        <w:t xml:space="preserve"> </w:t>
      </w:r>
      <w:r w:rsidR="00E04CEC" w:rsidRPr="00461D4B">
        <w:rPr>
          <w:sz w:val="24"/>
          <w:szCs w:val="24"/>
        </w:rPr>
        <w:t>I</w:t>
      </w:r>
      <w:r w:rsidR="00EA485E" w:rsidRPr="00461D4B">
        <w:rPr>
          <w:sz w:val="24"/>
          <w:szCs w:val="24"/>
        </w:rPr>
        <w:t>ncreased involvement in these meetings</w:t>
      </w:r>
      <w:r w:rsidR="00E04CEC" w:rsidRPr="00461D4B">
        <w:rPr>
          <w:sz w:val="24"/>
          <w:szCs w:val="24"/>
        </w:rPr>
        <w:t>, however,</w:t>
      </w:r>
      <w:r w:rsidR="00EA485E" w:rsidRPr="00461D4B">
        <w:rPr>
          <w:sz w:val="24"/>
          <w:szCs w:val="24"/>
        </w:rPr>
        <w:t xml:space="preserve"> was su</w:t>
      </w:r>
      <w:r w:rsidR="00E04CEC" w:rsidRPr="00461D4B">
        <w:rPr>
          <w:sz w:val="24"/>
          <w:szCs w:val="24"/>
        </w:rPr>
        <w:t xml:space="preserve">bject to managerial permission; thus it was equally likely that this objective was being used as </w:t>
      </w:r>
      <w:r w:rsidR="00C373BC" w:rsidRPr="00461D4B">
        <w:rPr>
          <w:sz w:val="24"/>
          <w:szCs w:val="24"/>
        </w:rPr>
        <w:t xml:space="preserve">a </w:t>
      </w:r>
      <w:r w:rsidR="00E04CEC" w:rsidRPr="00461D4B">
        <w:rPr>
          <w:sz w:val="24"/>
          <w:szCs w:val="24"/>
        </w:rPr>
        <w:t>motivation</w:t>
      </w:r>
      <w:r w:rsidR="00C373BC" w:rsidRPr="00461D4B">
        <w:rPr>
          <w:sz w:val="24"/>
          <w:szCs w:val="24"/>
        </w:rPr>
        <w:t>al</w:t>
      </w:r>
      <w:r w:rsidR="00E04CEC" w:rsidRPr="00461D4B">
        <w:rPr>
          <w:sz w:val="24"/>
          <w:szCs w:val="24"/>
        </w:rPr>
        <w:t xml:space="preserve"> tool rather than a genuine attempt </w:t>
      </w:r>
      <w:r w:rsidR="00AD186E" w:rsidRPr="00461D4B">
        <w:rPr>
          <w:sz w:val="24"/>
          <w:szCs w:val="24"/>
        </w:rPr>
        <w:t>to boost</w:t>
      </w:r>
      <w:r w:rsidR="00E04CEC" w:rsidRPr="00461D4B">
        <w:rPr>
          <w:sz w:val="24"/>
          <w:szCs w:val="24"/>
        </w:rPr>
        <w:t xml:space="preserve"> the voice of female workers. </w:t>
      </w:r>
      <w:r w:rsidR="00AD186E" w:rsidRPr="00461D4B">
        <w:rPr>
          <w:sz w:val="24"/>
          <w:szCs w:val="24"/>
        </w:rPr>
        <w:t xml:space="preserve">This view is arguably supported by the fact that </w:t>
      </w:r>
      <w:r w:rsidR="00E04CEC" w:rsidRPr="00461D4B">
        <w:rPr>
          <w:sz w:val="24"/>
          <w:szCs w:val="24"/>
        </w:rPr>
        <w:t>TM Promotions managers had previously</w:t>
      </w:r>
      <w:r w:rsidR="00AD186E" w:rsidRPr="00461D4B">
        <w:rPr>
          <w:sz w:val="24"/>
          <w:szCs w:val="24"/>
        </w:rPr>
        <w:t xml:space="preserve"> asked some TM Cooperative members to lead a MOM</w:t>
      </w:r>
      <w:r w:rsidR="00E04CEC" w:rsidRPr="00461D4B">
        <w:rPr>
          <w:sz w:val="24"/>
          <w:szCs w:val="24"/>
        </w:rPr>
        <w:t>, but this experiment was not implemented as a strategy because the cooperative workers were deemed not to be ‘ready’ for such a role.</w:t>
      </w:r>
    </w:p>
    <w:p w14:paraId="0F2B085B" w14:textId="16BA1786" w:rsidR="00892F50" w:rsidRPr="00461D4B" w:rsidRDefault="009959D0" w:rsidP="00420224">
      <w:pPr>
        <w:spacing w:line="360" w:lineRule="auto"/>
        <w:ind w:firstLine="720"/>
        <w:rPr>
          <w:sz w:val="24"/>
          <w:szCs w:val="24"/>
        </w:rPr>
      </w:pPr>
      <w:r w:rsidRPr="00461D4B">
        <w:rPr>
          <w:sz w:val="24"/>
          <w:szCs w:val="24"/>
        </w:rPr>
        <w:t>In practice, there were</w:t>
      </w:r>
      <w:r w:rsidR="00646F80" w:rsidRPr="00461D4B">
        <w:rPr>
          <w:sz w:val="24"/>
          <w:szCs w:val="24"/>
        </w:rPr>
        <w:t xml:space="preserve"> numerous differences</w:t>
      </w:r>
      <w:r w:rsidR="006A7BCD" w:rsidRPr="00461D4B">
        <w:rPr>
          <w:sz w:val="24"/>
          <w:szCs w:val="24"/>
        </w:rPr>
        <w:t xml:space="preserve"> between how the BSC</w:t>
      </w:r>
      <w:r w:rsidR="00646F80" w:rsidRPr="00461D4B">
        <w:rPr>
          <w:sz w:val="24"/>
          <w:szCs w:val="24"/>
        </w:rPr>
        <w:t xml:space="preserve"> was presented and how it was used in practice. Al</w:t>
      </w:r>
      <w:r w:rsidRPr="00461D4B">
        <w:rPr>
          <w:sz w:val="24"/>
          <w:szCs w:val="24"/>
        </w:rPr>
        <w:t>though the TM Group's BSC stated that it incorporated</w:t>
      </w:r>
      <w:r w:rsidR="00646F80" w:rsidRPr="00461D4B">
        <w:rPr>
          <w:sz w:val="24"/>
          <w:szCs w:val="24"/>
        </w:rPr>
        <w:t xml:space="preserve"> the views of </w:t>
      </w:r>
      <w:r w:rsidR="00513547" w:rsidRPr="00461D4B">
        <w:rPr>
          <w:sz w:val="24"/>
          <w:szCs w:val="24"/>
        </w:rPr>
        <w:t xml:space="preserve">a </w:t>
      </w:r>
      <w:r w:rsidR="00646F80" w:rsidRPr="00461D4B">
        <w:rPr>
          <w:sz w:val="24"/>
          <w:szCs w:val="24"/>
        </w:rPr>
        <w:t xml:space="preserve">broader group of stakeholders, </w:t>
      </w:r>
      <w:r w:rsidRPr="00461D4B">
        <w:rPr>
          <w:sz w:val="24"/>
          <w:szCs w:val="24"/>
        </w:rPr>
        <w:t>there were</w:t>
      </w:r>
      <w:r w:rsidR="00646F80" w:rsidRPr="00461D4B">
        <w:rPr>
          <w:sz w:val="24"/>
          <w:szCs w:val="24"/>
        </w:rPr>
        <w:t xml:space="preserve"> aspects of its design and implementation that may have limited its ability to do so. </w:t>
      </w:r>
      <w:r w:rsidR="00420224" w:rsidRPr="00461D4B">
        <w:rPr>
          <w:sz w:val="24"/>
          <w:szCs w:val="24"/>
        </w:rPr>
        <w:t>Firstly, the 'social impact survey', which was the only mechanism used for assessing the group's 'community impact', had only been conducted on one occasion during the course of a five-year period. Notably, on that occasion the report found that the cooperative employees favoured being part of the TM Group to other jobs because it gave them more control over their work-life balance. Secondly</w:t>
      </w:r>
      <w:r w:rsidR="00892F50" w:rsidRPr="00461D4B">
        <w:rPr>
          <w:sz w:val="24"/>
          <w:szCs w:val="24"/>
        </w:rPr>
        <w:t>, the design of the BSC and its subsequent implementation suggests that employees of TM Promotions and TM NGO, as well as TM Coope</w:t>
      </w:r>
      <w:r w:rsidR="00C373BC" w:rsidRPr="00461D4B">
        <w:rPr>
          <w:sz w:val="24"/>
          <w:szCs w:val="24"/>
        </w:rPr>
        <w:t>rative workers were treated as</w:t>
      </w:r>
      <w:r w:rsidR="00892F50" w:rsidRPr="00461D4B">
        <w:rPr>
          <w:sz w:val="24"/>
          <w:szCs w:val="24"/>
        </w:rPr>
        <w:t xml:space="preserve"> passive recipients of the toolkit rather than being involved in its design and implementation. At the design stage, the academics who created the BSC had made only a short trip to visit a few of the cooperatives and the rest of the design was completed by the CEO of TM Promotions. In </w:t>
      </w:r>
      <w:r w:rsidR="00892F50" w:rsidRPr="00461D4B">
        <w:rPr>
          <w:sz w:val="24"/>
          <w:szCs w:val="24"/>
        </w:rPr>
        <w:lastRenderedPageBreak/>
        <w:t>other words, the dominant influences on the BSC were a small group of male academics and TM Promotion’s male CEO. There was no evidence that the (female) cooperative workers were consulted on the design of the toolkit or given the opportunity to participate in the monitoring process, which perhaps explains why it appeared to lack a gender angle.</w:t>
      </w:r>
    </w:p>
    <w:p w14:paraId="6B9C001D" w14:textId="1FAAF1B1" w:rsidR="00892F50" w:rsidRPr="00461D4B" w:rsidRDefault="00892F50" w:rsidP="00892F50">
      <w:pPr>
        <w:spacing w:line="360" w:lineRule="auto"/>
        <w:ind w:firstLine="720"/>
        <w:rPr>
          <w:sz w:val="24"/>
          <w:szCs w:val="24"/>
        </w:rPr>
      </w:pPr>
      <w:r w:rsidRPr="00461D4B">
        <w:rPr>
          <w:sz w:val="24"/>
          <w:szCs w:val="24"/>
        </w:rPr>
        <w:t>The lack of involvement in the design process was highlighted in the following discussion with the cooperative development officer, who questioned whether the cooperative workers were even aware of the BSC:</w:t>
      </w:r>
    </w:p>
    <w:tbl>
      <w:tblPr>
        <w:tblW w:w="0" w:type="auto"/>
        <w:tblLook w:val="04A0" w:firstRow="1" w:lastRow="0" w:firstColumn="1" w:lastColumn="0" w:noHBand="0" w:noVBand="1"/>
      </w:tblPr>
      <w:tblGrid>
        <w:gridCol w:w="386"/>
        <w:gridCol w:w="1119"/>
        <w:gridCol w:w="6622"/>
        <w:gridCol w:w="539"/>
      </w:tblGrid>
      <w:tr w:rsidR="00461D4B" w:rsidRPr="00461D4B" w14:paraId="177D0C91" w14:textId="77777777" w:rsidTr="00420224">
        <w:tc>
          <w:tcPr>
            <w:tcW w:w="392" w:type="dxa"/>
            <w:tcBorders>
              <w:top w:val="nil"/>
              <w:left w:val="nil"/>
              <w:bottom w:val="nil"/>
              <w:right w:val="nil"/>
            </w:tcBorders>
          </w:tcPr>
          <w:p w14:paraId="5ABD501F" w14:textId="77777777" w:rsidR="00892F50" w:rsidRPr="00461D4B" w:rsidRDefault="00892F50" w:rsidP="00420224">
            <w:pPr>
              <w:spacing w:line="360" w:lineRule="auto"/>
              <w:rPr>
                <w:sz w:val="24"/>
                <w:szCs w:val="24"/>
              </w:rPr>
            </w:pPr>
          </w:p>
        </w:tc>
        <w:tc>
          <w:tcPr>
            <w:tcW w:w="1134" w:type="dxa"/>
            <w:tcBorders>
              <w:top w:val="nil"/>
              <w:left w:val="nil"/>
              <w:bottom w:val="nil"/>
              <w:right w:val="nil"/>
            </w:tcBorders>
          </w:tcPr>
          <w:p w14:paraId="2BB78B35" w14:textId="77777777" w:rsidR="00892F50" w:rsidRPr="00461D4B" w:rsidRDefault="00892F50" w:rsidP="00420224">
            <w:pPr>
              <w:spacing w:line="360" w:lineRule="auto"/>
              <w:rPr>
                <w:i/>
                <w:sz w:val="24"/>
                <w:szCs w:val="24"/>
              </w:rPr>
            </w:pPr>
            <w:r w:rsidRPr="00461D4B">
              <w:rPr>
                <w:i/>
                <w:sz w:val="24"/>
                <w:szCs w:val="24"/>
              </w:rPr>
              <w:t>I:</w:t>
            </w:r>
          </w:p>
        </w:tc>
        <w:tc>
          <w:tcPr>
            <w:tcW w:w="6804" w:type="dxa"/>
            <w:tcBorders>
              <w:top w:val="nil"/>
              <w:left w:val="nil"/>
              <w:bottom w:val="nil"/>
              <w:right w:val="nil"/>
            </w:tcBorders>
          </w:tcPr>
          <w:p w14:paraId="3B6430D8" w14:textId="77777777" w:rsidR="00892F50" w:rsidRPr="00461D4B" w:rsidRDefault="00892F50" w:rsidP="00420224">
            <w:pPr>
              <w:spacing w:line="360" w:lineRule="auto"/>
              <w:rPr>
                <w:i/>
                <w:sz w:val="24"/>
                <w:szCs w:val="24"/>
              </w:rPr>
            </w:pPr>
            <w:r w:rsidRPr="00461D4B">
              <w:rPr>
                <w:i/>
                <w:sz w:val="24"/>
                <w:szCs w:val="24"/>
              </w:rPr>
              <w:t>How aware are the cooperative workers of the various stages of development?</w:t>
            </w:r>
          </w:p>
        </w:tc>
        <w:tc>
          <w:tcPr>
            <w:tcW w:w="552" w:type="dxa"/>
            <w:tcBorders>
              <w:top w:val="nil"/>
              <w:left w:val="nil"/>
              <w:bottom w:val="nil"/>
              <w:right w:val="nil"/>
            </w:tcBorders>
          </w:tcPr>
          <w:p w14:paraId="0DB297FA" w14:textId="77777777" w:rsidR="00892F50" w:rsidRPr="00461D4B" w:rsidRDefault="00892F50" w:rsidP="00420224">
            <w:pPr>
              <w:spacing w:line="360" w:lineRule="auto"/>
              <w:rPr>
                <w:sz w:val="24"/>
                <w:szCs w:val="24"/>
              </w:rPr>
            </w:pPr>
          </w:p>
        </w:tc>
      </w:tr>
      <w:tr w:rsidR="00461D4B" w:rsidRPr="00461D4B" w14:paraId="4065064A" w14:textId="77777777" w:rsidTr="00420224">
        <w:tc>
          <w:tcPr>
            <w:tcW w:w="392" w:type="dxa"/>
            <w:tcBorders>
              <w:top w:val="nil"/>
              <w:left w:val="nil"/>
              <w:bottom w:val="nil"/>
              <w:right w:val="nil"/>
            </w:tcBorders>
          </w:tcPr>
          <w:p w14:paraId="3357D9BD" w14:textId="77777777" w:rsidR="00892F50" w:rsidRPr="00461D4B" w:rsidRDefault="00892F50" w:rsidP="00420224">
            <w:pPr>
              <w:spacing w:line="360" w:lineRule="auto"/>
              <w:rPr>
                <w:sz w:val="24"/>
                <w:szCs w:val="24"/>
              </w:rPr>
            </w:pPr>
          </w:p>
        </w:tc>
        <w:tc>
          <w:tcPr>
            <w:tcW w:w="1134" w:type="dxa"/>
            <w:tcBorders>
              <w:top w:val="nil"/>
              <w:left w:val="nil"/>
              <w:bottom w:val="nil"/>
              <w:right w:val="nil"/>
            </w:tcBorders>
          </w:tcPr>
          <w:p w14:paraId="4C48F0F1" w14:textId="77777777" w:rsidR="00892F50" w:rsidRPr="00461D4B" w:rsidRDefault="00892F50" w:rsidP="00420224">
            <w:pPr>
              <w:spacing w:line="360" w:lineRule="auto"/>
              <w:rPr>
                <w:i/>
                <w:sz w:val="24"/>
                <w:szCs w:val="24"/>
              </w:rPr>
            </w:pPr>
            <w:r w:rsidRPr="00461D4B">
              <w:rPr>
                <w:i/>
                <w:sz w:val="24"/>
                <w:szCs w:val="24"/>
              </w:rPr>
              <w:t>HRM:</w:t>
            </w:r>
          </w:p>
        </w:tc>
        <w:tc>
          <w:tcPr>
            <w:tcW w:w="6804" w:type="dxa"/>
            <w:tcBorders>
              <w:top w:val="nil"/>
              <w:left w:val="nil"/>
              <w:bottom w:val="nil"/>
              <w:right w:val="nil"/>
            </w:tcBorders>
          </w:tcPr>
          <w:p w14:paraId="255019C1" w14:textId="77777777" w:rsidR="00892F50" w:rsidRPr="00461D4B" w:rsidRDefault="00892F50" w:rsidP="00420224">
            <w:pPr>
              <w:spacing w:line="360" w:lineRule="auto"/>
              <w:rPr>
                <w:i/>
                <w:sz w:val="24"/>
                <w:szCs w:val="24"/>
              </w:rPr>
            </w:pPr>
            <w:r w:rsidRPr="00461D4B">
              <w:rPr>
                <w:i/>
                <w:sz w:val="24"/>
                <w:szCs w:val="24"/>
              </w:rPr>
              <w:t>I am not sure they know about it. I mean, maybe they were told about it when they started, but I'm not sure they would be able to tell you what the stages are if you asked them now. That is for us, really. I'm not sure they care very much about it.</w:t>
            </w:r>
          </w:p>
        </w:tc>
        <w:tc>
          <w:tcPr>
            <w:tcW w:w="552" w:type="dxa"/>
            <w:tcBorders>
              <w:top w:val="nil"/>
              <w:left w:val="nil"/>
              <w:bottom w:val="nil"/>
              <w:right w:val="nil"/>
            </w:tcBorders>
          </w:tcPr>
          <w:p w14:paraId="0CF8D08A" w14:textId="77777777" w:rsidR="00892F50" w:rsidRPr="00461D4B" w:rsidRDefault="00892F50" w:rsidP="00420224">
            <w:pPr>
              <w:spacing w:line="360" w:lineRule="auto"/>
              <w:rPr>
                <w:sz w:val="24"/>
                <w:szCs w:val="24"/>
              </w:rPr>
            </w:pPr>
          </w:p>
        </w:tc>
      </w:tr>
      <w:tr w:rsidR="00461D4B" w:rsidRPr="00461D4B" w14:paraId="6CCCBE7E" w14:textId="77777777" w:rsidTr="00420224">
        <w:tc>
          <w:tcPr>
            <w:tcW w:w="392" w:type="dxa"/>
            <w:tcBorders>
              <w:top w:val="nil"/>
              <w:left w:val="nil"/>
              <w:bottom w:val="nil"/>
              <w:right w:val="nil"/>
            </w:tcBorders>
          </w:tcPr>
          <w:p w14:paraId="7EAF1BA5" w14:textId="77777777" w:rsidR="00892F50" w:rsidRPr="00461D4B" w:rsidRDefault="00892F50" w:rsidP="00420224">
            <w:pPr>
              <w:spacing w:line="360" w:lineRule="auto"/>
              <w:rPr>
                <w:sz w:val="24"/>
                <w:szCs w:val="24"/>
              </w:rPr>
            </w:pPr>
          </w:p>
        </w:tc>
        <w:tc>
          <w:tcPr>
            <w:tcW w:w="1134" w:type="dxa"/>
            <w:tcBorders>
              <w:top w:val="nil"/>
              <w:left w:val="nil"/>
              <w:bottom w:val="nil"/>
              <w:right w:val="nil"/>
            </w:tcBorders>
          </w:tcPr>
          <w:p w14:paraId="1EC4962F" w14:textId="77777777" w:rsidR="00892F50" w:rsidRPr="00461D4B" w:rsidRDefault="00892F50" w:rsidP="00420224">
            <w:pPr>
              <w:spacing w:line="360" w:lineRule="auto"/>
              <w:rPr>
                <w:i/>
                <w:sz w:val="24"/>
                <w:szCs w:val="24"/>
              </w:rPr>
            </w:pPr>
          </w:p>
        </w:tc>
        <w:tc>
          <w:tcPr>
            <w:tcW w:w="6804" w:type="dxa"/>
            <w:tcBorders>
              <w:top w:val="nil"/>
              <w:left w:val="nil"/>
              <w:bottom w:val="nil"/>
              <w:right w:val="nil"/>
            </w:tcBorders>
          </w:tcPr>
          <w:p w14:paraId="76C24BAF" w14:textId="77777777" w:rsidR="00892F50" w:rsidRPr="00461D4B" w:rsidRDefault="00892F50" w:rsidP="00420224">
            <w:pPr>
              <w:spacing w:line="360" w:lineRule="auto"/>
              <w:jc w:val="right"/>
              <w:rPr>
                <w:i/>
                <w:sz w:val="24"/>
                <w:szCs w:val="24"/>
              </w:rPr>
            </w:pPr>
            <w:r w:rsidRPr="00461D4B">
              <w:rPr>
                <w:i/>
                <w:sz w:val="24"/>
                <w:szCs w:val="24"/>
              </w:rPr>
              <w:t>(TMNGO_HRM1_01)</w:t>
            </w:r>
          </w:p>
        </w:tc>
        <w:tc>
          <w:tcPr>
            <w:tcW w:w="552" w:type="dxa"/>
            <w:tcBorders>
              <w:top w:val="nil"/>
              <w:left w:val="nil"/>
              <w:bottom w:val="nil"/>
              <w:right w:val="nil"/>
            </w:tcBorders>
          </w:tcPr>
          <w:p w14:paraId="16DE64C6" w14:textId="77777777" w:rsidR="00892F50" w:rsidRPr="00461D4B" w:rsidRDefault="00892F50" w:rsidP="00420224">
            <w:pPr>
              <w:spacing w:line="360" w:lineRule="auto"/>
              <w:rPr>
                <w:sz w:val="24"/>
                <w:szCs w:val="24"/>
              </w:rPr>
            </w:pPr>
          </w:p>
        </w:tc>
      </w:tr>
    </w:tbl>
    <w:p w14:paraId="4B98766C" w14:textId="242BD6CF" w:rsidR="00892F50" w:rsidRPr="00461D4B" w:rsidRDefault="00C373BC" w:rsidP="0015465C">
      <w:pPr>
        <w:spacing w:line="360" w:lineRule="auto"/>
        <w:rPr>
          <w:sz w:val="24"/>
          <w:szCs w:val="24"/>
        </w:rPr>
      </w:pPr>
      <w:r w:rsidRPr="00461D4B">
        <w:rPr>
          <w:sz w:val="24"/>
          <w:szCs w:val="24"/>
        </w:rPr>
        <w:t>The fact that the</w:t>
      </w:r>
      <w:r w:rsidR="0015465C" w:rsidRPr="00461D4B">
        <w:rPr>
          <w:sz w:val="24"/>
          <w:szCs w:val="24"/>
        </w:rPr>
        <w:t xml:space="preserve"> cooperative members</w:t>
      </w:r>
      <w:r w:rsidRPr="00461D4B">
        <w:rPr>
          <w:sz w:val="24"/>
          <w:szCs w:val="24"/>
        </w:rPr>
        <w:t xml:space="preserve"> were unaware of the BSC could raise questions about the effectiveness</w:t>
      </w:r>
      <w:r w:rsidR="00420224" w:rsidRPr="00461D4B">
        <w:rPr>
          <w:sz w:val="24"/>
          <w:szCs w:val="24"/>
        </w:rPr>
        <w:t xml:space="preserve"> </w:t>
      </w:r>
      <w:r w:rsidRPr="00461D4B">
        <w:rPr>
          <w:sz w:val="24"/>
          <w:szCs w:val="24"/>
        </w:rPr>
        <w:t xml:space="preserve">of the tool, particularly as it </w:t>
      </w:r>
      <w:r w:rsidR="0015465C" w:rsidRPr="00461D4B">
        <w:rPr>
          <w:sz w:val="24"/>
          <w:szCs w:val="24"/>
        </w:rPr>
        <w:t>had been designed to serve as guideline for their organisation’s development and appraisal</w:t>
      </w:r>
      <w:r w:rsidRPr="00461D4B">
        <w:rPr>
          <w:sz w:val="24"/>
          <w:szCs w:val="24"/>
        </w:rPr>
        <w:t>. H</w:t>
      </w:r>
      <w:r w:rsidR="0015465C" w:rsidRPr="00461D4B">
        <w:rPr>
          <w:sz w:val="24"/>
          <w:szCs w:val="24"/>
        </w:rPr>
        <w:t>owever, the cooperative members</w:t>
      </w:r>
      <w:r w:rsidR="00B92BD1" w:rsidRPr="00461D4B">
        <w:rPr>
          <w:sz w:val="24"/>
          <w:szCs w:val="24"/>
        </w:rPr>
        <w:t>’</w:t>
      </w:r>
      <w:r w:rsidRPr="00461D4B">
        <w:rPr>
          <w:sz w:val="24"/>
          <w:szCs w:val="24"/>
        </w:rPr>
        <w:t xml:space="preserve"> lack of awaren</w:t>
      </w:r>
      <w:r w:rsidR="0015465C" w:rsidRPr="00461D4B">
        <w:rPr>
          <w:sz w:val="24"/>
          <w:szCs w:val="24"/>
        </w:rPr>
        <w:t>ess of</w:t>
      </w:r>
      <w:r w:rsidRPr="00461D4B">
        <w:rPr>
          <w:sz w:val="24"/>
          <w:szCs w:val="24"/>
        </w:rPr>
        <w:t xml:space="preserve"> the BSC</w:t>
      </w:r>
      <w:r w:rsidR="0015465C" w:rsidRPr="00461D4B">
        <w:rPr>
          <w:sz w:val="24"/>
          <w:szCs w:val="24"/>
        </w:rPr>
        <w:t xml:space="preserve"> does not mean that they were unaffected by it</w:t>
      </w:r>
      <w:r w:rsidRPr="00461D4B">
        <w:rPr>
          <w:sz w:val="24"/>
          <w:szCs w:val="24"/>
        </w:rPr>
        <w:t>. F</w:t>
      </w:r>
      <w:r w:rsidR="0015465C" w:rsidRPr="00461D4B">
        <w:rPr>
          <w:sz w:val="24"/>
          <w:szCs w:val="24"/>
        </w:rPr>
        <w:t>or instance, its effect appeared</w:t>
      </w:r>
      <w:r w:rsidRPr="00461D4B">
        <w:rPr>
          <w:sz w:val="24"/>
          <w:szCs w:val="24"/>
        </w:rPr>
        <w:t xml:space="preserve"> to</w:t>
      </w:r>
      <w:r w:rsidR="0015465C" w:rsidRPr="00461D4B">
        <w:rPr>
          <w:sz w:val="24"/>
          <w:szCs w:val="24"/>
        </w:rPr>
        <w:t xml:space="preserve"> have</w:t>
      </w:r>
      <w:r w:rsidRPr="00461D4B">
        <w:rPr>
          <w:sz w:val="24"/>
          <w:szCs w:val="24"/>
        </w:rPr>
        <w:t xml:space="preserve"> be</w:t>
      </w:r>
      <w:r w:rsidR="0015465C" w:rsidRPr="00461D4B">
        <w:rPr>
          <w:sz w:val="24"/>
          <w:szCs w:val="24"/>
        </w:rPr>
        <w:t>en</w:t>
      </w:r>
      <w:r w:rsidRPr="00461D4B">
        <w:rPr>
          <w:sz w:val="24"/>
          <w:szCs w:val="24"/>
        </w:rPr>
        <w:t xml:space="preserve"> to influence social enterprise strategy and the behaviour of social enterprise managers during their interactions with the cooperatives</w:t>
      </w:r>
      <w:r w:rsidR="0015465C" w:rsidRPr="00461D4B">
        <w:rPr>
          <w:sz w:val="24"/>
          <w:szCs w:val="24"/>
        </w:rPr>
        <w:t>, implying</w:t>
      </w:r>
      <w:r w:rsidRPr="00461D4B">
        <w:rPr>
          <w:sz w:val="24"/>
          <w:szCs w:val="24"/>
        </w:rPr>
        <w:t xml:space="preserve"> that the BSC may have affected how the cooperatives were treated by their major customer.  </w:t>
      </w:r>
    </w:p>
    <w:p w14:paraId="2B7658B1" w14:textId="54E1380B" w:rsidR="000E4FB1" w:rsidRPr="00461D4B" w:rsidRDefault="0097403F" w:rsidP="0095358D">
      <w:pPr>
        <w:pStyle w:val="Heading2"/>
        <w:spacing w:line="360" w:lineRule="auto"/>
        <w:rPr>
          <w:rFonts w:asciiTheme="minorHAnsi" w:hAnsiTheme="minorHAnsi"/>
          <w:color w:val="auto"/>
        </w:rPr>
      </w:pPr>
      <w:bookmarkStart w:id="212" w:name="_Toc528919424"/>
      <w:r w:rsidRPr="00461D4B">
        <w:rPr>
          <w:rFonts w:asciiTheme="minorHAnsi" w:hAnsiTheme="minorHAnsi"/>
          <w:color w:val="auto"/>
        </w:rPr>
        <w:t>8.3</w:t>
      </w:r>
      <w:r w:rsidR="000E4FB1" w:rsidRPr="00461D4B">
        <w:rPr>
          <w:rFonts w:asciiTheme="minorHAnsi" w:hAnsiTheme="minorHAnsi"/>
          <w:color w:val="auto"/>
        </w:rPr>
        <w:t xml:space="preserve"> </w:t>
      </w:r>
      <w:r w:rsidR="00DC7E7E" w:rsidRPr="00461D4B">
        <w:rPr>
          <w:rFonts w:asciiTheme="minorHAnsi" w:hAnsiTheme="minorHAnsi"/>
          <w:color w:val="auto"/>
        </w:rPr>
        <w:t>Gender dynamics of</w:t>
      </w:r>
      <w:r w:rsidRPr="00461D4B">
        <w:rPr>
          <w:rFonts w:asciiTheme="minorHAnsi" w:hAnsiTheme="minorHAnsi"/>
          <w:color w:val="auto"/>
        </w:rPr>
        <w:t xml:space="preserve"> voice</w:t>
      </w:r>
      <w:r w:rsidR="003843AE" w:rsidRPr="00461D4B">
        <w:rPr>
          <w:rFonts w:asciiTheme="minorHAnsi" w:hAnsiTheme="minorHAnsi"/>
          <w:color w:val="auto"/>
        </w:rPr>
        <w:t xml:space="preserve"> </w:t>
      </w:r>
      <w:r w:rsidR="000E4FB1" w:rsidRPr="00461D4B">
        <w:rPr>
          <w:rFonts w:asciiTheme="minorHAnsi" w:hAnsiTheme="minorHAnsi"/>
          <w:color w:val="auto"/>
        </w:rPr>
        <w:t>and participation</w:t>
      </w:r>
      <w:bookmarkEnd w:id="200"/>
      <w:r w:rsidR="00DC7E7E" w:rsidRPr="00461D4B">
        <w:rPr>
          <w:rFonts w:asciiTheme="minorHAnsi" w:hAnsiTheme="minorHAnsi"/>
          <w:color w:val="auto"/>
        </w:rPr>
        <w:t xml:space="preserve"> in the TM Group</w:t>
      </w:r>
      <w:bookmarkEnd w:id="212"/>
    </w:p>
    <w:p w14:paraId="763550B8" w14:textId="080D0464" w:rsidR="000E4FB1" w:rsidRPr="00461D4B" w:rsidRDefault="000E4FB1" w:rsidP="00051ACE">
      <w:pPr>
        <w:spacing w:line="360" w:lineRule="auto"/>
        <w:rPr>
          <w:sz w:val="24"/>
          <w:szCs w:val="24"/>
        </w:rPr>
      </w:pPr>
      <w:r w:rsidRPr="00461D4B">
        <w:rPr>
          <w:sz w:val="24"/>
          <w:szCs w:val="24"/>
        </w:rPr>
        <w:t xml:space="preserve">This section </w:t>
      </w:r>
      <w:r w:rsidR="00910036" w:rsidRPr="00461D4B">
        <w:rPr>
          <w:sz w:val="24"/>
          <w:szCs w:val="24"/>
        </w:rPr>
        <w:t>begins by examining</w:t>
      </w:r>
      <w:r w:rsidRPr="00461D4B">
        <w:rPr>
          <w:sz w:val="24"/>
          <w:szCs w:val="24"/>
        </w:rPr>
        <w:t xml:space="preserve"> the relationship between trade</w:t>
      </w:r>
      <w:r w:rsidR="00051ACE" w:rsidRPr="00461D4B">
        <w:rPr>
          <w:sz w:val="24"/>
          <w:szCs w:val="24"/>
        </w:rPr>
        <w:t xml:space="preserve"> unions and worker cooperatives. </w:t>
      </w:r>
      <w:r w:rsidRPr="00461D4B">
        <w:rPr>
          <w:sz w:val="24"/>
          <w:szCs w:val="24"/>
        </w:rPr>
        <w:t>In this case study, there was no apparent relationship between the TM Group and the textiles trade union. Seco</w:t>
      </w:r>
      <w:r w:rsidR="00910036" w:rsidRPr="00461D4B">
        <w:rPr>
          <w:sz w:val="24"/>
          <w:szCs w:val="24"/>
        </w:rPr>
        <w:t>ndly, it explores non-union</w:t>
      </w:r>
      <w:r w:rsidRPr="00461D4B">
        <w:rPr>
          <w:sz w:val="24"/>
          <w:szCs w:val="24"/>
        </w:rPr>
        <w:t xml:space="preserve"> employee voice in</w:t>
      </w:r>
      <w:r w:rsidR="00910036" w:rsidRPr="00461D4B">
        <w:rPr>
          <w:sz w:val="24"/>
          <w:szCs w:val="24"/>
        </w:rPr>
        <w:t xml:space="preserve"> the</w:t>
      </w:r>
      <w:r w:rsidRPr="00461D4B">
        <w:rPr>
          <w:sz w:val="24"/>
          <w:szCs w:val="24"/>
        </w:rPr>
        <w:t xml:space="preserve"> employee-owned (TM Cooperatives) and</w:t>
      </w:r>
      <w:r w:rsidR="00910036" w:rsidRPr="00461D4B">
        <w:rPr>
          <w:sz w:val="24"/>
          <w:szCs w:val="24"/>
        </w:rPr>
        <w:t xml:space="preserve"> the</w:t>
      </w:r>
      <w:r w:rsidRPr="00461D4B">
        <w:rPr>
          <w:sz w:val="24"/>
          <w:szCs w:val="24"/>
        </w:rPr>
        <w:t xml:space="preserve"> social enterprise (TM</w:t>
      </w:r>
      <w:r w:rsidR="00910036" w:rsidRPr="00461D4B">
        <w:rPr>
          <w:sz w:val="24"/>
          <w:szCs w:val="24"/>
        </w:rPr>
        <w:t xml:space="preserve"> Promotions and </w:t>
      </w:r>
      <w:r w:rsidR="00910036" w:rsidRPr="00461D4B">
        <w:rPr>
          <w:sz w:val="24"/>
          <w:szCs w:val="24"/>
        </w:rPr>
        <w:lastRenderedPageBreak/>
        <w:t>TM NGO) contexts</w:t>
      </w:r>
      <w:r w:rsidRPr="00461D4B">
        <w:rPr>
          <w:sz w:val="24"/>
          <w:szCs w:val="24"/>
        </w:rPr>
        <w:t>. Thirdly, the section broadens the scope of the analysis to</w:t>
      </w:r>
      <w:r w:rsidR="00910036" w:rsidRPr="00461D4B">
        <w:rPr>
          <w:sz w:val="24"/>
          <w:szCs w:val="24"/>
        </w:rPr>
        <w:t xml:space="preserve"> how voice was affected by characteristics of</w:t>
      </w:r>
      <w:r w:rsidRPr="00461D4B">
        <w:rPr>
          <w:sz w:val="24"/>
          <w:szCs w:val="24"/>
        </w:rPr>
        <w:t xml:space="preserve"> the supply chain. </w:t>
      </w:r>
    </w:p>
    <w:p w14:paraId="76669B8D" w14:textId="77777777" w:rsidR="000E4FB1" w:rsidRPr="00461D4B" w:rsidRDefault="0097403F" w:rsidP="0095358D">
      <w:pPr>
        <w:pStyle w:val="Heading3"/>
        <w:spacing w:line="360" w:lineRule="auto"/>
        <w:rPr>
          <w:rFonts w:asciiTheme="minorHAnsi" w:hAnsiTheme="minorHAnsi"/>
          <w:color w:val="auto"/>
          <w:sz w:val="26"/>
          <w:szCs w:val="26"/>
        </w:rPr>
      </w:pPr>
      <w:bookmarkStart w:id="213" w:name="_Toc528919425"/>
      <w:r w:rsidRPr="00461D4B">
        <w:rPr>
          <w:rFonts w:asciiTheme="minorHAnsi" w:hAnsiTheme="minorHAnsi"/>
          <w:color w:val="auto"/>
          <w:sz w:val="26"/>
          <w:szCs w:val="26"/>
        </w:rPr>
        <w:t>8.3</w:t>
      </w:r>
      <w:r w:rsidR="000E4FB1" w:rsidRPr="00461D4B">
        <w:rPr>
          <w:rFonts w:asciiTheme="minorHAnsi" w:hAnsiTheme="minorHAnsi"/>
          <w:color w:val="auto"/>
          <w:sz w:val="26"/>
          <w:szCs w:val="26"/>
        </w:rPr>
        <w:t>.1 Indirect voice: the (lack of) union presence in the TM Group</w:t>
      </w:r>
      <w:bookmarkEnd w:id="213"/>
    </w:p>
    <w:p w14:paraId="596A620A" w14:textId="4A5D9F6C" w:rsidR="000E4FB1" w:rsidRPr="00461D4B" w:rsidRDefault="007F26FC" w:rsidP="0095358D">
      <w:pPr>
        <w:spacing w:line="360" w:lineRule="auto"/>
        <w:rPr>
          <w:sz w:val="24"/>
          <w:szCs w:val="24"/>
        </w:rPr>
      </w:pPr>
      <w:r w:rsidRPr="00461D4B">
        <w:rPr>
          <w:sz w:val="24"/>
          <w:szCs w:val="24"/>
        </w:rPr>
        <w:t xml:space="preserve">The </w:t>
      </w:r>
      <w:r w:rsidR="000E4FB1" w:rsidRPr="00461D4B">
        <w:rPr>
          <w:sz w:val="24"/>
          <w:szCs w:val="24"/>
        </w:rPr>
        <w:t>employee-owned</w:t>
      </w:r>
      <w:r w:rsidR="00910036" w:rsidRPr="00461D4B">
        <w:rPr>
          <w:sz w:val="24"/>
          <w:szCs w:val="24"/>
        </w:rPr>
        <w:t xml:space="preserve"> </w:t>
      </w:r>
      <w:r w:rsidRPr="00461D4B">
        <w:rPr>
          <w:sz w:val="24"/>
          <w:szCs w:val="24"/>
        </w:rPr>
        <w:t xml:space="preserve">firms </w:t>
      </w:r>
      <w:r w:rsidR="00910036" w:rsidRPr="00461D4B">
        <w:rPr>
          <w:sz w:val="24"/>
          <w:szCs w:val="24"/>
        </w:rPr>
        <w:t xml:space="preserve">in this study did not seem to see much </w:t>
      </w:r>
      <w:r w:rsidR="000E4FB1" w:rsidRPr="00461D4B">
        <w:rPr>
          <w:sz w:val="24"/>
          <w:szCs w:val="24"/>
        </w:rPr>
        <w:t xml:space="preserve">benefit from engaging with trade unions since </w:t>
      </w:r>
      <w:r w:rsidR="00565246" w:rsidRPr="00461D4B">
        <w:rPr>
          <w:sz w:val="24"/>
          <w:szCs w:val="24"/>
        </w:rPr>
        <w:t>workplace democracy</w:t>
      </w:r>
      <w:r w:rsidRPr="00461D4B">
        <w:rPr>
          <w:sz w:val="24"/>
          <w:szCs w:val="24"/>
        </w:rPr>
        <w:t xml:space="preserve"> was</w:t>
      </w:r>
      <w:r w:rsidR="00565246" w:rsidRPr="00461D4B">
        <w:rPr>
          <w:sz w:val="24"/>
          <w:szCs w:val="24"/>
        </w:rPr>
        <w:t xml:space="preserve"> </w:t>
      </w:r>
      <w:r w:rsidR="00910036" w:rsidRPr="00461D4B">
        <w:rPr>
          <w:sz w:val="24"/>
          <w:szCs w:val="24"/>
        </w:rPr>
        <w:t>regarded as central to the way</w:t>
      </w:r>
      <w:r w:rsidR="00051ACE" w:rsidRPr="00461D4B">
        <w:rPr>
          <w:sz w:val="24"/>
          <w:szCs w:val="24"/>
        </w:rPr>
        <w:t xml:space="preserve"> in which</w:t>
      </w:r>
      <w:r w:rsidR="00910036" w:rsidRPr="00461D4B">
        <w:rPr>
          <w:sz w:val="24"/>
          <w:szCs w:val="24"/>
        </w:rPr>
        <w:t xml:space="preserve"> the cooperatives operate</w:t>
      </w:r>
      <w:r w:rsidR="00051ACE" w:rsidRPr="00461D4B">
        <w:rPr>
          <w:sz w:val="24"/>
          <w:szCs w:val="24"/>
        </w:rPr>
        <w:t>d</w:t>
      </w:r>
      <w:r w:rsidR="00910036" w:rsidRPr="00461D4B">
        <w:rPr>
          <w:sz w:val="24"/>
          <w:szCs w:val="24"/>
        </w:rPr>
        <w:t xml:space="preserve">. </w:t>
      </w:r>
      <w:r w:rsidRPr="00461D4B">
        <w:rPr>
          <w:sz w:val="24"/>
          <w:szCs w:val="24"/>
        </w:rPr>
        <w:t xml:space="preserve">There was no evidence that the TM Group had attempted to establish a relationship with the trade union or that they saw any potential benefits of doing so. </w:t>
      </w:r>
      <w:r w:rsidR="00910036" w:rsidRPr="00461D4B">
        <w:rPr>
          <w:sz w:val="24"/>
          <w:szCs w:val="24"/>
        </w:rPr>
        <w:t>This notion was also reflected within an interview conducted with t</w:t>
      </w:r>
      <w:r w:rsidR="000E4FB1" w:rsidRPr="00461D4B">
        <w:rPr>
          <w:sz w:val="24"/>
          <w:szCs w:val="24"/>
        </w:rPr>
        <w:t>he founder of an EO business in the UK:</w:t>
      </w:r>
    </w:p>
    <w:tbl>
      <w:tblPr>
        <w:tblW w:w="0" w:type="auto"/>
        <w:tblLook w:val="04A0" w:firstRow="1" w:lastRow="0" w:firstColumn="1" w:lastColumn="0" w:noHBand="0" w:noVBand="1"/>
      </w:tblPr>
      <w:tblGrid>
        <w:gridCol w:w="504"/>
        <w:gridCol w:w="973"/>
        <w:gridCol w:w="6344"/>
        <w:gridCol w:w="845"/>
      </w:tblGrid>
      <w:tr w:rsidR="00461D4B" w:rsidRPr="00461D4B" w14:paraId="207D9F32" w14:textId="77777777" w:rsidTr="00762D27">
        <w:tc>
          <w:tcPr>
            <w:tcW w:w="534" w:type="dxa"/>
            <w:shd w:val="clear" w:color="auto" w:fill="auto"/>
          </w:tcPr>
          <w:p w14:paraId="613FF02C" w14:textId="77777777" w:rsidR="000E4FB1" w:rsidRPr="00461D4B" w:rsidRDefault="000E4FB1" w:rsidP="0095358D">
            <w:pPr>
              <w:spacing w:after="0" w:line="360" w:lineRule="auto"/>
              <w:rPr>
                <w:i/>
                <w:sz w:val="24"/>
                <w:szCs w:val="24"/>
              </w:rPr>
            </w:pPr>
          </w:p>
        </w:tc>
        <w:tc>
          <w:tcPr>
            <w:tcW w:w="992" w:type="dxa"/>
            <w:shd w:val="clear" w:color="auto" w:fill="auto"/>
          </w:tcPr>
          <w:p w14:paraId="6CEDC051" w14:textId="77777777" w:rsidR="000E4FB1" w:rsidRPr="00461D4B" w:rsidRDefault="000E4FB1" w:rsidP="0095358D">
            <w:pPr>
              <w:spacing w:after="0" w:line="360" w:lineRule="auto"/>
              <w:rPr>
                <w:i/>
                <w:sz w:val="24"/>
                <w:szCs w:val="24"/>
              </w:rPr>
            </w:pPr>
            <w:r w:rsidRPr="00461D4B">
              <w:rPr>
                <w:i/>
                <w:sz w:val="24"/>
                <w:szCs w:val="24"/>
              </w:rPr>
              <w:t xml:space="preserve">I: </w:t>
            </w:r>
          </w:p>
        </w:tc>
        <w:tc>
          <w:tcPr>
            <w:tcW w:w="6804" w:type="dxa"/>
            <w:shd w:val="clear" w:color="auto" w:fill="auto"/>
          </w:tcPr>
          <w:p w14:paraId="77F7D8AF" w14:textId="77777777" w:rsidR="000E4FB1" w:rsidRPr="00461D4B" w:rsidRDefault="000E4FB1" w:rsidP="0095358D">
            <w:pPr>
              <w:spacing w:after="0" w:line="360" w:lineRule="auto"/>
              <w:rPr>
                <w:i/>
                <w:sz w:val="24"/>
                <w:szCs w:val="24"/>
              </w:rPr>
            </w:pPr>
            <w:r w:rsidRPr="00461D4B">
              <w:rPr>
                <w:i/>
                <w:sz w:val="24"/>
                <w:szCs w:val="24"/>
              </w:rPr>
              <w:t>Can you tell me a bit about your relationship with trade unions? Were your workers unionised?</w:t>
            </w:r>
          </w:p>
        </w:tc>
        <w:tc>
          <w:tcPr>
            <w:tcW w:w="912" w:type="dxa"/>
            <w:shd w:val="clear" w:color="auto" w:fill="auto"/>
          </w:tcPr>
          <w:p w14:paraId="7A40BC1D" w14:textId="77777777" w:rsidR="000E4FB1" w:rsidRPr="00461D4B" w:rsidRDefault="000E4FB1" w:rsidP="0095358D">
            <w:pPr>
              <w:spacing w:after="0" w:line="360" w:lineRule="auto"/>
              <w:rPr>
                <w:i/>
                <w:sz w:val="24"/>
                <w:szCs w:val="24"/>
              </w:rPr>
            </w:pPr>
          </w:p>
        </w:tc>
      </w:tr>
      <w:tr w:rsidR="00461D4B" w:rsidRPr="00461D4B" w14:paraId="452FC445" w14:textId="77777777" w:rsidTr="00762D27">
        <w:tc>
          <w:tcPr>
            <w:tcW w:w="534" w:type="dxa"/>
            <w:shd w:val="clear" w:color="auto" w:fill="auto"/>
          </w:tcPr>
          <w:p w14:paraId="0E5101FB" w14:textId="77777777" w:rsidR="000E4FB1" w:rsidRPr="00461D4B" w:rsidRDefault="000E4FB1" w:rsidP="0095358D">
            <w:pPr>
              <w:spacing w:after="0" w:line="360" w:lineRule="auto"/>
              <w:rPr>
                <w:i/>
                <w:sz w:val="24"/>
                <w:szCs w:val="24"/>
              </w:rPr>
            </w:pPr>
          </w:p>
        </w:tc>
        <w:tc>
          <w:tcPr>
            <w:tcW w:w="992" w:type="dxa"/>
            <w:shd w:val="clear" w:color="auto" w:fill="auto"/>
          </w:tcPr>
          <w:p w14:paraId="54C5B23B" w14:textId="77777777" w:rsidR="000E4FB1" w:rsidRPr="00461D4B" w:rsidRDefault="000E4FB1" w:rsidP="0095358D">
            <w:pPr>
              <w:spacing w:after="0" w:line="360" w:lineRule="auto"/>
              <w:rPr>
                <w:i/>
                <w:sz w:val="24"/>
                <w:szCs w:val="24"/>
              </w:rPr>
            </w:pPr>
            <w:r w:rsidRPr="00461D4B">
              <w:rPr>
                <w:i/>
                <w:sz w:val="24"/>
                <w:szCs w:val="24"/>
              </w:rPr>
              <w:t>CEO2:</w:t>
            </w:r>
          </w:p>
        </w:tc>
        <w:tc>
          <w:tcPr>
            <w:tcW w:w="6804" w:type="dxa"/>
            <w:shd w:val="clear" w:color="auto" w:fill="auto"/>
          </w:tcPr>
          <w:p w14:paraId="3F53562E" w14:textId="77777777" w:rsidR="000E4FB1" w:rsidRPr="00461D4B" w:rsidRDefault="000E4FB1" w:rsidP="0095358D">
            <w:pPr>
              <w:spacing w:after="0" w:line="360" w:lineRule="auto"/>
              <w:rPr>
                <w:i/>
                <w:sz w:val="24"/>
                <w:szCs w:val="24"/>
              </w:rPr>
            </w:pPr>
            <w:r w:rsidRPr="00461D4B">
              <w:rPr>
                <w:i/>
                <w:sz w:val="24"/>
                <w:szCs w:val="24"/>
              </w:rPr>
              <w:t>To be honest, we didn't have a relationship with them. I would almost feel like we'd failed if the workers wanted to be in the union. It would be a sign that we were doing something very wrong.</w:t>
            </w:r>
          </w:p>
        </w:tc>
        <w:tc>
          <w:tcPr>
            <w:tcW w:w="912" w:type="dxa"/>
            <w:shd w:val="clear" w:color="auto" w:fill="auto"/>
          </w:tcPr>
          <w:p w14:paraId="7B1DE6E4" w14:textId="77777777" w:rsidR="000E4FB1" w:rsidRPr="00461D4B" w:rsidRDefault="000E4FB1" w:rsidP="0095358D">
            <w:pPr>
              <w:spacing w:after="0" w:line="360" w:lineRule="auto"/>
              <w:rPr>
                <w:i/>
                <w:sz w:val="24"/>
                <w:szCs w:val="24"/>
              </w:rPr>
            </w:pPr>
          </w:p>
        </w:tc>
      </w:tr>
      <w:tr w:rsidR="00461D4B" w:rsidRPr="00461D4B" w14:paraId="34682CBF" w14:textId="77777777" w:rsidTr="00762D27">
        <w:tc>
          <w:tcPr>
            <w:tcW w:w="534" w:type="dxa"/>
            <w:shd w:val="clear" w:color="auto" w:fill="auto"/>
          </w:tcPr>
          <w:p w14:paraId="54896641" w14:textId="77777777" w:rsidR="000E4FB1" w:rsidRPr="00461D4B" w:rsidRDefault="000E4FB1" w:rsidP="0095358D">
            <w:pPr>
              <w:spacing w:after="0" w:line="360" w:lineRule="auto"/>
              <w:rPr>
                <w:i/>
                <w:sz w:val="24"/>
                <w:szCs w:val="24"/>
              </w:rPr>
            </w:pPr>
          </w:p>
        </w:tc>
        <w:tc>
          <w:tcPr>
            <w:tcW w:w="992" w:type="dxa"/>
            <w:shd w:val="clear" w:color="auto" w:fill="auto"/>
          </w:tcPr>
          <w:p w14:paraId="3624A7A0" w14:textId="77777777" w:rsidR="000E4FB1" w:rsidRPr="00461D4B" w:rsidRDefault="000E4FB1" w:rsidP="0095358D">
            <w:pPr>
              <w:spacing w:after="0" w:line="360" w:lineRule="auto"/>
              <w:rPr>
                <w:i/>
                <w:sz w:val="24"/>
                <w:szCs w:val="24"/>
              </w:rPr>
            </w:pPr>
          </w:p>
        </w:tc>
        <w:tc>
          <w:tcPr>
            <w:tcW w:w="6804" w:type="dxa"/>
            <w:shd w:val="clear" w:color="auto" w:fill="auto"/>
          </w:tcPr>
          <w:p w14:paraId="373F8110"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FirmUK_CEO1_01</w:t>
            </w:r>
            <w:r w:rsidRPr="00461D4B">
              <w:rPr>
                <w:i/>
                <w:sz w:val="24"/>
                <w:szCs w:val="24"/>
              </w:rPr>
              <w:t>)</w:t>
            </w:r>
          </w:p>
        </w:tc>
        <w:tc>
          <w:tcPr>
            <w:tcW w:w="912" w:type="dxa"/>
            <w:shd w:val="clear" w:color="auto" w:fill="auto"/>
          </w:tcPr>
          <w:p w14:paraId="1A4717C9" w14:textId="77777777" w:rsidR="000E4FB1" w:rsidRPr="00461D4B" w:rsidRDefault="000E4FB1" w:rsidP="0095358D">
            <w:pPr>
              <w:spacing w:after="0" w:line="360" w:lineRule="auto"/>
              <w:rPr>
                <w:i/>
                <w:sz w:val="24"/>
                <w:szCs w:val="24"/>
              </w:rPr>
            </w:pPr>
          </w:p>
        </w:tc>
      </w:tr>
    </w:tbl>
    <w:p w14:paraId="1B89741B" w14:textId="77777777" w:rsidR="000E4FB1" w:rsidRPr="00461D4B" w:rsidRDefault="007F26FC" w:rsidP="0095358D">
      <w:pPr>
        <w:spacing w:line="360" w:lineRule="auto"/>
        <w:rPr>
          <w:sz w:val="24"/>
          <w:szCs w:val="24"/>
        </w:rPr>
      </w:pPr>
      <w:r w:rsidRPr="00461D4B">
        <w:rPr>
          <w:sz w:val="24"/>
          <w:szCs w:val="24"/>
        </w:rPr>
        <w:t>TM Group managers</w:t>
      </w:r>
      <w:r w:rsidR="000E4FB1" w:rsidRPr="00461D4B">
        <w:rPr>
          <w:sz w:val="24"/>
          <w:szCs w:val="24"/>
        </w:rPr>
        <w:t xml:space="preserve"> were asked about the relevance of industrial relations to their work, whilst workers were asked if they were a member of a union. In addition, a union representative was interviewed to ascertain a different perspective on cooperative organisations. The findings suggest that managers and workers involved in this study did not see many benefits from union involvement. For TM Cooperative workers, union membership was unlikely to lead to an improvement in their financial situation, as explained by the HR manager: </w:t>
      </w:r>
    </w:p>
    <w:tbl>
      <w:tblPr>
        <w:tblW w:w="0" w:type="auto"/>
        <w:tblLook w:val="04A0" w:firstRow="1" w:lastRow="0" w:firstColumn="1" w:lastColumn="0" w:noHBand="0" w:noVBand="1"/>
      </w:tblPr>
      <w:tblGrid>
        <w:gridCol w:w="658"/>
        <w:gridCol w:w="842"/>
        <w:gridCol w:w="6071"/>
        <w:gridCol w:w="1095"/>
      </w:tblGrid>
      <w:tr w:rsidR="00461D4B" w:rsidRPr="00461D4B" w14:paraId="32DA5507" w14:textId="77777777" w:rsidTr="00762D27">
        <w:tc>
          <w:tcPr>
            <w:tcW w:w="709" w:type="dxa"/>
            <w:shd w:val="clear" w:color="auto" w:fill="auto"/>
          </w:tcPr>
          <w:p w14:paraId="0337E5B0" w14:textId="77777777" w:rsidR="000E4FB1" w:rsidRPr="00461D4B" w:rsidRDefault="000E4FB1" w:rsidP="0095358D">
            <w:pPr>
              <w:spacing w:after="0" w:line="360" w:lineRule="auto"/>
              <w:rPr>
                <w:sz w:val="24"/>
                <w:szCs w:val="24"/>
              </w:rPr>
            </w:pPr>
          </w:p>
        </w:tc>
        <w:tc>
          <w:tcPr>
            <w:tcW w:w="851" w:type="dxa"/>
            <w:shd w:val="clear" w:color="auto" w:fill="auto"/>
          </w:tcPr>
          <w:p w14:paraId="1273350E" w14:textId="77777777" w:rsidR="000E4FB1" w:rsidRPr="00461D4B" w:rsidRDefault="000E4FB1" w:rsidP="0095358D">
            <w:pPr>
              <w:spacing w:after="0" w:line="360" w:lineRule="auto"/>
              <w:rPr>
                <w:sz w:val="24"/>
                <w:szCs w:val="24"/>
              </w:rPr>
            </w:pPr>
            <w:r w:rsidRPr="00461D4B">
              <w:rPr>
                <w:sz w:val="24"/>
                <w:szCs w:val="24"/>
              </w:rPr>
              <w:t xml:space="preserve">I: </w:t>
            </w:r>
          </w:p>
        </w:tc>
        <w:tc>
          <w:tcPr>
            <w:tcW w:w="6486" w:type="dxa"/>
            <w:shd w:val="clear" w:color="auto" w:fill="auto"/>
          </w:tcPr>
          <w:p w14:paraId="68C722B1" w14:textId="77777777" w:rsidR="000E4FB1" w:rsidRPr="00461D4B" w:rsidRDefault="000E4FB1" w:rsidP="0095358D">
            <w:pPr>
              <w:spacing w:after="0" w:line="360" w:lineRule="auto"/>
              <w:rPr>
                <w:i/>
                <w:sz w:val="24"/>
                <w:szCs w:val="24"/>
              </w:rPr>
            </w:pPr>
            <w:r w:rsidRPr="00461D4B">
              <w:rPr>
                <w:i/>
                <w:sz w:val="24"/>
                <w:szCs w:val="24"/>
              </w:rPr>
              <w:t xml:space="preserve">Is there a reason why trade unions don’t get involved with [the TM Group]? </w:t>
            </w:r>
          </w:p>
          <w:p w14:paraId="3A8AD185" w14:textId="77777777" w:rsidR="000E4FB1" w:rsidRPr="00461D4B" w:rsidRDefault="000E4FB1" w:rsidP="0095358D">
            <w:pPr>
              <w:spacing w:after="0" w:line="360" w:lineRule="auto"/>
              <w:rPr>
                <w:i/>
                <w:sz w:val="24"/>
                <w:szCs w:val="24"/>
              </w:rPr>
            </w:pPr>
          </w:p>
        </w:tc>
        <w:tc>
          <w:tcPr>
            <w:tcW w:w="1196" w:type="dxa"/>
            <w:shd w:val="clear" w:color="auto" w:fill="auto"/>
          </w:tcPr>
          <w:p w14:paraId="7A94A066" w14:textId="77777777" w:rsidR="000E4FB1" w:rsidRPr="00461D4B" w:rsidRDefault="000E4FB1" w:rsidP="0095358D">
            <w:pPr>
              <w:spacing w:after="0" w:line="360" w:lineRule="auto"/>
              <w:rPr>
                <w:sz w:val="24"/>
                <w:szCs w:val="24"/>
              </w:rPr>
            </w:pPr>
          </w:p>
        </w:tc>
      </w:tr>
      <w:tr w:rsidR="00461D4B" w:rsidRPr="00461D4B" w14:paraId="4E7E25BC" w14:textId="77777777" w:rsidTr="00762D27">
        <w:tc>
          <w:tcPr>
            <w:tcW w:w="709" w:type="dxa"/>
            <w:shd w:val="clear" w:color="auto" w:fill="auto"/>
          </w:tcPr>
          <w:p w14:paraId="7CFCBDA3" w14:textId="77777777" w:rsidR="000E4FB1" w:rsidRPr="00461D4B" w:rsidRDefault="000E4FB1" w:rsidP="0095358D">
            <w:pPr>
              <w:spacing w:after="0" w:line="360" w:lineRule="auto"/>
              <w:rPr>
                <w:sz w:val="24"/>
                <w:szCs w:val="24"/>
              </w:rPr>
            </w:pPr>
          </w:p>
        </w:tc>
        <w:tc>
          <w:tcPr>
            <w:tcW w:w="851" w:type="dxa"/>
            <w:shd w:val="clear" w:color="auto" w:fill="auto"/>
          </w:tcPr>
          <w:p w14:paraId="07041D17" w14:textId="77777777" w:rsidR="000E4FB1" w:rsidRPr="00461D4B" w:rsidRDefault="000E4FB1" w:rsidP="0095358D">
            <w:pPr>
              <w:spacing w:after="0" w:line="360" w:lineRule="auto"/>
              <w:rPr>
                <w:sz w:val="24"/>
                <w:szCs w:val="24"/>
              </w:rPr>
            </w:pPr>
            <w:r w:rsidRPr="00461D4B">
              <w:rPr>
                <w:sz w:val="24"/>
                <w:szCs w:val="24"/>
              </w:rPr>
              <w:t xml:space="preserve">HRM: </w:t>
            </w:r>
          </w:p>
        </w:tc>
        <w:tc>
          <w:tcPr>
            <w:tcW w:w="6486" w:type="dxa"/>
            <w:shd w:val="clear" w:color="auto" w:fill="auto"/>
          </w:tcPr>
          <w:p w14:paraId="43DCAD08" w14:textId="77777777" w:rsidR="000E4FB1" w:rsidRPr="00461D4B" w:rsidRDefault="000E4FB1" w:rsidP="0095358D">
            <w:pPr>
              <w:spacing w:after="0" w:line="360" w:lineRule="auto"/>
              <w:rPr>
                <w:i/>
                <w:sz w:val="24"/>
                <w:szCs w:val="24"/>
              </w:rPr>
            </w:pPr>
            <w:r w:rsidRPr="00461D4B">
              <w:rPr>
                <w:i/>
                <w:sz w:val="24"/>
                <w:szCs w:val="24"/>
              </w:rPr>
              <w:t xml:space="preserve">The coops would see themselves as being self-employed so organising themselves through a trade union, I don’t think they would see a benefit in that. </w:t>
            </w:r>
          </w:p>
        </w:tc>
        <w:tc>
          <w:tcPr>
            <w:tcW w:w="1196" w:type="dxa"/>
            <w:shd w:val="clear" w:color="auto" w:fill="auto"/>
          </w:tcPr>
          <w:p w14:paraId="03E6F629" w14:textId="77777777" w:rsidR="000E4FB1" w:rsidRPr="00461D4B" w:rsidRDefault="000E4FB1" w:rsidP="0095358D">
            <w:pPr>
              <w:spacing w:after="0" w:line="360" w:lineRule="auto"/>
              <w:rPr>
                <w:sz w:val="24"/>
                <w:szCs w:val="24"/>
              </w:rPr>
            </w:pPr>
          </w:p>
        </w:tc>
      </w:tr>
      <w:tr w:rsidR="00461D4B" w:rsidRPr="00461D4B" w14:paraId="030BC978" w14:textId="77777777" w:rsidTr="00762D27">
        <w:tc>
          <w:tcPr>
            <w:tcW w:w="709" w:type="dxa"/>
            <w:shd w:val="clear" w:color="auto" w:fill="auto"/>
          </w:tcPr>
          <w:p w14:paraId="587A88E5" w14:textId="77777777" w:rsidR="000E4FB1" w:rsidRPr="00461D4B" w:rsidRDefault="000E4FB1" w:rsidP="0095358D">
            <w:pPr>
              <w:spacing w:after="0" w:line="360" w:lineRule="auto"/>
              <w:rPr>
                <w:sz w:val="24"/>
                <w:szCs w:val="24"/>
              </w:rPr>
            </w:pPr>
          </w:p>
        </w:tc>
        <w:tc>
          <w:tcPr>
            <w:tcW w:w="851" w:type="dxa"/>
            <w:shd w:val="clear" w:color="auto" w:fill="auto"/>
          </w:tcPr>
          <w:p w14:paraId="6FE28CBC" w14:textId="77777777" w:rsidR="000E4FB1" w:rsidRPr="00461D4B" w:rsidRDefault="000E4FB1" w:rsidP="0095358D">
            <w:pPr>
              <w:spacing w:after="0" w:line="360" w:lineRule="auto"/>
              <w:rPr>
                <w:sz w:val="24"/>
                <w:szCs w:val="24"/>
              </w:rPr>
            </w:pPr>
          </w:p>
        </w:tc>
        <w:tc>
          <w:tcPr>
            <w:tcW w:w="6486" w:type="dxa"/>
            <w:shd w:val="clear" w:color="auto" w:fill="auto"/>
          </w:tcPr>
          <w:p w14:paraId="613DF671" w14:textId="77777777" w:rsidR="000E4FB1" w:rsidRPr="00461D4B" w:rsidRDefault="005B599D" w:rsidP="0095358D">
            <w:pPr>
              <w:spacing w:after="0" w:line="360" w:lineRule="auto"/>
              <w:jc w:val="right"/>
              <w:rPr>
                <w:i/>
                <w:sz w:val="24"/>
                <w:szCs w:val="24"/>
              </w:rPr>
            </w:pPr>
            <w:r w:rsidRPr="00461D4B">
              <w:rPr>
                <w:rFonts w:cs="Calibri"/>
                <w:i/>
                <w:sz w:val="24"/>
                <w:szCs w:val="24"/>
              </w:rPr>
              <w:t>(</w:t>
            </w:r>
            <w:r w:rsidR="000E4FB1" w:rsidRPr="00461D4B">
              <w:rPr>
                <w:rFonts w:cs="Calibri"/>
                <w:i/>
                <w:sz w:val="24"/>
                <w:szCs w:val="24"/>
              </w:rPr>
              <w:t>TM Promotions_HRM1_02</w:t>
            </w:r>
            <w:r w:rsidRPr="00461D4B">
              <w:rPr>
                <w:rFonts w:cs="Calibri"/>
                <w:i/>
                <w:sz w:val="24"/>
                <w:szCs w:val="24"/>
              </w:rPr>
              <w:t>)</w:t>
            </w:r>
          </w:p>
        </w:tc>
        <w:tc>
          <w:tcPr>
            <w:tcW w:w="1196" w:type="dxa"/>
            <w:shd w:val="clear" w:color="auto" w:fill="auto"/>
          </w:tcPr>
          <w:p w14:paraId="2124277E" w14:textId="77777777" w:rsidR="000E4FB1" w:rsidRPr="00461D4B" w:rsidRDefault="000E4FB1" w:rsidP="0095358D">
            <w:pPr>
              <w:spacing w:after="0" w:line="360" w:lineRule="auto"/>
              <w:rPr>
                <w:sz w:val="24"/>
                <w:szCs w:val="24"/>
              </w:rPr>
            </w:pPr>
          </w:p>
        </w:tc>
      </w:tr>
    </w:tbl>
    <w:p w14:paraId="763CB903" w14:textId="5529ACD1" w:rsidR="000E4FB1" w:rsidRPr="00461D4B" w:rsidRDefault="000E4FB1" w:rsidP="00051ACE">
      <w:pPr>
        <w:spacing w:line="360" w:lineRule="auto"/>
        <w:rPr>
          <w:sz w:val="24"/>
          <w:szCs w:val="24"/>
        </w:rPr>
      </w:pPr>
      <w:r w:rsidRPr="00461D4B">
        <w:rPr>
          <w:sz w:val="24"/>
          <w:szCs w:val="24"/>
        </w:rPr>
        <w:lastRenderedPageBreak/>
        <w:t xml:space="preserve">Interviews with the workers suggested that the high cost of union membership was a factor affecting union involvement across all focal organisations.  In addition, the quote also implies that the </w:t>
      </w:r>
      <w:r w:rsidR="00910036" w:rsidRPr="00461D4B">
        <w:rPr>
          <w:sz w:val="24"/>
          <w:szCs w:val="24"/>
        </w:rPr>
        <w:t xml:space="preserve">nature of the </w:t>
      </w:r>
      <w:r w:rsidRPr="00461D4B">
        <w:rPr>
          <w:sz w:val="24"/>
          <w:szCs w:val="24"/>
        </w:rPr>
        <w:t>employment relationships (e.g. self-employment) in the TM Cooperatives reduced the benefits of union membership. Since cooperative workers were obliged to pay workers equitably and shared all profits equally, t</w:t>
      </w:r>
      <w:r w:rsidR="00910036" w:rsidRPr="00461D4B">
        <w:rPr>
          <w:sz w:val="24"/>
          <w:szCs w:val="24"/>
        </w:rPr>
        <w:t>here was no perceived benefit in</w:t>
      </w:r>
      <w:r w:rsidRPr="00461D4B">
        <w:rPr>
          <w:sz w:val="24"/>
          <w:szCs w:val="24"/>
        </w:rPr>
        <w:t xml:space="preserve"> paying for collective representation. Arguably, workers could have benefited from union membership in other ways, such as through advice or representation during disciplinary or redundancy procedures, but this type of support was often provid</w:t>
      </w:r>
      <w:r w:rsidR="00051ACE" w:rsidRPr="00461D4B">
        <w:rPr>
          <w:sz w:val="24"/>
          <w:szCs w:val="24"/>
        </w:rPr>
        <w:t>ed by the HR manager from the social enterprise</w:t>
      </w:r>
      <w:r w:rsidRPr="00461D4B">
        <w:rPr>
          <w:sz w:val="24"/>
          <w:szCs w:val="24"/>
        </w:rPr>
        <w:t xml:space="preserve">. </w:t>
      </w:r>
      <w:r w:rsidR="000459A3" w:rsidRPr="00461D4B">
        <w:rPr>
          <w:sz w:val="24"/>
          <w:szCs w:val="24"/>
        </w:rPr>
        <w:t>Indeed,</w:t>
      </w:r>
      <w:r w:rsidRPr="00461D4B">
        <w:rPr>
          <w:sz w:val="24"/>
          <w:szCs w:val="24"/>
        </w:rPr>
        <w:t xml:space="preserve"> there was an instance in which a worker had sought union support during an</w:t>
      </w:r>
      <w:r w:rsidR="000459A3" w:rsidRPr="00461D4B">
        <w:rPr>
          <w:sz w:val="24"/>
          <w:szCs w:val="24"/>
        </w:rPr>
        <w:t xml:space="preserve"> internal disciplinary process</w:t>
      </w:r>
      <w:r w:rsidR="00051ACE" w:rsidRPr="00461D4B">
        <w:rPr>
          <w:sz w:val="24"/>
          <w:szCs w:val="24"/>
        </w:rPr>
        <w:t>, suggesting they</w:t>
      </w:r>
      <w:r w:rsidRPr="00461D4B">
        <w:rPr>
          <w:sz w:val="24"/>
          <w:szCs w:val="24"/>
        </w:rPr>
        <w:t xml:space="preserve"> saw some value in union representation. </w:t>
      </w:r>
    </w:p>
    <w:p w14:paraId="12929FAE" w14:textId="77777777" w:rsidR="000E4FB1" w:rsidRPr="00461D4B" w:rsidRDefault="000459A3" w:rsidP="0095358D">
      <w:pPr>
        <w:spacing w:line="360" w:lineRule="auto"/>
        <w:ind w:firstLine="720"/>
        <w:rPr>
          <w:sz w:val="24"/>
          <w:szCs w:val="24"/>
        </w:rPr>
      </w:pPr>
      <w:r w:rsidRPr="00461D4B">
        <w:rPr>
          <w:sz w:val="24"/>
          <w:szCs w:val="24"/>
        </w:rPr>
        <w:t>K</w:t>
      </w:r>
      <w:r w:rsidR="000E4FB1" w:rsidRPr="00461D4B">
        <w:rPr>
          <w:sz w:val="24"/>
          <w:szCs w:val="24"/>
        </w:rPr>
        <w:t>nowledge about the role of trade unions varied significantly betwe</w:t>
      </w:r>
      <w:r w:rsidR="00E80205" w:rsidRPr="00461D4B">
        <w:rPr>
          <w:sz w:val="24"/>
          <w:szCs w:val="24"/>
        </w:rPr>
        <w:t xml:space="preserve">en managers at TM Promotions and </w:t>
      </w:r>
      <w:r w:rsidR="000E4FB1" w:rsidRPr="00461D4B">
        <w:rPr>
          <w:sz w:val="24"/>
          <w:szCs w:val="24"/>
        </w:rPr>
        <w:t>TM NGO. For instance, the production manager was unsure about the role of trade unions and queried whether they were 'the on</w:t>
      </w:r>
      <w:r w:rsidR="00910036" w:rsidRPr="00461D4B">
        <w:rPr>
          <w:sz w:val="24"/>
          <w:szCs w:val="24"/>
        </w:rPr>
        <w:t>es that represent the workers?'</w:t>
      </w:r>
      <w:r w:rsidR="000E4FB1" w:rsidRPr="00461D4B">
        <w:rPr>
          <w:sz w:val="24"/>
          <w:szCs w:val="24"/>
        </w:rPr>
        <w:t xml:space="preserve"> The CEO initially avoided answering questions about industrial relations but when pushed further claimed that engaging with unions 'wasn't worth the hassle'. There was evidence, however, that the HR manager perceived a more important role for trade unions:  </w:t>
      </w:r>
    </w:p>
    <w:tbl>
      <w:tblPr>
        <w:tblW w:w="0" w:type="auto"/>
        <w:tblLook w:val="04A0" w:firstRow="1" w:lastRow="0" w:firstColumn="1" w:lastColumn="0" w:noHBand="0" w:noVBand="1"/>
      </w:tblPr>
      <w:tblGrid>
        <w:gridCol w:w="503"/>
        <w:gridCol w:w="7318"/>
        <w:gridCol w:w="845"/>
      </w:tblGrid>
      <w:tr w:rsidR="00461D4B" w:rsidRPr="00461D4B" w14:paraId="00359FF3" w14:textId="77777777" w:rsidTr="00762D27">
        <w:tc>
          <w:tcPr>
            <w:tcW w:w="534" w:type="dxa"/>
            <w:shd w:val="clear" w:color="auto" w:fill="auto"/>
          </w:tcPr>
          <w:p w14:paraId="1E049CDF" w14:textId="77777777" w:rsidR="000E4FB1" w:rsidRPr="00461D4B" w:rsidRDefault="000E4FB1" w:rsidP="0095358D">
            <w:pPr>
              <w:spacing w:after="0" w:line="360" w:lineRule="auto"/>
              <w:rPr>
                <w:sz w:val="24"/>
                <w:szCs w:val="24"/>
              </w:rPr>
            </w:pPr>
          </w:p>
        </w:tc>
        <w:tc>
          <w:tcPr>
            <w:tcW w:w="7796" w:type="dxa"/>
            <w:shd w:val="clear" w:color="auto" w:fill="auto"/>
          </w:tcPr>
          <w:p w14:paraId="3202D581" w14:textId="77777777" w:rsidR="000E4FB1" w:rsidRPr="00461D4B" w:rsidRDefault="000E4FB1" w:rsidP="0095358D">
            <w:pPr>
              <w:spacing w:after="0" w:line="360" w:lineRule="auto"/>
              <w:rPr>
                <w:sz w:val="24"/>
                <w:szCs w:val="24"/>
              </w:rPr>
            </w:pPr>
            <w:r w:rsidRPr="00461D4B">
              <w:rPr>
                <w:i/>
                <w:sz w:val="24"/>
                <w:szCs w:val="24"/>
              </w:rPr>
              <w:t>[...] across South Africa membership of trade union [membership] isn’t as high as it might be because it costs money. You know, that is why there is a lot of bad management because there is no sobering trade unionists saying, you know, you can’t do that.</w:t>
            </w:r>
          </w:p>
        </w:tc>
        <w:tc>
          <w:tcPr>
            <w:tcW w:w="912" w:type="dxa"/>
            <w:shd w:val="clear" w:color="auto" w:fill="auto"/>
          </w:tcPr>
          <w:p w14:paraId="31C57C13" w14:textId="77777777" w:rsidR="000E4FB1" w:rsidRPr="00461D4B" w:rsidRDefault="000E4FB1" w:rsidP="0095358D">
            <w:pPr>
              <w:spacing w:after="0" w:line="360" w:lineRule="auto"/>
              <w:rPr>
                <w:sz w:val="24"/>
                <w:szCs w:val="24"/>
              </w:rPr>
            </w:pPr>
          </w:p>
        </w:tc>
      </w:tr>
      <w:tr w:rsidR="00461D4B" w:rsidRPr="00461D4B" w14:paraId="50A19C54" w14:textId="77777777" w:rsidTr="00762D27">
        <w:tc>
          <w:tcPr>
            <w:tcW w:w="534" w:type="dxa"/>
            <w:shd w:val="clear" w:color="auto" w:fill="auto"/>
          </w:tcPr>
          <w:p w14:paraId="2445E5DA" w14:textId="77777777" w:rsidR="000E4FB1" w:rsidRPr="00461D4B" w:rsidRDefault="000E4FB1" w:rsidP="0095358D">
            <w:pPr>
              <w:spacing w:after="0" w:line="360" w:lineRule="auto"/>
              <w:rPr>
                <w:i/>
                <w:sz w:val="24"/>
                <w:szCs w:val="24"/>
              </w:rPr>
            </w:pPr>
          </w:p>
        </w:tc>
        <w:tc>
          <w:tcPr>
            <w:tcW w:w="7796" w:type="dxa"/>
            <w:shd w:val="clear" w:color="auto" w:fill="auto"/>
          </w:tcPr>
          <w:p w14:paraId="288F94FF"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TMPromotions_HRM1_02</w:t>
            </w:r>
            <w:r w:rsidRPr="00461D4B">
              <w:rPr>
                <w:i/>
                <w:sz w:val="24"/>
                <w:szCs w:val="24"/>
              </w:rPr>
              <w:t>)</w:t>
            </w:r>
          </w:p>
        </w:tc>
        <w:tc>
          <w:tcPr>
            <w:tcW w:w="912" w:type="dxa"/>
            <w:shd w:val="clear" w:color="auto" w:fill="auto"/>
          </w:tcPr>
          <w:p w14:paraId="2753B05D" w14:textId="77777777" w:rsidR="000E4FB1" w:rsidRPr="00461D4B" w:rsidRDefault="000E4FB1" w:rsidP="0095358D">
            <w:pPr>
              <w:spacing w:after="0" w:line="360" w:lineRule="auto"/>
              <w:rPr>
                <w:sz w:val="24"/>
                <w:szCs w:val="24"/>
              </w:rPr>
            </w:pPr>
          </w:p>
        </w:tc>
      </w:tr>
    </w:tbl>
    <w:p w14:paraId="62F7135D" w14:textId="3DD12615" w:rsidR="000E4FB1" w:rsidRPr="00461D4B" w:rsidRDefault="000E4FB1" w:rsidP="00051ACE">
      <w:pPr>
        <w:spacing w:line="360" w:lineRule="auto"/>
        <w:rPr>
          <w:sz w:val="24"/>
          <w:szCs w:val="24"/>
        </w:rPr>
      </w:pPr>
      <w:r w:rsidRPr="00461D4B">
        <w:rPr>
          <w:sz w:val="24"/>
          <w:szCs w:val="24"/>
        </w:rPr>
        <w:t>Despite her belief that unions could improve management practices in firms, she argued that it was unlikely that the TM Cooperative workers would embrace the support of trade unions because they were seen as 'external' actors, by which she meant that organisations based outside of the townships were generally treated with suspicion. In place of union support, the cooperative workers often chose to rely on services provided within their own communities, even when they were costlier:</w:t>
      </w:r>
    </w:p>
    <w:tbl>
      <w:tblPr>
        <w:tblW w:w="0" w:type="auto"/>
        <w:tblLook w:val="04A0" w:firstRow="1" w:lastRow="0" w:firstColumn="1" w:lastColumn="0" w:noHBand="0" w:noVBand="1"/>
      </w:tblPr>
      <w:tblGrid>
        <w:gridCol w:w="763"/>
        <w:gridCol w:w="7183"/>
        <w:gridCol w:w="720"/>
      </w:tblGrid>
      <w:tr w:rsidR="00461D4B" w:rsidRPr="00461D4B" w14:paraId="7DF61DB5" w14:textId="77777777" w:rsidTr="007F26FC">
        <w:trPr>
          <w:trHeight w:val="709"/>
        </w:trPr>
        <w:tc>
          <w:tcPr>
            <w:tcW w:w="817" w:type="dxa"/>
            <w:shd w:val="clear" w:color="auto" w:fill="auto"/>
          </w:tcPr>
          <w:p w14:paraId="3BAEB040" w14:textId="77777777" w:rsidR="000E4FB1" w:rsidRPr="00461D4B" w:rsidRDefault="000E4FB1" w:rsidP="0095358D">
            <w:pPr>
              <w:spacing w:after="0" w:line="360" w:lineRule="auto"/>
              <w:rPr>
                <w:sz w:val="24"/>
                <w:szCs w:val="24"/>
              </w:rPr>
            </w:pPr>
          </w:p>
        </w:tc>
        <w:tc>
          <w:tcPr>
            <w:tcW w:w="7655" w:type="dxa"/>
            <w:shd w:val="clear" w:color="auto" w:fill="auto"/>
          </w:tcPr>
          <w:p w14:paraId="37AC5C72" w14:textId="77777777" w:rsidR="000E4FB1" w:rsidRPr="00461D4B" w:rsidRDefault="000E4FB1" w:rsidP="0095358D">
            <w:pPr>
              <w:spacing w:after="0" w:line="360" w:lineRule="auto"/>
              <w:rPr>
                <w:sz w:val="24"/>
                <w:szCs w:val="24"/>
              </w:rPr>
            </w:pPr>
            <w:r w:rsidRPr="00461D4B">
              <w:rPr>
                <w:i/>
                <w:sz w:val="24"/>
                <w:szCs w:val="24"/>
              </w:rPr>
              <w:t>I know a couple of years ago - 4 or 5 years ago - we tried to come up with a structured set of benefits for the coops. […] but it was all too suspicious, too much paperwork, too blue collar. So I think there might be a bit of that with trade unions as well. I think they’d just be cynical.</w:t>
            </w:r>
          </w:p>
        </w:tc>
        <w:tc>
          <w:tcPr>
            <w:tcW w:w="770" w:type="dxa"/>
            <w:shd w:val="clear" w:color="auto" w:fill="auto"/>
          </w:tcPr>
          <w:p w14:paraId="6A63490B" w14:textId="77777777" w:rsidR="000E4FB1" w:rsidRPr="00461D4B" w:rsidRDefault="000E4FB1" w:rsidP="0095358D">
            <w:pPr>
              <w:spacing w:after="0" w:line="360" w:lineRule="auto"/>
              <w:rPr>
                <w:sz w:val="24"/>
                <w:szCs w:val="24"/>
              </w:rPr>
            </w:pPr>
          </w:p>
        </w:tc>
      </w:tr>
      <w:tr w:rsidR="00461D4B" w:rsidRPr="00461D4B" w14:paraId="7D047DB1" w14:textId="77777777" w:rsidTr="00762D27">
        <w:tc>
          <w:tcPr>
            <w:tcW w:w="817" w:type="dxa"/>
            <w:shd w:val="clear" w:color="auto" w:fill="auto"/>
          </w:tcPr>
          <w:p w14:paraId="65DEAC7A" w14:textId="77777777" w:rsidR="000E4FB1" w:rsidRPr="00461D4B" w:rsidRDefault="000E4FB1" w:rsidP="0095358D">
            <w:pPr>
              <w:spacing w:after="0" w:line="360" w:lineRule="auto"/>
              <w:rPr>
                <w:sz w:val="24"/>
                <w:szCs w:val="24"/>
              </w:rPr>
            </w:pPr>
          </w:p>
        </w:tc>
        <w:tc>
          <w:tcPr>
            <w:tcW w:w="7655" w:type="dxa"/>
            <w:shd w:val="clear" w:color="auto" w:fill="auto"/>
          </w:tcPr>
          <w:p w14:paraId="2A8BAAC0" w14:textId="77777777" w:rsidR="000E4FB1" w:rsidRPr="00461D4B" w:rsidRDefault="005B599D" w:rsidP="0095358D">
            <w:pPr>
              <w:spacing w:after="0" w:line="360" w:lineRule="auto"/>
              <w:jc w:val="right"/>
              <w:rPr>
                <w:sz w:val="24"/>
                <w:szCs w:val="24"/>
              </w:rPr>
            </w:pPr>
            <w:r w:rsidRPr="00461D4B">
              <w:rPr>
                <w:rFonts w:cs="Calibri"/>
                <w:i/>
                <w:sz w:val="24"/>
                <w:szCs w:val="24"/>
              </w:rPr>
              <w:t>(</w:t>
            </w:r>
            <w:r w:rsidR="000E4FB1" w:rsidRPr="00461D4B">
              <w:rPr>
                <w:rFonts w:cs="Calibri"/>
                <w:i/>
                <w:sz w:val="24"/>
                <w:szCs w:val="24"/>
              </w:rPr>
              <w:t>TM Promotions_HRM1_02</w:t>
            </w:r>
            <w:r w:rsidRPr="00461D4B">
              <w:rPr>
                <w:rFonts w:cs="Calibri"/>
                <w:i/>
                <w:sz w:val="24"/>
                <w:szCs w:val="24"/>
              </w:rPr>
              <w:t>)</w:t>
            </w:r>
          </w:p>
        </w:tc>
        <w:tc>
          <w:tcPr>
            <w:tcW w:w="770" w:type="dxa"/>
            <w:shd w:val="clear" w:color="auto" w:fill="auto"/>
          </w:tcPr>
          <w:p w14:paraId="4B2246D7" w14:textId="77777777" w:rsidR="000E4FB1" w:rsidRPr="00461D4B" w:rsidRDefault="000E4FB1" w:rsidP="0095358D">
            <w:pPr>
              <w:spacing w:after="0" w:line="360" w:lineRule="auto"/>
              <w:rPr>
                <w:sz w:val="24"/>
                <w:szCs w:val="24"/>
              </w:rPr>
            </w:pPr>
          </w:p>
        </w:tc>
      </w:tr>
    </w:tbl>
    <w:p w14:paraId="3056FC78" w14:textId="77777777" w:rsidR="000E4FB1" w:rsidRPr="00461D4B" w:rsidRDefault="000E4FB1" w:rsidP="0095358D">
      <w:pPr>
        <w:spacing w:line="360" w:lineRule="auto"/>
        <w:rPr>
          <w:sz w:val="24"/>
          <w:szCs w:val="24"/>
        </w:rPr>
      </w:pPr>
      <w:r w:rsidRPr="00461D4B">
        <w:rPr>
          <w:sz w:val="24"/>
          <w:szCs w:val="24"/>
        </w:rPr>
        <w:t>The ‘structured set of benefits’</w:t>
      </w:r>
      <w:r w:rsidR="001638AC" w:rsidRPr="00461D4B">
        <w:rPr>
          <w:sz w:val="24"/>
          <w:szCs w:val="24"/>
        </w:rPr>
        <w:t xml:space="preserve"> referred to in the above quote</w:t>
      </w:r>
      <w:r w:rsidR="007F26FC" w:rsidRPr="00461D4B">
        <w:rPr>
          <w:sz w:val="24"/>
          <w:szCs w:val="24"/>
        </w:rPr>
        <w:t xml:space="preserve"> relates</w:t>
      </w:r>
      <w:r w:rsidRPr="00461D4B">
        <w:rPr>
          <w:sz w:val="24"/>
          <w:szCs w:val="24"/>
        </w:rPr>
        <w:t xml:space="preserve"> to social insurance benefits, such as home and funeral insurance, that TM Cooperative workers were already paying for through informal businesses located in the townships. The HR manager claimed that the workers would have been able to reduce these costs significantly by pooling their resources via the TM Group. </w:t>
      </w:r>
    </w:p>
    <w:p w14:paraId="1420432A" w14:textId="087856D3" w:rsidR="000E4FB1" w:rsidRPr="00461D4B" w:rsidRDefault="0097403F" w:rsidP="0095358D">
      <w:pPr>
        <w:pStyle w:val="Heading3"/>
        <w:spacing w:line="360" w:lineRule="auto"/>
        <w:rPr>
          <w:rFonts w:asciiTheme="minorHAnsi" w:hAnsiTheme="minorHAnsi"/>
          <w:color w:val="auto"/>
          <w:sz w:val="26"/>
          <w:szCs w:val="26"/>
        </w:rPr>
      </w:pPr>
      <w:bookmarkStart w:id="214" w:name="_Toc528919426"/>
      <w:r w:rsidRPr="00461D4B">
        <w:rPr>
          <w:rFonts w:asciiTheme="minorHAnsi" w:hAnsiTheme="minorHAnsi"/>
          <w:color w:val="auto"/>
          <w:sz w:val="26"/>
          <w:szCs w:val="26"/>
        </w:rPr>
        <w:t>8.3</w:t>
      </w:r>
      <w:r w:rsidR="000E4FB1" w:rsidRPr="00461D4B">
        <w:rPr>
          <w:rFonts w:asciiTheme="minorHAnsi" w:hAnsiTheme="minorHAnsi"/>
          <w:color w:val="auto"/>
          <w:sz w:val="26"/>
          <w:szCs w:val="26"/>
        </w:rPr>
        <w:t xml:space="preserve">.2 Direct voice: the role of </w:t>
      </w:r>
      <w:r w:rsidR="002F2A9F" w:rsidRPr="00461D4B">
        <w:rPr>
          <w:rFonts w:asciiTheme="minorHAnsi" w:hAnsiTheme="minorHAnsi"/>
          <w:color w:val="auto"/>
          <w:sz w:val="26"/>
          <w:szCs w:val="26"/>
        </w:rPr>
        <w:t xml:space="preserve">female </w:t>
      </w:r>
      <w:r w:rsidR="000E4FB1" w:rsidRPr="00461D4B">
        <w:rPr>
          <w:rFonts w:asciiTheme="minorHAnsi" w:hAnsiTheme="minorHAnsi"/>
          <w:color w:val="auto"/>
          <w:sz w:val="26"/>
          <w:szCs w:val="26"/>
        </w:rPr>
        <w:t>workers in TM Group development</w:t>
      </w:r>
      <w:bookmarkEnd w:id="214"/>
    </w:p>
    <w:p w14:paraId="34BD653F" w14:textId="2916F343" w:rsidR="000E4FB1" w:rsidRPr="00461D4B" w:rsidRDefault="00EA78B6" w:rsidP="0095358D">
      <w:pPr>
        <w:spacing w:line="360" w:lineRule="auto"/>
        <w:rPr>
          <w:sz w:val="24"/>
          <w:szCs w:val="24"/>
        </w:rPr>
      </w:pPr>
      <w:r w:rsidRPr="00461D4B">
        <w:rPr>
          <w:sz w:val="24"/>
          <w:szCs w:val="24"/>
        </w:rPr>
        <w:t>T</w:t>
      </w:r>
      <w:r w:rsidR="000E4FB1" w:rsidRPr="00461D4B">
        <w:rPr>
          <w:sz w:val="24"/>
          <w:szCs w:val="24"/>
        </w:rPr>
        <w:t>here was evidence that worker participation h</w:t>
      </w:r>
      <w:r w:rsidR="00051ACE" w:rsidRPr="00461D4B">
        <w:rPr>
          <w:sz w:val="24"/>
          <w:szCs w:val="24"/>
        </w:rPr>
        <w:t>ad been an important determinant</w:t>
      </w:r>
      <w:r w:rsidR="000E4FB1" w:rsidRPr="00461D4B">
        <w:rPr>
          <w:sz w:val="24"/>
          <w:szCs w:val="24"/>
        </w:rPr>
        <w:t xml:space="preserve"> in the formation and develo</w:t>
      </w:r>
      <w:r w:rsidR="00051ACE" w:rsidRPr="00461D4B">
        <w:rPr>
          <w:sz w:val="24"/>
          <w:szCs w:val="24"/>
        </w:rPr>
        <w:t>pment of the TM Group</w:t>
      </w:r>
      <w:r w:rsidR="000E4FB1" w:rsidRPr="00461D4B">
        <w:rPr>
          <w:sz w:val="24"/>
          <w:szCs w:val="24"/>
        </w:rPr>
        <w:t>.  The formative structure of the TM Group emerged from the activities of TM NGO, the TM Group's first formal entity and a charit</w:t>
      </w:r>
      <w:r w:rsidR="002F2A9F" w:rsidRPr="00461D4B">
        <w:rPr>
          <w:sz w:val="24"/>
          <w:szCs w:val="24"/>
        </w:rPr>
        <w:t>y whose aim was to empower female</w:t>
      </w:r>
      <w:r w:rsidR="000E4FB1" w:rsidRPr="00461D4B">
        <w:rPr>
          <w:sz w:val="24"/>
          <w:szCs w:val="24"/>
        </w:rPr>
        <w:t xml:space="preserve"> workers in under-privileged communities through advice and training. During the formative years, TM NGO was structured around informal relations between the founder and the charity's beneficiaries, who were encouraged to help to guide the organisation's work by participating in decision-making processes. However, the </w:t>
      </w:r>
      <w:r w:rsidR="00186F6A" w:rsidRPr="00461D4B">
        <w:rPr>
          <w:sz w:val="24"/>
          <w:szCs w:val="24"/>
        </w:rPr>
        <w:t>founder</w:t>
      </w:r>
      <w:r w:rsidR="000E4FB1" w:rsidRPr="00461D4B">
        <w:rPr>
          <w:sz w:val="24"/>
          <w:szCs w:val="24"/>
        </w:rPr>
        <w:t xml:space="preserve"> claimed that socio-economic and cultural factors meant that the first group of beneficiaries found it difficult to advance their own interests:  </w:t>
      </w:r>
    </w:p>
    <w:tbl>
      <w:tblPr>
        <w:tblW w:w="0" w:type="auto"/>
        <w:tblLook w:val="04A0" w:firstRow="1" w:lastRow="0" w:firstColumn="1" w:lastColumn="0" w:noHBand="0" w:noVBand="1"/>
      </w:tblPr>
      <w:tblGrid>
        <w:gridCol w:w="884"/>
        <w:gridCol w:w="6684"/>
        <w:gridCol w:w="1098"/>
      </w:tblGrid>
      <w:tr w:rsidR="00461D4B" w:rsidRPr="00461D4B" w14:paraId="48127DD6" w14:textId="77777777" w:rsidTr="00762D27">
        <w:tc>
          <w:tcPr>
            <w:tcW w:w="959" w:type="dxa"/>
            <w:shd w:val="clear" w:color="auto" w:fill="auto"/>
          </w:tcPr>
          <w:p w14:paraId="60E1E432" w14:textId="77777777" w:rsidR="000E4FB1" w:rsidRPr="00461D4B" w:rsidRDefault="000E4FB1" w:rsidP="0095358D">
            <w:pPr>
              <w:spacing w:after="0" w:line="360" w:lineRule="auto"/>
              <w:rPr>
                <w:i/>
                <w:sz w:val="24"/>
                <w:szCs w:val="24"/>
              </w:rPr>
            </w:pPr>
            <w:r w:rsidRPr="00461D4B">
              <w:rPr>
                <w:i/>
                <w:sz w:val="24"/>
                <w:szCs w:val="24"/>
              </w:rPr>
              <w:t xml:space="preserve">  </w:t>
            </w:r>
          </w:p>
          <w:p w14:paraId="54FC48D9" w14:textId="77777777" w:rsidR="000E4FB1" w:rsidRPr="00461D4B" w:rsidRDefault="000E4FB1" w:rsidP="0095358D">
            <w:pPr>
              <w:spacing w:after="0" w:line="360" w:lineRule="auto"/>
              <w:rPr>
                <w:i/>
                <w:sz w:val="24"/>
                <w:szCs w:val="24"/>
              </w:rPr>
            </w:pPr>
          </w:p>
        </w:tc>
        <w:tc>
          <w:tcPr>
            <w:tcW w:w="7087" w:type="dxa"/>
            <w:shd w:val="clear" w:color="auto" w:fill="auto"/>
          </w:tcPr>
          <w:p w14:paraId="6D83A23E" w14:textId="77777777" w:rsidR="000E4FB1" w:rsidRPr="00461D4B" w:rsidRDefault="000E4FB1" w:rsidP="0095358D">
            <w:pPr>
              <w:spacing w:after="0" w:line="360" w:lineRule="auto"/>
              <w:rPr>
                <w:i/>
                <w:sz w:val="24"/>
                <w:szCs w:val="24"/>
              </w:rPr>
            </w:pPr>
            <w:r w:rsidRPr="00461D4B">
              <w:rPr>
                <w:i/>
                <w:sz w:val="24"/>
                <w:szCs w:val="24"/>
              </w:rPr>
              <w:t xml:space="preserve">So [when I setup TM NGO I had to] just listen to the women and what they want, not from my point of view, but what do </w:t>
            </w:r>
            <w:r w:rsidRPr="00461D4B">
              <w:rPr>
                <w:b/>
                <w:i/>
                <w:sz w:val="24"/>
                <w:szCs w:val="24"/>
              </w:rPr>
              <w:t xml:space="preserve">they </w:t>
            </w:r>
            <w:r w:rsidRPr="00461D4B">
              <w:rPr>
                <w:i/>
                <w:sz w:val="24"/>
                <w:szCs w:val="24"/>
              </w:rPr>
              <w:t xml:space="preserve">[emphasis using inflection] want? Let them talk. Now it is easy to say that but it is very, very difficult to achieve in South Africa because during the Apartheid, the white women [would tell] the black what [they] want. So everything that I could have said they would say ‘yes, mam’, ‘yes, boss’. It was exactly what I didn't want to hear... I was just two ears, just listening to them [the future cooperative workers] and what they wanted... so now we trust </w:t>
            </w:r>
            <w:r w:rsidRPr="00461D4B">
              <w:rPr>
                <w:i/>
                <w:sz w:val="24"/>
                <w:szCs w:val="24"/>
              </w:rPr>
              <w:lastRenderedPageBreak/>
              <w:t>each other and I can see they trust us, the company, because we give them room to say ‘no’, to say anything if they want to. They are allowed to do that.</w:t>
            </w:r>
          </w:p>
        </w:tc>
        <w:tc>
          <w:tcPr>
            <w:tcW w:w="1196" w:type="dxa"/>
            <w:shd w:val="clear" w:color="auto" w:fill="auto"/>
          </w:tcPr>
          <w:p w14:paraId="6DF41690" w14:textId="77777777" w:rsidR="000E4FB1" w:rsidRPr="00461D4B" w:rsidRDefault="000E4FB1" w:rsidP="0095358D">
            <w:pPr>
              <w:spacing w:after="0" w:line="360" w:lineRule="auto"/>
              <w:rPr>
                <w:i/>
                <w:sz w:val="24"/>
                <w:szCs w:val="24"/>
              </w:rPr>
            </w:pPr>
          </w:p>
        </w:tc>
      </w:tr>
      <w:tr w:rsidR="00461D4B" w:rsidRPr="00461D4B" w14:paraId="40D526D3" w14:textId="77777777" w:rsidTr="00762D27">
        <w:tc>
          <w:tcPr>
            <w:tcW w:w="959" w:type="dxa"/>
            <w:shd w:val="clear" w:color="auto" w:fill="auto"/>
          </w:tcPr>
          <w:p w14:paraId="08724766" w14:textId="77777777" w:rsidR="000E4FB1" w:rsidRPr="00461D4B" w:rsidRDefault="000E4FB1" w:rsidP="0095358D">
            <w:pPr>
              <w:spacing w:after="0" w:line="360" w:lineRule="auto"/>
              <w:rPr>
                <w:i/>
                <w:sz w:val="24"/>
                <w:szCs w:val="24"/>
              </w:rPr>
            </w:pPr>
          </w:p>
        </w:tc>
        <w:tc>
          <w:tcPr>
            <w:tcW w:w="7087" w:type="dxa"/>
            <w:shd w:val="clear" w:color="auto" w:fill="auto"/>
          </w:tcPr>
          <w:p w14:paraId="2329C090" w14:textId="77777777" w:rsidR="000E4FB1" w:rsidRPr="00461D4B" w:rsidRDefault="005B599D" w:rsidP="0095358D">
            <w:pPr>
              <w:spacing w:after="0" w:line="360" w:lineRule="auto"/>
              <w:jc w:val="right"/>
              <w:rPr>
                <w:i/>
                <w:sz w:val="24"/>
                <w:szCs w:val="24"/>
              </w:rPr>
            </w:pPr>
            <w:r w:rsidRPr="00461D4B">
              <w:rPr>
                <w:i/>
                <w:sz w:val="24"/>
                <w:szCs w:val="24"/>
              </w:rPr>
              <w:t>(</w:t>
            </w:r>
            <w:r w:rsidR="00214D3F" w:rsidRPr="00461D4B">
              <w:rPr>
                <w:i/>
                <w:sz w:val="24"/>
                <w:szCs w:val="24"/>
              </w:rPr>
              <w:t>TMPromotions</w:t>
            </w:r>
            <w:r w:rsidR="000E4FB1" w:rsidRPr="00461D4B">
              <w:rPr>
                <w:i/>
                <w:sz w:val="24"/>
                <w:szCs w:val="24"/>
              </w:rPr>
              <w:t>_Founder_01</w:t>
            </w:r>
            <w:r w:rsidRPr="00461D4B">
              <w:rPr>
                <w:i/>
                <w:sz w:val="24"/>
                <w:szCs w:val="24"/>
              </w:rPr>
              <w:t>)</w:t>
            </w:r>
          </w:p>
        </w:tc>
        <w:tc>
          <w:tcPr>
            <w:tcW w:w="1196" w:type="dxa"/>
            <w:shd w:val="clear" w:color="auto" w:fill="auto"/>
          </w:tcPr>
          <w:p w14:paraId="13CD2A1C" w14:textId="77777777" w:rsidR="000E4FB1" w:rsidRPr="00461D4B" w:rsidRDefault="000E4FB1" w:rsidP="0095358D">
            <w:pPr>
              <w:spacing w:after="0" w:line="360" w:lineRule="auto"/>
              <w:rPr>
                <w:i/>
                <w:sz w:val="24"/>
                <w:szCs w:val="24"/>
              </w:rPr>
            </w:pPr>
          </w:p>
        </w:tc>
      </w:tr>
    </w:tbl>
    <w:p w14:paraId="4C3F3E66" w14:textId="306C3627" w:rsidR="000E4FB1" w:rsidRPr="00461D4B" w:rsidRDefault="000E4FB1" w:rsidP="0095358D">
      <w:pPr>
        <w:spacing w:line="360" w:lineRule="auto"/>
        <w:rPr>
          <w:sz w:val="24"/>
          <w:szCs w:val="24"/>
        </w:rPr>
      </w:pPr>
      <w:r w:rsidRPr="00461D4B">
        <w:rPr>
          <w:sz w:val="24"/>
          <w:szCs w:val="24"/>
        </w:rPr>
        <w:t xml:space="preserve">There are </w:t>
      </w:r>
      <w:r w:rsidR="006B413F" w:rsidRPr="00461D4B">
        <w:rPr>
          <w:sz w:val="24"/>
          <w:szCs w:val="24"/>
        </w:rPr>
        <w:t>two salient</w:t>
      </w:r>
      <w:r w:rsidR="001638AC" w:rsidRPr="00461D4B">
        <w:rPr>
          <w:sz w:val="24"/>
          <w:szCs w:val="24"/>
        </w:rPr>
        <w:t xml:space="preserve"> points emerging from the </w:t>
      </w:r>
      <w:r w:rsidR="006B413F" w:rsidRPr="00461D4B">
        <w:rPr>
          <w:sz w:val="24"/>
          <w:szCs w:val="24"/>
        </w:rPr>
        <w:t>above quote. Firstly, the implication that the f</w:t>
      </w:r>
      <w:r w:rsidRPr="00461D4B">
        <w:rPr>
          <w:sz w:val="24"/>
          <w:szCs w:val="24"/>
        </w:rPr>
        <w:t>ounder's actions were underpinne</w:t>
      </w:r>
      <w:r w:rsidR="00EA78B6" w:rsidRPr="00461D4B">
        <w:rPr>
          <w:sz w:val="24"/>
          <w:szCs w:val="24"/>
        </w:rPr>
        <w:t xml:space="preserve">d by a set of normative values. </w:t>
      </w:r>
      <w:r w:rsidRPr="00461D4B">
        <w:rPr>
          <w:sz w:val="24"/>
          <w:szCs w:val="24"/>
        </w:rPr>
        <w:t>Secondly, the quote highlights some of the complexities of introducing aspects of democratic participation in South African organisations. The beneficiaries of TM NGO had become accustomed to operating in an institutional environment characterised by hierarchical, often segregated social structures. Typically, they were restricted from having any power or influence in formal organisations, particularly in the business community. In this case, the founder app</w:t>
      </w:r>
      <w:r w:rsidR="006B413F" w:rsidRPr="00461D4B">
        <w:rPr>
          <w:sz w:val="24"/>
          <w:szCs w:val="24"/>
        </w:rPr>
        <w:t>eared to take a highly reflective</w:t>
      </w:r>
      <w:r w:rsidRPr="00461D4B">
        <w:rPr>
          <w:sz w:val="24"/>
          <w:szCs w:val="24"/>
        </w:rPr>
        <w:t xml:space="preserve"> approach. She appeared to be aware that her position in both the organisation and wider society gave her a significant amount of power over the charity's beneficiaries. Yet, she claimed tha</w:t>
      </w:r>
      <w:r w:rsidR="001638AC" w:rsidRPr="00461D4B">
        <w:rPr>
          <w:sz w:val="24"/>
          <w:szCs w:val="24"/>
        </w:rPr>
        <w:t xml:space="preserve">t she was keen for her views </w:t>
      </w:r>
      <w:r w:rsidRPr="00461D4B">
        <w:rPr>
          <w:sz w:val="24"/>
          <w:szCs w:val="24"/>
        </w:rPr>
        <w:t>not</w:t>
      </w:r>
      <w:r w:rsidR="001638AC" w:rsidRPr="00461D4B">
        <w:rPr>
          <w:sz w:val="24"/>
          <w:szCs w:val="24"/>
        </w:rPr>
        <w:t xml:space="preserve"> to</w:t>
      </w:r>
      <w:r w:rsidRPr="00461D4B">
        <w:rPr>
          <w:sz w:val="24"/>
          <w:szCs w:val="24"/>
        </w:rPr>
        <w:t xml:space="preserve"> 'contaminate' the future direction of the TM NGO. As a result, the </w:t>
      </w:r>
      <w:r w:rsidR="00186F6A" w:rsidRPr="00461D4B">
        <w:rPr>
          <w:sz w:val="24"/>
          <w:szCs w:val="24"/>
        </w:rPr>
        <w:t>founder</w:t>
      </w:r>
      <w:r w:rsidRPr="00461D4B">
        <w:rPr>
          <w:sz w:val="24"/>
          <w:szCs w:val="24"/>
        </w:rPr>
        <w:t xml:space="preserve"> spent five years working in TM NGO in order to build a rapport with the women and determine how TM NGO could be used to support them. During th</w:t>
      </w:r>
      <w:r w:rsidR="001638AC" w:rsidRPr="00461D4B">
        <w:rPr>
          <w:sz w:val="24"/>
          <w:szCs w:val="24"/>
        </w:rPr>
        <w:t>is time, she attempted to overcome</w:t>
      </w:r>
      <w:r w:rsidRPr="00461D4B">
        <w:rPr>
          <w:sz w:val="24"/>
          <w:szCs w:val="24"/>
        </w:rPr>
        <w:t xml:space="preserve"> some of the b</w:t>
      </w:r>
      <w:r w:rsidR="007F26FC" w:rsidRPr="00461D4B">
        <w:rPr>
          <w:sz w:val="24"/>
          <w:szCs w:val="24"/>
        </w:rPr>
        <w:t xml:space="preserve">arriers that </w:t>
      </w:r>
      <w:r w:rsidR="002C131E" w:rsidRPr="00461D4B">
        <w:rPr>
          <w:sz w:val="24"/>
          <w:szCs w:val="24"/>
        </w:rPr>
        <w:t>made the women less likely to express their views and participate</w:t>
      </w:r>
      <w:r w:rsidR="001638AC" w:rsidRPr="00461D4B">
        <w:rPr>
          <w:sz w:val="24"/>
          <w:szCs w:val="24"/>
        </w:rPr>
        <w:t xml:space="preserve"> in decision-making</w:t>
      </w:r>
      <w:r w:rsidRPr="00461D4B">
        <w:rPr>
          <w:sz w:val="24"/>
          <w:szCs w:val="24"/>
        </w:rPr>
        <w:t xml:space="preserve">. Drawing on support from other NGOs, </w:t>
      </w:r>
      <w:r w:rsidR="00B53065" w:rsidRPr="00461D4B">
        <w:rPr>
          <w:sz w:val="24"/>
          <w:szCs w:val="24"/>
        </w:rPr>
        <w:t>she used</w:t>
      </w:r>
      <w:r w:rsidRPr="00461D4B">
        <w:rPr>
          <w:sz w:val="24"/>
          <w:szCs w:val="24"/>
        </w:rPr>
        <w:t xml:space="preserve"> a variety of techniques that were intended to encourage the beneficiaries to express their </w:t>
      </w:r>
      <w:r w:rsidR="001638AC" w:rsidRPr="00461D4B">
        <w:rPr>
          <w:sz w:val="24"/>
          <w:szCs w:val="24"/>
        </w:rPr>
        <w:t>views</w:t>
      </w:r>
      <w:r w:rsidRPr="00461D4B">
        <w:rPr>
          <w:sz w:val="24"/>
          <w:szCs w:val="24"/>
        </w:rPr>
        <w:t xml:space="preserve">. In the following passage, she gave an example of one such technique that she felt had been particularly successful: </w:t>
      </w:r>
    </w:p>
    <w:tbl>
      <w:tblPr>
        <w:tblW w:w="0" w:type="auto"/>
        <w:tblLook w:val="04A0" w:firstRow="1" w:lastRow="0" w:firstColumn="1" w:lastColumn="0" w:noHBand="0" w:noVBand="1"/>
      </w:tblPr>
      <w:tblGrid>
        <w:gridCol w:w="522"/>
        <w:gridCol w:w="7173"/>
        <w:gridCol w:w="971"/>
      </w:tblGrid>
      <w:tr w:rsidR="00461D4B" w:rsidRPr="00461D4B" w14:paraId="683EB1B6" w14:textId="77777777" w:rsidTr="001638AC">
        <w:tc>
          <w:tcPr>
            <w:tcW w:w="534" w:type="dxa"/>
            <w:shd w:val="clear" w:color="auto" w:fill="auto"/>
          </w:tcPr>
          <w:p w14:paraId="3149AF6A" w14:textId="77777777" w:rsidR="000E4FB1" w:rsidRPr="00461D4B" w:rsidRDefault="000E4FB1" w:rsidP="0095358D">
            <w:pPr>
              <w:spacing w:after="0" w:line="360" w:lineRule="auto"/>
              <w:rPr>
                <w:sz w:val="24"/>
                <w:szCs w:val="24"/>
              </w:rPr>
            </w:pPr>
          </w:p>
        </w:tc>
        <w:tc>
          <w:tcPr>
            <w:tcW w:w="7345" w:type="dxa"/>
            <w:shd w:val="clear" w:color="auto" w:fill="auto"/>
          </w:tcPr>
          <w:p w14:paraId="72DB3F9C" w14:textId="77777777" w:rsidR="000E4FB1" w:rsidRPr="00461D4B" w:rsidRDefault="000E4FB1" w:rsidP="0095358D">
            <w:pPr>
              <w:spacing w:after="0" w:line="360" w:lineRule="auto"/>
              <w:rPr>
                <w:i/>
                <w:sz w:val="24"/>
                <w:szCs w:val="24"/>
              </w:rPr>
            </w:pPr>
            <w:r w:rsidRPr="00461D4B">
              <w:rPr>
                <w:i/>
                <w:sz w:val="24"/>
                <w:szCs w:val="24"/>
              </w:rPr>
              <w:t xml:space="preserve">I really needed to hear their point of view [...] So the only way I could make them is to make them draw [their hopes for future] When drawing people cannot lie, because people they draw from here [gesture indicates from the heart]. So from the drawing, I know it was about sewing and they were used to sewing anyway because sewing is something that they have. If they don’t have </w:t>
            </w:r>
            <w:r w:rsidR="00B53065" w:rsidRPr="00461D4B">
              <w:rPr>
                <w:i/>
                <w:sz w:val="24"/>
                <w:szCs w:val="24"/>
              </w:rPr>
              <w:t>themselves,</w:t>
            </w:r>
            <w:r w:rsidRPr="00461D4B">
              <w:rPr>
                <w:i/>
                <w:sz w:val="24"/>
                <w:szCs w:val="24"/>
              </w:rPr>
              <w:t xml:space="preserve"> they know somebody who has a domestic sewing machine and they all do bits and pieces. They fix things for other people in the township. Some of them had been working in the textile industry recently. Now, when they </w:t>
            </w:r>
            <w:r w:rsidRPr="00461D4B">
              <w:rPr>
                <w:i/>
                <w:sz w:val="24"/>
                <w:szCs w:val="24"/>
              </w:rPr>
              <w:lastRenderedPageBreak/>
              <w:t>asked me for that I went into there and I said to them we are going to try something together and if it does work, it works and if it doesn't’t work, it doesn't’t work.</w:t>
            </w:r>
          </w:p>
        </w:tc>
        <w:tc>
          <w:tcPr>
            <w:tcW w:w="1003" w:type="dxa"/>
            <w:shd w:val="clear" w:color="auto" w:fill="auto"/>
          </w:tcPr>
          <w:p w14:paraId="60243629" w14:textId="77777777" w:rsidR="000E4FB1" w:rsidRPr="00461D4B" w:rsidRDefault="000E4FB1" w:rsidP="0095358D">
            <w:pPr>
              <w:spacing w:after="0" w:line="360" w:lineRule="auto"/>
              <w:rPr>
                <w:sz w:val="24"/>
                <w:szCs w:val="24"/>
              </w:rPr>
            </w:pPr>
          </w:p>
        </w:tc>
      </w:tr>
      <w:tr w:rsidR="00461D4B" w:rsidRPr="00461D4B" w14:paraId="41ED7780" w14:textId="77777777" w:rsidTr="001638AC">
        <w:tc>
          <w:tcPr>
            <w:tcW w:w="534" w:type="dxa"/>
            <w:shd w:val="clear" w:color="auto" w:fill="auto"/>
          </w:tcPr>
          <w:p w14:paraId="483485C2" w14:textId="77777777" w:rsidR="000E4FB1" w:rsidRPr="00461D4B" w:rsidRDefault="000E4FB1" w:rsidP="0095358D">
            <w:pPr>
              <w:spacing w:after="0" w:line="360" w:lineRule="auto"/>
              <w:rPr>
                <w:sz w:val="24"/>
                <w:szCs w:val="24"/>
              </w:rPr>
            </w:pPr>
          </w:p>
        </w:tc>
        <w:tc>
          <w:tcPr>
            <w:tcW w:w="7345" w:type="dxa"/>
            <w:shd w:val="clear" w:color="auto" w:fill="auto"/>
          </w:tcPr>
          <w:p w14:paraId="21FC39DF" w14:textId="77777777" w:rsidR="000E4FB1" w:rsidRPr="00461D4B" w:rsidRDefault="005B599D" w:rsidP="0095358D">
            <w:pPr>
              <w:spacing w:after="0" w:line="360" w:lineRule="auto"/>
              <w:jc w:val="right"/>
              <w:rPr>
                <w:sz w:val="24"/>
                <w:szCs w:val="24"/>
              </w:rPr>
            </w:pPr>
            <w:r w:rsidRPr="00461D4B">
              <w:rPr>
                <w:i/>
                <w:sz w:val="24"/>
                <w:szCs w:val="24"/>
              </w:rPr>
              <w:t>(</w:t>
            </w:r>
            <w:r w:rsidR="00214D3F" w:rsidRPr="00461D4B">
              <w:rPr>
                <w:i/>
                <w:sz w:val="24"/>
                <w:szCs w:val="24"/>
              </w:rPr>
              <w:t>TMPromotions</w:t>
            </w:r>
            <w:r w:rsidR="000E4FB1" w:rsidRPr="00461D4B">
              <w:rPr>
                <w:i/>
                <w:sz w:val="24"/>
                <w:szCs w:val="24"/>
              </w:rPr>
              <w:t>_Founder_01</w:t>
            </w:r>
            <w:r w:rsidRPr="00461D4B">
              <w:rPr>
                <w:i/>
                <w:sz w:val="24"/>
                <w:szCs w:val="24"/>
              </w:rPr>
              <w:t>)</w:t>
            </w:r>
          </w:p>
        </w:tc>
        <w:tc>
          <w:tcPr>
            <w:tcW w:w="1003" w:type="dxa"/>
            <w:shd w:val="clear" w:color="auto" w:fill="auto"/>
          </w:tcPr>
          <w:p w14:paraId="6444E40B" w14:textId="77777777" w:rsidR="000E4FB1" w:rsidRPr="00461D4B" w:rsidRDefault="000E4FB1" w:rsidP="0095358D">
            <w:pPr>
              <w:spacing w:after="0" w:line="360" w:lineRule="auto"/>
              <w:rPr>
                <w:sz w:val="24"/>
                <w:szCs w:val="24"/>
              </w:rPr>
            </w:pPr>
          </w:p>
        </w:tc>
      </w:tr>
    </w:tbl>
    <w:p w14:paraId="4E0E4CDB" w14:textId="123CAB78" w:rsidR="000E4FB1" w:rsidRPr="00461D4B" w:rsidRDefault="00EA78B6" w:rsidP="0095358D">
      <w:pPr>
        <w:spacing w:line="360" w:lineRule="auto"/>
        <w:rPr>
          <w:sz w:val="24"/>
          <w:szCs w:val="24"/>
        </w:rPr>
      </w:pPr>
      <w:r w:rsidRPr="00461D4B">
        <w:rPr>
          <w:sz w:val="24"/>
          <w:szCs w:val="24"/>
        </w:rPr>
        <w:t>The use of ‘participatory’ techniques described above</w:t>
      </w:r>
      <w:r w:rsidR="000E4FB1" w:rsidRPr="00461D4B">
        <w:rPr>
          <w:sz w:val="24"/>
          <w:szCs w:val="24"/>
        </w:rPr>
        <w:t xml:space="preserve"> might reflect the activities of TM NGO at that time, since its operational duties were likely to involve regular interaction with other NGOs, local community groups and funding bodies. However, the above quote also shows the extent to which the founder explored alternative forms of communication in order to encourage the women to adv</w:t>
      </w:r>
      <w:r w:rsidR="006B413F" w:rsidRPr="00461D4B">
        <w:rPr>
          <w:sz w:val="24"/>
          <w:szCs w:val="24"/>
        </w:rPr>
        <w:t>ance their interests and to</w:t>
      </w:r>
      <w:r w:rsidR="000E4FB1" w:rsidRPr="00461D4B">
        <w:rPr>
          <w:sz w:val="24"/>
          <w:szCs w:val="24"/>
        </w:rPr>
        <w:t xml:space="preserve"> determine how the organisation would develop</w:t>
      </w:r>
      <w:r w:rsidR="007609D8" w:rsidRPr="00461D4B">
        <w:rPr>
          <w:sz w:val="24"/>
          <w:szCs w:val="24"/>
        </w:rPr>
        <w:t>, implying</w:t>
      </w:r>
      <w:r w:rsidR="000E4FB1" w:rsidRPr="00461D4B">
        <w:rPr>
          <w:sz w:val="24"/>
          <w:szCs w:val="24"/>
        </w:rPr>
        <w:t xml:space="preserve"> that the charity's beneficiaries played a central role in determining the TM Group's decision to enter the textiles industry</w:t>
      </w:r>
      <w:r w:rsidR="002C131E" w:rsidRPr="00461D4B">
        <w:rPr>
          <w:rStyle w:val="FootnoteReference"/>
          <w:sz w:val="24"/>
          <w:szCs w:val="24"/>
        </w:rPr>
        <w:footnoteReference w:id="3"/>
      </w:r>
      <w:r w:rsidR="00490C18" w:rsidRPr="00461D4B">
        <w:rPr>
          <w:sz w:val="24"/>
          <w:szCs w:val="24"/>
        </w:rPr>
        <w:t>. At the same time, the f</w:t>
      </w:r>
      <w:r w:rsidR="000E4FB1" w:rsidRPr="00461D4B">
        <w:rPr>
          <w:sz w:val="24"/>
          <w:szCs w:val="24"/>
        </w:rPr>
        <w:t>ounder als</w:t>
      </w:r>
      <w:r w:rsidR="007609D8" w:rsidRPr="00461D4B">
        <w:rPr>
          <w:sz w:val="24"/>
          <w:szCs w:val="24"/>
        </w:rPr>
        <w:t>o claimed that they</w:t>
      </w:r>
      <w:r w:rsidR="000E4FB1" w:rsidRPr="00461D4B">
        <w:rPr>
          <w:sz w:val="24"/>
          <w:szCs w:val="24"/>
        </w:rPr>
        <w:t xml:space="preserve"> had exerted some influence over the emerging structure of the TM Group:    </w:t>
      </w:r>
    </w:p>
    <w:tbl>
      <w:tblPr>
        <w:tblW w:w="0" w:type="auto"/>
        <w:tblLook w:val="04A0" w:firstRow="1" w:lastRow="0" w:firstColumn="1" w:lastColumn="0" w:noHBand="0" w:noVBand="1"/>
      </w:tblPr>
      <w:tblGrid>
        <w:gridCol w:w="772"/>
        <w:gridCol w:w="1252"/>
        <w:gridCol w:w="5940"/>
        <w:gridCol w:w="702"/>
      </w:tblGrid>
      <w:tr w:rsidR="00461D4B" w:rsidRPr="00461D4B" w14:paraId="60E161AA" w14:textId="77777777" w:rsidTr="00762D27">
        <w:tc>
          <w:tcPr>
            <w:tcW w:w="851" w:type="dxa"/>
            <w:shd w:val="clear" w:color="auto" w:fill="auto"/>
          </w:tcPr>
          <w:p w14:paraId="15A741DB" w14:textId="77777777" w:rsidR="000E4FB1" w:rsidRPr="00461D4B" w:rsidRDefault="000E4FB1" w:rsidP="0095358D">
            <w:pPr>
              <w:spacing w:after="0" w:line="360" w:lineRule="auto"/>
              <w:rPr>
                <w:i/>
                <w:sz w:val="24"/>
                <w:szCs w:val="24"/>
              </w:rPr>
            </w:pPr>
          </w:p>
        </w:tc>
        <w:tc>
          <w:tcPr>
            <w:tcW w:w="1276" w:type="dxa"/>
            <w:shd w:val="clear" w:color="auto" w:fill="auto"/>
          </w:tcPr>
          <w:p w14:paraId="4C962F4C" w14:textId="77777777" w:rsidR="000E4FB1" w:rsidRPr="00461D4B" w:rsidRDefault="000E4FB1" w:rsidP="0095358D">
            <w:pPr>
              <w:spacing w:after="0" w:line="360" w:lineRule="auto"/>
              <w:rPr>
                <w:i/>
                <w:sz w:val="24"/>
                <w:szCs w:val="24"/>
              </w:rPr>
            </w:pPr>
            <w:r w:rsidRPr="00461D4B">
              <w:rPr>
                <w:i/>
                <w:sz w:val="24"/>
                <w:szCs w:val="24"/>
              </w:rPr>
              <w:t>I:</w:t>
            </w:r>
          </w:p>
        </w:tc>
        <w:tc>
          <w:tcPr>
            <w:tcW w:w="6345" w:type="dxa"/>
            <w:shd w:val="clear" w:color="auto" w:fill="auto"/>
          </w:tcPr>
          <w:p w14:paraId="38A14E0D" w14:textId="77777777" w:rsidR="000E4FB1" w:rsidRPr="00461D4B" w:rsidRDefault="000E4FB1" w:rsidP="00953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lang w:val="en-GB"/>
              </w:rPr>
            </w:pPr>
            <w:r w:rsidRPr="00461D4B">
              <w:rPr>
                <w:rFonts w:asciiTheme="minorHAnsi" w:hAnsiTheme="minorHAnsi"/>
                <w:i/>
                <w:color w:val="auto"/>
                <w:sz w:val="24"/>
                <w:szCs w:val="24"/>
                <w:lang w:val="en-US"/>
              </w:rPr>
              <w:t>What was it about their lives that they [the TM NGO clients] wanted to change?</w:t>
            </w:r>
          </w:p>
        </w:tc>
        <w:tc>
          <w:tcPr>
            <w:tcW w:w="770" w:type="dxa"/>
            <w:shd w:val="clear" w:color="auto" w:fill="auto"/>
          </w:tcPr>
          <w:p w14:paraId="1F3C2197" w14:textId="77777777" w:rsidR="000E4FB1" w:rsidRPr="00461D4B" w:rsidRDefault="000E4FB1" w:rsidP="0095358D">
            <w:pPr>
              <w:spacing w:after="0" w:line="360" w:lineRule="auto"/>
              <w:rPr>
                <w:i/>
                <w:sz w:val="24"/>
                <w:szCs w:val="24"/>
              </w:rPr>
            </w:pPr>
          </w:p>
        </w:tc>
      </w:tr>
      <w:tr w:rsidR="00461D4B" w:rsidRPr="00461D4B" w14:paraId="098F660C" w14:textId="77777777" w:rsidTr="00762D27">
        <w:tc>
          <w:tcPr>
            <w:tcW w:w="851" w:type="dxa"/>
            <w:shd w:val="clear" w:color="auto" w:fill="auto"/>
          </w:tcPr>
          <w:p w14:paraId="416C9F5C" w14:textId="77777777" w:rsidR="000E4FB1" w:rsidRPr="00461D4B" w:rsidRDefault="000E4FB1" w:rsidP="0095358D">
            <w:pPr>
              <w:spacing w:after="0" w:line="360" w:lineRule="auto"/>
              <w:rPr>
                <w:i/>
                <w:sz w:val="24"/>
                <w:szCs w:val="24"/>
              </w:rPr>
            </w:pPr>
          </w:p>
        </w:tc>
        <w:tc>
          <w:tcPr>
            <w:tcW w:w="1276" w:type="dxa"/>
            <w:shd w:val="clear" w:color="auto" w:fill="auto"/>
          </w:tcPr>
          <w:p w14:paraId="7F2A55C6" w14:textId="77777777" w:rsidR="000E4FB1" w:rsidRPr="00461D4B" w:rsidRDefault="000E4FB1" w:rsidP="0095358D">
            <w:pPr>
              <w:spacing w:after="0" w:line="360" w:lineRule="auto"/>
              <w:rPr>
                <w:i/>
                <w:sz w:val="24"/>
                <w:szCs w:val="24"/>
              </w:rPr>
            </w:pPr>
            <w:r w:rsidRPr="00461D4B">
              <w:rPr>
                <w:i/>
                <w:sz w:val="24"/>
                <w:szCs w:val="24"/>
              </w:rPr>
              <w:t>Founder:</w:t>
            </w:r>
          </w:p>
        </w:tc>
        <w:tc>
          <w:tcPr>
            <w:tcW w:w="6345" w:type="dxa"/>
            <w:shd w:val="clear" w:color="auto" w:fill="auto"/>
          </w:tcPr>
          <w:p w14:paraId="16298677" w14:textId="77777777" w:rsidR="000E4FB1" w:rsidRPr="00461D4B" w:rsidRDefault="000E4FB1" w:rsidP="0095358D">
            <w:pPr>
              <w:spacing w:after="0" w:line="360" w:lineRule="auto"/>
              <w:rPr>
                <w:i/>
                <w:sz w:val="24"/>
                <w:szCs w:val="24"/>
              </w:rPr>
            </w:pPr>
            <w:r w:rsidRPr="00461D4B">
              <w:rPr>
                <w:i/>
                <w:sz w:val="24"/>
                <w:szCs w:val="24"/>
              </w:rPr>
              <w:t xml:space="preserve">It's because they get bored [when unemployed]. They [didn't used to] learn anything. They are not exposed to the world. You could tell they wanted just to get out of their home. Another thing, they wanted to stay by their homes. They wanted to work [near to] where they live [because] they wanted to avoid transport because of security and cost. And they wanted to have nights with the children. That is why they didn’t want to come to the city. So it affects their life because it gives them a meaning of life and a meaning of living. It gives them a goal. </w:t>
            </w:r>
          </w:p>
        </w:tc>
        <w:tc>
          <w:tcPr>
            <w:tcW w:w="770" w:type="dxa"/>
            <w:shd w:val="clear" w:color="auto" w:fill="auto"/>
          </w:tcPr>
          <w:p w14:paraId="52184EAF" w14:textId="77777777" w:rsidR="000E4FB1" w:rsidRPr="00461D4B" w:rsidRDefault="000E4FB1" w:rsidP="0095358D">
            <w:pPr>
              <w:spacing w:after="0" w:line="360" w:lineRule="auto"/>
              <w:rPr>
                <w:i/>
                <w:sz w:val="24"/>
                <w:szCs w:val="24"/>
              </w:rPr>
            </w:pPr>
          </w:p>
        </w:tc>
      </w:tr>
      <w:tr w:rsidR="00461D4B" w:rsidRPr="00461D4B" w14:paraId="5E9CA159" w14:textId="77777777" w:rsidTr="00762D27">
        <w:tc>
          <w:tcPr>
            <w:tcW w:w="851" w:type="dxa"/>
            <w:shd w:val="clear" w:color="auto" w:fill="auto"/>
          </w:tcPr>
          <w:p w14:paraId="5D4A7EFF" w14:textId="77777777" w:rsidR="000E4FB1" w:rsidRPr="00461D4B" w:rsidRDefault="000E4FB1" w:rsidP="0095358D">
            <w:pPr>
              <w:spacing w:after="0" w:line="360" w:lineRule="auto"/>
              <w:rPr>
                <w:sz w:val="24"/>
                <w:szCs w:val="24"/>
              </w:rPr>
            </w:pPr>
          </w:p>
        </w:tc>
        <w:tc>
          <w:tcPr>
            <w:tcW w:w="1276" w:type="dxa"/>
            <w:shd w:val="clear" w:color="auto" w:fill="auto"/>
          </w:tcPr>
          <w:p w14:paraId="0DF6F606" w14:textId="77777777" w:rsidR="000E4FB1" w:rsidRPr="00461D4B" w:rsidRDefault="000E4FB1" w:rsidP="0095358D">
            <w:pPr>
              <w:spacing w:after="0" w:line="360" w:lineRule="auto"/>
              <w:rPr>
                <w:i/>
                <w:sz w:val="24"/>
                <w:szCs w:val="24"/>
              </w:rPr>
            </w:pPr>
          </w:p>
        </w:tc>
        <w:tc>
          <w:tcPr>
            <w:tcW w:w="6345" w:type="dxa"/>
            <w:shd w:val="clear" w:color="auto" w:fill="auto"/>
          </w:tcPr>
          <w:p w14:paraId="5649018C"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TMPromotions_Founder_01</w:t>
            </w:r>
            <w:r w:rsidRPr="00461D4B">
              <w:rPr>
                <w:i/>
                <w:sz w:val="24"/>
                <w:szCs w:val="24"/>
              </w:rPr>
              <w:t>)</w:t>
            </w:r>
          </w:p>
        </w:tc>
        <w:tc>
          <w:tcPr>
            <w:tcW w:w="770" w:type="dxa"/>
            <w:shd w:val="clear" w:color="auto" w:fill="auto"/>
          </w:tcPr>
          <w:p w14:paraId="49CD28A2" w14:textId="77777777" w:rsidR="000E4FB1" w:rsidRPr="00461D4B" w:rsidRDefault="000E4FB1" w:rsidP="0095358D">
            <w:pPr>
              <w:spacing w:after="0" w:line="360" w:lineRule="auto"/>
              <w:rPr>
                <w:i/>
                <w:sz w:val="24"/>
                <w:szCs w:val="24"/>
              </w:rPr>
            </w:pPr>
          </w:p>
        </w:tc>
      </w:tr>
    </w:tbl>
    <w:p w14:paraId="39E6ACA6" w14:textId="77777777" w:rsidR="000E4FB1" w:rsidRPr="00461D4B" w:rsidRDefault="002C131E" w:rsidP="0095358D">
      <w:pPr>
        <w:spacing w:line="360" w:lineRule="auto"/>
        <w:rPr>
          <w:sz w:val="24"/>
          <w:szCs w:val="24"/>
        </w:rPr>
      </w:pPr>
      <w:r w:rsidRPr="00461D4B">
        <w:rPr>
          <w:sz w:val="24"/>
          <w:szCs w:val="24"/>
        </w:rPr>
        <w:t xml:space="preserve">This implies that the founder was aware of workers' desire for work-life balance (e.g. </w:t>
      </w:r>
      <w:r w:rsidR="000E4FB1" w:rsidRPr="00461D4B">
        <w:rPr>
          <w:sz w:val="24"/>
          <w:szCs w:val="24"/>
        </w:rPr>
        <w:t>location</w:t>
      </w:r>
      <w:r w:rsidRPr="00461D4B">
        <w:rPr>
          <w:sz w:val="24"/>
          <w:szCs w:val="24"/>
        </w:rPr>
        <w:t xml:space="preserve"> of business</w:t>
      </w:r>
      <w:r w:rsidR="000E4FB1" w:rsidRPr="00461D4B">
        <w:rPr>
          <w:sz w:val="24"/>
          <w:szCs w:val="24"/>
        </w:rPr>
        <w:t xml:space="preserve">, </w:t>
      </w:r>
      <w:r w:rsidRPr="00461D4B">
        <w:rPr>
          <w:sz w:val="24"/>
          <w:szCs w:val="24"/>
        </w:rPr>
        <w:t>costs and security of commuting)</w:t>
      </w:r>
      <w:r w:rsidR="000E4FB1" w:rsidRPr="00461D4B">
        <w:rPr>
          <w:sz w:val="24"/>
          <w:szCs w:val="24"/>
        </w:rPr>
        <w:t xml:space="preserve"> and being able to spend time with family and relatives. Several other managers, moreover, argued that the TM Group </w:t>
      </w:r>
      <w:r w:rsidR="000E4FB1" w:rsidRPr="00461D4B">
        <w:rPr>
          <w:sz w:val="24"/>
          <w:szCs w:val="24"/>
        </w:rPr>
        <w:lastRenderedPageBreak/>
        <w:t xml:space="preserve">contributed to gender equality because it placed decision-making responsibility in the hands of women workers who would otherwise typically be employed </w:t>
      </w:r>
      <w:r w:rsidR="00B53065" w:rsidRPr="00461D4B">
        <w:rPr>
          <w:sz w:val="24"/>
          <w:szCs w:val="24"/>
        </w:rPr>
        <w:t>in textiles</w:t>
      </w:r>
      <w:r w:rsidR="000E4FB1" w:rsidRPr="00461D4B">
        <w:rPr>
          <w:sz w:val="24"/>
          <w:szCs w:val="24"/>
        </w:rPr>
        <w:t xml:space="preserve"> factories where decision-maki</w:t>
      </w:r>
      <w:r w:rsidR="00F159A2" w:rsidRPr="00461D4B">
        <w:rPr>
          <w:sz w:val="24"/>
          <w:szCs w:val="24"/>
        </w:rPr>
        <w:t>ng roles were dominated by men.</w:t>
      </w:r>
    </w:p>
    <w:p w14:paraId="617A238F" w14:textId="77777777" w:rsidR="000E4FB1" w:rsidRPr="00461D4B" w:rsidRDefault="0097403F" w:rsidP="0095358D">
      <w:pPr>
        <w:pStyle w:val="Heading3"/>
        <w:spacing w:line="360" w:lineRule="auto"/>
        <w:rPr>
          <w:rFonts w:asciiTheme="minorHAnsi" w:hAnsiTheme="minorHAnsi"/>
          <w:color w:val="auto"/>
          <w:sz w:val="26"/>
          <w:szCs w:val="26"/>
        </w:rPr>
      </w:pPr>
      <w:bookmarkStart w:id="215" w:name="_Toc528919427"/>
      <w:r w:rsidRPr="00461D4B">
        <w:rPr>
          <w:rFonts w:asciiTheme="minorHAnsi" w:hAnsiTheme="minorHAnsi"/>
          <w:color w:val="auto"/>
          <w:sz w:val="26"/>
          <w:szCs w:val="26"/>
        </w:rPr>
        <w:t>8.3</w:t>
      </w:r>
      <w:r w:rsidR="00632F3B" w:rsidRPr="00461D4B">
        <w:rPr>
          <w:rFonts w:asciiTheme="minorHAnsi" w:hAnsiTheme="minorHAnsi"/>
          <w:color w:val="auto"/>
          <w:sz w:val="26"/>
          <w:szCs w:val="26"/>
        </w:rPr>
        <w:t>.2 Direct voice:</w:t>
      </w:r>
      <w:r w:rsidR="000E4FB1" w:rsidRPr="00461D4B">
        <w:rPr>
          <w:rFonts w:asciiTheme="minorHAnsi" w:hAnsiTheme="minorHAnsi"/>
          <w:color w:val="auto"/>
          <w:sz w:val="26"/>
          <w:szCs w:val="26"/>
        </w:rPr>
        <w:t xml:space="preserve"> mechanisms in the focal organisations</w:t>
      </w:r>
      <w:bookmarkEnd w:id="215"/>
    </w:p>
    <w:p w14:paraId="6D16BBD9" w14:textId="77777777" w:rsidR="00E560F1" w:rsidRPr="00461D4B" w:rsidRDefault="000E4FB1" w:rsidP="0095358D">
      <w:pPr>
        <w:spacing w:line="360" w:lineRule="auto"/>
        <w:rPr>
          <w:sz w:val="24"/>
          <w:szCs w:val="24"/>
        </w:rPr>
      </w:pPr>
      <w:r w:rsidRPr="00461D4B">
        <w:rPr>
          <w:sz w:val="24"/>
          <w:szCs w:val="24"/>
        </w:rPr>
        <w:t xml:space="preserve">The findings suggest that the internal 'voice climate' of the different parts of TM Group varied significantly. Although the cooperatives adopted some formal mechanisms of voice, most relied on informal processes for involving workers in day-to-day decisions, which perhaps </w:t>
      </w:r>
      <w:r w:rsidR="00661E71" w:rsidRPr="00461D4B">
        <w:rPr>
          <w:sz w:val="24"/>
          <w:szCs w:val="24"/>
        </w:rPr>
        <w:t>reflected the close proximity of</w:t>
      </w:r>
      <w:r w:rsidRPr="00461D4B">
        <w:rPr>
          <w:sz w:val="24"/>
          <w:szCs w:val="24"/>
        </w:rPr>
        <w:t xml:space="preserve"> which all members worked on a daily basis. For instance, cooperative managers and workers generally worked together o</w:t>
      </w:r>
      <w:r w:rsidR="00661E71" w:rsidRPr="00461D4B">
        <w:rPr>
          <w:sz w:val="24"/>
          <w:szCs w:val="24"/>
        </w:rPr>
        <w:t>n the same production line, meaning</w:t>
      </w:r>
      <w:r w:rsidRPr="00461D4B">
        <w:rPr>
          <w:sz w:val="24"/>
          <w:szCs w:val="24"/>
        </w:rPr>
        <w:t xml:space="preserve"> informal discussions about workplace activ</w:t>
      </w:r>
      <w:r w:rsidR="00214D3F" w:rsidRPr="00461D4B">
        <w:rPr>
          <w:sz w:val="24"/>
          <w:szCs w:val="24"/>
        </w:rPr>
        <w:t xml:space="preserve">ities and policies were common. </w:t>
      </w:r>
      <w:r w:rsidRPr="00461D4B">
        <w:rPr>
          <w:sz w:val="24"/>
          <w:szCs w:val="24"/>
        </w:rPr>
        <w:t>In the TM Cooperatives decisions were typically agreed in advance of formal procedures, as indicated by the Cooperative Development Officer:</w:t>
      </w:r>
    </w:p>
    <w:tbl>
      <w:tblPr>
        <w:tblpPr w:leftFromText="180" w:rightFromText="180" w:vertAnchor="text" w:horzAnchor="page" w:tblpX="1920" w:tblpY="479"/>
        <w:tblW w:w="0" w:type="auto"/>
        <w:tblLook w:val="04A0" w:firstRow="1" w:lastRow="0" w:firstColumn="1" w:lastColumn="0" w:noHBand="0" w:noVBand="1"/>
      </w:tblPr>
      <w:tblGrid>
        <w:gridCol w:w="630"/>
        <w:gridCol w:w="1221"/>
        <w:gridCol w:w="5970"/>
        <w:gridCol w:w="845"/>
      </w:tblGrid>
      <w:tr w:rsidR="00461D4B" w:rsidRPr="00461D4B" w14:paraId="72DE7DB0" w14:textId="77777777" w:rsidTr="00E560F1">
        <w:tc>
          <w:tcPr>
            <w:tcW w:w="630" w:type="dxa"/>
          </w:tcPr>
          <w:p w14:paraId="2C241D02" w14:textId="77777777" w:rsidR="00E560F1" w:rsidRPr="00461D4B" w:rsidRDefault="00E560F1" w:rsidP="00E560F1">
            <w:pPr>
              <w:spacing w:line="360" w:lineRule="auto"/>
              <w:rPr>
                <w:i/>
                <w:sz w:val="24"/>
                <w:szCs w:val="24"/>
              </w:rPr>
            </w:pPr>
          </w:p>
        </w:tc>
        <w:tc>
          <w:tcPr>
            <w:tcW w:w="1221" w:type="dxa"/>
          </w:tcPr>
          <w:p w14:paraId="0079A9F3" w14:textId="77777777" w:rsidR="00E560F1" w:rsidRPr="00461D4B" w:rsidRDefault="00E560F1" w:rsidP="00E560F1">
            <w:pPr>
              <w:spacing w:line="360" w:lineRule="auto"/>
              <w:rPr>
                <w:i/>
                <w:sz w:val="24"/>
                <w:szCs w:val="24"/>
              </w:rPr>
            </w:pPr>
            <w:r w:rsidRPr="00461D4B">
              <w:rPr>
                <w:i/>
                <w:sz w:val="24"/>
                <w:szCs w:val="24"/>
              </w:rPr>
              <w:t>I:</w:t>
            </w:r>
          </w:p>
        </w:tc>
        <w:tc>
          <w:tcPr>
            <w:tcW w:w="5970" w:type="dxa"/>
          </w:tcPr>
          <w:p w14:paraId="5679890C" w14:textId="77777777" w:rsidR="00E560F1" w:rsidRPr="00461D4B" w:rsidRDefault="00E560F1" w:rsidP="00E560F1">
            <w:pPr>
              <w:pStyle w:val="Body"/>
              <w:spacing w:line="360" w:lineRule="auto"/>
              <w:rPr>
                <w:rFonts w:asciiTheme="minorHAnsi" w:hAnsiTheme="minorHAnsi"/>
                <w:i/>
                <w:color w:val="auto"/>
                <w:sz w:val="24"/>
                <w:szCs w:val="24"/>
              </w:rPr>
            </w:pPr>
            <w:r w:rsidRPr="00461D4B">
              <w:rPr>
                <w:rFonts w:asciiTheme="minorHAnsi" w:hAnsiTheme="minorHAnsi"/>
                <w:i/>
                <w:color w:val="auto"/>
                <w:sz w:val="24"/>
                <w:szCs w:val="24"/>
              </w:rPr>
              <w:t>Do [the cooperative workers] tend to make decisions through formal meetings or informal means?</w:t>
            </w:r>
          </w:p>
        </w:tc>
        <w:tc>
          <w:tcPr>
            <w:tcW w:w="845" w:type="dxa"/>
          </w:tcPr>
          <w:p w14:paraId="0F8B6CED" w14:textId="77777777" w:rsidR="00E560F1" w:rsidRPr="00461D4B" w:rsidRDefault="00E560F1" w:rsidP="00E560F1">
            <w:pPr>
              <w:spacing w:line="360" w:lineRule="auto"/>
              <w:rPr>
                <w:i/>
                <w:sz w:val="24"/>
                <w:szCs w:val="24"/>
              </w:rPr>
            </w:pPr>
          </w:p>
        </w:tc>
      </w:tr>
      <w:tr w:rsidR="00461D4B" w:rsidRPr="00461D4B" w14:paraId="245097AC" w14:textId="77777777" w:rsidTr="00E560F1">
        <w:tc>
          <w:tcPr>
            <w:tcW w:w="630" w:type="dxa"/>
          </w:tcPr>
          <w:p w14:paraId="5C88AE9D" w14:textId="77777777" w:rsidR="00E560F1" w:rsidRPr="00461D4B" w:rsidRDefault="00E560F1" w:rsidP="00E560F1">
            <w:pPr>
              <w:spacing w:line="360" w:lineRule="auto"/>
              <w:rPr>
                <w:i/>
                <w:sz w:val="24"/>
                <w:szCs w:val="24"/>
              </w:rPr>
            </w:pPr>
          </w:p>
        </w:tc>
        <w:tc>
          <w:tcPr>
            <w:tcW w:w="1221" w:type="dxa"/>
          </w:tcPr>
          <w:p w14:paraId="029FA99C" w14:textId="77777777" w:rsidR="00E560F1" w:rsidRPr="00461D4B" w:rsidRDefault="00E560F1" w:rsidP="00E560F1">
            <w:pPr>
              <w:spacing w:line="360" w:lineRule="auto"/>
              <w:rPr>
                <w:i/>
                <w:sz w:val="24"/>
                <w:szCs w:val="24"/>
              </w:rPr>
            </w:pPr>
            <w:r w:rsidRPr="00461D4B">
              <w:rPr>
                <w:i/>
                <w:sz w:val="24"/>
                <w:szCs w:val="24"/>
              </w:rPr>
              <w:t>CDO:</w:t>
            </w:r>
          </w:p>
        </w:tc>
        <w:tc>
          <w:tcPr>
            <w:tcW w:w="5970" w:type="dxa"/>
          </w:tcPr>
          <w:p w14:paraId="423A80B7" w14:textId="77777777" w:rsidR="00E560F1" w:rsidRPr="00461D4B" w:rsidRDefault="00E560F1" w:rsidP="00E560F1">
            <w:pPr>
              <w:pStyle w:val="Body"/>
              <w:spacing w:line="360" w:lineRule="auto"/>
              <w:rPr>
                <w:rFonts w:asciiTheme="minorHAnsi" w:hAnsiTheme="minorHAnsi"/>
                <w:i/>
                <w:color w:val="auto"/>
                <w:sz w:val="24"/>
                <w:szCs w:val="24"/>
              </w:rPr>
            </w:pPr>
            <w:r w:rsidRPr="00461D4B">
              <w:rPr>
                <w:rFonts w:asciiTheme="minorHAnsi" w:hAnsiTheme="minorHAnsi"/>
                <w:i/>
                <w:color w:val="auto"/>
                <w:sz w:val="24"/>
                <w:szCs w:val="24"/>
              </w:rPr>
              <w:t>Well, they all have an AGM; we make sure of it. In terms of the discussions, well, it varies quite a bit but it is quite informal. We usually know in advance what the [the cooperative workers] are going to decide because they have so many chats before. They work so closely everyday so I suppose that is going to happen.</w:t>
            </w:r>
          </w:p>
        </w:tc>
        <w:tc>
          <w:tcPr>
            <w:tcW w:w="845" w:type="dxa"/>
          </w:tcPr>
          <w:p w14:paraId="5968CB6A" w14:textId="77777777" w:rsidR="00E560F1" w:rsidRPr="00461D4B" w:rsidRDefault="00E560F1" w:rsidP="00E560F1">
            <w:pPr>
              <w:spacing w:line="360" w:lineRule="auto"/>
              <w:rPr>
                <w:i/>
                <w:sz w:val="24"/>
                <w:szCs w:val="24"/>
              </w:rPr>
            </w:pPr>
          </w:p>
        </w:tc>
      </w:tr>
      <w:tr w:rsidR="00461D4B" w:rsidRPr="00461D4B" w14:paraId="6CF04D08" w14:textId="77777777" w:rsidTr="00E560F1">
        <w:tc>
          <w:tcPr>
            <w:tcW w:w="630" w:type="dxa"/>
          </w:tcPr>
          <w:p w14:paraId="42D7661E" w14:textId="77777777" w:rsidR="00E560F1" w:rsidRPr="00461D4B" w:rsidRDefault="00E560F1" w:rsidP="00E560F1">
            <w:pPr>
              <w:spacing w:line="360" w:lineRule="auto"/>
              <w:rPr>
                <w:i/>
                <w:sz w:val="24"/>
                <w:szCs w:val="24"/>
              </w:rPr>
            </w:pPr>
          </w:p>
        </w:tc>
        <w:tc>
          <w:tcPr>
            <w:tcW w:w="1221" w:type="dxa"/>
          </w:tcPr>
          <w:p w14:paraId="5C75756C" w14:textId="77777777" w:rsidR="00E560F1" w:rsidRPr="00461D4B" w:rsidRDefault="00E560F1" w:rsidP="00E560F1">
            <w:pPr>
              <w:spacing w:line="360" w:lineRule="auto"/>
              <w:rPr>
                <w:i/>
                <w:sz w:val="24"/>
                <w:szCs w:val="24"/>
              </w:rPr>
            </w:pPr>
          </w:p>
        </w:tc>
        <w:tc>
          <w:tcPr>
            <w:tcW w:w="5970" w:type="dxa"/>
          </w:tcPr>
          <w:p w14:paraId="212698FD" w14:textId="77777777" w:rsidR="00E560F1" w:rsidRPr="00461D4B" w:rsidRDefault="00E560F1" w:rsidP="00E560F1">
            <w:pPr>
              <w:spacing w:line="360" w:lineRule="auto"/>
              <w:jc w:val="right"/>
              <w:rPr>
                <w:i/>
                <w:sz w:val="24"/>
                <w:szCs w:val="24"/>
              </w:rPr>
            </w:pPr>
            <w:r w:rsidRPr="00461D4B">
              <w:rPr>
                <w:i/>
                <w:sz w:val="24"/>
                <w:szCs w:val="24"/>
              </w:rPr>
              <w:t>(TMNGO_CDO1_01)</w:t>
            </w:r>
          </w:p>
        </w:tc>
        <w:tc>
          <w:tcPr>
            <w:tcW w:w="845" w:type="dxa"/>
          </w:tcPr>
          <w:p w14:paraId="60C7D2D6" w14:textId="77777777" w:rsidR="00E560F1" w:rsidRPr="00461D4B" w:rsidRDefault="00E560F1" w:rsidP="00E560F1">
            <w:pPr>
              <w:spacing w:line="360" w:lineRule="auto"/>
              <w:rPr>
                <w:i/>
                <w:sz w:val="24"/>
                <w:szCs w:val="24"/>
              </w:rPr>
            </w:pPr>
          </w:p>
        </w:tc>
      </w:tr>
    </w:tbl>
    <w:p w14:paraId="25B31B30" w14:textId="1C316101" w:rsidR="000E4FB1" w:rsidRPr="00461D4B" w:rsidRDefault="000E4FB1" w:rsidP="0095358D">
      <w:pPr>
        <w:spacing w:line="360" w:lineRule="auto"/>
        <w:rPr>
          <w:sz w:val="24"/>
          <w:szCs w:val="24"/>
        </w:rPr>
      </w:pPr>
      <w:r w:rsidRPr="00461D4B">
        <w:rPr>
          <w:sz w:val="24"/>
          <w:szCs w:val="24"/>
        </w:rPr>
        <w:t xml:space="preserve"> </w:t>
      </w:r>
    </w:p>
    <w:p w14:paraId="665361B7" w14:textId="73D6D020" w:rsidR="00F159A2" w:rsidRPr="00461D4B" w:rsidRDefault="00F159A2" w:rsidP="0095358D">
      <w:pPr>
        <w:spacing w:line="360" w:lineRule="auto"/>
        <w:rPr>
          <w:sz w:val="24"/>
          <w:szCs w:val="24"/>
        </w:rPr>
      </w:pPr>
      <w:r w:rsidRPr="00461D4B">
        <w:rPr>
          <w:sz w:val="24"/>
          <w:szCs w:val="24"/>
        </w:rPr>
        <w:t>The way in which cooperative members voiced their concerns may have been related to the leadership style employed by cooperative leaders</w:t>
      </w:r>
      <w:r w:rsidR="00E560F1" w:rsidRPr="00461D4B">
        <w:rPr>
          <w:sz w:val="24"/>
          <w:szCs w:val="24"/>
        </w:rPr>
        <w:t>.</w:t>
      </w:r>
      <w:r w:rsidRPr="00461D4B">
        <w:rPr>
          <w:sz w:val="24"/>
          <w:szCs w:val="24"/>
        </w:rPr>
        <w:t xml:space="preserve"> I</w:t>
      </w:r>
      <w:r w:rsidR="000E4FB1" w:rsidRPr="00461D4B">
        <w:rPr>
          <w:sz w:val="24"/>
          <w:szCs w:val="24"/>
        </w:rPr>
        <w:t>n TM CooperativeA</w:t>
      </w:r>
      <w:r w:rsidRPr="00461D4B">
        <w:rPr>
          <w:sz w:val="24"/>
          <w:szCs w:val="24"/>
        </w:rPr>
        <w:t xml:space="preserve">, the chairwoman of the </w:t>
      </w:r>
      <w:r w:rsidR="003249DE" w:rsidRPr="00461D4B">
        <w:rPr>
          <w:sz w:val="24"/>
          <w:szCs w:val="24"/>
        </w:rPr>
        <w:t>cooperative had</w:t>
      </w:r>
      <w:r w:rsidRPr="00461D4B">
        <w:rPr>
          <w:sz w:val="24"/>
          <w:szCs w:val="24"/>
        </w:rPr>
        <w:t xml:space="preserve"> been one of its founding members, and</w:t>
      </w:r>
      <w:r w:rsidR="000E4FB1" w:rsidRPr="00461D4B">
        <w:rPr>
          <w:sz w:val="24"/>
          <w:szCs w:val="24"/>
        </w:rPr>
        <w:t xml:space="preserve"> w</w:t>
      </w:r>
      <w:r w:rsidR="00661E71" w:rsidRPr="00461D4B">
        <w:rPr>
          <w:sz w:val="24"/>
          <w:szCs w:val="24"/>
        </w:rPr>
        <w:t>orkers tended to defer</w:t>
      </w:r>
      <w:r w:rsidR="000E4FB1" w:rsidRPr="00461D4B">
        <w:rPr>
          <w:sz w:val="24"/>
          <w:szCs w:val="24"/>
        </w:rPr>
        <w:t xml:space="preserve"> to her on the assumption that she was, ‘trustworthy’, ‘intelligent’, and a ‘natural leader’. As a result, other workers avoid</w:t>
      </w:r>
      <w:r w:rsidRPr="00461D4B">
        <w:rPr>
          <w:sz w:val="24"/>
          <w:szCs w:val="24"/>
        </w:rPr>
        <w:t>ed</w:t>
      </w:r>
      <w:r w:rsidR="000E4FB1" w:rsidRPr="00461D4B">
        <w:rPr>
          <w:sz w:val="24"/>
          <w:szCs w:val="24"/>
        </w:rPr>
        <w:t xml:space="preserve"> atten</w:t>
      </w:r>
      <w:r w:rsidRPr="00461D4B">
        <w:rPr>
          <w:sz w:val="24"/>
          <w:szCs w:val="24"/>
        </w:rPr>
        <w:t>ding important meetings and</w:t>
      </w:r>
      <w:r w:rsidR="000E4FB1" w:rsidRPr="00461D4B">
        <w:rPr>
          <w:sz w:val="24"/>
          <w:szCs w:val="24"/>
        </w:rPr>
        <w:t xml:space="preserve"> placed fewer demands on access to information.</w:t>
      </w:r>
      <w:r w:rsidR="002C39E5" w:rsidRPr="00461D4B">
        <w:rPr>
          <w:sz w:val="24"/>
          <w:szCs w:val="24"/>
        </w:rPr>
        <w:t xml:space="preserve"> </w:t>
      </w:r>
      <w:r w:rsidR="000E4FB1" w:rsidRPr="00461D4B">
        <w:rPr>
          <w:sz w:val="24"/>
          <w:szCs w:val="24"/>
        </w:rPr>
        <w:t xml:space="preserve">Following her recent departure, the cooperative workers had decided to enforce term limits on managerial positions and </w:t>
      </w:r>
      <w:r w:rsidR="000E4FB1" w:rsidRPr="00461D4B">
        <w:rPr>
          <w:sz w:val="24"/>
          <w:szCs w:val="24"/>
        </w:rPr>
        <w:lastRenderedPageBreak/>
        <w:t xml:space="preserve">regular formal meetings were undertaken between managers and employees to ensure that information was shared between members. </w:t>
      </w:r>
      <w:r w:rsidRPr="00461D4B">
        <w:rPr>
          <w:sz w:val="24"/>
          <w:szCs w:val="24"/>
        </w:rPr>
        <w:t>In contrast, a</w:t>
      </w:r>
      <w:r w:rsidR="000E4FB1" w:rsidRPr="00461D4B">
        <w:rPr>
          <w:sz w:val="24"/>
          <w:szCs w:val="24"/>
        </w:rPr>
        <w:t>t TM CooperativeC and TM CooperativeE, managerial decisions were dominated by individual managers who had adopted an authoritarian style and workers were</w:t>
      </w:r>
      <w:r w:rsidRPr="00461D4B">
        <w:rPr>
          <w:sz w:val="24"/>
          <w:szCs w:val="24"/>
        </w:rPr>
        <w:t xml:space="preserve"> also found to play a</w:t>
      </w:r>
      <w:r w:rsidR="000E4FB1" w:rsidRPr="00461D4B">
        <w:rPr>
          <w:sz w:val="24"/>
          <w:szCs w:val="24"/>
        </w:rPr>
        <w:t xml:space="preserve"> passive role in day-to</w:t>
      </w:r>
      <w:r w:rsidRPr="00461D4B">
        <w:rPr>
          <w:sz w:val="24"/>
          <w:szCs w:val="24"/>
        </w:rPr>
        <w:t>-day decision making processes, but apparently for different reasons</w:t>
      </w:r>
      <w:r w:rsidR="00216BD1" w:rsidRPr="00461D4B">
        <w:rPr>
          <w:sz w:val="24"/>
          <w:szCs w:val="24"/>
        </w:rPr>
        <w:t xml:space="preserve">. In these </w:t>
      </w:r>
      <w:r w:rsidR="003249DE" w:rsidRPr="00461D4B">
        <w:rPr>
          <w:sz w:val="24"/>
          <w:szCs w:val="24"/>
        </w:rPr>
        <w:t>cases, the</w:t>
      </w:r>
      <w:r w:rsidRPr="00461D4B">
        <w:rPr>
          <w:sz w:val="24"/>
          <w:szCs w:val="24"/>
        </w:rPr>
        <w:t xml:space="preserve"> </w:t>
      </w:r>
      <w:r w:rsidR="00216BD1" w:rsidRPr="00461D4B">
        <w:rPr>
          <w:sz w:val="24"/>
          <w:szCs w:val="24"/>
        </w:rPr>
        <w:t xml:space="preserve">authority of the chairwomen stemmed from their previous </w:t>
      </w:r>
      <w:r w:rsidRPr="00461D4B">
        <w:rPr>
          <w:sz w:val="24"/>
          <w:szCs w:val="24"/>
        </w:rPr>
        <w:t>experience</w:t>
      </w:r>
      <w:r w:rsidR="00216BD1" w:rsidRPr="00461D4B">
        <w:rPr>
          <w:sz w:val="24"/>
          <w:szCs w:val="24"/>
        </w:rPr>
        <w:t xml:space="preserve"> of working and managing in the textiles industry.</w:t>
      </w:r>
    </w:p>
    <w:p w14:paraId="27D89BF9" w14:textId="3D331933" w:rsidR="000E4FB1" w:rsidRPr="00461D4B" w:rsidRDefault="00216BD1" w:rsidP="0095358D">
      <w:pPr>
        <w:spacing w:line="360" w:lineRule="auto"/>
        <w:rPr>
          <w:sz w:val="24"/>
          <w:szCs w:val="24"/>
        </w:rPr>
      </w:pPr>
      <w:r w:rsidRPr="00461D4B">
        <w:rPr>
          <w:sz w:val="24"/>
          <w:szCs w:val="24"/>
        </w:rPr>
        <w:tab/>
      </w:r>
      <w:r w:rsidR="00051ACE" w:rsidRPr="00461D4B">
        <w:rPr>
          <w:sz w:val="24"/>
          <w:szCs w:val="24"/>
        </w:rPr>
        <w:t>In the social enterprise</w:t>
      </w:r>
      <w:r w:rsidR="000E4FB1" w:rsidRPr="00461D4B">
        <w:rPr>
          <w:sz w:val="24"/>
          <w:szCs w:val="24"/>
        </w:rPr>
        <w:t xml:space="preserve"> (TM Promotions and TM NGO), the decision-making processes were dominated by the founder and the </w:t>
      </w:r>
      <w:r w:rsidR="00B53065" w:rsidRPr="00461D4B">
        <w:rPr>
          <w:sz w:val="24"/>
          <w:szCs w:val="24"/>
        </w:rPr>
        <w:t>CEO and</w:t>
      </w:r>
      <w:r w:rsidR="000E4FB1" w:rsidRPr="00461D4B">
        <w:rPr>
          <w:sz w:val="24"/>
          <w:szCs w:val="24"/>
        </w:rPr>
        <w:t xml:space="preserve"> there were no formal mechanisms for integrating employees</w:t>
      </w:r>
      <w:r w:rsidR="00051ACE" w:rsidRPr="00461D4B">
        <w:rPr>
          <w:sz w:val="24"/>
          <w:szCs w:val="24"/>
        </w:rPr>
        <w:t>’</w:t>
      </w:r>
      <w:r w:rsidR="000E4FB1" w:rsidRPr="00461D4B">
        <w:rPr>
          <w:sz w:val="24"/>
          <w:szCs w:val="24"/>
        </w:rPr>
        <w:t xml:space="preserve"> voice into the governance of the firms. However, workers employed in these two organisations felt that they were given a substantial amount of autonomy in terms of the operational side of their jobs - referring to their ability to define what they did on a day to day basis and make changes to their working environment. In most cases, workers felt that their managers provided them with enough information to do their jobs and kept them abreast of new developments affecting the business; generally, they did not feel that they would benefit from receiving more information from their managers. In contrast, these workers were rarely consulted or allowed to negotiate on important strategic decisions. Even senior managers, such as the production manager at TM NGO and the B2B sales manager at TM Promotions felt that the strategic direction of the TM Group was beyond their remit, as highlighted below:  </w:t>
      </w:r>
    </w:p>
    <w:tbl>
      <w:tblPr>
        <w:tblW w:w="0" w:type="auto"/>
        <w:tblLook w:val="04A0" w:firstRow="1" w:lastRow="0" w:firstColumn="1" w:lastColumn="0" w:noHBand="0" w:noVBand="1"/>
      </w:tblPr>
      <w:tblGrid>
        <w:gridCol w:w="626"/>
        <w:gridCol w:w="963"/>
        <w:gridCol w:w="6115"/>
        <w:gridCol w:w="962"/>
      </w:tblGrid>
      <w:tr w:rsidR="00461D4B" w:rsidRPr="00461D4B" w14:paraId="39EF6E12" w14:textId="77777777" w:rsidTr="00762D27">
        <w:tc>
          <w:tcPr>
            <w:tcW w:w="675" w:type="dxa"/>
            <w:shd w:val="clear" w:color="auto" w:fill="auto"/>
          </w:tcPr>
          <w:p w14:paraId="3BE467EA" w14:textId="77777777" w:rsidR="000E4FB1" w:rsidRPr="00461D4B" w:rsidRDefault="000E4FB1" w:rsidP="0095358D">
            <w:pPr>
              <w:spacing w:after="0" w:line="360" w:lineRule="auto"/>
              <w:rPr>
                <w:sz w:val="24"/>
                <w:szCs w:val="24"/>
              </w:rPr>
            </w:pPr>
          </w:p>
        </w:tc>
        <w:tc>
          <w:tcPr>
            <w:tcW w:w="993" w:type="dxa"/>
            <w:shd w:val="clear" w:color="auto" w:fill="auto"/>
          </w:tcPr>
          <w:p w14:paraId="44734849" w14:textId="77777777" w:rsidR="000E4FB1" w:rsidRPr="00461D4B" w:rsidRDefault="000E4FB1" w:rsidP="0095358D">
            <w:pPr>
              <w:spacing w:after="0" w:line="360" w:lineRule="auto"/>
              <w:rPr>
                <w:i/>
                <w:sz w:val="24"/>
                <w:szCs w:val="24"/>
              </w:rPr>
            </w:pPr>
            <w:r w:rsidRPr="00461D4B">
              <w:rPr>
                <w:i/>
                <w:sz w:val="24"/>
                <w:szCs w:val="24"/>
              </w:rPr>
              <w:t>I:</w:t>
            </w:r>
          </w:p>
        </w:tc>
        <w:tc>
          <w:tcPr>
            <w:tcW w:w="6520" w:type="dxa"/>
            <w:shd w:val="clear" w:color="auto" w:fill="auto"/>
          </w:tcPr>
          <w:p w14:paraId="15A8EEEA" w14:textId="77777777" w:rsidR="000E4FB1" w:rsidRPr="00461D4B" w:rsidRDefault="000E4FB1" w:rsidP="0095358D">
            <w:pPr>
              <w:spacing w:after="0" w:line="360" w:lineRule="auto"/>
              <w:rPr>
                <w:i/>
                <w:sz w:val="24"/>
                <w:szCs w:val="24"/>
              </w:rPr>
            </w:pPr>
            <w:r w:rsidRPr="00461D4B">
              <w:rPr>
                <w:i/>
                <w:sz w:val="24"/>
                <w:szCs w:val="24"/>
              </w:rPr>
              <w:t xml:space="preserve">So, what provisions are in place to involve employees to influence important decisions about the future of the TM Group? </w:t>
            </w:r>
          </w:p>
          <w:p w14:paraId="0CE24B0C" w14:textId="77777777" w:rsidR="000E4FB1" w:rsidRPr="00461D4B" w:rsidRDefault="000E4FB1" w:rsidP="0095358D">
            <w:pPr>
              <w:spacing w:after="0" w:line="360" w:lineRule="auto"/>
              <w:rPr>
                <w:i/>
                <w:sz w:val="24"/>
                <w:szCs w:val="24"/>
              </w:rPr>
            </w:pPr>
          </w:p>
        </w:tc>
        <w:tc>
          <w:tcPr>
            <w:tcW w:w="1054" w:type="dxa"/>
            <w:shd w:val="clear" w:color="auto" w:fill="auto"/>
          </w:tcPr>
          <w:p w14:paraId="6065BC23" w14:textId="77777777" w:rsidR="000E4FB1" w:rsidRPr="00461D4B" w:rsidRDefault="000E4FB1" w:rsidP="0095358D">
            <w:pPr>
              <w:spacing w:after="0" w:line="360" w:lineRule="auto"/>
              <w:rPr>
                <w:sz w:val="24"/>
                <w:szCs w:val="24"/>
              </w:rPr>
            </w:pPr>
          </w:p>
        </w:tc>
      </w:tr>
      <w:tr w:rsidR="00461D4B" w:rsidRPr="00461D4B" w14:paraId="1F138596" w14:textId="77777777" w:rsidTr="00762D27">
        <w:tc>
          <w:tcPr>
            <w:tcW w:w="675" w:type="dxa"/>
            <w:shd w:val="clear" w:color="auto" w:fill="auto"/>
          </w:tcPr>
          <w:p w14:paraId="315E7CD6" w14:textId="77777777" w:rsidR="000E4FB1" w:rsidRPr="00461D4B" w:rsidRDefault="000E4FB1" w:rsidP="0095358D">
            <w:pPr>
              <w:spacing w:after="0" w:line="360" w:lineRule="auto"/>
              <w:rPr>
                <w:sz w:val="24"/>
                <w:szCs w:val="24"/>
              </w:rPr>
            </w:pPr>
          </w:p>
        </w:tc>
        <w:tc>
          <w:tcPr>
            <w:tcW w:w="993" w:type="dxa"/>
            <w:shd w:val="clear" w:color="auto" w:fill="auto"/>
          </w:tcPr>
          <w:p w14:paraId="10E7DE7C" w14:textId="77777777" w:rsidR="000E4FB1" w:rsidRPr="00461D4B" w:rsidRDefault="000E4FB1" w:rsidP="0095358D">
            <w:pPr>
              <w:spacing w:after="0" w:line="360" w:lineRule="auto"/>
              <w:rPr>
                <w:i/>
                <w:sz w:val="24"/>
                <w:szCs w:val="24"/>
              </w:rPr>
            </w:pPr>
            <w:r w:rsidRPr="00461D4B">
              <w:rPr>
                <w:i/>
                <w:sz w:val="24"/>
                <w:szCs w:val="24"/>
              </w:rPr>
              <w:t>SCM:</w:t>
            </w:r>
          </w:p>
        </w:tc>
        <w:tc>
          <w:tcPr>
            <w:tcW w:w="6520" w:type="dxa"/>
            <w:shd w:val="clear" w:color="auto" w:fill="auto"/>
          </w:tcPr>
          <w:p w14:paraId="2A4EEC20" w14:textId="77777777" w:rsidR="000E4FB1" w:rsidRPr="00461D4B" w:rsidRDefault="000E4FB1" w:rsidP="0095358D">
            <w:pPr>
              <w:spacing w:after="0" w:line="360" w:lineRule="auto"/>
              <w:rPr>
                <w:i/>
                <w:sz w:val="24"/>
                <w:szCs w:val="24"/>
              </w:rPr>
            </w:pPr>
            <w:r w:rsidRPr="00461D4B">
              <w:rPr>
                <w:i/>
                <w:sz w:val="24"/>
                <w:szCs w:val="24"/>
              </w:rPr>
              <w:t xml:space="preserve">[...] Erm, look </w:t>
            </w:r>
            <w:r w:rsidR="003249DE" w:rsidRPr="00461D4B">
              <w:rPr>
                <w:i/>
                <w:sz w:val="24"/>
                <w:szCs w:val="24"/>
              </w:rPr>
              <w:t>decisions: i</w:t>
            </w:r>
            <w:r w:rsidRPr="00461D4B">
              <w:rPr>
                <w:i/>
                <w:sz w:val="24"/>
                <w:szCs w:val="24"/>
              </w:rPr>
              <w:t xml:space="preserve">f we look at the bigger picture as [the TM Group] as a group - that includes [TM Promotions], [TM NGO] and the coops. That is really, I would say between [the founder] and [the CEO]; more [the founder] because obviously [she] is the one who founded the company in the </w:t>
            </w:r>
            <w:r w:rsidRPr="00461D4B">
              <w:rPr>
                <w:i/>
                <w:sz w:val="24"/>
                <w:szCs w:val="24"/>
              </w:rPr>
              <w:lastRenderedPageBreak/>
              <w:t>first place. So a lot of the vision is driven by her because that was her dream so she is the one driving that. Obviously [CEO] inputs on that but it is really drive from her, you know. So, let’s say that is the first layer. Then you have the second layer where you have the operations - that would be [the production manager of TM NGO] and myself.</w:t>
            </w:r>
          </w:p>
        </w:tc>
        <w:tc>
          <w:tcPr>
            <w:tcW w:w="1054" w:type="dxa"/>
            <w:shd w:val="clear" w:color="auto" w:fill="auto"/>
          </w:tcPr>
          <w:p w14:paraId="30C5607E" w14:textId="77777777" w:rsidR="000E4FB1" w:rsidRPr="00461D4B" w:rsidRDefault="000E4FB1" w:rsidP="0095358D">
            <w:pPr>
              <w:spacing w:after="0" w:line="360" w:lineRule="auto"/>
              <w:rPr>
                <w:sz w:val="24"/>
                <w:szCs w:val="24"/>
              </w:rPr>
            </w:pPr>
          </w:p>
        </w:tc>
      </w:tr>
      <w:tr w:rsidR="000E4FB1" w:rsidRPr="00461D4B" w14:paraId="050F7ADD" w14:textId="77777777" w:rsidTr="00762D27">
        <w:tc>
          <w:tcPr>
            <w:tcW w:w="675" w:type="dxa"/>
            <w:shd w:val="clear" w:color="auto" w:fill="auto"/>
          </w:tcPr>
          <w:p w14:paraId="4AF88DBA" w14:textId="77777777" w:rsidR="000E4FB1" w:rsidRPr="00461D4B" w:rsidRDefault="000E4FB1" w:rsidP="0095358D">
            <w:pPr>
              <w:spacing w:after="0" w:line="360" w:lineRule="auto"/>
              <w:rPr>
                <w:sz w:val="24"/>
                <w:szCs w:val="24"/>
              </w:rPr>
            </w:pPr>
          </w:p>
        </w:tc>
        <w:tc>
          <w:tcPr>
            <w:tcW w:w="993" w:type="dxa"/>
            <w:shd w:val="clear" w:color="auto" w:fill="auto"/>
          </w:tcPr>
          <w:p w14:paraId="3C62084A" w14:textId="77777777" w:rsidR="000E4FB1" w:rsidRPr="00461D4B" w:rsidRDefault="000E4FB1" w:rsidP="0095358D">
            <w:pPr>
              <w:spacing w:after="0" w:line="360" w:lineRule="auto"/>
              <w:rPr>
                <w:i/>
                <w:sz w:val="24"/>
                <w:szCs w:val="24"/>
              </w:rPr>
            </w:pPr>
          </w:p>
        </w:tc>
        <w:tc>
          <w:tcPr>
            <w:tcW w:w="6520" w:type="dxa"/>
            <w:shd w:val="clear" w:color="auto" w:fill="auto"/>
          </w:tcPr>
          <w:p w14:paraId="17E4D20E"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TMPromotions_SCM1_02</w:t>
            </w:r>
            <w:r w:rsidRPr="00461D4B">
              <w:rPr>
                <w:i/>
                <w:sz w:val="24"/>
                <w:szCs w:val="24"/>
              </w:rPr>
              <w:t>)</w:t>
            </w:r>
          </w:p>
        </w:tc>
        <w:tc>
          <w:tcPr>
            <w:tcW w:w="1054" w:type="dxa"/>
            <w:shd w:val="clear" w:color="auto" w:fill="auto"/>
          </w:tcPr>
          <w:p w14:paraId="405B2E64" w14:textId="77777777" w:rsidR="000E4FB1" w:rsidRPr="00461D4B" w:rsidRDefault="000E4FB1" w:rsidP="0095358D">
            <w:pPr>
              <w:spacing w:after="0" w:line="360" w:lineRule="auto"/>
              <w:rPr>
                <w:sz w:val="24"/>
                <w:szCs w:val="24"/>
              </w:rPr>
            </w:pPr>
          </w:p>
        </w:tc>
      </w:tr>
    </w:tbl>
    <w:p w14:paraId="65C2A67A" w14:textId="77777777" w:rsidR="002C6F7D" w:rsidRPr="00461D4B" w:rsidRDefault="002C6F7D" w:rsidP="0095358D">
      <w:pPr>
        <w:spacing w:line="360" w:lineRule="auto"/>
        <w:rPr>
          <w:sz w:val="24"/>
          <w:szCs w:val="24"/>
        </w:rPr>
      </w:pPr>
    </w:p>
    <w:p w14:paraId="3DE91D2B" w14:textId="6D22A937" w:rsidR="000E4FB1" w:rsidRPr="00461D4B" w:rsidRDefault="000E4FB1" w:rsidP="0095358D">
      <w:pPr>
        <w:spacing w:line="360" w:lineRule="auto"/>
        <w:rPr>
          <w:sz w:val="24"/>
          <w:szCs w:val="24"/>
        </w:rPr>
      </w:pPr>
      <w:r w:rsidRPr="00461D4B">
        <w:rPr>
          <w:sz w:val="24"/>
          <w:szCs w:val="24"/>
        </w:rPr>
        <w:t xml:space="preserve">The above implies that the strategic decisions of </w:t>
      </w:r>
      <w:r w:rsidR="00B92BD1" w:rsidRPr="00461D4B">
        <w:rPr>
          <w:sz w:val="24"/>
          <w:szCs w:val="24"/>
        </w:rPr>
        <w:t>the social enterprise (</w:t>
      </w:r>
      <w:r w:rsidRPr="00461D4B">
        <w:rPr>
          <w:sz w:val="24"/>
          <w:szCs w:val="24"/>
        </w:rPr>
        <w:t>TM Promotions and TM NGO</w:t>
      </w:r>
      <w:r w:rsidR="00B92BD1" w:rsidRPr="00461D4B">
        <w:rPr>
          <w:sz w:val="24"/>
          <w:szCs w:val="24"/>
        </w:rPr>
        <w:t>)</w:t>
      </w:r>
      <w:r w:rsidRPr="00461D4B">
        <w:rPr>
          <w:sz w:val="24"/>
          <w:szCs w:val="24"/>
        </w:rPr>
        <w:t xml:space="preserve"> were taken at executive level without</w:t>
      </w:r>
      <w:r w:rsidR="00216BD1" w:rsidRPr="00461D4B">
        <w:rPr>
          <w:sz w:val="24"/>
          <w:szCs w:val="24"/>
        </w:rPr>
        <w:t xml:space="preserve"> much input from the staff. Indeed, </w:t>
      </w:r>
      <w:r w:rsidRPr="00461D4B">
        <w:rPr>
          <w:sz w:val="24"/>
          <w:szCs w:val="24"/>
        </w:rPr>
        <w:t xml:space="preserve">the </w:t>
      </w:r>
      <w:r w:rsidR="00186F6A" w:rsidRPr="00461D4B">
        <w:rPr>
          <w:sz w:val="24"/>
          <w:szCs w:val="24"/>
        </w:rPr>
        <w:t>founder</w:t>
      </w:r>
      <w:r w:rsidRPr="00461D4B">
        <w:rPr>
          <w:sz w:val="24"/>
          <w:szCs w:val="24"/>
        </w:rPr>
        <w:t xml:space="preserve"> had embarked on </w:t>
      </w:r>
      <w:r w:rsidRPr="00461D4B">
        <w:rPr>
          <w:i/>
          <w:sz w:val="24"/>
          <w:szCs w:val="24"/>
        </w:rPr>
        <w:t>ad hoc</w:t>
      </w:r>
      <w:r w:rsidRPr="00461D4B">
        <w:rPr>
          <w:sz w:val="24"/>
          <w:szCs w:val="24"/>
        </w:rPr>
        <w:t xml:space="preserve"> projects that involved consulting with workers, which included her recent attempt to understand the 'DNA of the [TM Group]'. Yet, it was evident that there was no regular way in </w:t>
      </w:r>
      <w:r w:rsidR="00B53065" w:rsidRPr="00461D4B">
        <w:rPr>
          <w:sz w:val="24"/>
          <w:szCs w:val="24"/>
        </w:rPr>
        <w:t>which workers</w:t>
      </w:r>
      <w:r w:rsidRPr="00461D4B">
        <w:rPr>
          <w:sz w:val="24"/>
          <w:szCs w:val="24"/>
        </w:rPr>
        <w:t xml:space="preserve"> could become engaged in the decision-making processes of the firms. There were also signs that the failure to consult with staff had caused tensions to emerge between managers. During the course of the study, the HR manager resigned from her position, citing concerns about decision-making processes as a factor behind her resignation. She explained:</w:t>
      </w:r>
    </w:p>
    <w:tbl>
      <w:tblPr>
        <w:tblW w:w="0" w:type="auto"/>
        <w:tblLook w:val="04A0" w:firstRow="1" w:lastRow="0" w:firstColumn="1" w:lastColumn="0" w:noHBand="0" w:noVBand="1"/>
      </w:tblPr>
      <w:tblGrid>
        <w:gridCol w:w="1015"/>
        <w:gridCol w:w="6550"/>
        <w:gridCol w:w="1101"/>
      </w:tblGrid>
      <w:tr w:rsidR="00461D4B" w:rsidRPr="00461D4B" w14:paraId="53A3ED6D" w14:textId="77777777" w:rsidTr="00762D27">
        <w:tc>
          <w:tcPr>
            <w:tcW w:w="1101" w:type="dxa"/>
            <w:shd w:val="clear" w:color="auto" w:fill="auto"/>
          </w:tcPr>
          <w:p w14:paraId="3310CCE5" w14:textId="77777777" w:rsidR="000E4FB1" w:rsidRPr="00461D4B" w:rsidRDefault="000E4FB1" w:rsidP="0095358D">
            <w:pPr>
              <w:spacing w:after="0" w:line="360" w:lineRule="auto"/>
              <w:rPr>
                <w:sz w:val="24"/>
                <w:szCs w:val="24"/>
              </w:rPr>
            </w:pPr>
          </w:p>
        </w:tc>
        <w:tc>
          <w:tcPr>
            <w:tcW w:w="6945" w:type="dxa"/>
            <w:shd w:val="clear" w:color="auto" w:fill="auto"/>
          </w:tcPr>
          <w:p w14:paraId="2691319A" w14:textId="77777777" w:rsidR="000E4FB1" w:rsidRPr="00461D4B" w:rsidRDefault="000E4FB1" w:rsidP="0095358D">
            <w:pPr>
              <w:spacing w:after="0" w:line="360" w:lineRule="auto"/>
              <w:rPr>
                <w:i/>
                <w:sz w:val="24"/>
                <w:szCs w:val="24"/>
              </w:rPr>
            </w:pPr>
            <w:r w:rsidRPr="00461D4B">
              <w:rPr>
                <w:i/>
                <w:sz w:val="24"/>
                <w:szCs w:val="24"/>
              </w:rPr>
              <w:t xml:space="preserve">That whole employment engagement is part of the reason I’m not with them anymore because there is an awful lot </w:t>
            </w:r>
            <w:r w:rsidR="00B53065" w:rsidRPr="00461D4B">
              <w:rPr>
                <w:i/>
                <w:sz w:val="24"/>
                <w:szCs w:val="24"/>
              </w:rPr>
              <w:t>of, in</w:t>
            </w:r>
            <w:r w:rsidRPr="00461D4B">
              <w:rPr>
                <w:i/>
                <w:sz w:val="24"/>
                <w:szCs w:val="24"/>
              </w:rPr>
              <w:t xml:space="preserve"> fact I would say most key decisions are made situationally [sic].</w:t>
            </w:r>
            <w:r w:rsidRPr="00461D4B">
              <w:rPr>
                <w:rFonts w:eastAsia="Arial Unicode MS"/>
                <w:sz w:val="24"/>
                <w:szCs w:val="24"/>
                <w:bdr w:val="nil"/>
              </w:rPr>
              <w:t xml:space="preserve"> </w:t>
            </w:r>
            <w:r w:rsidRPr="00461D4B">
              <w:rPr>
                <w:i/>
                <w:sz w:val="24"/>
                <w:szCs w:val="24"/>
              </w:rPr>
              <w:t>So you walk into a meeting with all of your research done and your plan in place and you know what the strategy is and everything else. And you start talking about a change, whatever change, and then suddenly all these new decisions are reached that bear no resemblance to what the meeting purpose was or how it is aligned with strategy.</w:t>
            </w:r>
          </w:p>
        </w:tc>
        <w:tc>
          <w:tcPr>
            <w:tcW w:w="1196" w:type="dxa"/>
            <w:shd w:val="clear" w:color="auto" w:fill="auto"/>
          </w:tcPr>
          <w:p w14:paraId="2B28B491" w14:textId="77777777" w:rsidR="000E4FB1" w:rsidRPr="00461D4B" w:rsidRDefault="000E4FB1" w:rsidP="0095358D">
            <w:pPr>
              <w:spacing w:after="0" w:line="360" w:lineRule="auto"/>
              <w:rPr>
                <w:sz w:val="24"/>
                <w:szCs w:val="24"/>
              </w:rPr>
            </w:pPr>
          </w:p>
        </w:tc>
      </w:tr>
      <w:tr w:rsidR="000E4FB1" w:rsidRPr="00461D4B" w14:paraId="3FB2CBDA" w14:textId="77777777" w:rsidTr="00762D27">
        <w:tc>
          <w:tcPr>
            <w:tcW w:w="1101" w:type="dxa"/>
            <w:shd w:val="clear" w:color="auto" w:fill="auto"/>
          </w:tcPr>
          <w:p w14:paraId="52D844C4" w14:textId="77777777" w:rsidR="000E4FB1" w:rsidRPr="00461D4B" w:rsidRDefault="000E4FB1" w:rsidP="0095358D">
            <w:pPr>
              <w:spacing w:after="0" w:line="360" w:lineRule="auto"/>
              <w:rPr>
                <w:sz w:val="24"/>
                <w:szCs w:val="24"/>
              </w:rPr>
            </w:pPr>
          </w:p>
        </w:tc>
        <w:tc>
          <w:tcPr>
            <w:tcW w:w="6945" w:type="dxa"/>
            <w:shd w:val="clear" w:color="auto" w:fill="auto"/>
          </w:tcPr>
          <w:p w14:paraId="4DD2E8B2" w14:textId="77777777" w:rsidR="000E4FB1" w:rsidRPr="00461D4B" w:rsidRDefault="005B599D" w:rsidP="0095358D">
            <w:pPr>
              <w:spacing w:after="0" w:line="360" w:lineRule="auto"/>
              <w:jc w:val="right"/>
              <w:rPr>
                <w:i/>
                <w:sz w:val="24"/>
                <w:szCs w:val="24"/>
              </w:rPr>
            </w:pPr>
            <w:r w:rsidRPr="00461D4B">
              <w:rPr>
                <w:i/>
                <w:sz w:val="24"/>
                <w:szCs w:val="24"/>
              </w:rPr>
              <w:t>(</w:t>
            </w:r>
            <w:r w:rsidR="00214D3F" w:rsidRPr="00461D4B">
              <w:rPr>
                <w:i/>
                <w:sz w:val="24"/>
                <w:szCs w:val="24"/>
              </w:rPr>
              <w:t>TMPromotions</w:t>
            </w:r>
            <w:r w:rsidR="000E4FB1" w:rsidRPr="00461D4B">
              <w:rPr>
                <w:i/>
                <w:sz w:val="24"/>
                <w:szCs w:val="24"/>
              </w:rPr>
              <w:t>_HRM1_02</w:t>
            </w:r>
            <w:r w:rsidRPr="00461D4B">
              <w:rPr>
                <w:i/>
                <w:sz w:val="24"/>
                <w:szCs w:val="24"/>
              </w:rPr>
              <w:t>)</w:t>
            </w:r>
          </w:p>
        </w:tc>
        <w:tc>
          <w:tcPr>
            <w:tcW w:w="1196" w:type="dxa"/>
            <w:shd w:val="clear" w:color="auto" w:fill="auto"/>
          </w:tcPr>
          <w:p w14:paraId="2F35D82C" w14:textId="77777777" w:rsidR="000E4FB1" w:rsidRPr="00461D4B" w:rsidRDefault="000E4FB1" w:rsidP="0095358D">
            <w:pPr>
              <w:spacing w:after="0" w:line="360" w:lineRule="auto"/>
              <w:rPr>
                <w:i/>
                <w:sz w:val="24"/>
                <w:szCs w:val="24"/>
              </w:rPr>
            </w:pPr>
          </w:p>
        </w:tc>
      </w:tr>
    </w:tbl>
    <w:p w14:paraId="4943490E" w14:textId="77777777" w:rsidR="000E4FB1" w:rsidRPr="00461D4B" w:rsidRDefault="000E4FB1" w:rsidP="0095358D">
      <w:pPr>
        <w:spacing w:line="360" w:lineRule="auto"/>
        <w:rPr>
          <w:sz w:val="24"/>
          <w:szCs w:val="24"/>
        </w:rPr>
      </w:pPr>
    </w:p>
    <w:p w14:paraId="35567647" w14:textId="03C940C9" w:rsidR="000E4FB1" w:rsidRPr="00461D4B" w:rsidRDefault="000E4FB1" w:rsidP="00B92BD1">
      <w:pPr>
        <w:spacing w:line="360" w:lineRule="auto"/>
        <w:rPr>
          <w:sz w:val="24"/>
          <w:szCs w:val="24"/>
        </w:rPr>
      </w:pPr>
      <w:r w:rsidRPr="00461D4B">
        <w:rPr>
          <w:sz w:val="24"/>
          <w:szCs w:val="24"/>
        </w:rPr>
        <w:t xml:space="preserve">The above quote implies that the ineffective voice mechanisms in the social enterprise were causing tension between </w:t>
      </w:r>
      <w:r w:rsidR="00B92BD1" w:rsidRPr="00461D4B">
        <w:rPr>
          <w:sz w:val="24"/>
          <w:szCs w:val="24"/>
        </w:rPr>
        <w:t>social enterprise</w:t>
      </w:r>
      <w:r w:rsidRPr="00461D4B">
        <w:rPr>
          <w:sz w:val="24"/>
          <w:szCs w:val="24"/>
        </w:rPr>
        <w:t xml:space="preserve"> managers. Social enterprises are known </w:t>
      </w:r>
      <w:r w:rsidRPr="00461D4B">
        <w:rPr>
          <w:sz w:val="24"/>
          <w:szCs w:val="24"/>
        </w:rPr>
        <w:lastRenderedPageBreak/>
        <w:t>to be driven by the vision of a small group of individuals who were present when the firm wa</w:t>
      </w:r>
      <w:r w:rsidR="00E560F1" w:rsidRPr="00461D4B">
        <w:rPr>
          <w:sz w:val="24"/>
          <w:szCs w:val="24"/>
        </w:rPr>
        <w:t xml:space="preserve">s established </w:t>
      </w:r>
      <w:r w:rsidR="00216BD1" w:rsidRPr="00461D4B">
        <w:rPr>
          <w:sz w:val="24"/>
          <w:szCs w:val="24"/>
        </w:rPr>
        <w:t xml:space="preserve">and </w:t>
      </w:r>
      <w:r w:rsidRPr="00461D4B">
        <w:rPr>
          <w:sz w:val="24"/>
          <w:szCs w:val="24"/>
        </w:rPr>
        <w:t>the commitment and passion of the founder</w:t>
      </w:r>
      <w:r w:rsidR="00216BD1" w:rsidRPr="00461D4B">
        <w:rPr>
          <w:sz w:val="24"/>
          <w:szCs w:val="24"/>
        </w:rPr>
        <w:t>(</w:t>
      </w:r>
      <w:r w:rsidRPr="00461D4B">
        <w:rPr>
          <w:sz w:val="24"/>
          <w:szCs w:val="24"/>
        </w:rPr>
        <w:t>s</w:t>
      </w:r>
      <w:r w:rsidR="00216BD1" w:rsidRPr="00461D4B">
        <w:rPr>
          <w:sz w:val="24"/>
          <w:szCs w:val="24"/>
        </w:rPr>
        <w:t>)</w:t>
      </w:r>
      <w:r w:rsidRPr="00461D4B">
        <w:rPr>
          <w:sz w:val="24"/>
          <w:szCs w:val="24"/>
        </w:rPr>
        <w:t xml:space="preserve"> is often thought to be a major asset for the firm. However, the above quotes suggest that the founder’s passion may also ha</w:t>
      </w:r>
      <w:r w:rsidR="00661E71" w:rsidRPr="00461D4B">
        <w:rPr>
          <w:sz w:val="24"/>
          <w:szCs w:val="24"/>
        </w:rPr>
        <w:t>ve acted as a barrier</w:t>
      </w:r>
      <w:r w:rsidRPr="00461D4B">
        <w:rPr>
          <w:sz w:val="24"/>
          <w:szCs w:val="24"/>
        </w:rPr>
        <w:t xml:space="preserve"> to</w:t>
      </w:r>
      <w:r w:rsidR="00661E71" w:rsidRPr="00461D4B">
        <w:rPr>
          <w:sz w:val="24"/>
          <w:szCs w:val="24"/>
        </w:rPr>
        <w:t xml:space="preserve"> the</w:t>
      </w:r>
      <w:r w:rsidRPr="00461D4B">
        <w:rPr>
          <w:sz w:val="24"/>
          <w:szCs w:val="24"/>
        </w:rPr>
        <w:t xml:space="preserve"> engage</w:t>
      </w:r>
      <w:r w:rsidR="00661E71" w:rsidRPr="00461D4B">
        <w:rPr>
          <w:sz w:val="24"/>
          <w:szCs w:val="24"/>
        </w:rPr>
        <w:t>ment of others</w:t>
      </w:r>
      <w:r w:rsidRPr="00461D4B">
        <w:rPr>
          <w:sz w:val="24"/>
          <w:szCs w:val="24"/>
        </w:rPr>
        <w:t xml:space="preserve"> in the</w:t>
      </w:r>
      <w:r w:rsidR="00661E71" w:rsidRPr="00461D4B">
        <w:rPr>
          <w:sz w:val="24"/>
          <w:szCs w:val="24"/>
        </w:rPr>
        <w:t xml:space="preserve"> firm's</w:t>
      </w:r>
      <w:r w:rsidRPr="00461D4B">
        <w:rPr>
          <w:sz w:val="24"/>
          <w:szCs w:val="24"/>
        </w:rPr>
        <w:t xml:space="preserve"> decision-making process</w:t>
      </w:r>
      <w:r w:rsidR="00661E71" w:rsidRPr="00461D4B">
        <w:rPr>
          <w:sz w:val="24"/>
          <w:szCs w:val="24"/>
        </w:rPr>
        <w:t>es</w:t>
      </w:r>
      <w:r w:rsidRPr="00461D4B">
        <w:rPr>
          <w:sz w:val="24"/>
          <w:szCs w:val="24"/>
        </w:rPr>
        <w:t xml:space="preserve">. </w:t>
      </w:r>
    </w:p>
    <w:p w14:paraId="5104539D" w14:textId="542FDB33" w:rsidR="000E4FB1" w:rsidRPr="00461D4B" w:rsidRDefault="00216BD1" w:rsidP="0095358D">
      <w:pPr>
        <w:spacing w:line="360" w:lineRule="auto"/>
        <w:rPr>
          <w:sz w:val="24"/>
          <w:szCs w:val="24"/>
        </w:rPr>
      </w:pPr>
      <w:r w:rsidRPr="00461D4B">
        <w:rPr>
          <w:sz w:val="24"/>
          <w:szCs w:val="24"/>
        </w:rPr>
        <w:tab/>
        <w:t>In summary, w</w:t>
      </w:r>
      <w:r w:rsidR="000E4FB1" w:rsidRPr="00461D4B">
        <w:rPr>
          <w:sz w:val="24"/>
          <w:szCs w:val="24"/>
        </w:rPr>
        <w:t xml:space="preserve">hilst the founder and the CEO felt that employee participation was a fundamental part of the TM Group structure, the degree to which employees were able to participate in decisions varied significantly between the various constituencies of the TM Group. </w:t>
      </w:r>
      <w:r w:rsidRPr="00461D4B">
        <w:rPr>
          <w:sz w:val="24"/>
          <w:szCs w:val="24"/>
        </w:rPr>
        <w:t>T</w:t>
      </w:r>
      <w:r w:rsidR="000E4FB1" w:rsidRPr="00461D4B">
        <w:rPr>
          <w:sz w:val="24"/>
          <w:szCs w:val="24"/>
        </w:rPr>
        <w:t xml:space="preserve">he founder </w:t>
      </w:r>
      <w:r w:rsidRPr="00461D4B">
        <w:rPr>
          <w:sz w:val="24"/>
          <w:szCs w:val="24"/>
        </w:rPr>
        <w:t>had</w:t>
      </w:r>
      <w:r w:rsidR="000E4FB1" w:rsidRPr="00461D4B">
        <w:rPr>
          <w:sz w:val="24"/>
          <w:szCs w:val="24"/>
        </w:rPr>
        <w:t xml:space="preserve"> sought to improve the participation of previously marginalised groups in firm governance, which she felt she had achiev</w:t>
      </w:r>
      <w:r w:rsidRPr="00461D4B">
        <w:rPr>
          <w:sz w:val="24"/>
          <w:szCs w:val="24"/>
        </w:rPr>
        <w:t>ed through the TM Cooperatives</w:t>
      </w:r>
      <w:r w:rsidR="000E4FB1" w:rsidRPr="00461D4B">
        <w:rPr>
          <w:sz w:val="24"/>
          <w:szCs w:val="24"/>
        </w:rPr>
        <w:t>,</w:t>
      </w:r>
      <w:r w:rsidRPr="00461D4B">
        <w:rPr>
          <w:sz w:val="24"/>
          <w:szCs w:val="24"/>
        </w:rPr>
        <w:t xml:space="preserve"> but</w:t>
      </w:r>
      <w:r w:rsidR="000E4FB1" w:rsidRPr="00461D4B">
        <w:rPr>
          <w:sz w:val="24"/>
          <w:szCs w:val="24"/>
        </w:rPr>
        <w:t xml:space="preserve"> workers employed in the TM Group's other entities (TM Promotion</w:t>
      </w:r>
      <w:r w:rsidR="00661E71" w:rsidRPr="00461D4B">
        <w:rPr>
          <w:sz w:val="24"/>
          <w:szCs w:val="24"/>
        </w:rPr>
        <w:t xml:space="preserve">s and TM NGO) were </w:t>
      </w:r>
      <w:r w:rsidR="001D6ADE" w:rsidRPr="00461D4B">
        <w:rPr>
          <w:sz w:val="24"/>
          <w:szCs w:val="24"/>
        </w:rPr>
        <w:t>side-lined</w:t>
      </w:r>
      <w:r w:rsidRPr="00461D4B">
        <w:rPr>
          <w:sz w:val="24"/>
          <w:szCs w:val="24"/>
        </w:rPr>
        <w:t>.</w:t>
      </w:r>
    </w:p>
    <w:p w14:paraId="2E08955D" w14:textId="0397D313" w:rsidR="000E4FB1" w:rsidRPr="00461D4B" w:rsidRDefault="0097403F" w:rsidP="0095358D">
      <w:pPr>
        <w:pStyle w:val="Heading3"/>
        <w:spacing w:line="360" w:lineRule="auto"/>
        <w:rPr>
          <w:rFonts w:asciiTheme="minorHAnsi" w:hAnsiTheme="minorHAnsi" w:cstheme="minorHAnsi"/>
          <w:color w:val="auto"/>
          <w:sz w:val="26"/>
          <w:szCs w:val="26"/>
        </w:rPr>
      </w:pPr>
      <w:bookmarkStart w:id="216" w:name="_Toc528919428"/>
      <w:r w:rsidRPr="00461D4B">
        <w:rPr>
          <w:rFonts w:asciiTheme="minorHAnsi" w:hAnsiTheme="minorHAnsi" w:cstheme="minorHAnsi"/>
          <w:color w:val="auto"/>
          <w:sz w:val="26"/>
          <w:szCs w:val="26"/>
        </w:rPr>
        <w:t>8</w:t>
      </w:r>
      <w:r w:rsidR="00E10593" w:rsidRPr="00461D4B">
        <w:rPr>
          <w:rFonts w:asciiTheme="minorHAnsi" w:hAnsiTheme="minorHAnsi" w:cstheme="minorHAnsi"/>
          <w:color w:val="auto"/>
          <w:sz w:val="26"/>
          <w:szCs w:val="26"/>
        </w:rPr>
        <w:t>.3</w:t>
      </w:r>
      <w:r w:rsidR="00ED1F25" w:rsidRPr="00461D4B">
        <w:rPr>
          <w:rFonts w:asciiTheme="minorHAnsi" w:hAnsiTheme="minorHAnsi" w:cstheme="minorHAnsi"/>
          <w:color w:val="auto"/>
          <w:sz w:val="26"/>
          <w:szCs w:val="26"/>
        </w:rPr>
        <w:t>.3</w:t>
      </w:r>
      <w:r w:rsidR="000E4FB1" w:rsidRPr="00461D4B">
        <w:rPr>
          <w:rFonts w:asciiTheme="minorHAnsi" w:hAnsiTheme="minorHAnsi" w:cstheme="minorHAnsi"/>
          <w:color w:val="auto"/>
          <w:sz w:val="26"/>
          <w:szCs w:val="26"/>
        </w:rPr>
        <w:t xml:space="preserve"> (Dis)empowering </w:t>
      </w:r>
      <w:r w:rsidR="00DC7E7E" w:rsidRPr="00461D4B">
        <w:rPr>
          <w:rFonts w:asciiTheme="minorHAnsi" w:hAnsiTheme="minorHAnsi" w:cstheme="minorHAnsi"/>
          <w:color w:val="auto"/>
          <w:sz w:val="26"/>
          <w:szCs w:val="26"/>
        </w:rPr>
        <w:t xml:space="preserve">female </w:t>
      </w:r>
      <w:r w:rsidR="000E4FB1" w:rsidRPr="00461D4B">
        <w:rPr>
          <w:rFonts w:asciiTheme="minorHAnsi" w:hAnsiTheme="minorHAnsi" w:cstheme="minorHAnsi"/>
          <w:color w:val="auto"/>
          <w:sz w:val="26"/>
          <w:szCs w:val="26"/>
        </w:rPr>
        <w:t>workers through the supply chain?</w:t>
      </w:r>
      <w:bookmarkEnd w:id="216"/>
    </w:p>
    <w:p w14:paraId="1A56D6C5" w14:textId="7AC32D40" w:rsidR="000E4FB1" w:rsidRPr="00461D4B" w:rsidRDefault="00B9001F" w:rsidP="00767872">
      <w:pPr>
        <w:spacing w:line="360" w:lineRule="auto"/>
        <w:rPr>
          <w:sz w:val="24"/>
          <w:szCs w:val="24"/>
        </w:rPr>
      </w:pPr>
      <w:r w:rsidRPr="00461D4B">
        <w:rPr>
          <w:sz w:val="24"/>
          <w:szCs w:val="24"/>
        </w:rPr>
        <w:t xml:space="preserve">This section focuses on the inter-organisational mechanisms of managerial control that were </w:t>
      </w:r>
      <w:r w:rsidR="00B92BD1" w:rsidRPr="00461D4B">
        <w:rPr>
          <w:sz w:val="24"/>
          <w:szCs w:val="24"/>
        </w:rPr>
        <w:t>used by social enterprise</w:t>
      </w:r>
      <w:r w:rsidRPr="00461D4B">
        <w:rPr>
          <w:sz w:val="24"/>
          <w:szCs w:val="24"/>
        </w:rPr>
        <w:t xml:space="preserve"> managers to influence the behaviour of the female managers and workers in the TM Cooperatives. The findings suggest that the TM Group had adopt</w:t>
      </w:r>
      <w:r w:rsidR="00767872" w:rsidRPr="00461D4B">
        <w:rPr>
          <w:sz w:val="24"/>
          <w:szCs w:val="24"/>
        </w:rPr>
        <w:t>ed</w:t>
      </w:r>
      <w:r w:rsidRPr="00461D4B">
        <w:rPr>
          <w:sz w:val="24"/>
          <w:szCs w:val="24"/>
        </w:rPr>
        <w:t xml:space="preserve"> f</w:t>
      </w:r>
      <w:r w:rsidR="000E4FB1" w:rsidRPr="00461D4B">
        <w:rPr>
          <w:sz w:val="24"/>
          <w:szCs w:val="24"/>
        </w:rPr>
        <w:t>ormal</w:t>
      </w:r>
      <w:r w:rsidRPr="00461D4B">
        <w:rPr>
          <w:sz w:val="24"/>
          <w:szCs w:val="24"/>
        </w:rPr>
        <w:t xml:space="preserve"> means of</w:t>
      </w:r>
      <w:r w:rsidR="000E4FB1" w:rsidRPr="00461D4B">
        <w:rPr>
          <w:sz w:val="24"/>
          <w:szCs w:val="24"/>
        </w:rPr>
        <w:t xml:space="preserve"> communication </w:t>
      </w:r>
      <w:r w:rsidRPr="00461D4B">
        <w:rPr>
          <w:sz w:val="24"/>
          <w:szCs w:val="24"/>
        </w:rPr>
        <w:t xml:space="preserve">after </w:t>
      </w:r>
      <w:r w:rsidR="000E4FB1" w:rsidRPr="00461D4B">
        <w:rPr>
          <w:sz w:val="24"/>
          <w:szCs w:val="24"/>
        </w:rPr>
        <w:t>the relationship between TM NGO and the TM Cooperatives became organised around commercial aims rather than just the normative commitments of the charity. During this t</w:t>
      </w:r>
      <w:r w:rsidR="00661E71" w:rsidRPr="00461D4B">
        <w:rPr>
          <w:sz w:val="24"/>
          <w:szCs w:val="24"/>
        </w:rPr>
        <w:t>ime</w:t>
      </w:r>
      <w:r w:rsidR="000E4FB1" w:rsidRPr="00461D4B">
        <w:rPr>
          <w:sz w:val="24"/>
          <w:szCs w:val="24"/>
        </w:rPr>
        <w:t>, the configuration of the TM Group changed and ma</w:t>
      </w:r>
      <w:r w:rsidR="00661E71" w:rsidRPr="00461D4B">
        <w:rPr>
          <w:sz w:val="24"/>
          <w:szCs w:val="24"/>
        </w:rPr>
        <w:t>nagerial structures were implemented</w:t>
      </w:r>
      <w:r w:rsidR="000E4FB1" w:rsidRPr="00461D4B">
        <w:rPr>
          <w:sz w:val="24"/>
          <w:szCs w:val="24"/>
        </w:rPr>
        <w:t xml:space="preserve"> in the constituent firms</w:t>
      </w:r>
      <w:r w:rsidR="00767872" w:rsidRPr="00461D4B">
        <w:rPr>
          <w:sz w:val="24"/>
          <w:szCs w:val="24"/>
        </w:rPr>
        <w:t>, and the social enterprise was formed</w:t>
      </w:r>
      <w:r w:rsidR="000E4FB1" w:rsidRPr="00461D4B">
        <w:rPr>
          <w:sz w:val="24"/>
          <w:szCs w:val="24"/>
        </w:rPr>
        <w:t>. Under</w:t>
      </w:r>
      <w:r w:rsidR="00661E71" w:rsidRPr="00461D4B">
        <w:rPr>
          <w:sz w:val="24"/>
          <w:szCs w:val="24"/>
        </w:rPr>
        <w:t xml:space="preserve"> the guidance of the CEO of TM P</w:t>
      </w:r>
      <w:r w:rsidR="00767872" w:rsidRPr="00461D4B">
        <w:rPr>
          <w:sz w:val="24"/>
          <w:szCs w:val="24"/>
        </w:rPr>
        <w:t>romotions, the social enterprise</w:t>
      </w:r>
      <w:r w:rsidR="000E4FB1" w:rsidRPr="00461D4B">
        <w:rPr>
          <w:sz w:val="24"/>
          <w:szCs w:val="24"/>
        </w:rPr>
        <w:t xml:space="preserve"> </w:t>
      </w:r>
      <w:r w:rsidR="00767872" w:rsidRPr="00461D4B">
        <w:rPr>
          <w:sz w:val="24"/>
          <w:szCs w:val="24"/>
        </w:rPr>
        <w:t>enacted</w:t>
      </w:r>
      <w:r w:rsidR="00661E71" w:rsidRPr="00461D4B">
        <w:rPr>
          <w:sz w:val="24"/>
          <w:szCs w:val="24"/>
        </w:rPr>
        <w:t xml:space="preserve"> formal mechanisms of communication</w:t>
      </w:r>
      <w:r w:rsidR="000E4FB1" w:rsidRPr="00461D4B">
        <w:rPr>
          <w:sz w:val="24"/>
          <w:szCs w:val="24"/>
        </w:rPr>
        <w:t xml:space="preserve"> </w:t>
      </w:r>
      <w:r w:rsidR="00B53065" w:rsidRPr="00461D4B">
        <w:rPr>
          <w:sz w:val="24"/>
          <w:szCs w:val="24"/>
        </w:rPr>
        <w:t>between its</w:t>
      </w:r>
      <w:r w:rsidR="000E4FB1" w:rsidRPr="00461D4B">
        <w:rPr>
          <w:sz w:val="24"/>
          <w:szCs w:val="24"/>
        </w:rPr>
        <w:t xml:space="preserve"> constituent memb</w:t>
      </w:r>
      <w:r w:rsidR="00661E71" w:rsidRPr="00461D4B">
        <w:rPr>
          <w:sz w:val="24"/>
          <w:szCs w:val="24"/>
        </w:rPr>
        <w:t>ers, including</w:t>
      </w:r>
      <w:r w:rsidR="00767872" w:rsidRPr="00461D4B">
        <w:rPr>
          <w:sz w:val="24"/>
          <w:szCs w:val="24"/>
        </w:rPr>
        <w:t xml:space="preserve"> regular meetings between social enterprise and cooperative</w:t>
      </w:r>
      <w:r w:rsidR="000E4FB1" w:rsidRPr="00461D4B">
        <w:rPr>
          <w:sz w:val="24"/>
          <w:szCs w:val="24"/>
        </w:rPr>
        <w:t xml:space="preserve"> managers. In their use of voice mechanisms, the </w:t>
      </w:r>
      <w:r w:rsidR="00767872" w:rsidRPr="00461D4B">
        <w:rPr>
          <w:sz w:val="24"/>
          <w:szCs w:val="24"/>
        </w:rPr>
        <w:t>social enterprise</w:t>
      </w:r>
      <w:r w:rsidR="000E4FB1" w:rsidRPr="00461D4B">
        <w:rPr>
          <w:sz w:val="24"/>
          <w:szCs w:val="24"/>
        </w:rPr>
        <w:t xml:space="preserve"> managers were principally motivated by their desire to manage the downward flow of information to the TM Cooperatives in order to support the commercial interests of the group. </w:t>
      </w:r>
    </w:p>
    <w:p w14:paraId="5A981C66" w14:textId="3A6A3381" w:rsidR="00122E5D" w:rsidRPr="00461D4B" w:rsidRDefault="00796AA9" w:rsidP="0095358D">
      <w:pPr>
        <w:spacing w:line="360" w:lineRule="auto"/>
        <w:rPr>
          <w:sz w:val="24"/>
          <w:szCs w:val="24"/>
        </w:rPr>
      </w:pPr>
      <w:r w:rsidRPr="00461D4B">
        <w:rPr>
          <w:sz w:val="24"/>
          <w:szCs w:val="24"/>
        </w:rPr>
        <w:tab/>
      </w:r>
      <w:r w:rsidR="000E4FB1" w:rsidRPr="00461D4B">
        <w:rPr>
          <w:sz w:val="24"/>
          <w:szCs w:val="24"/>
        </w:rPr>
        <w:t>As explained above, regular meeting</w:t>
      </w:r>
      <w:r w:rsidR="00216BD1" w:rsidRPr="00461D4B">
        <w:rPr>
          <w:sz w:val="24"/>
          <w:szCs w:val="24"/>
        </w:rPr>
        <w:t>s</w:t>
      </w:r>
      <w:r w:rsidR="000E4FB1" w:rsidRPr="00461D4B">
        <w:rPr>
          <w:sz w:val="24"/>
          <w:szCs w:val="24"/>
        </w:rPr>
        <w:t xml:space="preserve"> were hel</w:t>
      </w:r>
      <w:r w:rsidR="00216BD1" w:rsidRPr="00461D4B">
        <w:rPr>
          <w:sz w:val="24"/>
          <w:szCs w:val="24"/>
        </w:rPr>
        <w:t>d between managers and workers</w:t>
      </w:r>
      <w:r w:rsidR="006D57C5" w:rsidRPr="00461D4B">
        <w:rPr>
          <w:sz w:val="24"/>
          <w:szCs w:val="24"/>
        </w:rPr>
        <w:t>,</w:t>
      </w:r>
      <w:r w:rsidR="00216BD1" w:rsidRPr="00461D4B">
        <w:rPr>
          <w:sz w:val="24"/>
          <w:szCs w:val="24"/>
        </w:rPr>
        <w:t xml:space="preserve"> </w:t>
      </w:r>
      <w:r w:rsidR="000E4FB1" w:rsidRPr="00461D4B">
        <w:rPr>
          <w:sz w:val="24"/>
          <w:szCs w:val="24"/>
        </w:rPr>
        <w:t>during monthly operations meetings (MOMs), whic</w:t>
      </w:r>
      <w:r w:rsidR="00216BD1" w:rsidRPr="00461D4B">
        <w:rPr>
          <w:sz w:val="24"/>
          <w:szCs w:val="24"/>
        </w:rPr>
        <w:t>h served as important mechanism</w:t>
      </w:r>
      <w:r w:rsidR="000E4FB1" w:rsidRPr="00461D4B">
        <w:rPr>
          <w:sz w:val="24"/>
          <w:szCs w:val="24"/>
        </w:rPr>
        <w:t xml:space="preserve"> by which information was exchanged and decisions made. In practice, the MOMs had three areas of focus: (1) to assess the progress of the TM Cooperatives towards the goals set </w:t>
      </w:r>
      <w:r w:rsidR="000E4FB1" w:rsidRPr="00461D4B">
        <w:rPr>
          <w:sz w:val="24"/>
          <w:szCs w:val="24"/>
        </w:rPr>
        <w:lastRenderedPageBreak/>
        <w:t>out in the Balanced Scorecard (BSC); (2) to inform TM Cooperative workers about prospective upturns or downturns in production; and (3) to allocate work for the month ahead, with more productive cooperatives</w:t>
      </w:r>
      <w:r w:rsidR="003D1E58" w:rsidRPr="00461D4B">
        <w:rPr>
          <w:sz w:val="24"/>
          <w:szCs w:val="24"/>
        </w:rPr>
        <w:t xml:space="preserve"> been</w:t>
      </w:r>
      <w:r w:rsidR="000E4FB1" w:rsidRPr="00461D4B">
        <w:rPr>
          <w:sz w:val="24"/>
          <w:szCs w:val="24"/>
        </w:rPr>
        <w:t xml:space="preserve"> given first choice on which work to undertake. Some managers also claimed that the MOMs operated as a forum in which managers from each organisation could raise concerns about any aspect of the operation. </w:t>
      </w:r>
    </w:p>
    <w:p w14:paraId="51CD49B5" w14:textId="2AD254EF" w:rsidR="00C70321" w:rsidRPr="00461D4B" w:rsidRDefault="00CF7596" w:rsidP="00F30315">
      <w:pPr>
        <w:spacing w:line="360" w:lineRule="auto"/>
        <w:rPr>
          <w:sz w:val="24"/>
          <w:szCs w:val="24"/>
        </w:rPr>
      </w:pPr>
      <w:r w:rsidRPr="00461D4B">
        <w:rPr>
          <w:sz w:val="24"/>
          <w:szCs w:val="24"/>
        </w:rPr>
        <w:tab/>
      </w:r>
      <w:r w:rsidR="00C70321" w:rsidRPr="00461D4B">
        <w:rPr>
          <w:sz w:val="24"/>
          <w:szCs w:val="24"/>
        </w:rPr>
        <w:t>The meetings were led by TM Promotions' managers and the sales team. Also in attendance were representatives of TM NGO, including the operations manager, the cooperative development officer and the logistics assistant, and a minimum of two representatives from each TM Cooperative. Although there was no upper limit on the number of attendees, the meeting was held in a location that was relatively hard to reach. As a result, it was not easy, or cheap for cooperative workers to attend the meeting. It was for this reason that the MOMs were generally attended by cooperative managers, meaning cooperative workers were reliant on their managers to represent their views at group level.</w:t>
      </w:r>
      <w:r w:rsidR="009871C9" w:rsidRPr="00461D4B">
        <w:rPr>
          <w:sz w:val="24"/>
          <w:szCs w:val="24"/>
        </w:rPr>
        <w:t xml:space="preserve"> Analysis of internal documentation (TM Promotions_MOMminutes) shows that each of the three MOMs covered in the minutes was structured around a series of presentations made by various managers in TM Promotions and TM NGO. The first presentation set out the achievements of the sales team over the past month. During the second presentation, TM Cooperative managers were asked to report on their progress toward the targets which were set by the balanced scorecard. At the end of the second presentation, TM Cooperative managers were able to request which types of work they would produce in forthcoming month. As recorded in the minutes, it was anticipated that the work would vary considerably in terms of the profit margin per unit and the skills required to make them. Priority was given to the TM Cooperatives which had performed best in relation to their targets for the previous month.</w:t>
      </w:r>
      <w:r w:rsidR="00C70321" w:rsidRPr="00461D4B">
        <w:rPr>
          <w:sz w:val="24"/>
          <w:szCs w:val="24"/>
        </w:rPr>
        <w:t xml:space="preserve"> </w:t>
      </w:r>
      <w:r w:rsidR="009871C9" w:rsidRPr="00461D4B">
        <w:rPr>
          <w:sz w:val="24"/>
          <w:szCs w:val="24"/>
        </w:rPr>
        <w:t>Ultimately</w:t>
      </w:r>
      <w:r w:rsidR="00C70321" w:rsidRPr="00461D4B">
        <w:rPr>
          <w:sz w:val="24"/>
          <w:szCs w:val="24"/>
        </w:rPr>
        <w:t xml:space="preserve">, questions about whether the cooperative managers were effective at relaying the interests of the membership were incidental </w:t>
      </w:r>
      <w:r w:rsidR="009871C9" w:rsidRPr="00461D4B">
        <w:rPr>
          <w:sz w:val="24"/>
          <w:szCs w:val="24"/>
        </w:rPr>
        <w:t>because their involvement in the meeting was controlled by the meeting schedule.</w:t>
      </w:r>
    </w:p>
    <w:p w14:paraId="390DCAFE" w14:textId="314529E3" w:rsidR="000E4FB1" w:rsidRPr="00461D4B" w:rsidRDefault="00CF7596" w:rsidP="00767872">
      <w:pPr>
        <w:spacing w:line="360" w:lineRule="auto"/>
        <w:rPr>
          <w:sz w:val="24"/>
          <w:szCs w:val="24"/>
        </w:rPr>
      </w:pPr>
      <w:r w:rsidRPr="00461D4B">
        <w:rPr>
          <w:sz w:val="24"/>
          <w:szCs w:val="24"/>
        </w:rPr>
        <w:tab/>
      </w:r>
      <w:r w:rsidR="000E4FB1" w:rsidRPr="00461D4B">
        <w:rPr>
          <w:sz w:val="24"/>
          <w:szCs w:val="24"/>
        </w:rPr>
        <w:t xml:space="preserve">Generally, managers </w:t>
      </w:r>
      <w:r w:rsidR="00767872" w:rsidRPr="00461D4B">
        <w:rPr>
          <w:sz w:val="24"/>
          <w:szCs w:val="24"/>
        </w:rPr>
        <w:t>in the social enterprise</w:t>
      </w:r>
      <w:r w:rsidR="000E4FB1" w:rsidRPr="00461D4B">
        <w:rPr>
          <w:sz w:val="24"/>
          <w:szCs w:val="24"/>
        </w:rPr>
        <w:t xml:space="preserve"> felt that the MOMs were an important operational tool that facilitated inter-organisational communication, as highlighted by the quote from the CEO of TM Promotions:</w:t>
      </w:r>
    </w:p>
    <w:tbl>
      <w:tblPr>
        <w:tblW w:w="0" w:type="auto"/>
        <w:tblLook w:val="04A0" w:firstRow="1" w:lastRow="0" w:firstColumn="1" w:lastColumn="0" w:noHBand="0" w:noVBand="1"/>
      </w:tblPr>
      <w:tblGrid>
        <w:gridCol w:w="760"/>
        <w:gridCol w:w="6932"/>
        <w:gridCol w:w="974"/>
      </w:tblGrid>
      <w:tr w:rsidR="00461D4B" w:rsidRPr="00461D4B" w14:paraId="123ECBE9" w14:textId="77777777" w:rsidTr="00762D27">
        <w:tc>
          <w:tcPr>
            <w:tcW w:w="817" w:type="dxa"/>
            <w:shd w:val="clear" w:color="auto" w:fill="auto"/>
          </w:tcPr>
          <w:p w14:paraId="61314A8A" w14:textId="77777777" w:rsidR="000E4FB1" w:rsidRPr="00461D4B" w:rsidRDefault="000E4FB1" w:rsidP="0095358D">
            <w:pPr>
              <w:spacing w:after="0" w:line="360" w:lineRule="auto"/>
              <w:rPr>
                <w:sz w:val="24"/>
                <w:szCs w:val="24"/>
              </w:rPr>
            </w:pPr>
          </w:p>
        </w:tc>
        <w:tc>
          <w:tcPr>
            <w:tcW w:w="7371" w:type="dxa"/>
            <w:shd w:val="clear" w:color="auto" w:fill="auto"/>
          </w:tcPr>
          <w:p w14:paraId="3B0568EC" w14:textId="77777777" w:rsidR="000E4FB1" w:rsidRPr="00461D4B" w:rsidRDefault="000E4FB1" w:rsidP="0095358D">
            <w:pPr>
              <w:spacing w:after="0" w:line="360" w:lineRule="auto"/>
              <w:rPr>
                <w:i/>
                <w:sz w:val="24"/>
                <w:szCs w:val="24"/>
              </w:rPr>
            </w:pPr>
            <w:r w:rsidRPr="00461D4B">
              <w:rPr>
                <w:i/>
                <w:sz w:val="24"/>
                <w:szCs w:val="24"/>
              </w:rPr>
              <w:t>One of the things that I think we do quite well that has been a great success is the monthly operations meeting. So once a month we gather altogether the cooperatives, all the staff. I think we have developed a nice learning environment, a nice moment, very conducive to business skills development in particular; the way we present things, the way we design some matrices [incentivise certain practices], the way we engage the cooperatives in signing up new businesses etc.</w:t>
            </w:r>
          </w:p>
        </w:tc>
        <w:tc>
          <w:tcPr>
            <w:tcW w:w="1054" w:type="dxa"/>
            <w:shd w:val="clear" w:color="auto" w:fill="auto"/>
          </w:tcPr>
          <w:p w14:paraId="599708F0" w14:textId="77777777" w:rsidR="000E4FB1" w:rsidRPr="00461D4B" w:rsidRDefault="000E4FB1" w:rsidP="0095358D">
            <w:pPr>
              <w:spacing w:after="0" w:line="360" w:lineRule="auto"/>
              <w:rPr>
                <w:sz w:val="24"/>
                <w:szCs w:val="24"/>
              </w:rPr>
            </w:pPr>
          </w:p>
        </w:tc>
      </w:tr>
      <w:tr w:rsidR="000E4FB1" w:rsidRPr="00461D4B" w14:paraId="14AF2F67" w14:textId="77777777" w:rsidTr="00762D27">
        <w:tc>
          <w:tcPr>
            <w:tcW w:w="817" w:type="dxa"/>
            <w:shd w:val="clear" w:color="auto" w:fill="auto"/>
          </w:tcPr>
          <w:p w14:paraId="0E2172A1" w14:textId="77777777" w:rsidR="000E4FB1" w:rsidRPr="00461D4B" w:rsidRDefault="000E4FB1" w:rsidP="0095358D">
            <w:pPr>
              <w:spacing w:after="0" w:line="360" w:lineRule="auto"/>
              <w:rPr>
                <w:sz w:val="24"/>
                <w:szCs w:val="24"/>
              </w:rPr>
            </w:pPr>
          </w:p>
        </w:tc>
        <w:tc>
          <w:tcPr>
            <w:tcW w:w="7371" w:type="dxa"/>
            <w:shd w:val="clear" w:color="auto" w:fill="auto"/>
          </w:tcPr>
          <w:p w14:paraId="34373AD1"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TMPromotions_CEO1_02</w:t>
            </w:r>
            <w:r w:rsidRPr="00461D4B">
              <w:rPr>
                <w:i/>
                <w:sz w:val="24"/>
                <w:szCs w:val="24"/>
              </w:rPr>
              <w:t>)</w:t>
            </w:r>
          </w:p>
        </w:tc>
        <w:tc>
          <w:tcPr>
            <w:tcW w:w="1054" w:type="dxa"/>
            <w:shd w:val="clear" w:color="auto" w:fill="auto"/>
          </w:tcPr>
          <w:p w14:paraId="45D843D5" w14:textId="77777777" w:rsidR="000E4FB1" w:rsidRPr="00461D4B" w:rsidRDefault="000E4FB1" w:rsidP="0095358D">
            <w:pPr>
              <w:spacing w:after="0" w:line="360" w:lineRule="auto"/>
              <w:rPr>
                <w:sz w:val="24"/>
                <w:szCs w:val="24"/>
              </w:rPr>
            </w:pPr>
          </w:p>
        </w:tc>
      </w:tr>
    </w:tbl>
    <w:p w14:paraId="2B21B4F1" w14:textId="77777777" w:rsidR="002C6F7D" w:rsidRPr="00461D4B" w:rsidRDefault="002C6F7D" w:rsidP="0095358D">
      <w:pPr>
        <w:spacing w:line="360" w:lineRule="auto"/>
        <w:rPr>
          <w:sz w:val="24"/>
          <w:szCs w:val="24"/>
        </w:rPr>
      </w:pPr>
    </w:p>
    <w:p w14:paraId="1FBA40E9" w14:textId="0C476CB3" w:rsidR="000E4FB1" w:rsidRPr="00461D4B" w:rsidRDefault="000E4FB1" w:rsidP="0095358D">
      <w:pPr>
        <w:spacing w:line="360" w:lineRule="auto"/>
        <w:rPr>
          <w:sz w:val="24"/>
          <w:szCs w:val="24"/>
        </w:rPr>
      </w:pPr>
      <w:r w:rsidRPr="00461D4B">
        <w:rPr>
          <w:sz w:val="24"/>
          <w:szCs w:val="24"/>
        </w:rPr>
        <w:t>Similarly, the production manager at TM NGO felt the main purpose of the MOMs served the group's commercial interests; however, she also believed that it acted a</w:t>
      </w:r>
      <w:r w:rsidR="006D57C5" w:rsidRPr="00461D4B">
        <w:rPr>
          <w:sz w:val="24"/>
          <w:szCs w:val="24"/>
        </w:rPr>
        <w:t>s a</w:t>
      </w:r>
      <w:r w:rsidRPr="00461D4B">
        <w:rPr>
          <w:sz w:val="24"/>
          <w:szCs w:val="24"/>
        </w:rPr>
        <w:t xml:space="preserve"> forum in which concerns coul</w:t>
      </w:r>
      <w:r w:rsidR="006D57C5" w:rsidRPr="00461D4B">
        <w:rPr>
          <w:sz w:val="24"/>
          <w:szCs w:val="24"/>
        </w:rPr>
        <w:t>d be expressed and tensions</w:t>
      </w:r>
      <w:r w:rsidRPr="00461D4B">
        <w:rPr>
          <w:sz w:val="24"/>
          <w:szCs w:val="24"/>
        </w:rPr>
        <w:t xml:space="preserve"> played out:</w:t>
      </w:r>
    </w:p>
    <w:tbl>
      <w:tblPr>
        <w:tblW w:w="0" w:type="auto"/>
        <w:tblLook w:val="04A0" w:firstRow="1" w:lastRow="0" w:firstColumn="1" w:lastColumn="0" w:noHBand="0" w:noVBand="1"/>
      </w:tblPr>
      <w:tblGrid>
        <w:gridCol w:w="634"/>
        <w:gridCol w:w="7183"/>
        <w:gridCol w:w="849"/>
      </w:tblGrid>
      <w:tr w:rsidR="00461D4B" w:rsidRPr="00461D4B" w14:paraId="68851CE5" w14:textId="77777777" w:rsidTr="00762D27">
        <w:tc>
          <w:tcPr>
            <w:tcW w:w="675" w:type="dxa"/>
            <w:shd w:val="clear" w:color="auto" w:fill="auto"/>
          </w:tcPr>
          <w:p w14:paraId="4758F0DA" w14:textId="77777777" w:rsidR="000E4FB1" w:rsidRPr="00461D4B" w:rsidRDefault="000E4FB1" w:rsidP="0095358D">
            <w:pPr>
              <w:spacing w:after="0" w:line="360" w:lineRule="auto"/>
              <w:rPr>
                <w:sz w:val="24"/>
                <w:szCs w:val="24"/>
              </w:rPr>
            </w:pPr>
          </w:p>
        </w:tc>
        <w:tc>
          <w:tcPr>
            <w:tcW w:w="7655" w:type="dxa"/>
            <w:shd w:val="clear" w:color="auto" w:fill="auto"/>
          </w:tcPr>
          <w:p w14:paraId="3A1CBC9A" w14:textId="77777777" w:rsidR="000E4FB1" w:rsidRPr="00461D4B" w:rsidRDefault="000E4FB1" w:rsidP="0095358D">
            <w:pPr>
              <w:spacing w:after="0" w:line="360" w:lineRule="auto"/>
              <w:rPr>
                <w:i/>
                <w:sz w:val="24"/>
                <w:szCs w:val="24"/>
              </w:rPr>
            </w:pPr>
            <w:r w:rsidRPr="00461D4B">
              <w:rPr>
                <w:i/>
                <w:sz w:val="24"/>
                <w:szCs w:val="24"/>
              </w:rPr>
              <w:t>Once a month [...]we have a meeting [about] what was the production this month; what the incomes are; what was good, what wasn’t that good. [It is] so that we can improve our process, on their side and on our side also. So on their [the TM Cooperatives] side it is like: ‘no the communication was bad; we didn’t know when we would get this’. We had a few arguments as well round this table also, but it is really a moment of exchange and then we go through next month.</w:t>
            </w:r>
          </w:p>
        </w:tc>
        <w:tc>
          <w:tcPr>
            <w:tcW w:w="912" w:type="dxa"/>
            <w:shd w:val="clear" w:color="auto" w:fill="auto"/>
          </w:tcPr>
          <w:p w14:paraId="7B7C3EE0" w14:textId="77777777" w:rsidR="000E4FB1" w:rsidRPr="00461D4B" w:rsidRDefault="000E4FB1" w:rsidP="0095358D">
            <w:pPr>
              <w:spacing w:after="0" w:line="360" w:lineRule="auto"/>
              <w:rPr>
                <w:sz w:val="24"/>
                <w:szCs w:val="24"/>
              </w:rPr>
            </w:pPr>
          </w:p>
        </w:tc>
      </w:tr>
      <w:tr w:rsidR="000E4FB1" w:rsidRPr="00461D4B" w14:paraId="7B2D7620" w14:textId="77777777" w:rsidTr="00762D27">
        <w:tc>
          <w:tcPr>
            <w:tcW w:w="675" w:type="dxa"/>
            <w:shd w:val="clear" w:color="auto" w:fill="auto"/>
          </w:tcPr>
          <w:p w14:paraId="55B27167" w14:textId="77777777" w:rsidR="000E4FB1" w:rsidRPr="00461D4B" w:rsidRDefault="000E4FB1" w:rsidP="0095358D">
            <w:pPr>
              <w:spacing w:after="0" w:line="360" w:lineRule="auto"/>
              <w:rPr>
                <w:sz w:val="24"/>
                <w:szCs w:val="24"/>
              </w:rPr>
            </w:pPr>
          </w:p>
        </w:tc>
        <w:tc>
          <w:tcPr>
            <w:tcW w:w="7655" w:type="dxa"/>
            <w:shd w:val="clear" w:color="auto" w:fill="auto"/>
          </w:tcPr>
          <w:p w14:paraId="39B5720E" w14:textId="77777777" w:rsidR="000E4FB1" w:rsidRPr="00461D4B" w:rsidRDefault="005B599D" w:rsidP="0095358D">
            <w:pPr>
              <w:spacing w:after="0" w:line="360" w:lineRule="auto"/>
              <w:jc w:val="right"/>
              <w:rPr>
                <w:i/>
                <w:sz w:val="24"/>
                <w:szCs w:val="24"/>
              </w:rPr>
            </w:pPr>
            <w:r w:rsidRPr="00461D4B">
              <w:rPr>
                <w:i/>
                <w:sz w:val="24"/>
                <w:szCs w:val="24"/>
              </w:rPr>
              <w:t>(</w:t>
            </w:r>
            <w:r w:rsidR="000E4FB1" w:rsidRPr="00461D4B">
              <w:rPr>
                <w:i/>
                <w:sz w:val="24"/>
                <w:szCs w:val="24"/>
              </w:rPr>
              <w:t>TM Promotions_SCM1_01</w:t>
            </w:r>
            <w:r w:rsidRPr="00461D4B">
              <w:rPr>
                <w:i/>
                <w:sz w:val="24"/>
                <w:szCs w:val="24"/>
              </w:rPr>
              <w:t>)</w:t>
            </w:r>
          </w:p>
        </w:tc>
        <w:tc>
          <w:tcPr>
            <w:tcW w:w="912" w:type="dxa"/>
            <w:shd w:val="clear" w:color="auto" w:fill="auto"/>
          </w:tcPr>
          <w:p w14:paraId="00E563AC" w14:textId="77777777" w:rsidR="000E4FB1" w:rsidRPr="00461D4B" w:rsidRDefault="000E4FB1" w:rsidP="0095358D">
            <w:pPr>
              <w:spacing w:after="0" w:line="360" w:lineRule="auto"/>
              <w:rPr>
                <w:sz w:val="24"/>
                <w:szCs w:val="24"/>
              </w:rPr>
            </w:pPr>
          </w:p>
        </w:tc>
      </w:tr>
    </w:tbl>
    <w:p w14:paraId="0E95530B" w14:textId="77777777" w:rsidR="002C6F7D" w:rsidRPr="00461D4B" w:rsidRDefault="002C6F7D" w:rsidP="00767872">
      <w:pPr>
        <w:spacing w:line="360" w:lineRule="auto"/>
        <w:rPr>
          <w:sz w:val="24"/>
          <w:szCs w:val="24"/>
        </w:rPr>
      </w:pPr>
    </w:p>
    <w:p w14:paraId="676C7217" w14:textId="3F6E8948" w:rsidR="000E4FB1" w:rsidRPr="00461D4B" w:rsidRDefault="000E4FB1" w:rsidP="00767872">
      <w:pPr>
        <w:spacing w:line="360" w:lineRule="auto"/>
        <w:rPr>
          <w:sz w:val="24"/>
          <w:szCs w:val="24"/>
        </w:rPr>
      </w:pPr>
      <w:r w:rsidRPr="00461D4B">
        <w:rPr>
          <w:sz w:val="24"/>
          <w:szCs w:val="24"/>
        </w:rPr>
        <w:t>In addition, the CEO and the Operations manager argued that the MOMs were a shared process of learning - referring to a collaborative and discursive process by which each orga</w:t>
      </w:r>
      <w:r w:rsidR="003D1E58" w:rsidRPr="00461D4B">
        <w:rPr>
          <w:sz w:val="24"/>
          <w:szCs w:val="24"/>
        </w:rPr>
        <w:t>nisation was learning from another and expressing any</w:t>
      </w:r>
      <w:r w:rsidRPr="00461D4B">
        <w:rPr>
          <w:sz w:val="24"/>
          <w:szCs w:val="24"/>
        </w:rPr>
        <w:t xml:space="preserve"> concerns</w:t>
      </w:r>
      <w:r w:rsidR="003D1E58" w:rsidRPr="00461D4B">
        <w:rPr>
          <w:sz w:val="24"/>
          <w:szCs w:val="24"/>
        </w:rPr>
        <w:t xml:space="preserve"> arising</w:t>
      </w:r>
      <w:r w:rsidRPr="00461D4B">
        <w:rPr>
          <w:sz w:val="24"/>
          <w:szCs w:val="24"/>
        </w:rPr>
        <w:t>. In practice, however,</w:t>
      </w:r>
      <w:r w:rsidR="006D57C5" w:rsidRPr="00461D4B">
        <w:rPr>
          <w:sz w:val="24"/>
          <w:szCs w:val="24"/>
        </w:rPr>
        <w:t xml:space="preserve"> it appears that</w:t>
      </w:r>
      <w:r w:rsidRPr="00461D4B">
        <w:rPr>
          <w:sz w:val="24"/>
          <w:szCs w:val="24"/>
        </w:rPr>
        <w:t xml:space="preserve"> the structure and content of the MOMs was determined by </w:t>
      </w:r>
      <w:r w:rsidR="00767872" w:rsidRPr="00461D4B">
        <w:rPr>
          <w:sz w:val="24"/>
          <w:szCs w:val="24"/>
        </w:rPr>
        <w:t>social enterprise managers (</w:t>
      </w:r>
      <w:r w:rsidRPr="00461D4B">
        <w:rPr>
          <w:sz w:val="24"/>
          <w:szCs w:val="24"/>
        </w:rPr>
        <w:t xml:space="preserve">TM Promotions/TM </w:t>
      </w:r>
      <w:r w:rsidR="00767872" w:rsidRPr="00461D4B">
        <w:rPr>
          <w:sz w:val="24"/>
          <w:szCs w:val="24"/>
        </w:rPr>
        <w:t>NGO)</w:t>
      </w:r>
      <w:r w:rsidR="006D57C5" w:rsidRPr="00461D4B">
        <w:rPr>
          <w:sz w:val="24"/>
          <w:szCs w:val="24"/>
        </w:rPr>
        <w:t>, with little input before or during the meeting</w:t>
      </w:r>
      <w:r w:rsidRPr="00461D4B">
        <w:rPr>
          <w:sz w:val="24"/>
          <w:szCs w:val="24"/>
        </w:rPr>
        <w:t xml:space="preserve"> from TM Cooperative workers. Although all </w:t>
      </w:r>
      <w:r w:rsidR="00767872" w:rsidRPr="00461D4B">
        <w:rPr>
          <w:sz w:val="24"/>
          <w:szCs w:val="24"/>
        </w:rPr>
        <w:t>social enterprise</w:t>
      </w:r>
      <w:r w:rsidRPr="00461D4B">
        <w:rPr>
          <w:sz w:val="24"/>
          <w:szCs w:val="24"/>
        </w:rPr>
        <w:t xml:space="preserve"> managers asserted that the MOMs were a useful operational tool for the TM Group, the HR manager and the Cooperative development officer questioned the extent to which the </w:t>
      </w:r>
      <w:r w:rsidRPr="00461D4B">
        <w:rPr>
          <w:sz w:val="24"/>
          <w:szCs w:val="24"/>
        </w:rPr>
        <w:lastRenderedPageBreak/>
        <w:t xml:space="preserve">MOMs operated as a mechanism for voice. </w:t>
      </w:r>
      <w:r w:rsidR="006D57C5" w:rsidRPr="00461D4B">
        <w:rPr>
          <w:sz w:val="24"/>
          <w:szCs w:val="24"/>
        </w:rPr>
        <w:t>Moreover, the behaviours of the cooperative workers seemed to reflect this idea, as captured in my reflective notes:</w:t>
      </w:r>
    </w:p>
    <w:tbl>
      <w:tblPr>
        <w:tblW w:w="0" w:type="auto"/>
        <w:tblLook w:val="04A0" w:firstRow="1" w:lastRow="0" w:firstColumn="1" w:lastColumn="0" w:noHBand="0" w:noVBand="1"/>
      </w:tblPr>
      <w:tblGrid>
        <w:gridCol w:w="1027"/>
        <w:gridCol w:w="6524"/>
        <w:gridCol w:w="1115"/>
      </w:tblGrid>
      <w:tr w:rsidR="00461D4B" w:rsidRPr="00461D4B" w14:paraId="06D32120" w14:textId="77777777" w:rsidTr="00CF7596">
        <w:tc>
          <w:tcPr>
            <w:tcW w:w="1056" w:type="dxa"/>
          </w:tcPr>
          <w:p w14:paraId="4661CA5A" w14:textId="77777777" w:rsidR="000E4FB1" w:rsidRPr="00461D4B" w:rsidRDefault="000E4FB1" w:rsidP="0095358D">
            <w:pPr>
              <w:spacing w:line="360" w:lineRule="auto"/>
              <w:rPr>
                <w:sz w:val="24"/>
                <w:szCs w:val="24"/>
              </w:rPr>
            </w:pPr>
          </w:p>
        </w:tc>
        <w:tc>
          <w:tcPr>
            <w:tcW w:w="6679" w:type="dxa"/>
          </w:tcPr>
          <w:p w14:paraId="309CAB0C" w14:textId="77777777" w:rsidR="000E4FB1" w:rsidRPr="00461D4B" w:rsidRDefault="000E4FB1" w:rsidP="0095358D">
            <w:pPr>
              <w:pStyle w:val="Body"/>
              <w:spacing w:line="360" w:lineRule="auto"/>
              <w:rPr>
                <w:rFonts w:asciiTheme="minorHAnsi" w:hAnsiTheme="minorHAnsi"/>
                <w:i/>
                <w:color w:val="auto"/>
                <w:sz w:val="24"/>
                <w:szCs w:val="24"/>
              </w:rPr>
            </w:pPr>
            <w:r w:rsidRPr="00461D4B">
              <w:rPr>
                <w:rFonts w:asciiTheme="minorHAnsi" w:hAnsiTheme="minorHAnsi"/>
                <w:i/>
                <w:color w:val="auto"/>
                <w:sz w:val="24"/>
                <w:szCs w:val="24"/>
              </w:rPr>
              <w:t>Today's interviews [with cooperative workers] take place after the group's monthly operations meeting, which is intriguing because I have heard numerous times about how important these meetings are for the group's business and social aims. [...]During a tea break</w:t>
            </w:r>
            <w:r w:rsidR="006D57C5" w:rsidRPr="00461D4B">
              <w:rPr>
                <w:rFonts w:asciiTheme="minorHAnsi" w:hAnsiTheme="minorHAnsi"/>
                <w:i/>
                <w:color w:val="auto"/>
                <w:sz w:val="24"/>
                <w:szCs w:val="24"/>
              </w:rPr>
              <w:t>,</w:t>
            </w:r>
            <w:r w:rsidRPr="00461D4B">
              <w:rPr>
                <w:rFonts w:asciiTheme="minorHAnsi" w:hAnsiTheme="minorHAnsi"/>
                <w:i/>
                <w:color w:val="auto"/>
                <w:sz w:val="24"/>
                <w:szCs w:val="24"/>
              </w:rPr>
              <w:t xml:space="preserve"> I spend time chatting with a group of cooperative workers. They seem ready for a break and I get the impression that they are not completely engaged with the m</w:t>
            </w:r>
            <w:r w:rsidR="006D57C5" w:rsidRPr="00461D4B">
              <w:rPr>
                <w:rFonts w:asciiTheme="minorHAnsi" w:hAnsiTheme="minorHAnsi"/>
                <w:i/>
                <w:color w:val="auto"/>
                <w:sz w:val="24"/>
                <w:szCs w:val="24"/>
              </w:rPr>
              <w:t>eeting or its content. They told</w:t>
            </w:r>
            <w:r w:rsidRPr="00461D4B">
              <w:rPr>
                <w:rFonts w:asciiTheme="minorHAnsi" w:hAnsiTheme="minorHAnsi"/>
                <w:i/>
                <w:color w:val="auto"/>
                <w:sz w:val="24"/>
                <w:szCs w:val="24"/>
              </w:rPr>
              <w:t xml:space="preserve"> me that they rarely contribute to these meetings unless asked but they don't seem too concerned. [...] I find myself wondering if these sessions serve the group's comme</w:t>
            </w:r>
            <w:r w:rsidR="006D57C5" w:rsidRPr="00461D4B">
              <w:rPr>
                <w:rFonts w:asciiTheme="minorHAnsi" w:hAnsiTheme="minorHAnsi"/>
                <w:i/>
                <w:color w:val="auto"/>
                <w:sz w:val="24"/>
                <w:szCs w:val="24"/>
              </w:rPr>
              <w:t>rcial interests more so</w:t>
            </w:r>
            <w:r w:rsidRPr="00461D4B">
              <w:rPr>
                <w:rFonts w:asciiTheme="minorHAnsi" w:hAnsiTheme="minorHAnsi"/>
                <w:i/>
                <w:color w:val="auto"/>
                <w:sz w:val="24"/>
                <w:szCs w:val="24"/>
              </w:rPr>
              <w:t xml:space="preserve"> than anything else.           </w:t>
            </w:r>
          </w:p>
        </w:tc>
        <w:tc>
          <w:tcPr>
            <w:tcW w:w="1147" w:type="dxa"/>
          </w:tcPr>
          <w:p w14:paraId="055AC8B9" w14:textId="77777777" w:rsidR="000E4FB1" w:rsidRPr="00461D4B" w:rsidRDefault="000E4FB1" w:rsidP="0095358D">
            <w:pPr>
              <w:spacing w:line="360" w:lineRule="auto"/>
              <w:rPr>
                <w:sz w:val="24"/>
                <w:szCs w:val="24"/>
              </w:rPr>
            </w:pPr>
          </w:p>
        </w:tc>
      </w:tr>
      <w:tr w:rsidR="00461D4B" w:rsidRPr="00461D4B" w14:paraId="41A921B1" w14:textId="77777777" w:rsidTr="00CF7596">
        <w:tc>
          <w:tcPr>
            <w:tcW w:w="1056" w:type="dxa"/>
          </w:tcPr>
          <w:p w14:paraId="6CAA79C7" w14:textId="77777777" w:rsidR="000E4FB1" w:rsidRPr="00461D4B" w:rsidRDefault="000E4FB1" w:rsidP="0095358D">
            <w:pPr>
              <w:spacing w:line="360" w:lineRule="auto"/>
              <w:rPr>
                <w:sz w:val="24"/>
                <w:szCs w:val="24"/>
              </w:rPr>
            </w:pPr>
          </w:p>
        </w:tc>
        <w:tc>
          <w:tcPr>
            <w:tcW w:w="6679" w:type="dxa"/>
          </w:tcPr>
          <w:p w14:paraId="630EA720" w14:textId="77777777" w:rsidR="000E4FB1" w:rsidRPr="00461D4B" w:rsidRDefault="00CA660A" w:rsidP="0095358D">
            <w:pPr>
              <w:spacing w:line="360" w:lineRule="auto"/>
              <w:jc w:val="right"/>
              <w:rPr>
                <w:i/>
                <w:sz w:val="24"/>
                <w:szCs w:val="24"/>
              </w:rPr>
            </w:pPr>
            <w:r w:rsidRPr="00461D4B">
              <w:rPr>
                <w:i/>
                <w:sz w:val="24"/>
                <w:szCs w:val="24"/>
              </w:rPr>
              <w:t>(</w:t>
            </w:r>
            <w:r w:rsidR="000E4FB1" w:rsidRPr="00461D4B">
              <w:rPr>
                <w:i/>
                <w:sz w:val="24"/>
                <w:szCs w:val="24"/>
              </w:rPr>
              <w:t>GC_Reflections</w:t>
            </w:r>
            <w:r w:rsidRPr="00461D4B">
              <w:rPr>
                <w:i/>
                <w:sz w:val="24"/>
                <w:szCs w:val="24"/>
              </w:rPr>
              <w:t>_28-JAN-2015)</w:t>
            </w:r>
          </w:p>
        </w:tc>
        <w:tc>
          <w:tcPr>
            <w:tcW w:w="1147" w:type="dxa"/>
          </w:tcPr>
          <w:p w14:paraId="442E5CC1" w14:textId="77777777" w:rsidR="000E4FB1" w:rsidRPr="00461D4B" w:rsidRDefault="000E4FB1" w:rsidP="0095358D">
            <w:pPr>
              <w:spacing w:line="360" w:lineRule="auto"/>
              <w:rPr>
                <w:sz w:val="24"/>
                <w:szCs w:val="24"/>
              </w:rPr>
            </w:pPr>
          </w:p>
        </w:tc>
      </w:tr>
    </w:tbl>
    <w:p w14:paraId="107E6B61" w14:textId="7C07745D" w:rsidR="000E4FB1" w:rsidRPr="00461D4B" w:rsidRDefault="000E4FB1" w:rsidP="00767872">
      <w:pPr>
        <w:spacing w:line="360" w:lineRule="auto"/>
        <w:rPr>
          <w:sz w:val="24"/>
          <w:szCs w:val="24"/>
        </w:rPr>
      </w:pPr>
      <w:r w:rsidRPr="00461D4B">
        <w:rPr>
          <w:sz w:val="24"/>
          <w:szCs w:val="24"/>
        </w:rPr>
        <w:t>Rather than recognising the conflicting imperatives of managers and workers (or in this case customers and suppliers)</w:t>
      </w:r>
      <w:r w:rsidR="00E21817" w:rsidRPr="00461D4B">
        <w:rPr>
          <w:sz w:val="24"/>
          <w:szCs w:val="24"/>
        </w:rPr>
        <w:t>, the above quote</w:t>
      </w:r>
      <w:r w:rsidRPr="00461D4B">
        <w:rPr>
          <w:sz w:val="24"/>
          <w:szCs w:val="24"/>
        </w:rPr>
        <w:t xml:space="preserve"> is more concerned with aligning employee co</w:t>
      </w:r>
      <w:r w:rsidR="00CF7596" w:rsidRPr="00461D4B">
        <w:rPr>
          <w:sz w:val="24"/>
          <w:szCs w:val="24"/>
        </w:rPr>
        <w:t>ncerns with business needs</w:t>
      </w:r>
      <w:r w:rsidRPr="00461D4B">
        <w:rPr>
          <w:sz w:val="24"/>
          <w:szCs w:val="24"/>
        </w:rPr>
        <w:t>. Although the CEO argued</w:t>
      </w:r>
      <w:r w:rsidR="0004590B" w:rsidRPr="00461D4B">
        <w:rPr>
          <w:sz w:val="24"/>
          <w:szCs w:val="24"/>
        </w:rPr>
        <w:t xml:space="preserve"> that</w:t>
      </w:r>
      <w:r w:rsidRPr="00461D4B">
        <w:rPr>
          <w:sz w:val="24"/>
          <w:szCs w:val="24"/>
        </w:rPr>
        <w:t xml:space="preserve"> the MOMs served both aims, the above quote suggests that 'the business case' was the most pressing priority for </w:t>
      </w:r>
      <w:r w:rsidR="00767872" w:rsidRPr="00461D4B">
        <w:rPr>
          <w:sz w:val="24"/>
          <w:szCs w:val="24"/>
        </w:rPr>
        <w:t>social enterprise</w:t>
      </w:r>
      <w:r w:rsidRPr="00461D4B">
        <w:rPr>
          <w:sz w:val="24"/>
          <w:szCs w:val="24"/>
        </w:rPr>
        <w:t xml:space="preserve"> managers. The HR manager also expressed concern about the way in which the MOMs were structured and the manner in which communication was delivered:  </w:t>
      </w:r>
    </w:p>
    <w:tbl>
      <w:tblPr>
        <w:tblW w:w="0" w:type="auto"/>
        <w:tblLook w:val="04A0" w:firstRow="1" w:lastRow="0" w:firstColumn="1" w:lastColumn="0" w:noHBand="0" w:noVBand="1"/>
      </w:tblPr>
      <w:tblGrid>
        <w:gridCol w:w="635"/>
        <w:gridCol w:w="843"/>
        <w:gridCol w:w="6206"/>
        <w:gridCol w:w="982"/>
      </w:tblGrid>
      <w:tr w:rsidR="00461D4B" w:rsidRPr="00461D4B" w14:paraId="1D1C478F" w14:textId="77777777" w:rsidTr="00CF7596">
        <w:tc>
          <w:tcPr>
            <w:tcW w:w="650" w:type="dxa"/>
            <w:shd w:val="clear" w:color="auto" w:fill="auto"/>
          </w:tcPr>
          <w:p w14:paraId="5CEA272D" w14:textId="77777777" w:rsidR="000E4FB1" w:rsidRPr="00461D4B" w:rsidRDefault="000E4FB1" w:rsidP="0095358D">
            <w:pPr>
              <w:spacing w:after="0" w:line="360" w:lineRule="auto"/>
              <w:rPr>
                <w:sz w:val="24"/>
                <w:szCs w:val="24"/>
              </w:rPr>
            </w:pPr>
          </w:p>
        </w:tc>
        <w:tc>
          <w:tcPr>
            <w:tcW w:w="846" w:type="dxa"/>
            <w:shd w:val="clear" w:color="auto" w:fill="auto"/>
          </w:tcPr>
          <w:p w14:paraId="1DEDD95E" w14:textId="77777777" w:rsidR="000E4FB1" w:rsidRPr="00461D4B" w:rsidRDefault="000E4FB1" w:rsidP="0095358D">
            <w:pPr>
              <w:spacing w:after="0" w:line="360" w:lineRule="auto"/>
              <w:rPr>
                <w:i/>
                <w:sz w:val="24"/>
                <w:szCs w:val="24"/>
              </w:rPr>
            </w:pPr>
            <w:r w:rsidRPr="00461D4B">
              <w:rPr>
                <w:i/>
                <w:sz w:val="24"/>
                <w:szCs w:val="24"/>
              </w:rPr>
              <w:t>I:</w:t>
            </w:r>
          </w:p>
        </w:tc>
        <w:tc>
          <w:tcPr>
            <w:tcW w:w="6377" w:type="dxa"/>
            <w:shd w:val="clear" w:color="auto" w:fill="auto"/>
          </w:tcPr>
          <w:p w14:paraId="48B8B3D4" w14:textId="77777777" w:rsidR="000E4FB1" w:rsidRPr="00461D4B" w:rsidRDefault="000E4FB1" w:rsidP="0095358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rPr>
            </w:pPr>
            <w:r w:rsidRPr="00461D4B">
              <w:rPr>
                <w:rFonts w:asciiTheme="minorHAnsi" w:hAnsiTheme="minorHAnsi"/>
                <w:i/>
                <w:color w:val="auto"/>
                <w:sz w:val="24"/>
                <w:szCs w:val="24"/>
              </w:rPr>
              <w:t xml:space="preserve">So, the change in employee engagement from [the first round of data collection] to this time: is there anything specific that has changed since then? </w:t>
            </w:r>
          </w:p>
        </w:tc>
        <w:tc>
          <w:tcPr>
            <w:tcW w:w="1009" w:type="dxa"/>
            <w:shd w:val="clear" w:color="auto" w:fill="auto"/>
          </w:tcPr>
          <w:p w14:paraId="70D7AD32" w14:textId="77777777" w:rsidR="000E4FB1" w:rsidRPr="00461D4B" w:rsidRDefault="000E4FB1" w:rsidP="0095358D">
            <w:pPr>
              <w:spacing w:after="0" w:line="360" w:lineRule="auto"/>
              <w:rPr>
                <w:sz w:val="24"/>
                <w:szCs w:val="24"/>
              </w:rPr>
            </w:pPr>
          </w:p>
        </w:tc>
      </w:tr>
      <w:tr w:rsidR="00461D4B" w:rsidRPr="00461D4B" w14:paraId="345CB9C5" w14:textId="77777777" w:rsidTr="00CF7596">
        <w:tc>
          <w:tcPr>
            <w:tcW w:w="650" w:type="dxa"/>
            <w:shd w:val="clear" w:color="auto" w:fill="auto"/>
          </w:tcPr>
          <w:p w14:paraId="60F1FE1B" w14:textId="77777777" w:rsidR="000E4FB1" w:rsidRPr="00461D4B" w:rsidRDefault="000E4FB1" w:rsidP="0095358D">
            <w:pPr>
              <w:spacing w:after="0" w:line="360" w:lineRule="auto"/>
              <w:rPr>
                <w:sz w:val="24"/>
                <w:szCs w:val="24"/>
              </w:rPr>
            </w:pPr>
          </w:p>
        </w:tc>
        <w:tc>
          <w:tcPr>
            <w:tcW w:w="846" w:type="dxa"/>
            <w:shd w:val="clear" w:color="auto" w:fill="auto"/>
          </w:tcPr>
          <w:p w14:paraId="3EAE44C0" w14:textId="77777777" w:rsidR="000E4FB1" w:rsidRPr="00461D4B" w:rsidRDefault="000E4FB1" w:rsidP="0095358D">
            <w:pPr>
              <w:spacing w:after="0" w:line="360" w:lineRule="auto"/>
              <w:rPr>
                <w:i/>
                <w:sz w:val="24"/>
                <w:szCs w:val="24"/>
              </w:rPr>
            </w:pPr>
          </w:p>
        </w:tc>
        <w:tc>
          <w:tcPr>
            <w:tcW w:w="6377" w:type="dxa"/>
            <w:shd w:val="clear" w:color="auto" w:fill="auto"/>
          </w:tcPr>
          <w:p w14:paraId="3E9045A7" w14:textId="77777777" w:rsidR="000E4FB1" w:rsidRPr="00461D4B" w:rsidRDefault="000E4FB1" w:rsidP="0095358D">
            <w:pPr>
              <w:spacing w:after="0" w:line="360" w:lineRule="auto"/>
              <w:rPr>
                <w:i/>
                <w:sz w:val="24"/>
                <w:szCs w:val="24"/>
              </w:rPr>
            </w:pPr>
          </w:p>
        </w:tc>
        <w:tc>
          <w:tcPr>
            <w:tcW w:w="1009" w:type="dxa"/>
            <w:shd w:val="clear" w:color="auto" w:fill="auto"/>
          </w:tcPr>
          <w:p w14:paraId="3FCCF195" w14:textId="77777777" w:rsidR="000E4FB1" w:rsidRPr="00461D4B" w:rsidRDefault="000E4FB1" w:rsidP="0095358D">
            <w:pPr>
              <w:spacing w:after="0" w:line="360" w:lineRule="auto"/>
              <w:rPr>
                <w:sz w:val="24"/>
                <w:szCs w:val="24"/>
              </w:rPr>
            </w:pPr>
          </w:p>
        </w:tc>
      </w:tr>
      <w:tr w:rsidR="00461D4B" w:rsidRPr="00461D4B" w14:paraId="76AEFE18" w14:textId="77777777" w:rsidTr="00CF7596">
        <w:tc>
          <w:tcPr>
            <w:tcW w:w="650" w:type="dxa"/>
            <w:shd w:val="clear" w:color="auto" w:fill="auto"/>
          </w:tcPr>
          <w:p w14:paraId="644F8FD5" w14:textId="77777777" w:rsidR="000E4FB1" w:rsidRPr="00461D4B" w:rsidRDefault="000E4FB1" w:rsidP="0095358D">
            <w:pPr>
              <w:spacing w:after="0" w:line="360" w:lineRule="auto"/>
              <w:rPr>
                <w:sz w:val="24"/>
                <w:szCs w:val="24"/>
              </w:rPr>
            </w:pPr>
          </w:p>
        </w:tc>
        <w:tc>
          <w:tcPr>
            <w:tcW w:w="846" w:type="dxa"/>
            <w:shd w:val="clear" w:color="auto" w:fill="auto"/>
          </w:tcPr>
          <w:p w14:paraId="5B4DD357" w14:textId="77777777" w:rsidR="000E4FB1" w:rsidRPr="00461D4B" w:rsidRDefault="000E4FB1" w:rsidP="0095358D">
            <w:pPr>
              <w:spacing w:after="0" w:line="360" w:lineRule="auto"/>
              <w:rPr>
                <w:i/>
                <w:sz w:val="24"/>
                <w:szCs w:val="24"/>
              </w:rPr>
            </w:pPr>
            <w:r w:rsidRPr="00461D4B">
              <w:rPr>
                <w:i/>
                <w:sz w:val="24"/>
                <w:szCs w:val="24"/>
              </w:rPr>
              <w:t>HRM:</w:t>
            </w:r>
          </w:p>
        </w:tc>
        <w:tc>
          <w:tcPr>
            <w:tcW w:w="6377" w:type="dxa"/>
            <w:shd w:val="clear" w:color="auto" w:fill="auto"/>
          </w:tcPr>
          <w:p w14:paraId="53B19F33" w14:textId="4DF21F09" w:rsidR="000E4FB1" w:rsidRPr="00461D4B" w:rsidRDefault="000E4FB1" w:rsidP="0095358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rPr>
            </w:pPr>
            <w:r w:rsidRPr="00461D4B">
              <w:rPr>
                <w:rFonts w:asciiTheme="minorHAnsi" w:hAnsiTheme="minorHAnsi"/>
                <w:i/>
                <w:color w:val="auto"/>
                <w:sz w:val="24"/>
                <w:szCs w:val="24"/>
              </w:rPr>
              <w:t>[...] Well, if you were at the monthly meeting - I wasn’t there but I can tell you what happened: [the CEO] came in and said how great it was that th</w:t>
            </w:r>
            <w:r w:rsidR="00122E5D" w:rsidRPr="00461D4B">
              <w:rPr>
                <w:rFonts w:asciiTheme="minorHAnsi" w:hAnsiTheme="minorHAnsi"/>
                <w:i/>
                <w:color w:val="auto"/>
                <w:sz w:val="24"/>
                <w:szCs w:val="24"/>
              </w:rPr>
              <w:t>ey had done x, y and z. The ladies [</w:t>
            </w:r>
            <w:r w:rsidR="00FB396A" w:rsidRPr="00461D4B">
              <w:rPr>
                <w:rFonts w:asciiTheme="minorHAnsi" w:hAnsiTheme="minorHAnsi"/>
                <w:i/>
                <w:color w:val="auto"/>
                <w:sz w:val="24"/>
                <w:szCs w:val="24"/>
              </w:rPr>
              <w:t xml:space="preserve">referring to the </w:t>
            </w:r>
            <w:r w:rsidR="00122E5D" w:rsidRPr="00461D4B">
              <w:rPr>
                <w:rFonts w:asciiTheme="minorHAnsi" w:hAnsiTheme="minorHAnsi"/>
                <w:i/>
                <w:color w:val="auto"/>
                <w:sz w:val="24"/>
                <w:szCs w:val="24"/>
              </w:rPr>
              <w:t xml:space="preserve">cooperative workers] </w:t>
            </w:r>
            <w:r w:rsidRPr="00461D4B">
              <w:rPr>
                <w:rFonts w:asciiTheme="minorHAnsi" w:hAnsiTheme="minorHAnsi"/>
                <w:i/>
                <w:color w:val="auto"/>
                <w:sz w:val="24"/>
                <w:szCs w:val="24"/>
              </w:rPr>
              <w:t xml:space="preserve">sat there, listened. </w:t>
            </w:r>
            <w:r w:rsidRPr="00461D4B">
              <w:rPr>
                <w:rFonts w:asciiTheme="minorHAnsi" w:hAnsiTheme="minorHAnsi"/>
                <w:i/>
                <w:color w:val="auto"/>
                <w:sz w:val="24"/>
                <w:szCs w:val="24"/>
              </w:rPr>
              <w:lastRenderedPageBreak/>
              <w:t xml:space="preserve">[The CEO] left and then [the production manager] said now here’s the bad news. It is what happens every month. And, you know, I have said to [the CEO] there is nothing wrong with having bad news. But you need to be measured in what you are saying to people. You can’t say ‘Look how great we are but whoops we are not paying you’. You have to say ‘This is great and in the future we will reap the benefits. Right now we are still struggling’. But that has to come from you. You don’t leave the room and get [the production manager] then to deliver the shit sandwich. It is not ok. </w:t>
            </w:r>
          </w:p>
        </w:tc>
        <w:tc>
          <w:tcPr>
            <w:tcW w:w="1009" w:type="dxa"/>
            <w:shd w:val="clear" w:color="auto" w:fill="auto"/>
          </w:tcPr>
          <w:p w14:paraId="60354543" w14:textId="77777777" w:rsidR="000E4FB1" w:rsidRPr="00461D4B" w:rsidRDefault="000E4FB1" w:rsidP="0095358D">
            <w:pPr>
              <w:spacing w:after="0" w:line="360" w:lineRule="auto"/>
              <w:rPr>
                <w:sz w:val="24"/>
                <w:szCs w:val="24"/>
              </w:rPr>
            </w:pPr>
          </w:p>
        </w:tc>
      </w:tr>
      <w:tr w:rsidR="00461D4B" w:rsidRPr="00461D4B" w14:paraId="377C22A9" w14:textId="77777777" w:rsidTr="00CF7596">
        <w:tc>
          <w:tcPr>
            <w:tcW w:w="650" w:type="dxa"/>
            <w:shd w:val="clear" w:color="auto" w:fill="auto"/>
          </w:tcPr>
          <w:p w14:paraId="3256C7FF" w14:textId="77777777" w:rsidR="000E4FB1" w:rsidRPr="00461D4B" w:rsidRDefault="000E4FB1" w:rsidP="0095358D">
            <w:pPr>
              <w:spacing w:after="0" w:line="360" w:lineRule="auto"/>
              <w:rPr>
                <w:sz w:val="24"/>
                <w:szCs w:val="24"/>
              </w:rPr>
            </w:pPr>
          </w:p>
        </w:tc>
        <w:tc>
          <w:tcPr>
            <w:tcW w:w="846" w:type="dxa"/>
            <w:shd w:val="clear" w:color="auto" w:fill="auto"/>
          </w:tcPr>
          <w:p w14:paraId="46433D0E" w14:textId="77777777" w:rsidR="000E4FB1" w:rsidRPr="00461D4B" w:rsidRDefault="000E4FB1" w:rsidP="0095358D">
            <w:pPr>
              <w:spacing w:after="0" w:line="360" w:lineRule="auto"/>
              <w:rPr>
                <w:i/>
                <w:sz w:val="24"/>
                <w:szCs w:val="24"/>
              </w:rPr>
            </w:pPr>
          </w:p>
        </w:tc>
        <w:tc>
          <w:tcPr>
            <w:tcW w:w="6377" w:type="dxa"/>
            <w:shd w:val="clear" w:color="auto" w:fill="auto"/>
          </w:tcPr>
          <w:p w14:paraId="1C8A1D80" w14:textId="77777777" w:rsidR="000E4FB1" w:rsidRPr="00461D4B" w:rsidRDefault="000E4FB1" w:rsidP="0095358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i/>
                <w:color w:val="auto"/>
                <w:sz w:val="24"/>
                <w:szCs w:val="24"/>
              </w:rPr>
            </w:pPr>
          </w:p>
        </w:tc>
        <w:tc>
          <w:tcPr>
            <w:tcW w:w="1009" w:type="dxa"/>
            <w:shd w:val="clear" w:color="auto" w:fill="auto"/>
          </w:tcPr>
          <w:p w14:paraId="799A820D" w14:textId="77777777" w:rsidR="000E4FB1" w:rsidRPr="00461D4B" w:rsidRDefault="000E4FB1" w:rsidP="0095358D">
            <w:pPr>
              <w:spacing w:after="0" w:line="360" w:lineRule="auto"/>
              <w:rPr>
                <w:sz w:val="24"/>
                <w:szCs w:val="24"/>
              </w:rPr>
            </w:pPr>
          </w:p>
        </w:tc>
      </w:tr>
    </w:tbl>
    <w:p w14:paraId="535F68E9" w14:textId="0A494B80" w:rsidR="00E12AC6" w:rsidRPr="00461D4B" w:rsidRDefault="000E4FB1" w:rsidP="00E12AC6">
      <w:pPr>
        <w:spacing w:line="360" w:lineRule="auto"/>
        <w:rPr>
          <w:sz w:val="24"/>
          <w:szCs w:val="24"/>
        </w:rPr>
      </w:pPr>
      <w:r w:rsidRPr="00461D4B">
        <w:rPr>
          <w:sz w:val="24"/>
          <w:szCs w:val="24"/>
        </w:rPr>
        <w:t xml:space="preserve">The above quote suggests that the MOMs were used as an operational tool by TM Promotions/TM NGO managers for informing TM Cooperative workers of future plans and for ensuring that they remained motivated. </w:t>
      </w:r>
      <w:r w:rsidR="00E12AC6" w:rsidRPr="00461D4B">
        <w:rPr>
          <w:sz w:val="24"/>
          <w:szCs w:val="24"/>
        </w:rPr>
        <w:t>However, there was evidence that some important decisions were not taken during these meetings. In addition, there was evidence that TM Cooperative workers were not informed about several decisions. The HR Manager at TM Promotions, for example, was also concerned about the lack of involvement of, and consultation with cooperative workers regarding decisions about business investments in new markets and about the extent to which existing cooperative workers would be trained to undertake higher skilled jobs. In most cases, even cooperative managers were unaware of several new ventures that were planned by TM Group managers. Some financial matters were also beyond the scope of the meeting. During interviews several cooperative workers raised concerns about the share of total revenue that the TM Cooperatives received for their work, but felt that there was no appropriate mechanism for raising these concerns with TM Group managers.</w:t>
      </w:r>
    </w:p>
    <w:p w14:paraId="3DCDE4F2" w14:textId="0268B665" w:rsidR="00AF293A" w:rsidRPr="00461D4B" w:rsidRDefault="00E12AC6" w:rsidP="00051ACE">
      <w:pPr>
        <w:spacing w:line="360" w:lineRule="auto"/>
        <w:ind w:firstLine="720"/>
        <w:rPr>
          <w:sz w:val="24"/>
          <w:szCs w:val="24"/>
        </w:rPr>
      </w:pPr>
      <w:r w:rsidRPr="00461D4B">
        <w:rPr>
          <w:sz w:val="24"/>
          <w:szCs w:val="24"/>
        </w:rPr>
        <w:t>T</w:t>
      </w:r>
      <w:r w:rsidR="000A10E2" w:rsidRPr="00461D4B">
        <w:rPr>
          <w:sz w:val="24"/>
          <w:szCs w:val="24"/>
        </w:rPr>
        <w:t xml:space="preserve">he passivity of female </w:t>
      </w:r>
      <w:r w:rsidR="00FB396A" w:rsidRPr="00461D4B">
        <w:rPr>
          <w:sz w:val="24"/>
          <w:szCs w:val="24"/>
        </w:rPr>
        <w:t xml:space="preserve">cooperative </w:t>
      </w:r>
      <w:r w:rsidR="00051ACE" w:rsidRPr="00461D4B">
        <w:rPr>
          <w:sz w:val="24"/>
          <w:szCs w:val="24"/>
        </w:rPr>
        <w:t>workers at the MOM</w:t>
      </w:r>
      <w:r w:rsidR="000A10E2" w:rsidRPr="00461D4B">
        <w:rPr>
          <w:sz w:val="24"/>
          <w:szCs w:val="24"/>
        </w:rPr>
        <w:t>,</w:t>
      </w:r>
      <w:r w:rsidRPr="00461D4B">
        <w:rPr>
          <w:sz w:val="24"/>
          <w:szCs w:val="24"/>
        </w:rPr>
        <w:t xml:space="preserve"> which was referred to in the previous quote, </w:t>
      </w:r>
      <w:r w:rsidR="000A10E2" w:rsidRPr="00461D4B">
        <w:rPr>
          <w:sz w:val="24"/>
          <w:szCs w:val="24"/>
        </w:rPr>
        <w:t xml:space="preserve">draws attention to the </w:t>
      </w:r>
      <w:r w:rsidR="00C70321" w:rsidRPr="00461D4B">
        <w:rPr>
          <w:sz w:val="24"/>
          <w:szCs w:val="24"/>
        </w:rPr>
        <w:t>gendered dynamics</w:t>
      </w:r>
      <w:r w:rsidR="00122E5D" w:rsidRPr="00461D4B">
        <w:rPr>
          <w:sz w:val="24"/>
          <w:szCs w:val="24"/>
        </w:rPr>
        <w:t xml:space="preserve"> of co</w:t>
      </w:r>
      <w:r w:rsidR="00880CBF" w:rsidRPr="00461D4B">
        <w:rPr>
          <w:sz w:val="24"/>
          <w:szCs w:val="24"/>
        </w:rPr>
        <w:t>ntrol</w:t>
      </w:r>
      <w:r w:rsidR="000A10E2" w:rsidRPr="00461D4B">
        <w:rPr>
          <w:sz w:val="24"/>
          <w:szCs w:val="24"/>
        </w:rPr>
        <w:t xml:space="preserve"> in the TM Group</w:t>
      </w:r>
      <w:r w:rsidR="000C68CE" w:rsidRPr="00461D4B">
        <w:rPr>
          <w:sz w:val="24"/>
          <w:szCs w:val="24"/>
        </w:rPr>
        <w:t xml:space="preserve">. </w:t>
      </w:r>
      <w:r w:rsidR="00AF293A" w:rsidRPr="00461D4B">
        <w:rPr>
          <w:sz w:val="24"/>
          <w:szCs w:val="24"/>
        </w:rPr>
        <w:t>In the case of the MOM</w:t>
      </w:r>
      <w:r w:rsidR="00163D83" w:rsidRPr="00461D4B">
        <w:rPr>
          <w:sz w:val="24"/>
          <w:szCs w:val="24"/>
        </w:rPr>
        <w:t>s</w:t>
      </w:r>
      <w:r w:rsidR="00AF293A" w:rsidRPr="00461D4B">
        <w:rPr>
          <w:sz w:val="24"/>
          <w:szCs w:val="24"/>
        </w:rPr>
        <w:t>,</w:t>
      </w:r>
      <w:r w:rsidR="00370020" w:rsidRPr="00461D4B">
        <w:rPr>
          <w:sz w:val="24"/>
          <w:szCs w:val="24"/>
        </w:rPr>
        <w:t xml:space="preserve"> which w</w:t>
      </w:r>
      <w:r w:rsidR="00163D83" w:rsidRPr="00461D4B">
        <w:rPr>
          <w:sz w:val="24"/>
          <w:szCs w:val="24"/>
        </w:rPr>
        <w:t>ere</w:t>
      </w:r>
      <w:r w:rsidR="00370020" w:rsidRPr="00461D4B">
        <w:rPr>
          <w:sz w:val="24"/>
          <w:szCs w:val="24"/>
        </w:rPr>
        <w:t xml:space="preserve"> the only formal mechanism for cooperative members to express their interests to the rest of the group,</w:t>
      </w:r>
      <w:r w:rsidR="00AF293A" w:rsidRPr="00461D4B">
        <w:rPr>
          <w:sz w:val="24"/>
          <w:szCs w:val="24"/>
        </w:rPr>
        <w:t xml:space="preserve"> the findings indicated low levels of participation by female </w:t>
      </w:r>
      <w:r w:rsidR="00370020" w:rsidRPr="00461D4B">
        <w:rPr>
          <w:sz w:val="24"/>
          <w:szCs w:val="24"/>
        </w:rPr>
        <w:t xml:space="preserve">cooperative managers. </w:t>
      </w:r>
      <w:r w:rsidR="00AF293A" w:rsidRPr="00461D4B">
        <w:rPr>
          <w:sz w:val="24"/>
          <w:szCs w:val="24"/>
        </w:rPr>
        <w:t xml:space="preserve">For instance, one TM Cooperative manager claimed that she had become accustomed to 'sitting through' </w:t>
      </w:r>
      <w:r w:rsidR="00AF293A" w:rsidRPr="00461D4B">
        <w:rPr>
          <w:sz w:val="24"/>
          <w:szCs w:val="24"/>
        </w:rPr>
        <w:lastRenderedPageBreak/>
        <w:t xml:space="preserve">meetings, whilst another claimed that their attendance was enforced because the MOMs included a bureaucratic process that was prerequisite to getting paid. </w:t>
      </w:r>
      <w:r w:rsidR="0002699A" w:rsidRPr="00461D4B">
        <w:rPr>
          <w:sz w:val="24"/>
          <w:szCs w:val="24"/>
        </w:rPr>
        <w:t xml:space="preserve">This would suggest that </w:t>
      </w:r>
      <w:r w:rsidR="00AF293A" w:rsidRPr="00461D4B">
        <w:rPr>
          <w:sz w:val="24"/>
          <w:szCs w:val="24"/>
        </w:rPr>
        <w:t>the primary purpose of the meeting was to inform workers of recent developments rather than to</w:t>
      </w:r>
      <w:r w:rsidR="0002699A" w:rsidRPr="00461D4B">
        <w:rPr>
          <w:sz w:val="24"/>
          <w:szCs w:val="24"/>
        </w:rPr>
        <w:t xml:space="preserve"> consult or negotiate with them, and therefore raises questions about its potential to give female production workers a voice in the running of the TM Group.</w:t>
      </w:r>
      <w:r w:rsidR="00AF293A" w:rsidRPr="00461D4B">
        <w:rPr>
          <w:sz w:val="24"/>
          <w:szCs w:val="24"/>
        </w:rPr>
        <w:t xml:space="preserve"> </w:t>
      </w:r>
    </w:p>
    <w:p w14:paraId="27A1AAB9" w14:textId="554D589F" w:rsidR="00E12AC6" w:rsidRPr="00461D4B" w:rsidRDefault="00051ACE" w:rsidP="00767872">
      <w:pPr>
        <w:spacing w:line="360" w:lineRule="auto"/>
        <w:ind w:firstLine="720"/>
        <w:rPr>
          <w:sz w:val="24"/>
          <w:szCs w:val="24"/>
        </w:rPr>
      </w:pPr>
      <w:r w:rsidRPr="00461D4B">
        <w:rPr>
          <w:sz w:val="24"/>
          <w:szCs w:val="24"/>
        </w:rPr>
        <w:t>The MOM was also the setting</w:t>
      </w:r>
      <w:r w:rsidR="00370020" w:rsidRPr="00461D4B">
        <w:rPr>
          <w:sz w:val="24"/>
          <w:szCs w:val="24"/>
        </w:rPr>
        <w:t xml:space="preserve"> in which </w:t>
      </w:r>
      <w:r w:rsidR="0002699A" w:rsidRPr="00461D4B">
        <w:rPr>
          <w:sz w:val="24"/>
          <w:szCs w:val="24"/>
        </w:rPr>
        <w:t xml:space="preserve">progress towards </w:t>
      </w:r>
      <w:r w:rsidR="00370020" w:rsidRPr="00461D4B">
        <w:rPr>
          <w:sz w:val="24"/>
          <w:szCs w:val="24"/>
        </w:rPr>
        <w:t>p</w:t>
      </w:r>
      <w:r w:rsidR="00160B42" w:rsidRPr="00461D4B">
        <w:rPr>
          <w:sz w:val="24"/>
          <w:szCs w:val="24"/>
        </w:rPr>
        <w:t>roductivity targets</w:t>
      </w:r>
      <w:r w:rsidR="0002699A" w:rsidRPr="00461D4B">
        <w:rPr>
          <w:sz w:val="24"/>
          <w:szCs w:val="24"/>
        </w:rPr>
        <w:t xml:space="preserve"> were assessed. These targets, which were set by </w:t>
      </w:r>
      <w:r w:rsidR="00767872" w:rsidRPr="00461D4B">
        <w:rPr>
          <w:sz w:val="24"/>
          <w:szCs w:val="24"/>
        </w:rPr>
        <w:t>social enterprise</w:t>
      </w:r>
      <w:r w:rsidR="0002699A" w:rsidRPr="00461D4B">
        <w:rPr>
          <w:sz w:val="24"/>
          <w:szCs w:val="24"/>
        </w:rPr>
        <w:t xml:space="preserve"> managers, were intended to ‘motivate less productive cooperatives to be more productive’ (TMNGO_SCM1_02), and they were found to be </w:t>
      </w:r>
      <w:r w:rsidRPr="00461D4B">
        <w:rPr>
          <w:sz w:val="24"/>
          <w:szCs w:val="24"/>
        </w:rPr>
        <w:t xml:space="preserve">an </w:t>
      </w:r>
      <w:r w:rsidR="0002699A" w:rsidRPr="00461D4B">
        <w:rPr>
          <w:sz w:val="24"/>
          <w:szCs w:val="24"/>
        </w:rPr>
        <w:t>important</w:t>
      </w:r>
      <w:r w:rsidR="00160B42" w:rsidRPr="00461D4B">
        <w:rPr>
          <w:sz w:val="24"/>
          <w:szCs w:val="24"/>
        </w:rPr>
        <w:t xml:space="preserve"> form</w:t>
      </w:r>
      <w:r w:rsidR="0002699A" w:rsidRPr="00461D4B">
        <w:rPr>
          <w:sz w:val="24"/>
          <w:szCs w:val="24"/>
        </w:rPr>
        <w:t xml:space="preserve"> of managerial control that operated</w:t>
      </w:r>
      <w:r w:rsidR="00160B42" w:rsidRPr="00461D4B">
        <w:rPr>
          <w:sz w:val="24"/>
          <w:szCs w:val="24"/>
        </w:rPr>
        <w:t xml:space="preserve"> at</w:t>
      </w:r>
      <w:r w:rsidR="00AF06C4" w:rsidRPr="00461D4B">
        <w:rPr>
          <w:sz w:val="24"/>
          <w:szCs w:val="24"/>
        </w:rPr>
        <w:t xml:space="preserve"> the </w:t>
      </w:r>
      <w:r w:rsidR="00AF06C4" w:rsidRPr="00461D4B">
        <w:rPr>
          <w:i/>
          <w:sz w:val="24"/>
          <w:szCs w:val="24"/>
        </w:rPr>
        <w:t>inter-</w:t>
      </w:r>
      <w:r w:rsidR="00AF06C4" w:rsidRPr="00461D4B">
        <w:rPr>
          <w:sz w:val="24"/>
          <w:szCs w:val="24"/>
        </w:rPr>
        <w:t>organisational l</w:t>
      </w:r>
      <w:r w:rsidR="0002699A" w:rsidRPr="00461D4B">
        <w:rPr>
          <w:sz w:val="24"/>
          <w:szCs w:val="24"/>
        </w:rPr>
        <w:t xml:space="preserve">evel. </w:t>
      </w:r>
      <w:r w:rsidR="00160B42" w:rsidRPr="00461D4B">
        <w:rPr>
          <w:sz w:val="24"/>
          <w:szCs w:val="24"/>
        </w:rPr>
        <w:t xml:space="preserve">A review of the minutes of previous MOMs shows that a substantial amount of time was spent reviewing progress towards production targets, which was done in front of managers of other TM Cooperatives. </w:t>
      </w:r>
      <w:r w:rsidR="0002699A" w:rsidRPr="00461D4B">
        <w:rPr>
          <w:sz w:val="24"/>
          <w:szCs w:val="24"/>
        </w:rPr>
        <w:t xml:space="preserve">This was a deliberate act by </w:t>
      </w:r>
      <w:r w:rsidR="000C1FCA" w:rsidRPr="00461D4B">
        <w:rPr>
          <w:sz w:val="24"/>
          <w:szCs w:val="24"/>
        </w:rPr>
        <w:t>TM NGO managers</w:t>
      </w:r>
      <w:r w:rsidR="0002699A" w:rsidRPr="00461D4B">
        <w:rPr>
          <w:sz w:val="24"/>
          <w:szCs w:val="24"/>
        </w:rPr>
        <w:t xml:space="preserve"> to</w:t>
      </w:r>
      <w:r w:rsidR="000C1FCA" w:rsidRPr="00461D4B">
        <w:rPr>
          <w:sz w:val="24"/>
          <w:szCs w:val="24"/>
        </w:rPr>
        <w:t xml:space="preserve"> attempt to</w:t>
      </w:r>
      <w:r w:rsidR="0002699A" w:rsidRPr="00461D4B">
        <w:rPr>
          <w:sz w:val="24"/>
          <w:szCs w:val="24"/>
        </w:rPr>
        <w:t xml:space="preserve"> drive up productivity by ‘showing [cooperative managers] genuine examples of what could be achieved’ (TM Promotions_CEO1_01). </w:t>
      </w:r>
      <w:r w:rsidR="00B9001F" w:rsidRPr="00461D4B">
        <w:rPr>
          <w:sz w:val="24"/>
          <w:szCs w:val="24"/>
        </w:rPr>
        <w:t>When a TM Cooperative achieved its targets, its managers were given an opportunity to</w:t>
      </w:r>
      <w:r w:rsidR="000C1FCA" w:rsidRPr="00461D4B">
        <w:rPr>
          <w:sz w:val="24"/>
          <w:szCs w:val="24"/>
        </w:rPr>
        <w:t xml:space="preserve"> choose what work they underto</w:t>
      </w:r>
      <w:r w:rsidR="00767872" w:rsidRPr="00461D4B">
        <w:rPr>
          <w:sz w:val="24"/>
          <w:szCs w:val="24"/>
        </w:rPr>
        <w:t>ok from the social enterprise’s</w:t>
      </w:r>
      <w:r w:rsidR="000C1FCA" w:rsidRPr="00461D4B">
        <w:rPr>
          <w:sz w:val="24"/>
          <w:szCs w:val="24"/>
        </w:rPr>
        <w:t xml:space="preserve"> customer portfolio for the following month. </w:t>
      </w:r>
      <w:r w:rsidR="00B9001F" w:rsidRPr="00461D4B">
        <w:rPr>
          <w:sz w:val="24"/>
          <w:szCs w:val="24"/>
        </w:rPr>
        <w:t>Different contracts involved different terms so some work was more l</w:t>
      </w:r>
      <w:r w:rsidR="000C1FCA" w:rsidRPr="00461D4B">
        <w:rPr>
          <w:sz w:val="24"/>
          <w:szCs w:val="24"/>
        </w:rPr>
        <w:t xml:space="preserve">ucrative than others, which acted as an incentive. </w:t>
      </w:r>
    </w:p>
    <w:p w14:paraId="35A8E0AD" w14:textId="4682F6CC" w:rsidR="000E4FB1" w:rsidRPr="00461D4B" w:rsidRDefault="00E12AC6" w:rsidP="00BD437C">
      <w:pPr>
        <w:spacing w:line="360" w:lineRule="auto"/>
        <w:ind w:firstLine="720"/>
        <w:rPr>
          <w:sz w:val="24"/>
          <w:szCs w:val="24"/>
        </w:rPr>
      </w:pPr>
      <w:r w:rsidRPr="00461D4B">
        <w:rPr>
          <w:sz w:val="24"/>
          <w:szCs w:val="24"/>
        </w:rPr>
        <w:t>In addition to the use of incentives, the effectiveness of production targets was</w:t>
      </w:r>
      <w:r w:rsidR="00051ACE" w:rsidRPr="00461D4B">
        <w:rPr>
          <w:sz w:val="24"/>
          <w:szCs w:val="24"/>
        </w:rPr>
        <w:t xml:space="preserve"> made possible by the fragmentation of the</w:t>
      </w:r>
      <w:r w:rsidRPr="00461D4B">
        <w:rPr>
          <w:sz w:val="24"/>
          <w:szCs w:val="24"/>
        </w:rPr>
        <w:t xml:space="preserve"> production</w:t>
      </w:r>
      <w:r w:rsidR="00051ACE" w:rsidRPr="00461D4B">
        <w:rPr>
          <w:sz w:val="24"/>
          <w:szCs w:val="24"/>
        </w:rPr>
        <w:t xml:space="preserve"> process</w:t>
      </w:r>
      <w:r w:rsidRPr="00461D4B">
        <w:rPr>
          <w:sz w:val="24"/>
          <w:szCs w:val="24"/>
        </w:rPr>
        <w:t xml:space="preserve"> across the TM Group. T</w:t>
      </w:r>
      <w:r w:rsidR="000C1FCA" w:rsidRPr="00461D4B">
        <w:rPr>
          <w:sz w:val="24"/>
          <w:szCs w:val="24"/>
        </w:rPr>
        <w:t>hese targets pitted female cooperative workers in different TM Cooperatives against one</w:t>
      </w:r>
      <w:r w:rsidR="00051ACE" w:rsidRPr="00461D4B">
        <w:rPr>
          <w:sz w:val="24"/>
          <w:szCs w:val="24"/>
        </w:rPr>
        <w:t xml:space="preserve"> another, and </w:t>
      </w:r>
      <w:r w:rsidR="000C1FCA" w:rsidRPr="00461D4B">
        <w:rPr>
          <w:sz w:val="24"/>
          <w:szCs w:val="24"/>
        </w:rPr>
        <w:t>their effectiveness</w:t>
      </w:r>
      <w:r w:rsidR="00051ACE" w:rsidRPr="00461D4B">
        <w:rPr>
          <w:sz w:val="24"/>
          <w:szCs w:val="24"/>
        </w:rPr>
        <w:t xml:space="preserve"> was</w:t>
      </w:r>
      <w:r w:rsidR="000C1FCA" w:rsidRPr="00461D4B">
        <w:rPr>
          <w:sz w:val="24"/>
          <w:szCs w:val="24"/>
        </w:rPr>
        <w:t xml:space="preserve"> ensured by the po</w:t>
      </w:r>
      <w:r w:rsidR="00A07BB1" w:rsidRPr="00461D4B">
        <w:rPr>
          <w:sz w:val="24"/>
          <w:szCs w:val="24"/>
        </w:rPr>
        <w:t>wer differences</w:t>
      </w:r>
      <w:r w:rsidR="00051ACE" w:rsidRPr="00461D4B">
        <w:rPr>
          <w:sz w:val="24"/>
          <w:szCs w:val="24"/>
        </w:rPr>
        <w:t xml:space="preserve"> between the social enterprise</w:t>
      </w:r>
      <w:r w:rsidR="000C1FCA" w:rsidRPr="00461D4B">
        <w:rPr>
          <w:sz w:val="24"/>
          <w:szCs w:val="24"/>
        </w:rPr>
        <w:t xml:space="preserve"> and the TM Cooperatives. </w:t>
      </w:r>
      <w:r w:rsidR="00BC56C3" w:rsidRPr="00461D4B">
        <w:rPr>
          <w:sz w:val="24"/>
          <w:szCs w:val="24"/>
        </w:rPr>
        <w:t>In other words, these</w:t>
      </w:r>
      <w:r w:rsidR="000C1FCA" w:rsidRPr="00461D4B">
        <w:rPr>
          <w:sz w:val="24"/>
          <w:szCs w:val="24"/>
        </w:rPr>
        <w:t xml:space="preserve"> targets ap</w:t>
      </w:r>
      <w:r w:rsidR="00A07BB1" w:rsidRPr="00461D4B">
        <w:rPr>
          <w:sz w:val="24"/>
          <w:szCs w:val="24"/>
        </w:rPr>
        <w:t xml:space="preserve">peared to rely on the fact that </w:t>
      </w:r>
      <w:r w:rsidR="0013163E" w:rsidRPr="00461D4B">
        <w:rPr>
          <w:sz w:val="24"/>
          <w:szCs w:val="24"/>
        </w:rPr>
        <w:t xml:space="preserve">the intense form of competition that was created </w:t>
      </w:r>
      <w:r w:rsidR="00BD437C" w:rsidRPr="00461D4B">
        <w:rPr>
          <w:sz w:val="24"/>
          <w:szCs w:val="24"/>
        </w:rPr>
        <w:t xml:space="preserve">by outsourcing </w:t>
      </w:r>
      <w:r w:rsidR="00A07BB1" w:rsidRPr="00461D4B">
        <w:rPr>
          <w:sz w:val="24"/>
          <w:szCs w:val="24"/>
        </w:rPr>
        <w:t xml:space="preserve">production </w:t>
      </w:r>
      <w:r w:rsidR="000C1FCA" w:rsidRPr="00461D4B">
        <w:rPr>
          <w:sz w:val="24"/>
          <w:szCs w:val="24"/>
        </w:rPr>
        <w:t>to multiple, relativel</w:t>
      </w:r>
      <w:r w:rsidR="00767872" w:rsidRPr="00461D4B">
        <w:rPr>
          <w:sz w:val="24"/>
          <w:szCs w:val="24"/>
        </w:rPr>
        <w:t>y small cooperatives. Had the social enterprise</w:t>
      </w:r>
      <w:r w:rsidR="000C1FCA" w:rsidRPr="00461D4B">
        <w:rPr>
          <w:sz w:val="24"/>
          <w:szCs w:val="24"/>
        </w:rPr>
        <w:t xml:space="preserve"> permitted a single cooperative to grow beyond 16 members, it is possib</w:t>
      </w:r>
      <w:r w:rsidRPr="00461D4B">
        <w:rPr>
          <w:sz w:val="24"/>
          <w:szCs w:val="24"/>
        </w:rPr>
        <w:t xml:space="preserve">le that the production targets </w:t>
      </w:r>
      <w:r w:rsidR="00B9001F" w:rsidRPr="00461D4B">
        <w:rPr>
          <w:sz w:val="24"/>
          <w:szCs w:val="24"/>
        </w:rPr>
        <w:t>would not have been able to operate in this way</w:t>
      </w:r>
      <w:r w:rsidRPr="00461D4B">
        <w:rPr>
          <w:sz w:val="24"/>
          <w:szCs w:val="24"/>
        </w:rPr>
        <w:t xml:space="preserve"> because a single cooperative </w:t>
      </w:r>
      <w:r w:rsidR="0013163E" w:rsidRPr="00461D4B">
        <w:rPr>
          <w:sz w:val="24"/>
          <w:szCs w:val="24"/>
        </w:rPr>
        <w:t>would have been subjected</w:t>
      </w:r>
      <w:r w:rsidR="00BD437C" w:rsidRPr="00461D4B">
        <w:rPr>
          <w:sz w:val="24"/>
          <w:szCs w:val="24"/>
        </w:rPr>
        <w:t xml:space="preserve"> to less intense market</w:t>
      </w:r>
      <w:r w:rsidR="0013163E" w:rsidRPr="00461D4B">
        <w:rPr>
          <w:sz w:val="24"/>
          <w:szCs w:val="24"/>
        </w:rPr>
        <w:t xml:space="preserve"> pressures, whilst</w:t>
      </w:r>
      <w:r w:rsidR="00BD437C" w:rsidRPr="00461D4B">
        <w:rPr>
          <w:sz w:val="24"/>
          <w:szCs w:val="24"/>
        </w:rPr>
        <w:t xml:space="preserve"> it is also likely that it would have </w:t>
      </w:r>
      <w:r w:rsidR="0013163E" w:rsidRPr="00461D4B">
        <w:rPr>
          <w:sz w:val="24"/>
          <w:szCs w:val="24"/>
        </w:rPr>
        <w:t xml:space="preserve">greater ability to resist </w:t>
      </w:r>
      <w:r w:rsidR="00BD437C" w:rsidRPr="00461D4B">
        <w:rPr>
          <w:sz w:val="24"/>
          <w:szCs w:val="24"/>
        </w:rPr>
        <w:t xml:space="preserve">this type of </w:t>
      </w:r>
      <w:r w:rsidR="0013163E" w:rsidRPr="00461D4B">
        <w:rPr>
          <w:sz w:val="24"/>
          <w:szCs w:val="24"/>
        </w:rPr>
        <w:t>control</w:t>
      </w:r>
      <w:r w:rsidR="00BD437C" w:rsidRPr="00461D4B">
        <w:rPr>
          <w:sz w:val="24"/>
          <w:szCs w:val="24"/>
        </w:rPr>
        <w:t>.</w:t>
      </w:r>
    </w:p>
    <w:p w14:paraId="2AC02C3C" w14:textId="77777777" w:rsidR="00ED1F25" w:rsidRPr="00461D4B" w:rsidRDefault="00ED1F25" w:rsidP="0095358D">
      <w:pPr>
        <w:pStyle w:val="Heading3"/>
        <w:spacing w:line="360" w:lineRule="auto"/>
        <w:rPr>
          <w:rFonts w:asciiTheme="minorHAnsi" w:hAnsiTheme="minorHAnsi"/>
          <w:color w:val="auto"/>
          <w:sz w:val="26"/>
          <w:szCs w:val="26"/>
        </w:rPr>
      </w:pPr>
      <w:bookmarkStart w:id="217" w:name="_Toc528919429"/>
      <w:r w:rsidRPr="00461D4B">
        <w:rPr>
          <w:rFonts w:asciiTheme="minorHAnsi" w:hAnsiTheme="minorHAnsi"/>
          <w:color w:val="auto"/>
          <w:sz w:val="26"/>
          <w:szCs w:val="26"/>
        </w:rPr>
        <w:lastRenderedPageBreak/>
        <w:t>8.3.4 Informal voice mechanisms within the supply chain</w:t>
      </w:r>
      <w:bookmarkEnd w:id="217"/>
    </w:p>
    <w:p w14:paraId="296DB60A" w14:textId="42D99239" w:rsidR="00ED1F25" w:rsidRPr="00461D4B" w:rsidRDefault="00ED1F25" w:rsidP="00767872">
      <w:pPr>
        <w:spacing w:line="360" w:lineRule="auto"/>
        <w:rPr>
          <w:sz w:val="24"/>
          <w:szCs w:val="24"/>
        </w:rPr>
      </w:pPr>
      <w:r w:rsidRPr="00461D4B">
        <w:rPr>
          <w:sz w:val="24"/>
          <w:szCs w:val="24"/>
        </w:rPr>
        <w:t xml:space="preserve">In addition to formal meetings there was also evidence of informal mechanisms of voice </w:t>
      </w:r>
      <w:r w:rsidRPr="00461D4B">
        <w:rPr>
          <w:i/>
          <w:sz w:val="24"/>
          <w:szCs w:val="24"/>
        </w:rPr>
        <w:t xml:space="preserve">between </w:t>
      </w:r>
      <w:r w:rsidRPr="00461D4B">
        <w:rPr>
          <w:sz w:val="24"/>
          <w:szCs w:val="24"/>
        </w:rPr>
        <w:t>the constituent member organisations. Although senior managers</w:t>
      </w:r>
      <w:r w:rsidR="00767872" w:rsidRPr="00461D4B">
        <w:rPr>
          <w:sz w:val="24"/>
          <w:szCs w:val="24"/>
        </w:rPr>
        <w:t xml:space="preserve"> in the social enterprise</w:t>
      </w:r>
      <w:r w:rsidRPr="00461D4B">
        <w:rPr>
          <w:sz w:val="24"/>
          <w:szCs w:val="24"/>
        </w:rPr>
        <w:t xml:space="preserve"> tended to admit that they had made very few visits to the TM Cooperatives, the logistics assistant (TM NGO) visited the TM Cooperatives, typically on a twice-weekly basis. He was often accompanied by the Cooperative Development Officer, whose role was to provide support, guidance and training to the TM Cooperative workers. The TM Cooperative managers and workers used these visits to express concerns about their situations, ranging from issues relating to the production process to concerns that the profit margin did not appropriately reflect the complexity of the work. These issues were reported back so that the appropriate manager could deal with the issue. </w:t>
      </w:r>
    </w:p>
    <w:p w14:paraId="70ED78F8" w14:textId="74360A2C" w:rsidR="00ED1F25" w:rsidRPr="00461D4B" w:rsidRDefault="00ED1F25" w:rsidP="00767872">
      <w:pPr>
        <w:spacing w:line="360" w:lineRule="auto"/>
        <w:rPr>
          <w:sz w:val="24"/>
          <w:szCs w:val="24"/>
        </w:rPr>
      </w:pPr>
      <w:r w:rsidRPr="00461D4B">
        <w:rPr>
          <w:sz w:val="24"/>
          <w:szCs w:val="24"/>
        </w:rPr>
        <w:tab/>
        <w:t>These findings suggest that informal communication channels had become the norm in the TM Group when dealing with operational concerns between firms. Senior managers had become accustomed to responding to problems that arose through information received via informal channels.  This process was not always effective because it was not seen as an appropriate channel to raise particu</w:t>
      </w:r>
      <w:r w:rsidR="005416AB" w:rsidRPr="00461D4B">
        <w:rPr>
          <w:sz w:val="24"/>
          <w:szCs w:val="24"/>
        </w:rPr>
        <w:t>lar issues or because there was</w:t>
      </w:r>
      <w:r w:rsidRPr="00461D4B">
        <w:rPr>
          <w:sz w:val="24"/>
          <w:szCs w:val="24"/>
        </w:rPr>
        <w:t xml:space="preserve"> no checking mechanism in place to ensure that the issue had been dealt with. For instance, several cooperative managers expressed concerns that the group's turnover was not dist</w:t>
      </w:r>
      <w:r w:rsidR="005416AB" w:rsidRPr="00461D4B">
        <w:rPr>
          <w:sz w:val="24"/>
          <w:szCs w:val="24"/>
        </w:rPr>
        <w:t>ributed fairly between the</w:t>
      </w:r>
      <w:r w:rsidRPr="00461D4B">
        <w:rPr>
          <w:sz w:val="24"/>
          <w:szCs w:val="24"/>
        </w:rPr>
        <w:t xml:space="preserve"> constituents. As noted previously, some TM Cooperative workers raised concerns about whether collective revenue of TM Group was distributed equitably between its constituent organisations. One cooperative manager (CoopC_EMP2_01) claimed that these issues were discussed during informal discussions with other cooperative managers but rarely with the managers from </w:t>
      </w:r>
      <w:r w:rsidR="00767872" w:rsidRPr="00461D4B">
        <w:rPr>
          <w:sz w:val="24"/>
          <w:szCs w:val="24"/>
        </w:rPr>
        <w:t>the social enterprise</w:t>
      </w:r>
      <w:r w:rsidRPr="00461D4B">
        <w:rPr>
          <w:sz w:val="24"/>
          <w:szCs w:val="24"/>
        </w:rPr>
        <w:t xml:space="preserve">.  </w:t>
      </w:r>
    </w:p>
    <w:p w14:paraId="6F42F5D7" w14:textId="33347980" w:rsidR="00ED1F25" w:rsidRPr="00461D4B" w:rsidRDefault="00ED1F25" w:rsidP="00767872">
      <w:pPr>
        <w:spacing w:line="360" w:lineRule="auto"/>
        <w:rPr>
          <w:sz w:val="24"/>
          <w:szCs w:val="24"/>
        </w:rPr>
      </w:pPr>
      <w:r w:rsidRPr="00461D4B">
        <w:rPr>
          <w:sz w:val="24"/>
          <w:szCs w:val="24"/>
        </w:rPr>
        <w:tab/>
        <w:t>As a result of th</w:t>
      </w:r>
      <w:r w:rsidR="005416AB" w:rsidRPr="00461D4B">
        <w:rPr>
          <w:sz w:val="24"/>
          <w:szCs w:val="24"/>
        </w:rPr>
        <w:t>e absence of formal channels in</w:t>
      </w:r>
      <w:r w:rsidRPr="00461D4B">
        <w:rPr>
          <w:sz w:val="24"/>
          <w:szCs w:val="24"/>
        </w:rPr>
        <w:t xml:space="preserve"> financial deliberatio</w:t>
      </w:r>
      <w:r w:rsidR="005416AB" w:rsidRPr="00461D4B">
        <w:rPr>
          <w:sz w:val="24"/>
          <w:szCs w:val="24"/>
        </w:rPr>
        <w:t>ns, the TM Cooperatives bega</w:t>
      </w:r>
      <w:r w:rsidRPr="00461D4B">
        <w:rPr>
          <w:sz w:val="24"/>
          <w:szCs w:val="24"/>
        </w:rPr>
        <w:t>n to explore alternative options for negotiating w</w:t>
      </w:r>
      <w:r w:rsidR="00767872" w:rsidRPr="00461D4B">
        <w:rPr>
          <w:sz w:val="24"/>
          <w:szCs w:val="24"/>
        </w:rPr>
        <w:t>ith the social enterprise</w:t>
      </w:r>
      <w:r w:rsidRPr="00461D4B">
        <w:rPr>
          <w:sz w:val="24"/>
          <w:szCs w:val="24"/>
        </w:rPr>
        <w:t xml:space="preserve">. The production manager for TM CooperativeC claimed that she had begun consulting with members of other TM Cooperatives because it could improve their bargaining position in relation to discussions with TM Promotions/TM NGO. While these developments were at the formative stage, she argued that the TM Group was not currently 'listening' to the demands of the cooperative workers. Consequently, </w:t>
      </w:r>
      <w:r w:rsidR="00E70036" w:rsidRPr="00461D4B">
        <w:rPr>
          <w:sz w:val="24"/>
          <w:szCs w:val="24"/>
        </w:rPr>
        <w:t xml:space="preserve">the </w:t>
      </w:r>
      <w:r w:rsidRPr="00461D4B">
        <w:rPr>
          <w:sz w:val="24"/>
          <w:szCs w:val="24"/>
        </w:rPr>
        <w:lastRenderedPageBreak/>
        <w:t xml:space="preserve">production manager for TM CooperativeC foresaw a time when a collective of cooperatives would gain direct access to the market without the need for </w:t>
      </w:r>
      <w:r w:rsidR="00767872" w:rsidRPr="00461D4B">
        <w:rPr>
          <w:sz w:val="24"/>
          <w:szCs w:val="24"/>
        </w:rPr>
        <w:t xml:space="preserve">the social enterprise </w:t>
      </w:r>
      <w:r w:rsidRPr="00461D4B">
        <w:rPr>
          <w:sz w:val="24"/>
          <w:szCs w:val="24"/>
        </w:rPr>
        <w:t xml:space="preserve">to act as an intermediary. Thus, </w:t>
      </w:r>
      <w:r w:rsidR="00E70036" w:rsidRPr="00461D4B">
        <w:rPr>
          <w:sz w:val="24"/>
          <w:szCs w:val="24"/>
        </w:rPr>
        <w:t>t</w:t>
      </w:r>
      <w:r w:rsidRPr="00461D4B">
        <w:rPr>
          <w:sz w:val="24"/>
          <w:szCs w:val="24"/>
        </w:rPr>
        <w:t>he failure to involve cooperative workers</w:t>
      </w:r>
      <w:r w:rsidR="005416AB" w:rsidRPr="00461D4B">
        <w:rPr>
          <w:sz w:val="24"/>
          <w:szCs w:val="24"/>
        </w:rPr>
        <w:t xml:space="preserve"> in TM Group strategy had resulted in </w:t>
      </w:r>
      <w:r w:rsidRPr="00461D4B">
        <w:rPr>
          <w:sz w:val="24"/>
          <w:szCs w:val="24"/>
        </w:rPr>
        <w:t>explor</w:t>
      </w:r>
      <w:r w:rsidR="005416AB" w:rsidRPr="00461D4B">
        <w:rPr>
          <w:sz w:val="24"/>
          <w:szCs w:val="24"/>
        </w:rPr>
        <w:t>atory discussions about</w:t>
      </w:r>
      <w:r w:rsidRPr="00461D4B">
        <w:rPr>
          <w:sz w:val="24"/>
          <w:szCs w:val="24"/>
        </w:rPr>
        <w:t xml:space="preserve"> develop</w:t>
      </w:r>
      <w:r w:rsidR="005416AB" w:rsidRPr="00461D4B">
        <w:rPr>
          <w:sz w:val="24"/>
          <w:szCs w:val="24"/>
        </w:rPr>
        <w:t>ing</w:t>
      </w:r>
      <w:r w:rsidRPr="00461D4B">
        <w:rPr>
          <w:sz w:val="24"/>
          <w:szCs w:val="24"/>
        </w:rPr>
        <w:t xml:space="preserve"> a new group structure - a structure built around an alliance of cooperatives.  </w:t>
      </w:r>
    </w:p>
    <w:p w14:paraId="76DE1CC2" w14:textId="57F027E0" w:rsidR="000E4FB1" w:rsidRPr="00461D4B" w:rsidRDefault="0097403F" w:rsidP="0095358D">
      <w:pPr>
        <w:pStyle w:val="Heading3"/>
        <w:spacing w:line="360" w:lineRule="auto"/>
        <w:rPr>
          <w:rFonts w:asciiTheme="minorHAnsi" w:hAnsiTheme="minorHAnsi"/>
          <w:color w:val="auto"/>
          <w:sz w:val="26"/>
          <w:szCs w:val="26"/>
        </w:rPr>
      </w:pPr>
      <w:bookmarkStart w:id="218" w:name="_Toc528919430"/>
      <w:r w:rsidRPr="00461D4B">
        <w:rPr>
          <w:rFonts w:asciiTheme="minorHAnsi" w:hAnsiTheme="minorHAnsi"/>
          <w:color w:val="auto"/>
          <w:sz w:val="26"/>
          <w:szCs w:val="26"/>
        </w:rPr>
        <w:t>8</w:t>
      </w:r>
      <w:r w:rsidR="00E10593" w:rsidRPr="00461D4B">
        <w:rPr>
          <w:rFonts w:asciiTheme="minorHAnsi" w:hAnsiTheme="minorHAnsi"/>
          <w:color w:val="auto"/>
          <w:sz w:val="26"/>
          <w:szCs w:val="26"/>
        </w:rPr>
        <w:t>.3</w:t>
      </w:r>
      <w:r w:rsidR="00214D3F" w:rsidRPr="00461D4B">
        <w:rPr>
          <w:rFonts w:asciiTheme="minorHAnsi" w:hAnsiTheme="minorHAnsi"/>
          <w:color w:val="auto"/>
          <w:sz w:val="26"/>
          <w:szCs w:val="26"/>
        </w:rPr>
        <w:t xml:space="preserve">.5. </w:t>
      </w:r>
      <w:r w:rsidR="00571A13" w:rsidRPr="00461D4B">
        <w:rPr>
          <w:rFonts w:asciiTheme="minorHAnsi" w:hAnsiTheme="minorHAnsi"/>
          <w:color w:val="auto"/>
          <w:sz w:val="26"/>
          <w:szCs w:val="26"/>
        </w:rPr>
        <w:t>Cultu</w:t>
      </w:r>
      <w:r w:rsidR="002F4C07" w:rsidRPr="00461D4B">
        <w:rPr>
          <w:rFonts w:asciiTheme="minorHAnsi" w:hAnsiTheme="minorHAnsi"/>
          <w:color w:val="auto"/>
          <w:sz w:val="26"/>
          <w:szCs w:val="26"/>
        </w:rPr>
        <w:t>re, religion and identity</w:t>
      </w:r>
      <w:r w:rsidR="00796AA9" w:rsidRPr="00461D4B">
        <w:rPr>
          <w:rFonts w:asciiTheme="minorHAnsi" w:hAnsiTheme="minorHAnsi"/>
          <w:color w:val="auto"/>
          <w:sz w:val="26"/>
          <w:szCs w:val="26"/>
        </w:rPr>
        <w:t>: o</w:t>
      </w:r>
      <w:r w:rsidR="00214D3F" w:rsidRPr="00461D4B">
        <w:rPr>
          <w:rFonts w:asciiTheme="minorHAnsi" w:hAnsiTheme="minorHAnsi"/>
          <w:color w:val="auto"/>
          <w:sz w:val="26"/>
          <w:szCs w:val="26"/>
        </w:rPr>
        <w:t>ther factors affecting</w:t>
      </w:r>
      <w:r w:rsidR="000E4FB1" w:rsidRPr="00461D4B">
        <w:rPr>
          <w:rFonts w:asciiTheme="minorHAnsi" w:hAnsiTheme="minorHAnsi"/>
          <w:color w:val="auto"/>
          <w:sz w:val="26"/>
          <w:szCs w:val="26"/>
        </w:rPr>
        <w:t xml:space="preserve"> voice</w:t>
      </w:r>
      <w:bookmarkEnd w:id="218"/>
    </w:p>
    <w:p w14:paraId="42022ECB" w14:textId="3FCC61B0" w:rsidR="00796AA9" w:rsidRPr="00461D4B" w:rsidRDefault="00796AA9" w:rsidP="00851DCA">
      <w:pPr>
        <w:spacing w:line="360" w:lineRule="auto"/>
        <w:rPr>
          <w:sz w:val="24"/>
          <w:szCs w:val="24"/>
        </w:rPr>
      </w:pPr>
      <w:r w:rsidRPr="00461D4B">
        <w:rPr>
          <w:sz w:val="24"/>
          <w:szCs w:val="24"/>
        </w:rPr>
        <w:t>Research participants identified several other factors that they believed affected the likelihood that workers would engage with voice mechanisms, including the age, gender, religion and cultural background of the workers. The HR manager identified age as a particular issue because she felt that tradit</w:t>
      </w:r>
      <w:r w:rsidR="00E70036" w:rsidRPr="00461D4B">
        <w:rPr>
          <w:sz w:val="24"/>
          <w:szCs w:val="24"/>
        </w:rPr>
        <w:t>ional values caused a taken-for-</w:t>
      </w:r>
      <w:r w:rsidRPr="00461D4B">
        <w:rPr>
          <w:sz w:val="24"/>
          <w:szCs w:val="24"/>
        </w:rPr>
        <w:t>g</w:t>
      </w:r>
      <w:r w:rsidR="00851DCA" w:rsidRPr="00461D4B">
        <w:rPr>
          <w:sz w:val="24"/>
          <w:szCs w:val="24"/>
        </w:rPr>
        <w:t>ranted deference to elders: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6652"/>
        <w:gridCol w:w="1084"/>
      </w:tblGrid>
      <w:tr w:rsidR="00461D4B" w:rsidRPr="00461D4B" w14:paraId="6E3B72BA" w14:textId="77777777" w:rsidTr="00796AA9">
        <w:tc>
          <w:tcPr>
            <w:tcW w:w="959" w:type="dxa"/>
          </w:tcPr>
          <w:p w14:paraId="68CA065F" w14:textId="77777777" w:rsidR="00796AA9" w:rsidRPr="00461D4B" w:rsidRDefault="00796AA9" w:rsidP="0095358D">
            <w:pPr>
              <w:spacing w:line="360" w:lineRule="auto"/>
              <w:rPr>
                <w:sz w:val="24"/>
                <w:szCs w:val="24"/>
              </w:rPr>
            </w:pPr>
          </w:p>
        </w:tc>
        <w:tc>
          <w:tcPr>
            <w:tcW w:w="6804" w:type="dxa"/>
          </w:tcPr>
          <w:p w14:paraId="2963688B" w14:textId="77777777" w:rsidR="00796AA9" w:rsidRPr="00461D4B" w:rsidRDefault="00796AA9" w:rsidP="0095358D">
            <w:pPr>
              <w:spacing w:line="360" w:lineRule="auto"/>
              <w:rPr>
                <w:sz w:val="24"/>
                <w:szCs w:val="24"/>
              </w:rPr>
            </w:pPr>
            <w:r w:rsidRPr="00461D4B">
              <w:rPr>
                <w:rFonts w:cs="Calibri"/>
                <w:i/>
                <w:sz w:val="24"/>
                <w:szCs w:val="24"/>
              </w:rPr>
              <w:t>Not sure about how familiar you are with our culture but there is a presumed respect according to age, erm, which is in complete defiance of what a coop is. [...] When you are in this room, you are all equal. It doesn't matter if she is twenty years older, doesn't matter that she is your mother. None of that matters.  Even the chair person is the first among equals. That is a really, really, really difficult thing for them to take on. So that is where most the arguments come from - that the older ones can't accept it or the younger ones can't bring themselves to work like that.</w:t>
            </w:r>
          </w:p>
        </w:tc>
        <w:tc>
          <w:tcPr>
            <w:tcW w:w="1119" w:type="dxa"/>
          </w:tcPr>
          <w:p w14:paraId="65AE63E7" w14:textId="77777777" w:rsidR="00796AA9" w:rsidRPr="00461D4B" w:rsidRDefault="00796AA9" w:rsidP="0095358D">
            <w:pPr>
              <w:spacing w:line="360" w:lineRule="auto"/>
              <w:rPr>
                <w:sz w:val="24"/>
                <w:szCs w:val="24"/>
              </w:rPr>
            </w:pPr>
          </w:p>
        </w:tc>
      </w:tr>
      <w:tr w:rsidR="00461D4B" w:rsidRPr="00461D4B" w14:paraId="3F3FA966" w14:textId="77777777" w:rsidTr="00796AA9">
        <w:tc>
          <w:tcPr>
            <w:tcW w:w="959" w:type="dxa"/>
          </w:tcPr>
          <w:p w14:paraId="79AD334A" w14:textId="77777777" w:rsidR="00796AA9" w:rsidRPr="00461D4B" w:rsidRDefault="00796AA9" w:rsidP="0095358D">
            <w:pPr>
              <w:spacing w:line="360" w:lineRule="auto"/>
              <w:rPr>
                <w:sz w:val="24"/>
                <w:szCs w:val="24"/>
              </w:rPr>
            </w:pPr>
          </w:p>
        </w:tc>
        <w:tc>
          <w:tcPr>
            <w:tcW w:w="6804" w:type="dxa"/>
          </w:tcPr>
          <w:p w14:paraId="0495A97A" w14:textId="77777777" w:rsidR="00796AA9" w:rsidRPr="00461D4B" w:rsidRDefault="00796AA9" w:rsidP="0095358D">
            <w:pPr>
              <w:spacing w:line="360" w:lineRule="auto"/>
              <w:jc w:val="right"/>
              <w:rPr>
                <w:rFonts w:cs="Calibri"/>
                <w:i/>
                <w:sz w:val="24"/>
                <w:szCs w:val="24"/>
              </w:rPr>
            </w:pPr>
            <w:r w:rsidRPr="00461D4B">
              <w:rPr>
                <w:rFonts w:cs="Calibri"/>
                <w:i/>
                <w:sz w:val="24"/>
                <w:szCs w:val="24"/>
              </w:rPr>
              <w:t>(TMPromotions_HRM1_01)</w:t>
            </w:r>
          </w:p>
        </w:tc>
        <w:tc>
          <w:tcPr>
            <w:tcW w:w="1119" w:type="dxa"/>
          </w:tcPr>
          <w:p w14:paraId="7C937014" w14:textId="77777777" w:rsidR="00796AA9" w:rsidRPr="00461D4B" w:rsidRDefault="00796AA9" w:rsidP="0095358D">
            <w:pPr>
              <w:spacing w:line="360" w:lineRule="auto"/>
              <w:rPr>
                <w:sz w:val="24"/>
                <w:szCs w:val="24"/>
              </w:rPr>
            </w:pPr>
          </w:p>
        </w:tc>
      </w:tr>
    </w:tbl>
    <w:p w14:paraId="08528AE5" w14:textId="17F186A0" w:rsidR="003E47EA" w:rsidRPr="00461D4B" w:rsidRDefault="003E47EA" w:rsidP="00851DCA">
      <w:pPr>
        <w:spacing w:line="360" w:lineRule="auto"/>
        <w:rPr>
          <w:sz w:val="24"/>
          <w:szCs w:val="24"/>
        </w:rPr>
      </w:pPr>
      <w:r w:rsidRPr="00461D4B">
        <w:rPr>
          <w:sz w:val="24"/>
          <w:szCs w:val="24"/>
        </w:rPr>
        <w:t>According to the HR manager, younger cooperative workers tended to accept the views of elder workers during important votes even when they did not agree that was the right course of action. As a result, the HR manager claimed that she spent a significant amount of time with the TM Cooperatives att</w:t>
      </w:r>
      <w:r w:rsidR="008F7D5C" w:rsidRPr="00461D4B">
        <w:rPr>
          <w:sz w:val="24"/>
          <w:szCs w:val="24"/>
        </w:rPr>
        <w:t>empting to resolve tensions, many of which</w:t>
      </w:r>
      <w:r w:rsidRPr="00461D4B">
        <w:rPr>
          <w:sz w:val="24"/>
          <w:szCs w:val="24"/>
        </w:rPr>
        <w:t xml:space="preserve"> had arisen due to challenges to the status quo.  </w:t>
      </w:r>
    </w:p>
    <w:p w14:paraId="61A728B0" w14:textId="4FF2D1D1" w:rsidR="000E4FB1" w:rsidRPr="00461D4B" w:rsidRDefault="003E47EA" w:rsidP="00851DCA">
      <w:pPr>
        <w:spacing w:line="360" w:lineRule="auto"/>
        <w:rPr>
          <w:sz w:val="24"/>
          <w:szCs w:val="24"/>
        </w:rPr>
      </w:pPr>
      <w:r w:rsidRPr="00461D4B">
        <w:rPr>
          <w:sz w:val="24"/>
          <w:szCs w:val="24"/>
        </w:rPr>
        <w:tab/>
      </w:r>
      <w:r w:rsidR="00851DCA" w:rsidRPr="00461D4B">
        <w:rPr>
          <w:sz w:val="24"/>
          <w:szCs w:val="24"/>
        </w:rPr>
        <w:t>A</w:t>
      </w:r>
      <w:r w:rsidR="000E4FB1" w:rsidRPr="00461D4B">
        <w:rPr>
          <w:sz w:val="24"/>
          <w:szCs w:val="24"/>
        </w:rPr>
        <w:t xml:space="preserve"> number of cultural</w:t>
      </w:r>
      <w:r w:rsidR="009F3519" w:rsidRPr="00461D4B">
        <w:rPr>
          <w:sz w:val="24"/>
          <w:szCs w:val="24"/>
        </w:rPr>
        <w:t xml:space="preserve"> </w:t>
      </w:r>
      <w:r w:rsidR="000E4FB1" w:rsidRPr="00461D4B">
        <w:rPr>
          <w:sz w:val="24"/>
          <w:szCs w:val="24"/>
        </w:rPr>
        <w:t>factors affected the manner in which cooperative workers chose to express dissatisfaction t</w:t>
      </w:r>
      <w:r w:rsidR="009F3519" w:rsidRPr="00461D4B">
        <w:rPr>
          <w:sz w:val="24"/>
          <w:szCs w:val="24"/>
        </w:rPr>
        <w:t xml:space="preserve">o other members of the TM Group, </w:t>
      </w:r>
      <w:r w:rsidR="00E70036" w:rsidRPr="00461D4B">
        <w:rPr>
          <w:sz w:val="24"/>
          <w:szCs w:val="24"/>
        </w:rPr>
        <w:t xml:space="preserve">as did religious beliefs. For </w:t>
      </w:r>
      <w:r w:rsidR="00B53065" w:rsidRPr="00461D4B">
        <w:rPr>
          <w:sz w:val="24"/>
          <w:szCs w:val="24"/>
        </w:rPr>
        <w:t>example,</w:t>
      </w:r>
      <w:r w:rsidR="00E70036" w:rsidRPr="00461D4B">
        <w:rPr>
          <w:sz w:val="24"/>
          <w:szCs w:val="24"/>
        </w:rPr>
        <w:t xml:space="preserve"> the HR manager explained that:</w:t>
      </w:r>
    </w:p>
    <w:tbl>
      <w:tblPr>
        <w:tblW w:w="0" w:type="auto"/>
        <w:tblLook w:val="04A0" w:firstRow="1" w:lastRow="0" w:firstColumn="1" w:lastColumn="0" w:noHBand="0" w:noVBand="1"/>
      </w:tblPr>
      <w:tblGrid>
        <w:gridCol w:w="759"/>
        <w:gridCol w:w="6806"/>
        <w:gridCol w:w="1101"/>
      </w:tblGrid>
      <w:tr w:rsidR="00461D4B" w:rsidRPr="00461D4B" w14:paraId="00306445" w14:textId="77777777" w:rsidTr="00762D27">
        <w:tc>
          <w:tcPr>
            <w:tcW w:w="817" w:type="dxa"/>
            <w:shd w:val="clear" w:color="auto" w:fill="auto"/>
          </w:tcPr>
          <w:p w14:paraId="64D0DC4D" w14:textId="77777777" w:rsidR="000E4FB1" w:rsidRPr="00461D4B" w:rsidRDefault="000E4FB1" w:rsidP="0095358D">
            <w:pPr>
              <w:spacing w:after="0" w:line="360" w:lineRule="auto"/>
              <w:rPr>
                <w:sz w:val="24"/>
                <w:szCs w:val="24"/>
              </w:rPr>
            </w:pPr>
          </w:p>
        </w:tc>
        <w:tc>
          <w:tcPr>
            <w:tcW w:w="7229" w:type="dxa"/>
            <w:shd w:val="clear" w:color="auto" w:fill="auto"/>
          </w:tcPr>
          <w:p w14:paraId="3BA0532F" w14:textId="77777777" w:rsidR="000E4FB1" w:rsidRPr="00461D4B" w:rsidRDefault="000E4FB1" w:rsidP="0095358D">
            <w:pPr>
              <w:spacing w:after="0" w:line="360" w:lineRule="auto"/>
              <w:rPr>
                <w:i/>
                <w:sz w:val="24"/>
                <w:szCs w:val="24"/>
              </w:rPr>
            </w:pPr>
            <w:r w:rsidRPr="00461D4B">
              <w:rPr>
                <w:rFonts w:cs="Calibri"/>
                <w:i/>
                <w:sz w:val="24"/>
                <w:szCs w:val="24"/>
              </w:rPr>
              <w:t>Two of the coop</w:t>
            </w:r>
            <w:r w:rsidRPr="00461D4B">
              <w:rPr>
                <w:i/>
                <w:sz w:val="24"/>
                <w:szCs w:val="24"/>
              </w:rPr>
              <w:t>s are Muslim [...] so they function differently i</w:t>
            </w:r>
            <w:r w:rsidRPr="00461D4B">
              <w:rPr>
                <w:rFonts w:cs="Calibri"/>
                <w:i/>
                <w:sz w:val="24"/>
                <w:szCs w:val="24"/>
              </w:rPr>
              <w:t>n that in their mentality [means] public face credibility is incredibly important. So they would never come to you with a problem. As a result, when you [become aware of] their problems they are much worse. Whereas in the black community they will come to you straight away with the problem and they'll think it is bigger than it actually is. And very easy to</w:t>
            </w:r>
            <w:r w:rsidRPr="00461D4B">
              <w:rPr>
                <w:i/>
                <w:sz w:val="24"/>
                <w:szCs w:val="24"/>
              </w:rPr>
              <w:t xml:space="preserve"> settle.</w:t>
            </w:r>
          </w:p>
        </w:tc>
        <w:tc>
          <w:tcPr>
            <w:tcW w:w="1196" w:type="dxa"/>
            <w:shd w:val="clear" w:color="auto" w:fill="auto"/>
          </w:tcPr>
          <w:p w14:paraId="10A40A6B" w14:textId="77777777" w:rsidR="000E4FB1" w:rsidRPr="00461D4B" w:rsidRDefault="000E4FB1" w:rsidP="0095358D">
            <w:pPr>
              <w:spacing w:after="0" w:line="360" w:lineRule="auto"/>
              <w:rPr>
                <w:sz w:val="24"/>
                <w:szCs w:val="24"/>
              </w:rPr>
            </w:pPr>
          </w:p>
        </w:tc>
      </w:tr>
      <w:tr w:rsidR="000E4FB1" w:rsidRPr="00461D4B" w14:paraId="1B3181AE" w14:textId="77777777" w:rsidTr="00762D27">
        <w:tc>
          <w:tcPr>
            <w:tcW w:w="817" w:type="dxa"/>
            <w:shd w:val="clear" w:color="auto" w:fill="auto"/>
          </w:tcPr>
          <w:p w14:paraId="5B8363C9" w14:textId="77777777" w:rsidR="000E4FB1" w:rsidRPr="00461D4B" w:rsidRDefault="000E4FB1" w:rsidP="0095358D">
            <w:pPr>
              <w:spacing w:after="0" w:line="360" w:lineRule="auto"/>
              <w:rPr>
                <w:sz w:val="24"/>
                <w:szCs w:val="24"/>
              </w:rPr>
            </w:pPr>
          </w:p>
        </w:tc>
        <w:tc>
          <w:tcPr>
            <w:tcW w:w="7229" w:type="dxa"/>
            <w:shd w:val="clear" w:color="auto" w:fill="auto"/>
          </w:tcPr>
          <w:p w14:paraId="5A98031E" w14:textId="77777777" w:rsidR="000E4FB1" w:rsidRPr="00461D4B" w:rsidRDefault="005B599D" w:rsidP="0095358D">
            <w:pPr>
              <w:spacing w:after="0" w:line="360" w:lineRule="auto"/>
              <w:jc w:val="right"/>
              <w:rPr>
                <w:sz w:val="24"/>
                <w:szCs w:val="24"/>
              </w:rPr>
            </w:pPr>
            <w:r w:rsidRPr="00461D4B">
              <w:rPr>
                <w:i/>
                <w:sz w:val="24"/>
                <w:szCs w:val="24"/>
              </w:rPr>
              <w:t>(</w:t>
            </w:r>
            <w:r w:rsidR="000E4FB1" w:rsidRPr="00461D4B">
              <w:rPr>
                <w:i/>
                <w:sz w:val="24"/>
                <w:szCs w:val="24"/>
              </w:rPr>
              <w:t>TMPromotions_HRM1_01</w:t>
            </w:r>
            <w:r w:rsidRPr="00461D4B">
              <w:rPr>
                <w:i/>
                <w:sz w:val="24"/>
                <w:szCs w:val="24"/>
              </w:rPr>
              <w:t>)</w:t>
            </w:r>
          </w:p>
        </w:tc>
        <w:tc>
          <w:tcPr>
            <w:tcW w:w="1196" w:type="dxa"/>
            <w:shd w:val="clear" w:color="auto" w:fill="auto"/>
          </w:tcPr>
          <w:p w14:paraId="14BC69BF" w14:textId="77777777" w:rsidR="000E4FB1" w:rsidRPr="00461D4B" w:rsidRDefault="000E4FB1" w:rsidP="0095358D">
            <w:pPr>
              <w:spacing w:after="0" w:line="360" w:lineRule="auto"/>
              <w:rPr>
                <w:sz w:val="24"/>
                <w:szCs w:val="24"/>
              </w:rPr>
            </w:pPr>
          </w:p>
        </w:tc>
      </w:tr>
    </w:tbl>
    <w:p w14:paraId="5548BA04" w14:textId="77777777" w:rsidR="000E4FB1" w:rsidRPr="00461D4B" w:rsidRDefault="000E4FB1" w:rsidP="0095358D">
      <w:pPr>
        <w:spacing w:line="360" w:lineRule="auto"/>
        <w:rPr>
          <w:sz w:val="24"/>
          <w:szCs w:val="24"/>
        </w:rPr>
      </w:pPr>
    </w:p>
    <w:p w14:paraId="62150212" w14:textId="77777777" w:rsidR="00560490" w:rsidRPr="00461D4B" w:rsidRDefault="003A40F4" w:rsidP="0095358D">
      <w:pPr>
        <w:spacing w:line="360" w:lineRule="auto"/>
        <w:rPr>
          <w:sz w:val="24"/>
          <w:szCs w:val="24"/>
        </w:rPr>
      </w:pPr>
      <w:r w:rsidRPr="00461D4B">
        <w:rPr>
          <w:sz w:val="24"/>
          <w:szCs w:val="24"/>
        </w:rPr>
        <w:t>G</w:t>
      </w:r>
      <w:r w:rsidR="00560490" w:rsidRPr="00461D4B">
        <w:rPr>
          <w:sz w:val="24"/>
          <w:szCs w:val="24"/>
        </w:rPr>
        <w:t>ender was also identified as a factor affecting the decision-making processes of the cooperatives.</w:t>
      </w:r>
      <w:r w:rsidR="003E47EA" w:rsidRPr="00461D4B">
        <w:rPr>
          <w:sz w:val="24"/>
          <w:szCs w:val="24"/>
        </w:rPr>
        <w:t xml:space="preserve"> In the following quote, t</w:t>
      </w:r>
      <w:r w:rsidR="00560490" w:rsidRPr="00461D4B">
        <w:rPr>
          <w:sz w:val="24"/>
          <w:szCs w:val="24"/>
        </w:rPr>
        <w:t xml:space="preserve">he production manager at TM NGO </w:t>
      </w:r>
      <w:r w:rsidR="003E47EA" w:rsidRPr="00461D4B">
        <w:rPr>
          <w:sz w:val="24"/>
          <w:szCs w:val="24"/>
        </w:rPr>
        <w:t>suggests that regular tensions arose in the cooperatives</w:t>
      </w:r>
      <w:r w:rsidR="00560490" w:rsidRPr="00461D4B">
        <w:rPr>
          <w:sz w:val="24"/>
          <w:szCs w:val="24"/>
        </w:rPr>
        <w:t xml:space="preserve"> due to the gender</w:t>
      </w:r>
      <w:r w:rsidR="003E47EA" w:rsidRPr="00461D4B">
        <w:rPr>
          <w:sz w:val="24"/>
          <w:szCs w:val="24"/>
        </w:rPr>
        <w:t xml:space="preserve"> of its membership</w:t>
      </w:r>
      <w:r w:rsidR="00560490" w:rsidRPr="00461D4B">
        <w:rPr>
          <w:sz w:val="24"/>
          <w:szCs w:val="24"/>
        </w:rPr>
        <w:t>:</w:t>
      </w:r>
    </w:p>
    <w:tbl>
      <w:tblPr>
        <w:tblW w:w="0" w:type="auto"/>
        <w:tblLook w:val="04A0" w:firstRow="1" w:lastRow="0" w:firstColumn="1" w:lastColumn="0" w:noHBand="0" w:noVBand="1"/>
      </w:tblPr>
      <w:tblGrid>
        <w:gridCol w:w="1154"/>
        <w:gridCol w:w="6531"/>
        <w:gridCol w:w="981"/>
      </w:tblGrid>
      <w:tr w:rsidR="00461D4B" w:rsidRPr="00461D4B" w14:paraId="627AA10F" w14:textId="77777777" w:rsidTr="00B90647">
        <w:tc>
          <w:tcPr>
            <w:tcW w:w="1242" w:type="dxa"/>
            <w:shd w:val="clear" w:color="auto" w:fill="auto"/>
          </w:tcPr>
          <w:p w14:paraId="5AFD457A" w14:textId="77777777" w:rsidR="00560490" w:rsidRPr="00461D4B" w:rsidRDefault="00560490" w:rsidP="0095358D">
            <w:pPr>
              <w:spacing w:after="0" w:line="360" w:lineRule="auto"/>
              <w:rPr>
                <w:sz w:val="24"/>
                <w:szCs w:val="24"/>
              </w:rPr>
            </w:pPr>
          </w:p>
        </w:tc>
        <w:tc>
          <w:tcPr>
            <w:tcW w:w="6946" w:type="dxa"/>
            <w:shd w:val="clear" w:color="auto" w:fill="auto"/>
          </w:tcPr>
          <w:p w14:paraId="415F4A76" w14:textId="77777777" w:rsidR="00560490" w:rsidRPr="00461D4B" w:rsidRDefault="00560490" w:rsidP="0095358D">
            <w:pPr>
              <w:spacing w:line="360" w:lineRule="auto"/>
              <w:rPr>
                <w:sz w:val="24"/>
                <w:szCs w:val="24"/>
              </w:rPr>
            </w:pPr>
            <w:r w:rsidRPr="00461D4B">
              <w:rPr>
                <w:i/>
                <w:sz w:val="24"/>
                <w:szCs w:val="24"/>
              </w:rPr>
              <w:t>We have issues with the groups in the cooperatives. We have lots of issues working in groups. I always say it is like when you have eight women working together [laughing]. You can imagine that there is issues in the group [laughing]. So we [make] sure that there is management in place and everyone respects each other and that it is working well together.</w:t>
            </w:r>
          </w:p>
        </w:tc>
        <w:tc>
          <w:tcPr>
            <w:tcW w:w="1054" w:type="dxa"/>
            <w:shd w:val="clear" w:color="auto" w:fill="auto"/>
          </w:tcPr>
          <w:p w14:paraId="7FB87558" w14:textId="77777777" w:rsidR="00560490" w:rsidRPr="00461D4B" w:rsidRDefault="00560490" w:rsidP="0095358D">
            <w:pPr>
              <w:spacing w:after="0" w:line="360" w:lineRule="auto"/>
              <w:rPr>
                <w:sz w:val="24"/>
                <w:szCs w:val="24"/>
              </w:rPr>
            </w:pPr>
          </w:p>
        </w:tc>
      </w:tr>
      <w:tr w:rsidR="00461D4B" w:rsidRPr="00461D4B" w14:paraId="2E32C749" w14:textId="77777777" w:rsidTr="00B90647">
        <w:tc>
          <w:tcPr>
            <w:tcW w:w="1242" w:type="dxa"/>
            <w:shd w:val="clear" w:color="auto" w:fill="auto"/>
          </w:tcPr>
          <w:p w14:paraId="1581B277" w14:textId="77777777" w:rsidR="00560490" w:rsidRPr="00461D4B" w:rsidRDefault="00560490" w:rsidP="0095358D">
            <w:pPr>
              <w:spacing w:after="0" w:line="360" w:lineRule="auto"/>
              <w:rPr>
                <w:sz w:val="24"/>
                <w:szCs w:val="24"/>
              </w:rPr>
            </w:pPr>
          </w:p>
        </w:tc>
        <w:tc>
          <w:tcPr>
            <w:tcW w:w="6946" w:type="dxa"/>
            <w:shd w:val="clear" w:color="auto" w:fill="auto"/>
          </w:tcPr>
          <w:p w14:paraId="2BA835EE" w14:textId="77777777" w:rsidR="00560490" w:rsidRPr="00461D4B" w:rsidRDefault="005B599D" w:rsidP="0095358D">
            <w:pPr>
              <w:spacing w:after="0" w:line="360" w:lineRule="auto"/>
              <w:jc w:val="right"/>
              <w:rPr>
                <w:sz w:val="24"/>
                <w:szCs w:val="24"/>
              </w:rPr>
            </w:pPr>
            <w:r w:rsidRPr="00461D4B">
              <w:rPr>
                <w:i/>
                <w:sz w:val="24"/>
                <w:szCs w:val="24"/>
              </w:rPr>
              <w:t>(</w:t>
            </w:r>
            <w:r w:rsidR="00560490" w:rsidRPr="00461D4B">
              <w:rPr>
                <w:i/>
                <w:sz w:val="24"/>
                <w:szCs w:val="24"/>
              </w:rPr>
              <w:t>TMNGO_SCM1_01</w:t>
            </w:r>
            <w:r w:rsidRPr="00461D4B">
              <w:rPr>
                <w:i/>
                <w:sz w:val="24"/>
                <w:szCs w:val="24"/>
              </w:rPr>
              <w:t>)</w:t>
            </w:r>
          </w:p>
        </w:tc>
        <w:tc>
          <w:tcPr>
            <w:tcW w:w="1054" w:type="dxa"/>
            <w:shd w:val="clear" w:color="auto" w:fill="auto"/>
          </w:tcPr>
          <w:p w14:paraId="6F29B5DD" w14:textId="77777777" w:rsidR="00560490" w:rsidRPr="00461D4B" w:rsidRDefault="00560490" w:rsidP="0095358D">
            <w:pPr>
              <w:spacing w:after="0" w:line="360" w:lineRule="auto"/>
              <w:rPr>
                <w:sz w:val="24"/>
                <w:szCs w:val="24"/>
              </w:rPr>
            </w:pPr>
          </w:p>
        </w:tc>
      </w:tr>
    </w:tbl>
    <w:p w14:paraId="6D1419DA" w14:textId="193D8435" w:rsidR="003E47EA" w:rsidRPr="00461D4B" w:rsidRDefault="00766CC6" w:rsidP="00851DCA">
      <w:pPr>
        <w:spacing w:line="360" w:lineRule="auto"/>
        <w:rPr>
          <w:sz w:val="24"/>
          <w:szCs w:val="24"/>
        </w:rPr>
      </w:pPr>
      <w:r w:rsidRPr="00461D4B">
        <w:rPr>
          <w:sz w:val="24"/>
          <w:szCs w:val="24"/>
        </w:rPr>
        <w:t xml:space="preserve">The above quote implies that female cooperatives are more likely to be constrained by internal tensions. </w:t>
      </w:r>
      <w:r w:rsidR="003E47EA" w:rsidRPr="00461D4B">
        <w:rPr>
          <w:sz w:val="24"/>
          <w:szCs w:val="24"/>
        </w:rPr>
        <w:t>It should be not</w:t>
      </w:r>
      <w:r w:rsidRPr="00461D4B">
        <w:rPr>
          <w:sz w:val="24"/>
          <w:szCs w:val="24"/>
        </w:rPr>
        <w:t>ed</w:t>
      </w:r>
      <w:r w:rsidR="003E47EA" w:rsidRPr="00461D4B">
        <w:rPr>
          <w:sz w:val="24"/>
          <w:szCs w:val="24"/>
        </w:rPr>
        <w:t xml:space="preserve"> that there was no other evidence to support the above quote</w:t>
      </w:r>
      <w:r w:rsidR="00E70036" w:rsidRPr="00461D4B">
        <w:rPr>
          <w:sz w:val="24"/>
          <w:szCs w:val="24"/>
        </w:rPr>
        <w:t xml:space="preserve">. </w:t>
      </w:r>
    </w:p>
    <w:p w14:paraId="3730B456" w14:textId="6C14235B" w:rsidR="000E4FB1" w:rsidRPr="00461D4B" w:rsidRDefault="00E10593" w:rsidP="0095358D">
      <w:pPr>
        <w:pStyle w:val="Heading2"/>
        <w:spacing w:line="360" w:lineRule="auto"/>
        <w:rPr>
          <w:rFonts w:asciiTheme="minorHAnsi" w:hAnsiTheme="minorHAnsi"/>
          <w:color w:val="auto"/>
        </w:rPr>
      </w:pPr>
      <w:bookmarkStart w:id="219" w:name="_Toc484086025"/>
      <w:bookmarkStart w:id="220" w:name="_Toc528919431"/>
      <w:r w:rsidRPr="00461D4B">
        <w:rPr>
          <w:rFonts w:asciiTheme="minorHAnsi" w:hAnsiTheme="minorHAnsi"/>
          <w:color w:val="auto"/>
        </w:rPr>
        <w:t>8.4</w:t>
      </w:r>
      <w:r w:rsidR="00510553" w:rsidRPr="00461D4B">
        <w:rPr>
          <w:rFonts w:asciiTheme="minorHAnsi" w:hAnsiTheme="minorHAnsi"/>
          <w:color w:val="auto"/>
        </w:rPr>
        <w:t xml:space="preserve"> </w:t>
      </w:r>
      <w:bookmarkEnd w:id="219"/>
      <w:r w:rsidR="00467692" w:rsidRPr="00461D4B">
        <w:rPr>
          <w:rFonts w:asciiTheme="minorHAnsi" w:hAnsiTheme="minorHAnsi"/>
          <w:color w:val="auto"/>
        </w:rPr>
        <w:t>Gender and HR in the supply chain</w:t>
      </w:r>
      <w:bookmarkEnd w:id="220"/>
    </w:p>
    <w:p w14:paraId="62830FB2" w14:textId="4C33474C" w:rsidR="000E4FB1" w:rsidRPr="00461D4B" w:rsidRDefault="000E4FB1" w:rsidP="00851DCA">
      <w:pPr>
        <w:spacing w:line="360" w:lineRule="auto"/>
        <w:rPr>
          <w:sz w:val="24"/>
          <w:szCs w:val="24"/>
        </w:rPr>
      </w:pPr>
      <w:r w:rsidRPr="00461D4B">
        <w:rPr>
          <w:sz w:val="24"/>
          <w:szCs w:val="24"/>
        </w:rPr>
        <w:t xml:space="preserve">WLB practices </w:t>
      </w:r>
      <w:r w:rsidR="00851DCA" w:rsidRPr="00461D4B">
        <w:rPr>
          <w:sz w:val="24"/>
          <w:szCs w:val="24"/>
        </w:rPr>
        <w:t>can</w:t>
      </w:r>
      <w:r w:rsidRPr="00461D4B">
        <w:rPr>
          <w:sz w:val="24"/>
          <w:szCs w:val="24"/>
        </w:rPr>
        <w:t xml:space="preserve"> include flexible working arrangements, including flexitime, reduced hours, job sharing and home-b</w:t>
      </w:r>
      <w:r w:rsidR="003E29E3" w:rsidRPr="00461D4B">
        <w:rPr>
          <w:sz w:val="24"/>
          <w:szCs w:val="24"/>
        </w:rPr>
        <w:t xml:space="preserve">ased work. </w:t>
      </w:r>
      <w:r w:rsidRPr="00461D4B">
        <w:rPr>
          <w:sz w:val="24"/>
          <w:szCs w:val="24"/>
        </w:rPr>
        <w:t xml:space="preserve">In this study, several managers claimed that the governance structures of the TM Group had been designed with workers' WLB in mind. This </w:t>
      </w:r>
      <w:r w:rsidR="00E70036" w:rsidRPr="00461D4B">
        <w:rPr>
          <w:sz w:val="24"/>
          <w:szCs w:val="24"/>
        </w:rPr>
        <w:t xml:space="preserve">can be explained further </w:t>
      </w:r>
      <w:r w:rsidRPr="00461D4B">
        <w:rPr>
          <w:sz w:val="24"/>
          <w:szCs w:val="24"/>
        </w:rPr>
        <w:t xml:space="preserve">by focusing on three aspects of WLB in relation to the TM Group. Firstly, </w:t>
      </w:r>
      <w:r w:rsidR="00E70036" w:rsidRPr="00461D4B">
        <w:rPr>
          <w:sz w:val="24"/>
          <w:szCs w:val="24"/>
        </w:rPr>
        <w:t xml:space="preserve">by reference to </w:t>
      </w:r>
      <w:r w:rsidRPr="00461D4B">
        <w:rPr>
          <w:sz w:val="24"/>
          <w:szCs w:val="24"/>
        </w:rPr>
        <w:t>the WLB priorities of employees acro</w:t>
      </w:r>
      <w:r w:rsidR="00E70036" w:rsidRPr="00461D4B">
        <w:rPr>
          <w:sz w:val="24"/>
          <w:szCs w:val="24"/>
        </w:rPr>
        <w:t>ss the different organisations. Secondly, by examining how managers</w:t>
      </w:r>
      <w:r w:rsidRPr="00461D4B">
        <w:rPr>
          <w:sz w:val="24"/>
          <w:szCs w:val="24"/>
        </w:rPr>
        <w:t xml:space="preserve"> dealt with employee reque</w:t>
      </w:r>
      <w:r w:rsidR="00E70036" w:rsidRPr="00461D4B">
        <w:rPr>
          <w:sz w:val="24"/>
          <w:szCs w:val="24"/>
        </w:rPr>
        <w:t>sts relating to WLB. Thirdly, by</w:t>
      </w:r>
      <w:r w:rsidRPr="00461D4B">
        <w:rPr>
          <w:sz w:val="24"/>
          <w:szCs w:val="24"/>
        </w:rPr>
        <w:t xml:space="preserve"> consider</w:t>
      </w:r>
      <w:r w:rsidR="00E70036" w:rsidRPr="00461D4B">
        <w:rPr>
          <w:sz w:val="24"/>
          <w:szCs w:val="24"/>
        </w:rPr>
        <w:t>ing</w:t>
      </w:r>
      <w:r w:rsidRPr="00461D4B">
        <w:rPr>
          <w:sz w:val="24"/>
          <w:szCs w:val="24"/>
        </w:rPr>
        <w:t xml:space="preserve"> the extent to which SCM strategies </w:t>
      </w:r>
      <w:r w:rsidRPr="00461D4B">
        <w:rPr>
          <w:sz w:val="24"/>
          <w:szCs w:val="24"/>
        </w:rPr>
        <w:lastRenderedPageBreak/>
        <w:t xml:space="preserve">used in the TM Promotions/TM NGO impacted on the WLB of workers in other organisations through their supplier network (e.g. the TM Cooperatives). </w:t>
      </w:r>
    </w:p>
    <w:p w14:paraId="58FE124E" w14:textId="77777777" w:rsidR="000E4FB1" w:rsidRPr="00461D4B" w:rsidRDefault="00E10593" w:rsidP="0095358D">
      <w:pPr>
        <w:pStyle w:val="Heading3"/>
        <w:spacing w:line="360" w:lineRule="auto"/>
        <w:rPr>
          <w:rFonts w:asciiTheme="minorHAnsi" w:hAnsiTheme="minorHAnsi"/>
          <w:color w:val="auto"/>
          <w:sz w:val="26"/>
          <w:szCs w:val="26"/>
        </w:rPr>
      </w:pPr>
      <w:bookmarkStart w:id="221" w:name="_Toc484086026"/>
      <w:bookmarkStart w:id="222" w:name="_Toc528919432"/>
      <w:r w:rsidRPr="00461D4B">
        <w:rPr>
          <w:rFonts w:asciiTheme="minorHAnsi" w:hAnsiTheme="minorHAnsi"/>
          <w:color w:val="auto"/>
          <w:sz w:val="26"/>
          <w:szCs w:val="26"/>
        </w:rPr>
        <w:t>8.4</w:t>
      </w:r>
      <w:r w:rsidR="000E4FB1" w:rsidRPr="00461D4B">
        <w:rPr>
          <w:rFonts w:asciiTheme="minorHAnsi" w:hAnsiTheme="minorHAnsi"/>
          <w:color w:val="auto"/>
          <w:sz w:val="26"/>
          <w:szCs w:val="26"/>
        </w:rPr>
        <w:t>.1. Employee WLB priorities in the TM Group</w:t>
      </w:r>
      <w:bookmarkEnd w:id="221"/>
      <w:bookmarkEnd w:id="222"/>
    </w:p>
    <w:p w14:paraId="261110BB" w14:textId="738B5A21" w:rsidR="000E4FB1" w:rsidRPr="00461D4B" w:rsidRDefault="000E4FB1" w:rsidP="00851DCA">
      <w:pPr>
        <w:spacing w:line="360" w:lineRule="auto"/>
        <w:rPr>
          <w:rFonts w:cstheme="minorHAnsi"/>
          <w:sz w:val="24"/>
          <w:szCs w:val="24"/>
        </w:rPr>
      </w:pPr>
      <w:r w:rsidRPr="00461D4B">
        <w:rPr>
          <w:rFonts w:cstheme="minorHAnsi"/>
          <w:sz w:val="24"/>
          <w:szCs w:val="24"/>
        </w:rPr>
        <w:t xml:space="preserve">Research participants (managers and workers) across the focal organisations were asked a series of questions relating to their own work-life balance (WLB) and about the WLB policies of their employer. The findings suggest that TM Cooperative workers placed a high value on being able to spend more time with their families; several workers said they would be prepared to accept lower pay in return for being able to spend more time at home. </w:t>
      </w:r>
      <w:r w:rsidR="00B53065" w:rsidRPr="00461D4B">
        <w:rPr>
          <w:rFonts w:cstheme="minorHAnsi"/>
          <w:sz w:val="24"/>
          <w:szCs w:val="24"/>
        </w:rPr>
        <w:t>The majority</w:t>
      </w:r>
      <w:r w:rsidRPr="00461D4B">
        <w:rPr>
          <w:rFonts w:cstheme="minorHAnsi"/>
          <w:sz w:val="24"/>
          <w:szCs w:val="24"/>
        </w:rPr>
        <w:t xml:space="preserve"> of the cooperative workers, all of whom were women, had primary care responsibility fo</w:t>
      </w:r>
      <w:r w:rsidR="0008448D" w:rsidRPr="00461D4B">
        <w:rPr>
          <w:rFonts w:cstheme="minorHAnsi"/>
          <w:sz w:val="24"/>
          <w:szCs w:val="24"/>
        </w:rPr>
        <w:t>r several dependents; in other</w:t>
      </w:r>
      <w:r w:rsidRPr="00461D4B">
        <w:rPr>
          <w:rFonts w:cstheme="minorHAnsi"/>
          <w:sz w:val="24"/>
          <w:szCs w:val="24"/>
        </w:rPr>
        <w:t xml:space="preserve"> cases, they were the sole carer for more than one generation of their family. To some extent these findings reflect the social norms in South Africa's township communities, where patriarchal norms influenced the perception that women were viewed prim</w:t>
      </w:r>
      <w:r w:rsidR="00851DCA" w:rsidRPr="00461D4B">
        <w:rPr>
          <w:rFonts w:cstheme="minorHAnsi"/>
          <w:sz w:val="24"/>
          <w:szCs w:val="24"/>
        </w:rPr>
        <w:t>arily as home-makers</w:t>
      </w:r>
      <w:r w:rsidRPr="00461D4B">
        <w:rPr>
          <w:rFonts w:cstheme="minorHAnsi"/>
          <w:sz w:val="24"/>
          <w:szCs w:val="24"/>
        </w:rPr>
        <w:t xml:space="preserve">.  </w:t>
      </w:r>
    </w:p>
    <w:p w14:paraId="77BB99F7" w14:textId="77777777" w:rsidR="000E4FB1" w:rsidRPr="00461D4B" w:rsidRDefault="003E29E3" w:rsidP="0095358D">
      <w:pPr>
        <w:spacing w:line="360" w:lineRule="auto"/>
        <w:rPr>
          <w:rFonts w:cstheme="minorHAnsi"/>
          <w:sz w:val="24"/>
          <w:szCs w:val="24"/>
        </w:rPr>
      </w:pPr>
      <w:r w:rsidRPr="00461D4B">
        <w:rPr>
          <w:rFonts w:cstheme="minorHAnsi"/>
          <w:sz w:val="24"/>
          <w:szCs w:val="24"/>
        </w:rPr>
        <w:tab/>
      </w:r>
      <w:r w:rsidR="000E4FB1" w:rsidRPr="00461D4B">
        <w:rPr>
          <w:rFonts w:cstheme="minorHAnsi"/>
          <w:sz w:val="24"/>
          <w:szCs w:val="24"/>
        </w:rPr>
        <w:t xml:space="preserve">The TM Cooperatives were located in the communities in which the majority of workers lived. Concerns about commuting were an important factor affecting where TM Cooperatives chose to locate their businesses, as explained by the HR manager: </w:t>
      </w:r>
    </w:p>
    <w:tbl>
      <w:tblPr>
        <w:tblW w:w="0" w:type="auto"/>
        <w:tblLook w:val="04A0" w:firstRow="1" w:lastRow="0" w:firstColumn="1" w:lastColumn="0" w:noHBand="0" w:noVBand="1"/>
      </w:tblPr>
      <w:tblGrid>
        <w:gridCol w:w="623"/>
        <w:gridCol w:w="975"/>
        <w:gridCol w:w="6611"/>
        <w:gridCol w:w="457"/>
      </w:tblGrid>
      <w:tr w:rsidR="00461D4B" w:rsidRPr="00461D4B" w14:paraId="6F1BC3A0" w14:textId="77777777" w:rsidTr="00937E99">
        <w:trPr>
          <w:trHeight w:val="576"/>
        </w:trPr>
        <w:tc>
          <w:tcPr>
            <w:tcW w:w="623" w:type="dxa"/>
            <w:shd w:val="clear" w:color="auto" w:fill="auto"/>
          </w:tcPr>
          <w:p w14:paraId="730E963C" w14:textId="77777777" w:rsidR="000E4FB1" w:rsidRPr="00461D4B" w:rsidRDefault="000E4FB1" w:rsidP="0095358D">
            <w:pPr>
              <w:spacing w:after="0" w:line="360" w:lineRule="auto"/>
              <w:rPr>
                <w:rFonts w:cstheme="minorHAnsi"/>
                <w:sz w:val="24"/>
                <w:szCs w:val="24"/>
              </w:rPr>
            </w:pPr>
          </w:p>
        </w:tc>
        <w:tc>
          <w:tcPr>
            <w:tcW w:w="975" w:type="dxa"/>
            <w:shd w:val="clear" w:color="auto" w:fill="auto"/>
          </w:tcPr>
          <w:p w14:paraId="11A65F3B"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HRM:</w:t>
            </w:r>
          </w:p>
        </w:tc>
        <w:tc>
          <w:tcPr>
            <w:tcW w:w="6611" w:type="dxa"/>
            <w:shd w:val="clear" w:color="auto" w:fill="auto"/>
          </w:tcPr>
          <w:p w14:paraId="104FC262" w14:textId="66FB64D7" w:rsidR="00937E99" w:rsidRPr="00461D4B" w:rsidRDefault="000E4FB1" w:rsidP="00937E99">
            <w:pPr>
              <w:spacing w:after="0" w:line="360" w:lineRule="auto"/>
              <w:rPr>
                <w:rFonts w:cstheme="minorHAnsi"/>
                <w:i/>
                <w:sz w:val="24"/>
                <w:szCs w:val="24"/>
              </w:rPr>
            </w:pPr>
            <w:r w:rsidRPr="00461D4B">
              <w:rPr>
                <w:rFonts w:cstheme="minorHAnsi"/>
                <w:i/>
                <w:sz w:val="24"/>
                <w:szCs w:val="24"/>
              </w:rPr>
              <w:t>[...] a lot of them [TM Cooperative workers] worked in those textiles factories [but] walked away from that because they hated [...] the rigour of it. Most of those places are near [an industrial area] so they used to have to take three trains and two buses and whatever else. It was very difficult.</w:t>
            </w:r>
            <w:r w:rsidR="00937E99" w:rsidRPr="00461D4B">
              <w:rPr>
                <w:rFonts w:cstheme="minorHAnsi"/>
                <w:i/>
                <w:sz w:val="24"/>
                <w:szCs w:val="24"/>
              </w:rPr>
              <w:t xml:space="preserve"> [Whereas, in the cooperative] they can organise their hours as they want which is very valuable, they can bring their kids to school and then start working or they can cook or visit their mother or do whatever they want to do in their community. </w:t>
            </w:r>
          </w:p>
          <w:p w14:paraId="50EBDBE0" w14:textId="77777777" w:rsidR="000E4FB1" w:rsidRPr="00461D4B" w:rsidRDefault="00721C91" w:rsidP="00721C91">
            <w:pPr>
              <w:spacing w:after="0" w:line="360" w:lineRule="auto"/>
              <w:jc w:val="right"/>
              <w:rPr>
                <w:rFonts w:cstheme="minorHAnsi"/>
                <w:i/>
                <w:sz w:val="24"/>
                <w:szCs w:val="24"/>
              </w:rPr>
            </w:pPr>
            <w:r w:rsidRPr="00461D4B">
              <w:rPr>
                <w:rFonts w:cstheme="minorHAnsi"/>
                <w:i/>
                <w:sz w:val="24"/>
                <w:szCs w:val="24"/>
              </w:rPr>
              <w:t>(TMNGO_HRM1_02)</w:t>
            </w:r>
          </w:p>
          <w:p w14:paraId="36A00F69" w14:textId="40C49744" w:rsidR="00721C91" w:rsidRPr="00461D4B" w:rsidRDefault="00721C91" w:rsidP="00721C91">
            <w:pPr>
              <w:spacing w:after="0" w:line="360" w:lineRule="auto"/>
              <w:jc w:val="right"/>
              <w:rPr>
                <w:rFonts w:cstheme="minorHAnsi"/>
                <w:i/>
                <w:sz w:val="24"/>
                <w:szCs w:val="24"/>
              </w:rPr>
            </w:pPr>
          </w:p>
        </w:tc>
        <w:tc>
          <w:tcPr>
            <w:tcW w:w="457" w:type="dxa"/>
            <w:tcBorders>
              <w:left w:val="nil"/>
            </w:tcBorders>
            <w:shd w:val="clear" w:color="auto" w:fill="auto"/>
          </w:tcPr>
          <w:p w14:paraId="357BF2BB" w14:textId="77777777" w:rsidR="000E4FB1" w:rsidRPr="00461D4B" w:rsidRDefault="000E4FB1" w:rsidP="0095358D">
            <w:pPr>
              <w:spacing w:after="0" w:line="360" w:lineRule="auto"/>
              <w:rPr>
                <w:rFonts w:cstheme="minorHAnsi"/>
                <w:sz w:val="24"/>
                <w:szCs w:val="24"/>
              </w:rPr>
            </w:pPr>
          </w:p>
        </w:tc>
      </w:tr>
    </w:tbl>
    <w:p w14:paraId="7036D80A" w14:textId="77777777" w:rsidR="000E4FB1" w:rsidRPr="00461D4B" w:rsidRDefault="000E4FB1" w:rsidP="0095358D">
      <w:pPr>
        <w:spacing w:line="360" w:lineRule="auto"/>
        <w:rPr>
          <w:rFonts w:cstheme="minorHAnsi"/>
          <w:sz w:val="24"/>
          <w:szCs w:val="24"/>
        </w:rPr>
      </w:pPr>
      <w:r w:rsidRPr="00461D4B">
        <w:rPr>
          <w:rFonts w:cstheme="minorHAnsi"/>
          <w:sz w:val="24"/>
          <w:szCs w:val="24"/>
        </w:rPr>
        <w:t xml:space="preserve">The above quote implies that cooperative employees were able to achieve a reasonable WLB because they were given the autonomy to build their working day around their own personal circumstances. Furthermore, it suggests that cooperative workers had </w:t>
      </w:r>
      <w:r w:rsidRPr="00461D4B">
        <w:rPr>
          <w:rFonts w:cstheme="minorHAnsi"/>
          <w:sz w:val="24"/>
          <w:szCs w:val="24"/>
        </w:rPr>
        <w:lastRenderedPageBreak/>
        <w:t xml:space="preserve">sufficient autonomy to enable them to define their own work schedule. However, although most workers agreed that they had more flexibility than in their previous jobs, the degree of flexibility was found to vary between cooperatives. </w:t>
      </w:r>
    </w:p>
    <w:p w14:paraId="030AE9D4" w14:textId="77777777" w:rsidR="000E4FB1" w:rsidRPr="00461D4B" w:rsidRDefault="003E29E3" w:rsidP="0095358D">
      <w:pPr>
        <w:spacing w:line="360" w:lineRule="auto"/>
        <w:rPr>
          <w:rFonts w:cstheme="minorHAnsi"/>
          <w:sz w:val="24"/>
          <w:szCs w:val="24"/>
        </w:rPr>
      </w:pPr>
      <w:r w:rsidRPr="00461D4B">
        <w:rPr>
          <w:rFonts w:cstheme="minorHAnsi"/>
          <w:sz w:val="24"/>
          <w:szCs w:val="24"/>
        </w:rPr>
        <w:tab/>
      </w:r>
      <w:r w:rsidR="000E4FB1" w:rsidRPr="00461D4B">
        <w:rPr>
          <w:rFonts w:cstheme="minorHAnsi"/>
          <w:sz w:val="24"/>
          <w:szCs w:val="24"/>
        </w:rPr>
        <w:t>The level of flexibility afforded to cooperative workers was set out in a document known as 'the rules'. The TM Cooperatives had adopted remarkably similar sets of 'rules' that governed many</w:t>
      </w:r>
      <w:r w:rsidR="0008448D" w:rsidRPr="00461D4B">
        <w:rPr>
          <w:rFonts w:cstheme="minorHAnsi"/>
          <w:sz w:val="24"/>
          <w:szCs w:val="24"/>
        </w:rPr>
        <w:t xml:space="preserve"> aspects of employment practice</w:t>
      </w:r>
      <w:r w:rsidR="000E4FB1" w:rsidRPr="00461D4B">
        <w:rPr>
          <w:rFonts w:cstheme="minorHAnsi"/>
          <w:sz w:val="24"/>
          <w:szCs w:val="24"/>
        </w:rPr>
        <w:t xml:space="preserve">, including standard working hours, flexible working arrangements and leave entitlements. The rules, which were determined by members at the first AGM, were legal documents that could only be changed by a full ballot. In all cases, the TM Cooperatives had agreed standard working hours that conformed to the industry norm and workers were paid on a pro-rata basis for the time they attended. Given that the cooperative workers were </w:t>
      </w:r>
      <w:r w:rsidR="00B53065" w:rsidRPr="00461D4B">
        <w:rPr>
          <w:rFonts w:cstheme="minorHAnsi"/>
          <w:sz w:val="24"/>
          <w:szCs w:val="24"/>
        </w:rPr>
        <w:t>self-employed</w:t>
      </w:r>
      <w:r w:rsidR="000E4FB1" w:rsidRPr="00461D4B">
        <w:rPr>
          <w:rFonts w:cstheme="minorHAnsi"/>
          <w:sz w:val="24"/>
          <w:szCs w:val="24"/>
        </w:rPr>
        <w:t xml:space="preserve">, the workers were financially responsible </w:t>
      </w:r>
      <w:r w:rsidR="0008448D" w:rsidRPr="00461D4B">
        <w:rPr>
          <w:rFonts w:cstheme="minorHAnsi"/>
          <w:sz w:val="24"/>
          <w:szCs w:val="24"/>
        </w:rPr>
        <w:t>for their own leave entitlement</w:t>
      </w:r>
      <w:r w:rsidR="000E4FB1" w:rsidRPr="00461D4B">
        <w:rPr>
          <w:rFonts w:cstheme="minorHAnsi"/>
          <w:sz w:val="24"/>
          <w:szCs w:val="24"/>
        </w:rPr>
        <w:t xml:space="preserve"> and sick pay. However, there was some evidence that the self-employed status of workers allowed them to access social security grants that were not available to conventional employees. As a result of this extra income</w:t>
      </w:r>
      <w:r w:rsidR="00AE00BD" w:rsidRPr="00461D4B">
        <w:rPr>
          <w:rFonts w:cstheme="minorHAnsi"/>
          <w:sz w:val="24"/>
          <w:szCs w:val="24"/>
        </w:rPr>
        <w:t>,</w:t>
      </w:r>
      <w:r w:rsidR="000E4FB1" w:rsidRPr="00461D4B">
        <w:rPr>
          <w:rFonts w:cstheme="minorHAnsi"/>
          <w:sz w:val="24"/>
          <w:szCs w:val="24"/>
        </w:rPr>
        <w:t xml:space="preserve"> and the reduction in commuting costs, the workers claimed that they had more disposable income in comparison to previous jobs.</w:t>
      </w:r>
    </w:p>
    <w:p w14:paraId="54B91699" w14:textId="77777777" w:rsidR="000E4FB1" w:rsidRPr="00461D4B" w:rsidRDefault="003E29E3" w:rsidP="0095358D">
      <w:pPr>
        <w:spacing w:line="360" w:lineRule="auto"/>
        <w:rPr>
          <w:rFonts w:cstheme="minorHAnsi"/>
          <w:sz w:val="24"/>
          <w:szCs w:val="24"/>
        </w:rPr>
      </w:pPr>
      <w:r w:rsidRPr="00461D4B">
        <w:rPr>
          <w:rFonts w:cstheme="minorHAnsi"/>
          <w:sz w:val="24"/>
          <w:szCs w:val="24"/>
        </w:rPr>
        <w:tab/>
      </w:r>
      <w:r w:rsidR="000E4FB1" w:rsidRPr="00461D4B">
        <w:rPr>
          <w:rFonts w:cstheme="minorHAnsi"/>
          <w:sz w:val="24"/>
          <w:szCs w:val="24"/>
        </w:rPr>
        <w:t xml:space="preserve">The aforementioned 'rules' were found to act as a guide for cooperative managers but their interpretation varied between cooperatives, which in turn had implications for the WLB of workers. In practice, the extent to which workers were permitted to work flexibly was determined by the way </w:t>
      </w:r>
      <w:r w:rsidR="00AE00BD" w:rsidRPr="00461D4B">
        <w:rPr>
          <w:rFonts w:cstheme="minorHAnsi"/>
          <w:sz w:val="24"/>
          <w:szCs w:val="24"/>
        </w:rPr>
        <w:t>in which managers dealt with</w:t>
      </w:r>
      <w:r w:rsidR="000E4FB1" w:rsidRPr="00461D4B">
        <w:rPr>
          <w:rFonts w:cstheme="minorHAnsi"/>
          <w:sz w:val="24"/>
          <w:szCs w:val="24"/>
        </w:rPr>
        <w:t xml:space="preserve"> wor</w:t>
      </w:r>
      <w:r w:rsidR="00AE00BD" w:rsidRPr="00461D4B">
        <w:rPr>
          <w:rFonts w:cstheme="minorHAnsi"/>
          <w:sz w:val="24"/>
          <w:szCs w:val="24"/>
        </w:rPr>
        <w:t>kers and the extent to which</w:t>
      </w:r>
      <w:r w:rsidR="000E4FB1" w:rsidRPr="00461D4B">
        <w:rPr>
          <w:rFonts w:cstheme="minorHAnsi"/>
          <w:sz w:val="24"/>
          <w:szCs w:val="24"/>
        </w:rPr>
        <w:t xml:space="preserve"> cooperative managers had previously been exposed to the norms of the textiles industry. The effect of these norms was most pronounced in two TM Cooperatives (C and E) whose managerial committee included members with previous textiles industry experience. These managers adopted industry standard work schedules, including limitations on toilet breaks, and imposed strict disciplinary procedures, which included </w:t>
      </w:r>
      <w:r w:rsidR="00B53065" w:rsidRPr="00461D4B">
        <w:rPr>
          <w:rFonts w:cstheme="minorHAnsi"/>
          <w:sz w:val="24"/>
          <w:szCs w:val="24"/>
        </w:rPr>
        <w:t>issuing ‘</w:t>
      </w:r>
      <w:r w:rsidR="000E4FB1" w:rsidRPr="00461D4B">
        <w:rPr>
          <w:rFonts w:cstheme="minorHAnsi"/>
          <w:sz w:val="24"/>
          <w:szCs w:val="24"/>
        </w:rPr>
        <w:t>warnings' to staff who were late or absent on a regular basis. The production manager of TM CooperativeE explained her approach to people management:</w:t>
      </w:r>
    </w:p>
    <w:tbl>
      <w:tblPr>
        <w:tblW w:w="0" w:type="auto"/>
        <w:tblLook w:val="04A0" w:firstRow="1" w:lastRow="0" w:firstColumn="1" w:lastColumn="0" w:noHBand="0" w:noVBand="1"/>
      </w:tblPr>
      <w:tblGrid>
        <w:gridCol w:w="1019"/>
        <w:gridCol w:w="6799"/>
        <w:gridCol w:w="848"/>
      </w:tblGrid>
      <w:tr w:rsidR="00461D4B" w:rsidRPr="00461D4B" w14:paraId="61B6AB0D" w14:textId="77777777" w:rsidTr="00762D27">
        <w:tc>
          <w:tcPr>
            <w:tcW w:w="1101" w:type="dxa"/>
            <w:shd w:val="clear" w:color="auto" w:fill="auto"/>
          </w:tcPr>
          <w:p w14:paraId="5BA4C858" w14:textId="77777777" w:rsidR="000E4FB1" w:rsidRPr="00461D4B" w:rsidRDefault="000E4FB1" w:rsidP="0095358D">
            <w:pPr>
              <w:spacing w:after="0" w:line="360" w:lineRule="auto"/>
              <w:rPr>
                <w:rFonts w:cstheme="minorHAnsi"/>
                <w:i/>
                <w:sz w:val="24"/>
                <w:szCs w:val="24"/>
              </w:rPr>
            </w:pPr>
          </w:p>
        </w:tc>
        <w:tc>
          <w:tcPr>
            <w:tcW w:w="7229" w:type="dxa"/>
            <w:shd w:val="clear" w:color="auto" w:fill="auto"/>
          </w:tcPr>
          <w:p w14:paraId="5BA6C3DD"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 xml:space="preserve">Our rules [are] we have a starting time and an ending time. We have got a tea-time and a lunch time. [...] You don’t abuse the rules </w:t>
            </w:r>
            <w:r w:rsidRPr="00461D4B">
              <w:rPr>
                <w:rFonts w:cstheme="minorHAnsi"/>
                <w:i/>
                <w:sz w:val="24"/>
                <w:szCs w:val="24"/>
              </w:rPr>
              <w:lastRenderedPageBreak/>
              <w:t xml:space="preserve">here. You ask if you are going to leave the building. You don’t just stand up and leave and then come back and then what’s up? </w:t>
            </w:r>
          </w:p>
        </w:tc>
        <w:tc>
          <w:tcPr>
            <w:tcW w:w="912" w:type="dxa"/>
            <w:shd w:val="clear" w:color="auto" w:fill="auto"/>
          </w:tcPr>
          <w:p w14:paraId="27B4E4B5" w14:textId="77777777" w:rsidR="000E4FB1" w:rsidRPr="00461D4B" w:rsidRDefault="000E4FB1" w:rsidP="0095358D">
            <w:pPr>
              <w:spacing w:after="0" w:line="360" w:lineRule="auto"/>
              <w:rPr>
                <w:rFonts w:cstheme="minorHAnsi"/>
                <w:i/>
                <w:sz w:val="24"/>
                <w:szCs w:val="24"/>
              </w:rPr>
            </w:pPr>
          </w:p>
        </w:tc>
      </w:tr>
      <w:tr w:rsidR="00461D4B" w:rsidRPr="00461D4B" w14:paraId="42A67AAF" w14:textId="77777777" w:rsidTr="00762D27">
        <w:tc>
          <w:tcPr>
            <w:tcW w:w="1101" w:type="dxa"/>
            <w:shd w:val="clear" w:color="auto" w:fill="auto"/>
          </w:tcPr>
          <w:p w14:paraId="37CCED83" w14:textId="77777777" w:rsidR="000E4FB1" w:rsidRPr="00461D4B" w:rsidRDefault="000E4FB1" w:rsidP="0095358D">
            <w:pPr>
              <w:spacing w:after="0" w:line="360" w:lineRule="auto"/>
              <w:rPr>
                <w:rFonts w:cstheme="minorHAnsi"/>
                <w:i/>
                <w:sz w:val="24"/>
                <w:szCs w:val="24"/>
              </w:rPr>
            </w:pPr>
          </w:p>
        </w:tc>
        <w:tc>
          <w:tcPr>
            <w:tcW w:w="7229" w:type="dxa"/>
            <w:shd w:val="clear" w:color="auto" w:fill="auto"/>
          </w:tcPr>
          <w:p w14:paraId="4BC0819F" w14:textId="48367363" w:rsidR="000E4FB1" w:rsidRPr="00461D4B" w:rsidRDefault="00721C91" w:rsidP="0095358D">
            <w:pPr>
              <w:spacing w:after="0" w:line="360" w:lineRule="auto"/>
              <w:jc w:val="right"/>
              <w:rPr>
                <w:rFonts w:cstheme="minorHAnsi"/>
                <w:i/>
                <w:sz w:val="24"/>
                <w:szCs w:val="24"/>
              </w:rPr>
            </w:pPr>
            <w:r w:rsidRPr="00461D4B">
              <w:rPr>
                <w:rFonts w:cstheme="minorHAnsi"/>
                <w:i/>
                <w:sz w:val="24"/>
                <w:szCs w:val="24"/>
              </w:rPr>
              <w:t>(</w:t>
            </w:r>
            <w:r w:rsidR="000E4FB1" w:rsidRPr="00461D4B">
              <w:rPr>
                <w:rFonts w:cstheme="minorHAnsi"/>
                <w:i/>
                <w:sz w:val="24"/>
                <w:szCs w:val="24"/>
              </w:rPr>
              <w:t>CooperativeE_CW1_01</w:t>
            </w:r>
            <w:r w:rsidRPr="00461D4B">
              <w:rPr>
                <w:rFonts w:cstheme="minorHAnsi"/>
                <w:i/>
                <w:sz w:val="24"/>
                <w:szCs w:val="24"/>
              </w:rPr>
              <w:t>)</w:t>
            </w:r>
          </w:p>
        </w:tc>
        <w:tc>
          <w:tcPr>
            <w:tcW w:w="912" w:type="dxa"/>
            <w:shd w:val="clear" w:color="auto" w:fill="auto"/>
          </w:tcPr>
          <w:p w14:paraId="3E4C8CED" w14:textId="77777777" w:rsidR="000E4FB1" w:rsidRPr="00461D4B" w:rsidRDefault="000E4FB1" w:rsidP="0095358D">
            <w:pPr>
              <w:spacing w:after="0" w:line="360" w:lineRule="auto"/>
              <w:rPr>
                <w:rFonts w:cstheme="minorHAnsi"/>
                <w:i/>
                <w:sz w:val="24"/>
                <w:szCs w:val="24"/>
              </w:rPr>
            </w:pPr>
          </w:p>
          <w:p w14:paraId="33399218" w14:textId="2E48EA2D" w:rsidR="00721C91" w:rsidRPr="00461D4B" w:rsidRDefault="00721C91" w:rsidP="0095358D">
            <w:pPr>
              <w:spacing w:after="0" w:line="360" w:lineRule="auto"/>
              <w:rPr>
                <w:rFonts w:cstheme="minorHAnsi"/>
                <w:i/>
                <w:sz w:val="24"/>
                <w:szCs w:val="24"/>
              </w:rPr>
            </w:pPr>
          </w:p>
        </w:tc>
      </w:tr>
    </w:tbl>
    <w:p w14:paraId="07BD6EDC" w14:textId="77777777" w:rsidR="000E4FB1" w:rsidRPr="00461D4B" w:rsidRDefault="000E4FB1" w:rsidP="0095358D">
      <w:pPr>
        <w:spacing w:line="360" w:lineRule="auto"/>
        <w:rPr>
          <w:rFonts w:cstheme="minorHAnsi"/>
          <w:sz w:val="24"/>
          <w:szCs w:val="24"/>
        </w:rPr>
      </w:pPr>
      <w:r w:rsidRPr="00461D4B">
        <w:rPr>
          <w:rFonts w:cstheme="minorHAnsi"/>
          <w:sz w:val="24"/>
          <w:szCs w:val="24"/>
        </w:rPr>
        <w:t xml:space="preserve">Although the production manager of TM CooperativeE claimed that she was 'very flexible' with her staff when it came to attending medical appointments or dealing with family related concerns, the above quote challenges the notion that the cooperative workers had a choice about when they could work. Indeed, </w:t>
      </w:r>
      <w:r w:rsidR="00B53065" w:rsidRPr="00461D4B">
        <w:rPr>
          <w:rFonts w:cstheme="minorHAnsi"/>
          <w:sz w:val="24"/>
          <w:szCs w:val="24"/>
        </w:rPr>
        <w:t>in TM</w:t>
      </w:r>
      <w:r w:rsidRPr="00461D4B">
        <w:rPr>
          <w:rFonts w:cstheme="minorHAnsi"/>
          <w:sz w:val="24"/>
          <w:szCs w:val="24"/>
        </w:rPr>
        <w:t xml:space="preserve"> CooperativeE, </w:t>
      </w:r>
      <w:r w:rsidR="00B53065" w:rsidRPr="00461D4B">
        <w:rPr>
          <w:rFonts w:cstheme="minorHAnsi"/>
          <w:sz w:val="24"/>
          <w:szCs w:val="24"/>
        </w:rPr>
        <w:t>the rules</w:t>
      </w:r>
      <w:r w:rsidRPr="00461D4B">
        <w:rPr>
          <w:rFonts w:cstheme="minorHAnsi"/>
          <w:sz w:val="24"/>
          <w:szCs w:val="24"/>
        </w:rPr>
        <w:t xml:space="preserve"> allowed the production manager to force workers to undertake overtime. In the remaining TM Cooperatives (ABDF), managers adopted informal systems to manage flexible working arrangements, which meant decisions were made on a case-by-case basis. In these other cooperatives, workers had a greater degree of autonomy over their </w:t>
      </w:r>
      <w:r w:rsidR="007E465E" w:rsidRPr="00461D4B">
        <w:rPr>
          <w:rFonts w:cstheme="minorHAnsi"/>
          <w:sz w:val="24"/>
          <w:szCs w:val="24"/>
        </w:rPr>
        <w:t>working hours:</w:t>
      </w:r>
      <w:r w:rsidRPr="00461D4B">
        <w:rPr>
          <w:rFonts w:cstheme="minorHAnsi"/>
          <w:sz w:val="24"/>
          <w:szCs w:val="24"/>
        </w:rPr>
        <w:t xml:space="preserve"> however, workers generally followed standard working hours because they </w:t>
      </w:r>
      <w:r w:rsidR="007E465E" w:rsidRPr="00461D4B">
        <w:rPr>
          <w:rFonts w:cstheme="minorHAnsi"/>
          <w:sz w:val="24"/>
          <w:szCs w:val="24"/>
        </w:rPr>
        <w:t>were only paid for the time</w:t>
      </w:r>
      <w:r w:rsidRPr="00461D4B">
        <w:rPr>
          <w:rFonts w:cstheme="minorHAnsi"/>
          <w:sz w:val="24"/>
          <w:szCs w:val="24"/>
        </w:rPr>
        <w:t xml:space="preserve"> they were present.</w:t>
      </w:r>
    </w:p>
    <w:p w14:paraId="095294E3" w14:textId="52A9BE0F" w:rsidR="000E4FB1" w:rsidRPr="00461D4B" w:rsidRDefault="003E29E3" w:rsidP="0095358D">
      <w:pPr>
        <w:spacing w:line="360" w:lineRule="auto"/>
        <w:rPr>
          <w:rFonts w:cstheme="minorHAnsi"/>
          <w:sz w:val="24"/>
          <w:szCs w:val="24"/>
        </w:rPr>
      </w:pPr>
      <w:r w:rsidRPr="00461D4B">
        <w:rPr>
          <w:rFonts w:cstheme="minorHAnsi"/>
          <w:sz w:val="24"/>
          <w:szCs w:val="24"/>
        </w:rPr>
        <w:tab/>
      </w:r>
      <w:r w:rsidR="000E4FB1" w:rsidRPr="00461D4B">
        <w:rPr>
          <w:rFonts w:cstheme="minorHAnsi"/>
          <w:sz w:val="24"/>
          <w:szCs w:val="24"/>
        </w:rPr>
        <w:t xml:space="preserve">TM Promotions and TM NGO (i.e. the social enterprise) exhibited similar </w:t>
      </w:r>
      <w:r w:rsidR="00B53065" w:rsidRPr="00461D4B">
        <w:rPr>
          <w:rFonts w:cstheme="minorHAnsi"/>
          <w:sz w:val="24"/>
          <w:szCs w:val="24"/>
        </w:rPr>
        <w:t>management styles</w:t>
      </w:r>
      <w:r w:rsidR="000E4FB1" w:rsidRPr="00461D4B">
        <w:rPr>
          <w:rFonts w:cstheme="minorHAnsi"/>
          <w:sz w:val="24"/>
          <w:szCs w:val="24"/>
        </w:rPr>
        <w:t xml:space="preserve"> and employment practices despite their different operational activities. To some extent, these similarities reflected the relationship between the CEO and HR manager who occupied the same premises and took</w:t>
      </w:r>
      <w:r w:rsidR="007E465E" w:rsidRPr="00461D4B">
        <w:rPr>
          <w:rFonts w:cstheme="minorHAnsi"/>
          <w:sz w:val="24"/>
          <w:szCs w:val="24"/>
        </w:rPr>
        <w:t xml:space="preserve"> shared responsibility for the</w:t>
      </w:r>
      <w:r w:rsidR="000E4FB1" w:rsidRPr="00461D4B">
        <w:rPr>
          <w:rFonts w:cstheme="minorHAnsi"/>
          <w:sz w:val="24"/>
          <w:szCs w:val="24"/>
        </w:rPr>
        <w:t xml:space="preserve"> two organisations. In relation to WLB provisions, both firms operated a policy of fixed working hours</w:t>
      </w:r>
      <w:r w:rsidR="00667D3D" w:rsidRPr="00461D4B">
        <w:rPr>
          <w:rFonts w:cstheme="minorHAnsi"/>
          <w:sz w:val="24"/>
          <w:szCs w:val="24"/>
        </w:rPr>
        <w:t>,</w:t>
      </w:r>
      <w:r w:rsidR="000E4FB1" w:rsidRPr="00461D4B">
        <w:rPr>
          <w:rFonts w:cstheme="minorHAnsi"/>
          <w:sz w:val="24"/>
          <w:szCs w:val="24"/>
        </w:rPr>
        <w:t xml:space="preserve"> with line-managers permitting amendments on a case-by-case basis, as explained by an employ</w:t>
      </w:r>
      <w:r w:rsidR="00767872" w:rsidRPr="00461D4B">
        <w:rPr>
          <w:rFonts w:cstheme="minorHAnsi"/>
          <w:sz w:val="24"/>
          <w:szCs w:val="24"/>
        </w:rPr>
        <w:t>ee from TM Promotions</w:t>
      </w:r>
      <w:r w:rsidR="000E4FB1" w:rsidRPr="00461D4B">
        <w:rPr>
          <w:rFonts w:cstheme="minorHAnsi"/>
          <w:sz w:val="24"/>
          <w:szCs w:val="24"/>
        </w:rPr>
        <w:t xml:space="preserve">: </w:t>
      </w:r>
    </w:p>
    <w:tbl>
      <w:tblPr>
        <w:tblW w:w="0" w:type="auto"/>
        <w:tblLook w:val="04A0" w:firstRow="1" w:lastRow="0" w:firstColumn="1" w:lastColumn="0" w:noHBand="0" w:noVBand="1"/>
      </w:tblPr>
      <w:tblGrid>
        <w:gridCol w:w="625"/>
        <w:gridCol w:w="968"/>
        <w:gridCol w:w="6111"/>
        <w:gridCol w:w="962"/>
      </w:tblGrid>
      <w:tr w:rsidR="00461D4B" w:rsidRPr="00461D4B" w14:paraId="0F7C516A" w14:textId="77777777" w:rsidTr="00762D27">
        <w:tc>
          <w:tcPr>
            <w:tcW w:w="675" w:type="dxa"/>
            <w:shd w:val="clear" w:color="auto" w:fill="auto"/>
          </w:tcPr>
          <w:p w14:paraId="40268D53" w14:textId="77777777" w:rsidR="000E4FB1" w:rsidRPr="00461D4B" w:rsidRDefault="000E4FB1" w:rsidP="0095358D">
            <w:pPr>
              <w:spacing w:after="0" w:line="360" w:lineRule="auto"/>
              <w:rPr>
                <w:rFonts w:cstheme="minorHAnsi"/>
                <w:i/>
                <w:sz w:val="24"/>
                <w:szCs w:val="24"/>
              </w:rPr>
            </w:pPr>
          </w:p>
        </w:tc>
        <w:tc>
          <w:tcPr>
            <w:tcW w:w="993" w:type="dxa"/>
            <w:shd w:val="clear" w:color="auto" w:fill="auto"/>
          </w:tcPr>
          <w:p w14:paraId="22088039"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I:</w:t>
            </w:r>
          </w:p>
        </w:tc>
        <w:tc>
          <w:tcPr>
            <w:tcW w:w="6520" w:type="dxa"/>
            <w:shd w:val="clear" w:color="auto" w:fill="auto"/>
          </w:tcPr>
          <w:p w14:paraId="3B2BC0BB"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Who makes decisions relating to employees’ shift patterns?</w:t>
            </w:r>
          </w:p>
          <w:p w14:paraId="188D9E5A" w14:textId="77777777" w:rsidR="000E4FB1" w:rsidRPr="00461D4B" w:rsidRDefault="000E4FB1" w:rsidP="0095358D">
            <w:pPr>
              <w:spacing w:after="0" w:line="360" w:lineRule="auto"/>
              <w:rPr>
                <w:rFonts w:cstheme="minorHAnsi"/>
                <w:i/>
                <w:sz w:val="24"/>
                <w:szCs w:val="24"/>
              </w:rPr>
            </w:pPr>
          </w:p>
        </w:tc>
        <w:tc>
          <w:tcPr>
            <w:tcW w:w="1054" w:type="dxa"/>
            <w:shd w:val="clear" w:color="auto" w:fill="auto"/>
          </w:tcPr>
          <w:p w14:paraId="0C00A310" w14:textId="77777777" w:rsidR="000E4FB1" w:rsidRPr="00461D4B" w:rsidRDefault="000E4FB1" w:rsidP="0095358D">
            <w:pPr>
              <w:spacing w:after="0" w:line="360" w:lineRule="auto"/>
              <w:rPr>
                <w:rFonts w:cstheme="minorHAnsi"/>
                <w:i/>
                <w:sz w:val="24"/>
                <w:szCs w:val="24"/>
              </w:rPr>
            </w:pPr>
          </w:p>
        </w:tc>
      </w:tr>
      <w:tr w:rsidR="00461D4B" w:rsidRPr="00461D4B" w14:paraId="18B28D1D" w14:textId="77777777" w:rsidTr="00762D27">
        <w:tc>
          <w:tcPr>
            <w:tcW w:w="675" w:type="dxa"/>
            <w:shd w:val="clear" w:color="auto" w:fill="auto"/>
          </w:tcPr>
          <w:p w14:paraId="2F4C169E" w14:textId="77777777" w:rsidR="000E4FB1" w:rsidRPr="00461D4B" w:rsidRDefault="000E4FB1" w:rsidP="0095358D">
            <w:pPr>
              <w:spacing w:after="0" w:line="360" w:lineRule="auto"/>
              <w:rPr>
                <w:rFonts w:cstheme="minorHAnsi"/>
                <w:i/>
                <w:sz w:val="24"/>
                <w:szCs w:val="24"/>
              </w:rPr>
            </w:pPr>
          </w:p>
        </w:tc>
        <w:tc>
          <w:tcPr>
            <w:tcW w:w="993" w:type="dxa"/>
            <w:shd w:val="clear" w:color="auto" w:fill="auto"/>
          </w:tcPr>
          <w:p w14:paraId="150C6D57"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Emp1</w:t>
            </w:r>
          </w:p>
        </w:tc>
        <w:tc>
          <w:tcPr>
            <w:tcW w:w="6520" w:type="dxa"/>
            <w:shd w:val="clear" w:color="auto" w:fill="auto"/>
          </w:tcPr>
          <w:p w14:paraId="18CB5017" w14:textId="77777777" w:rsidR="000E4FB1" w:rsidRPr="00461D4B" w:rsidRDefault="000E4FB1" w:rsidP="0095358D">
            <w:pPr>
              <w:spacing w:after="0" w:line="360" w:lineRule="auto"/>
              <w:rPr>
                <w:rFonts w:cstheme="minorHAnsi"/>
                <w:i/>
                <w:sz w:val="24"/>
                <w:szCs w:val="24"/>
              </w:rPr>
            </w:pPr>
            <w:r w:rsidRPr="00461D4B">
              <w:rPr>
                <w:rFonts w:cstheme="minorHAnsi"/>
                <w:i/>
                <w:sz w:val="24"/>
                <w:szCs w:val="24"/>
              </w:rPr>
              <w:t>The managers usually make the decisions but they will be very good communicating with us about it. Sometimes they make changes when they think it is best. So, for example, some people who come in on trains can only arrive at certain times so they adjust your normal working hours so maybe you come in late or leave early.</w:t>
            </w:r>
          </w:p>
        </w:tc>
        <w:tc>
          <w:tcPr>
            <w:tcW w:w="1054" w:type="dxa"/>
            <w:shd w:val="clear" w:color="auto" w:fill="auto"/>
          </w:tcPr>
          <w:p w14:paraId="4ACC3FA5" w14:textId="77777777" w:rsidR="000E4FB1" w:rsidRPr="00461D4B" w:rsidRDefault="000E4FB1" w:rsidP="0095358D">
            <w:pPr>
              <w:spacing w:after="0" w:line="360" w:lineRule="auto"/>
              <w:rPr>
                <w:rFonts w:cstheme="minorHAnsi"/>
                <w:i/>
                <w:sz w:val="24"/>
                <w:szCs w:val="24"/>
              </w:rPr>
            </w:pPr>
          </w:p>
        </w:tc>
      </w:tr>
      <w:tr w:rsidR="00461D4B" w:rsidRPr="00461D4B" w14:paraId="71D2CFCD" w14:textId="77777777" w:rsidTr="00762D27">
        <w:tc>
          <w:tcPr>
            <w:tcW w:w="675" w:type="dxa"/>
            <w:shd w:val="clear" w:color="auto" w:fill="auto"/>
          </w:tcPr>
          <w:p w14:paraId="14DC41CB" w14:textId="77777777" w:rsidR="000E4FB1" w:rsidRPr="00461D4B" w:rsidRDefault="000E4FB1" w:rsidP="0095358D">
            <w:pPr>
              <w:spacing w:after="0" w:line="360" w:lineRule="auto"/>
              <w:rPr>
                <w:rFonts w:cstheme="minorHAnsi"/>
                <w:i/>
                <w:sz w:val="24"/>
                <w:szCs w:val="24"/>
              </w:rPr>
            </w:pPr>
          </w:p>
        </w:tc>
        <w:tc>
          <w:tcPr>
            <w:tcW w:w="993" w:type="dxa"/>
            <w:shd w:val="clear" w:color="auto" w:fill="auto"/>
          </w:tcPr>
          <w:p w14:paraId="60D4BB52" w14:textId="77777777" w:rsidR="000E4FB1" w:rsidRPr="00461D4B" w:rsidRDefault="000E4FB1" w:rsidP="0095358D">
            <w:pPr>
              <w:spacing w:after="0" w:line="360" w:lineRule="auto"/>
              <w:rPr>
                <w:rFonts w:cstheme="minorHAnsi"/>
                <w:i/>
                <w:sz w:val="24"/>
                <w:szCs w:val="24"/>
              </w:rPr>
            </w:pPr>
          </w:p>
        </w:tc>
        <w:tc>
          <w:tcPr>
            <w:tcW w:w="6520" w:type="dxa"/>
            <w:shd w:val="clear" w:color="auto" w:fill="auto"/>
          </w:tcPr>
          <w:p w14:paraId="5C2329EE" w14:textId="0B89FF98" w:rsidR="000E4FB1" w:rsidRPr="00461D4B" w:rsidRDefault="00721C91" w:rsidP="0095358D">
            <w:pPr>
              <w:spacing w:after="0" w:line="360" w:lineRule="auto"/>
              <w:jc w:val="right"/>
              <w:rPr>
                <w:rFonts w:cstheme="minorHAnsi"/>
                <w:i/>
                <w:sz w:val="24"/>
                <w:szCs w:val="24"/>
              </w:rPr>
            </w:pPr>
            <w:r w:rsidRPr="00461D4B">
              <w:rPr>
                <w:rFonts w:cstheme="minorHAnsi"/>
                <w:i/>
                <w:sz w:val="24"/>
                <w:szCs w:val="24"/>
              </w:rPr>
              <w:t>(</w:t>
            </w:r>
            <w:r w:rsidR="000E4FB1" w:rsidRPr="00461D4B">
              <w:rPr>
                <w:rFonts w:cstheme="minorHAnsi"/>
                <w:i/>
                <w:sz w:val="24"/>
                <w:szCs w:val="24"/>
              </w:rPr>
              <w:t>TMPromotions_Emp1_01</w:t>
            </w:r>
            <w:r w:rsidRPr="00461D4B">
              <w:rPr>
                <w:rFonts w:cstheme="minorHAnsi"/>
                <w:i/>
                <w:sz w:val="24"/>
                <w:szCs w:val="24"/>
              </w:rPr>
              <w:t>)</w:t>
            </w:r>
          </w:p>
        </w:tc>
        <w:tc>
          <w:tcPr>
            <w:tcW w:w="1054" w:type="dxa"/>
            <w:shd w:val="clear" w:color="auto" w:fill="auto"/>
          </w:tcPr>
          <w:p w14:paraId="4C0C73F0" w14:textId="77777777" w:rsidR="000E4FB1" w:rsidRPr="00461D4B" w:rsidRDefault="000E4FB1" w:rsidP="0095358D">
            <w:pPr>
              <w:spacing w:after="0" w:line="360" w:lineRule="auto"/>
              <w:rPr>
                <w:rFonts w:cstheme="minorHAnsi"/>
                <w:i/>
                <w:sz w:val="24"/>
                <w:szCs w:val="24"/>
              </w:rPr>
            </w:pPr>
          </w:p>
          <w:p w14:paraId="14C8AE48" w14:textId="77777777" w:rsidR="000E4FB1" w:rsidRPr="00461D4B" w:rsidRDefault="000E4FB1" w:rsidP="0095358D">
            <w:pPr>
              <w:spacing w:after="0" w:line="360" w:lineRule="auto"/>
              <w:rPr>
                <w:rFonts w:cstheme="minorHAnsi"/>
                <w:i/>
                <w:sz w:val="24"/>
                <w:szCs w:val="24"/>
              </w:rPr>
            </w:pPr>
          </w:p>
        </w:tc>
      </w:tr>
    </w:tbl>
    <w:tbl>
      <w:tblPr>
        <w:tblpPr w:leftFromText="180" w:rightFromText="180" w:vertAnchor="text" w:tblpY="244"/>
        <w:tblW w:w="0" w:type="auto"/>
        <w:tblLook w:val="04A0" w:firstRow="1" w:lastRow="0" w:firstColumn="1" w:lastColumn="0" w:noHBand="0" w:noVBand="1"/>
      </w:tblPr>
      <w:tblGrid>
        <w:gridCol w:w="1647"/>
        <w:gridCol w:w="6038"/>
        <w:gridCol w:w="981"/>
      </w:tblGrid>
      <w:tr w:rsidR="00461D4B" w:rsidRPr="00461D4B" w14:paraId="61A84A7A" w14:textId="77777777" w:rsidTr="00E70036">
        <w:tc>
          <w:tcPr>
            <w:tcW w:w="1668" w:type="dxa"/>
          </w:tcPr>
          <w:p w14:paraId="3F7AEEE6" w14:textId="77777777" w:rsidR="000E4FB1" w:rsidRPr="00461D4B" w:rsidRDefault="000E4FB1" w:rsidP="0095358D">
            <w:pPr>
              <w:spacing w:line="360" w:lineRule="auto"/>
              <w:rPr>
                <w:rFonts w:cstheme="minorHAnsi"/>
                <w:sz w:val="24"/>
                <w:szCs w:val="24"/>
              </w:rPr>
            </w:pPr>
          </w:p>
        </w:tc>
        <w:tc>
          <w:tcPr>
            <w:tcW w:w="6095" w:type="dxa"/>
          </w:tcPr>
          <w:p w14:paraId="6A2BB81B" w14:textId="77777777" w:rsidR="000E4FB1" w:rsidRPr="00461D4B" w:rsidRDefault="000E4FB1" w:rsidP="0095358D">
            <w:pPr>
              <w:spacing w:line="360" w:lineRule="auto"/>
              <w:rPr>
                <w:rFonts w:cstheme="minorHAnsi"/>
                <w:i/>
                <w:sz w:val="24"/>
                <w:szCs w:val="24"/>
              </w:rPr>
            </w:pPr>
            <w:r w:rsidRPr="00461D4B">
              <w:rPr>
                <w:rFonts w:cstheme="minorHAnsi"/>
                <w:i/>
                <w:sz w:val="24"/>
                <w:szCs w:val="24"/>
              </w:rPr>
              <w:t>We have normal hours. I think they are very fair on this. It is industry standard if not above. For each day extra I work I get paid extra. Because it is quite a small company it could be difficult but there is a lot of support for personal issues. I think that is for everyone. I have been going through difficulties myself and my management has been very supportive. More support than you would get in a big organisation.</w:t>
            </w:r>
          </w:p>
        </w:tc>
        <w:tc>
          <w:tcPr>
            <w:tcW w:w="992" w:type="dxa"/>
          </w:tcPr>
          <w:p w14:paraId="2A42D9BF" w14:textId="77777777" w:rsidR="000E4FB1" w:rsidRPr="00461D4B" w:rsidRDefault="000E4FB1" w:rsidP="0095358D">
            <w:pPr>
              <w:spacing w:line="360" w:lineRule="auto"/>
              <w:rPr>
                <w:rFonts w:cstheme="minorHAnsi"/>
                <w:sz w:val="24"/>
                <w:szCs w:val="24"/>
              </w:rPr>
            </w:pPr>
          </w:p>
        </w:tc>
      </w:tr>
      <w:tr w:rsidR="00461D4B" w:rsidRPr="00461D4B" w14:paraId="1B0B719A" w14:textId="77777777" w:rsidTr="00E70036">
        <w:tc>
          <w:tcPr>
            <w:tcW w:w="1668" w:type="dxa"/>
          </w:tcPr>
          <w:p w14:paraId="103E1F36" w14:textId="77777777" w:rsidR="000E4FB1" w:rsidRPr="00461D4B" w:rsidRDefault="000E4FB1" w:rsidP="0095358D">
            <w:pPr>
              <w:spacing w:line="360" w:lineRule="auto"/>
              <w:rPr>
                <w:rFonts w:cstheme="minorHAnsi"/>
                <w:sz w:val="24"/>
                <w:szCs w:val="24"/>
              </w:rPr>
            </w:pPr>
          </w:p>
        </w:tc>
        <w:tc>
          <w:tcPr>
            <w:tcW w:w="6095" w:type="dxa"/>
          </w:tcPr>
          <w:p w14:paraId="3A401BE1" w14:textId="77777777" w:rsidR="000E4FB1" w:rsidRPr="00461D4B" w:rsidRDefault="001E12FB" w:rsidP="0095358D">
            <w:pPr>
              <w:spacing w:line="360" w:lineRule="auto"/>
              <w:jc w:val="right"/>
              <w:rPr>
                <w:rFonts w:cstheme="minorHAnsi"/>
                <w:i/>
                <w:sz w:val="24"/>
                <w:szCs w:val="24"/>
              </w:rPr>
            </w:pPr>
            <w:r w:rsidRPr="00461D4B">
              <w:rPr>
                <w:rFonts w:cstheme="minorHAnsi"/>
                <w:i/>
                <w:sz w:val="24"/>
                <w:szCs w:val="24"/>
              </w:rPr>
              <w:t>(</w:t>
            </w:r>
            <w:r w:rsidR="000E4FB1" w:rsidRPr="00461D4B">
              <w:rPr>
                <w:rFonts w:cstheme="minorHAnsi"/>
                <w:i/>
                <w:sz w:val="24"/>
                <w:szCs w:val="24"/>
              </w:rPr>
              <w:t>TMNGO_HRM1_02</w:t>
            </w:r>
            <w:r w:rsidRPr="00461D4B">
              <w:rPr>
                <w:rFonts w:cstheme="minorHAnsi"/>
                <w:i/>
                <w:sz w:val="24"/>
                <w:szCs w:val="24"/>
              </w:rPr>
              <w:t>)</w:t>
            </w:r>
          </w:p>
        </w:tc>
        <w:tc>
          <w:tcPr>
            <w:tcW w:w="992" w:type="dxa"/>
          </w:tcPr>
          <w:p w14:paraId="487A6898" w14:textId="77777777" w:rsidR="000E4FB1" w:rsidRPr="00461D4B" w:rsidRDefault="000E4FB1" w:rsidP="0095358D">
            <w:pPr>
              <w:spacing w:line="360" w:lineRule="auto"/>
              <w:rPr>
                <w:rFonts w:cstheme="minorHAnsi"/>
                <w:sz w:val="24"/>
                <w:szCs w:val="24"/>
              </w:rPr>
            </w:pPr>
          </w:p>
        </w:tc>
      </w:tr>
    </w:tbl>
    <w:p w14:paraId="2111E761" w14:textId="77777777" w:rsidR="000E4FB1" w:rsidRPr="00461D4B" w:rsidRDefault="000E4FB1" w:rsidP="0095358D">
      <w:pPr>
        <w:spacing w:line="360" w:lineRule="auto"/>
        <w:rPr>
          <w:rFonts w:cstheme="minorHAnsi"/>
          <w:sz w:val="24"/>
          <w:szCs w:val="24"/>
        </w:rPr>
      </w:pPr>
      <w:r w:rsidRPr="00461D4B">
        <w:rPr>
          <w:rFonts w:cstheme="minorHAnsi"/>
          <w:sz w:val="24"/>
          <w:szCs w:val="24"/>
        </w:rPr>
        <w:t>In general, workers employed by TM Promotions and TM NGO</w:t>
      </w:r>
      <w:r w:rsidR="00E70036" w:rsidRPr="00461D4B">
        <w:rPr>
          <w:rFonts w:cstheme="minorHAnsi"/>
          <w:sz w:val="24"/>
          <w:szCs w:val="24"/>
        </w:rPr>
        <w:t xml:space="preserve"> therefore</w:t>
      </w:r>
      <w:r w:rsidRPr="00461D4B">
        <w:rPr>
          <w:rFonts w:cstheme="minorHAnsi"/>
          <w:sz w:val="24"/>
          <w:szCs w:val="24"/>
        </w:rPr>
        <w:t xml:space="preserve"> felt that managers had been responsive and considerate towards them when unforeseen circumstances had arisen relating to their responsibilities at home. They also gave examples of occasions when they had been given additional (unpaid) leave entitlements in response to family c</w:t>
      </w:r>
      <w:r w:rsidR="00E70036" w:rsidRPr="00461D4B">
        <w:rPr>
          <w:rFonts w:cstheme="minorHAnsi"/>
          <w:sz w:val="24"/>
          <w:szCs w:val="24"/>
        </w:rPr>
        <w:t>rises and bereavements.</w:t>
      </w:r>
    </w:p>
    <w:p w14:paraId="46E64430" w14:textId="4AD5273F" w:rsidR="000E4FB1" w:rsidRPr="00461D4B" w:rsidRDefault="003E29E3" w:rsidP="00767872">
      <w:pPr>
        <w:spacing w:line="360" w:lineRule="auto"/>
        <w:rPr>
          <w:rFonts w:cstheme="minorHAnsi"/>
          <w:sz w:val="24"/>
          <w:szCs w:val="24"/>
        </w:rPr>
      </w:pPr>
      <w:r w:rsidRPr="00461D4B">
        <w:rPr>
          <w:rFonts w:cstheme="minorHAnsi"/>
          <w:sz w:val="24"/>
          <w:szCs w:val="24"/>
        </w:rPr>
        <w:tab/>
      </w:r>
      <w:r w:rsidR="000E4FB1" w:rsidRPr="00461D4B">
        <w:rPr>
          <w:rFonts w:cstheme="minorHAnsi"/>
          <w:sz w:val="24"/>
          <w:szCs w:val="24"/>
        </w:rPr>
        <w:t xml:space="preserve">Employees of </w:t>
      </w:r>
      <w:r w:rsidR="00767872" w:rsidRPr="00461D4B">
        <w:rPr>
          <w:rFonts w:cstheme="minorHAnsi"/>
          <w:sz w:val="24"/>
          <w:szCs w:val="24"/>
        </w:rPr>
        <w:t>the social enterprise (TM Promotions and TM NGO)</w:t>
      </w:r>
      <w:r w:rsidR="000E4FB1" w:rsidRPr="00461D4B">
        <w:rPr>
          <w:rFonts w:cstheme="minorHAnsi"/>
          <w:sz w:val="24"/>
          <w:szCs w:val="24"/>
        </w:rPr>
        <w:t xml:space="preserve"> were typically employed</w:t>
      </w:r>
      <w:r w:rsidR="00062436" w:rsidRPr="00461D4B">
        <w:rPr>
          <w:rFonts w:cstheme="minorHAnsi"/>
          <w:sz w:val="24"/>
          <w:szCs w:val="24"/>
        </w:rPr>
        <w:t xml:space="preserve"> directly under formal</w:t>
      </w:r>
      <w:r w:rsidR="000E4FB1" w:rsidRPr="00461D4B">
        <w:rPr>
          <w:rFonts w:cstheme="minorHAnsi"/>
          <w:sz w:val="24"/>
          <w:szCs w:val="24"/>
        </w:rPr>
        <w:t xml:space="preserve"> employment </w:t>
      </w:r>
      <w:r w:rsidR="00062436" w:rsidRPr="00461D4B">
        <w:rPr>
          <w:rFonts w:cstheme="minorHAnsi"/>
          <w:sz w:val="24"/>
          <w:szCs w:val="24"/>
        </w:rPr>
        <w:t>contracts</w:t>
      </w:r>
      <w:r w:rsidR="000E4FB1" w:rsidRPr="00461D4B">
        <w:rPr>
          <w:rFonts w:cstheme="minorHAnsi"/>
          <w:sz w:val="24"/>
          <w:szCs w:val="24"/>
        </w:rPr>
        <w:t xml:space="preserve"> </w:t>
      </w:r>
      <w:r w:rsidR="00062436" w:rsidRPr="00461D4B">
        <w:rPr>
          <w:rFonts w:cstheme="minorHAnsi"/>
          <w:sz w:val="24"/>
          <w:szCs w:val="24"/>
        </w:rPr>
        <w:t>and</w:t>
      </w:r>
      <w:r w:rsidR="000E4FB1" w:rsidRPr="00461D4B">
        <w:rPr>
          <w:rFonts w:cstheme="minorHAnsi"/>
          <w:sz w:val="24"/>
          <w:szCs w:val="24"/>
        </w:rPr>
        <w:t xml:space="preserve"> were protected by labour laws. While some of these workers had short-term contracts or were sub-contracted, it was found that all employees were treated in the same manner in relation to working hours and leave entitlements. In practice, this included 35-hour working weeks; eleven days' paid leave; and six months' (unpaid) maternity leave. In addition to their statutory benefits, there was also evidence that workers had negotiated flexible working arrangements, whilst others had received further leave entitlements, such as paternity leave and compassionate leave. In most cases, these additional benefits were negotiated on a case-by-case</w:t>
      </w:r>
      <w:r w:rsidR="00450E19" w:rsidRPr="00461D4B">
        <w:rPr>
          <w:rFonts w:cstheme="minorHAnsi"/>
          <w:sz w:val="24"/>
          <w:szCs w:val="24"/>
        </w:rPr>
        <w:t xml:space="preserve"> basis with an individual employee,</w:t>
      </w:r>
      <w:r w:rsidR="000E4FB1" w:rsidRPr="00461D4B">
        <w:rPr>
          <w:rFonts w:cstheme="minorHAnsi"/>
          <w:sz w:val="24"/>
          <w:szCs w:val="24"/>
        </w:rPr>
        <w:t xml:space="preserve"> a pra</w:t>
      </w:r>
      <w:r w:rsidR="00450E19" w:rsidRPr="00461D4B">
        <w:rPr>
          <w:rFonts w:cstheme="minorHAnsi"/>
          <w:sz w:val="24"/>
          <w:szCs w:val="24"/>
        </w:rPr>
        <w:t>ctice found to be</w:t>
      </w:r>
      <w:r w:rsidR="000E4FB1" w:rsidRPr="00461D4B">
        <w:rPr>
          <w:rFonts w:cstheme="minorHAnsi"/>
          <w:sz w:val="24"/>
          <w:szCs w:val="24"/>
        </w:rPr>
        <w:t xml:space="preserve"> common in small firms (Maxwell et al, 2007). The findi</w:t>
      </w:r>
      <w:r w:rsidR="00062436" w:rsidRPr="00461D4B">
        <w:rPr>
          <w:rFonts w:cstheme="minorHAnsi"/>
          <w:sz w:val="24"/>
          <w:szCs w:val="24"/>
        </w:rPr>
        <w:t>ngs, however, appear to suggest that</w:t>
      </w:r>
      <w:r w:rsidR="000E4FB1" w:rsidRPr="00461D4B">
        <w:rPr>
          <w:rFonts w:cstheme="minorHAnsi"/>
          <w:sz w:val="24"/>
          <w:szCs w:val="24"/>
        </w:rPr>
        <w:t xml:space="preserve"> employees</w:t>
      </w:r>
      <w:r w:rsidR="00062436" w:rsidRPr="00461D4B">
        <w:rPr>
          <w:rFonts w:cstheme="minorHAnsi"/>
          <w:sz w:val="24"/>
          <w:szCs w:val="24"/>
        </w:rPr>
        <w:t xml:space="preserve"> of </w:t>
      </w:r>
      <w:r w:rsidR="00A80C15" w:rsidRPr="00461D4B">
        <w:rPr>
          <w:rFonts w:cstheme="minorHAnsi"/>
          <w:sz w:val="24"/>
          <w:szCs w:val="24"/>
        </w:rPr>
        <w:t>the social enterprise</w:t>
      </w:r>
      <w:r w:rsidR="00062436" w:rsidRPr="00461D4B">
        <w:rPr>
          <w:rFonts w:cstheme="minorHAnsi"/>
          <w:sz w:val="24"/>
          <w:szCs w:val="24"/>
        </w:rPr>
        <w:t xml:space="preserve"> did not feel that their managers appreciated their</w:t>
      </w:r>
      <w:r w:rsidR="000E4FB1" w:rsidRPr="00461D4B">
        <w:rPr>
          <w:rFonts w:cstheme="minorHAnsi"/>
          <w:sz w:val="24"/>
          <w:szCs w:val="24"/>
        </w:rPr>
        <w:t xml:space="preserve"> WLB concerns</w:t>
      </w:r>
      <w:r w:rsidR="00062436" w:rsidRPr="00461D4B">
        <w:rPr>
          <w:rFonts w:cstheme="minorHAnsi"/>
          <w:sz w:val="24"/>
          <w:szCs w:val="24"/>
        </w:rPr>
        <w:t xml:space="preserve">. Intriguingly, the CEO of TM Promotions and the Operations manager at TM NGO did not discuss the WLB of their own employees, despite being prompted to do so, yet they spoke at length about how they had improved the WLB of cooperative </w:t>
      </w:r>
      <w:r w:rsidR="00062436" w:rsidRPr="00461D4B">
        <w:rPr>
          <w:rFonts w:cstheme="minorHAnsi"/>
          <w:sz w:val="24"/>
          <w:szCs w:val="24"/>
        </w:rPr>
        <w:lastRenderedPageBreak/>
        <w:t>workers</w:t>
      </w:r>
      <w:r w:rsidR="000E4FB1" w:rsidRPr="00461D4B">
        <w:rPr>
          <w:rFonts w:cstheme="minorHAnsi"/>
          <w:sz w:val="24"/>
          <w:szCs w:val="24"/>
        </w:rPr>
        <w:t>. To some extent, these findings may reflect the workers’ personal circumstances</w:t>
      </w:r>
      <w:r w:rsidR="00003353" w:rsidRPr="00461D4B">
        <w:rPr>
          <w:rFonts w:cstheme="minorHAnsi"/>
          <w:sz w:val="24"/>
          <w:szCs w:val="24"/>
        </w:rPr>
        <w:t>,</w:t>
      </w:r>
      <w:r w:rsidR="000E4FB1" w:rsidRPr="00461D4B">
        <w:rPr>
          <w:rFonts w:cstheme="minorHAnsi"/>
          <w:sz w:val="24"/>
          <w:szCs w:val="24"/>
        </w:rPr>
        <w:t xml:space="preserve"> since few managers and workers</w:t>
      </w:r>
      <w:r w:rsidR="00003353" w:rsidRPr="00461D4B">
        <w:rPr>
          <w:rFonts w:cstheme="minorHAnsi"/>
          <w:sz w:val="24"/>
          <w:szCs w:val="24"/>
        </w:rPr>
        <w:t xml:space="preserve"> at </w:t>
      </w:r>
      <w:r w:rsidR="00A80C15" w:rsidRPr="00461D4B">
        <w:rPr>
          <w:rFonts w:cstheme="minorHAnsi"/>
          <w:sz w:val="24"/>
          <w:szCs w:val="24"/>
        </w:rPr>
        <w:t>the social enterprise</w:t>
      </w:r>
      <w:r w:rsidR="000E4FB1" w:rsidRPr="00461D4B">
        <w:rPr>
          <w:rFonts w:cstheme="minorHAnsi"/>
          <w:sz w:val="24"/>
          <w:szCs w:val="24"/>
        </w:rPr>
        <w:t xml:space="preserve"> had responsibility for dependents at home. In addition, their different priorities may explain why when asked about WLB provisions, most TM Promotions/TM NGO workers tended to guide discussions towards the employment practices in the TM Cooperatives.</w:t>
      </w:r>
    </w:p>
    <w:p w14:paraId="0AD2B803" w14:textId="24ACDD01" w:rsidR="000E4FB1" w:rsidRPr="00461D4B" w:rsidRDefault="00E10593" w:rsidP="00467692">
      <w:pPr>
        <w:pStyle w:val="Heading3"/>
        <w:spacing w:line="360" w:lineRule="auto"/>
        <w:rPr>
          <w:rFonts w:asciiTheme="minorHAnsi" w:hAnsiTheme="minorHAnsi"/>
          <w:color w:val="auto"/>
          <w:sz w:val="26"/>
          <w:szCs w:val="26"/>
        </w:rPr>
      </w:pPr>
      <w:bookmarkStart w:id="223" w:name="_Toc484086027"/>
      <w:bookmarkStart w:id="224" w:name="_Toc528919433"/>
      <w:r w:rsidRPr="00461D4B">
        <w:rPr>
          <w:rFonts w:asciiTheme="minorHAnsi" w:hAnsiTheme="minorHAnsi"/>
          <w:color w:val="auto"/>
          <w:sz w:val="26"/>
          <w:szCs w:val="26"/>
        </w:rPr>
        <w:t>8.4.2</w:t>
      </w:r>
      <w:r w:rsidR="00510553" w:rsidRPr="00461D4B">
        <w:rPr>
          <w:rFonts w:asciiTheme="minorHAnsi" w:hAnsiTheme="minorHAnsi"/>
          <w:color w:val="auto"/>
          <w:sz w:val="26"/>
          <w:szCs w:val="26"/>
        </w:rPr>
        <w:t xml:space="preserve">. </w:t>
      </w:r>
      <w:r w:rsidR="00467692" w:rsidRPr="00461D4B">
        <w:rPr>
          <w:rFonts w:asciiTheme="minorHAnsi" w:hAnsiTheme="minorHAnsi"/>
          <w:color w:val="auto"/>
          <w:sz w:val="26"/>
          <w:szCs w:val="26"/>
        </w:rPr>
        <w:t>G</w:t>
      </w:r>
      <w:r w:rsidR="00510553" w:rsidRPr="00461D4B">
        <w:rPr>
          <w:rFonts w:asciiTheme="minorHAnsi" w:hAnsiTheme="minorHAnsi"/>
          <w:color w:val="auto"/>
          <w:sz w:val="26"/>
          <w:szCs w:val="26"/>
        </w:rPr>
        <w:t>ender e</w:t>
      </w:r>
      <w:r w:rsidR="00257E00" w:rsidRPr="00461D4B">
        <w:rPr>
          <w:rFonts w:asciiTheme="minorHAnsi" w:hAnsiTheme="minorHAnsi"/>
          <w:color w:val="auto"/>
          <w:sz w:val="26"/>
          <w:szCs w:val="26"/>
        </w:rPr>
        <w:t>quality</w:t>
      </w:r>
      <w:r w:rsidR="000E4FB1" w:rsidRPr="00461D4B">
        <w:rPr>
          <w:rFonts w:asciiTheme="minorHAnsi" w:hAnsiTheme="minorHAnsi"/>
          <w:color w:val="auto"/>
          <w:sz w:val="26"/>
          <w:szCs w:val="26"/>
        </w:rPr>
        <w:t xml:space="preserve"> and the supply chain</w:t>
      </w:r>
      <w:bookmarkEnd w:id="223"/>
      <w:bookmarkEnd w:id="224"/>
    </w:p>
    <w:p w14:paraId="3CCF073A" w14:textId="4E7AB873" w:rsidR="000E4FB1" w:rsidRPr="00461D4B" w:rsidRDefault="00851DCA" w:rsidP="00851DCA">
      <w:pPr>
        <w:spacing w:line="360" w:lineRule="auto"/>
        <w:rPr>
          <w:sz w:val="24"/>
          <w:szCs w:val="24"/>
        </w:rPr>
      </w:pPr>
      <w:r w:rsidRPr="00461D4B">
        <w:rPr>
          <w:sz w:val="24"/>
          <w:szCs w:val="24"/>
        </w:rPr>
        <w:t>T</w:t>
      </w:r>
      <w:r w:rsidR="000E4FB1" w:rsidRPr="00461D4B">
        <w:rPr>
          <w:sz w:val="24"/>
          <w:szCs w:val="24"/>
        </w:rPr>
        <w:t xml:space="preserve">he findings of this study potentially show how the dominant party within the supply </w:t>
      </w:r>
      <w:r w:rsidR="00B53065" w:rsidRPr="00461D4B">
        <w:rPr>
          <w:sz w:val="24"/>
          <w:szCs w:val="24"/>
        </w:rPr>
        <w:t>chain had</w:t>
      </w:r>
      <w:r w:rsidR="000E4FB1" w:rsidRPr="00461D4B">
        <w:rPr>
          <w:sz w:val="24"/>
          <w:szCs w:val="24"/>
        </w:rPr>
        <w:t xml:space="preserve"> a positive influence on the WLB of workers through the supply chain. The following discussion with the HR manager explained the link between WLB and SCM: </w:t>
      </w:r>
    </w:p>
    <w:tbl>
      <w:tblPr>
        <w:tblW w:w="0" w:type="auto"/>
        <w:tblLook w:val="04A0" w:firstRow="1" w:lastRow="0" w:firstColumn="1" w:lastColumn="0" w:noHBand="0" w:noVBand="1"/>
      </w:tblPr>
      <w:tblGrid>
        <w:gridCol w:w="529"/>
        <w:gridCol w:w="968"/>
        <w:gridCol w:w="6333"/>
        <w:gridCol w:w="836"/>
      </w:tblGrid>
      <w:tr w:rsidR="00461D4B" w:rsidRPr="00461D4B" w14:paraId="6053EFFB" w14:textId="77777777" w:rsidTr="00257E00">
        <w:tc>
          <w:tcPr>
            <w:tcW w:w="543" w:type="dxa"/>
            <w:shd w:val="clear" w:color="auto" w:fill="auto"/>
          </w:tcPr>
          <w:p w14:paraId="6D550C51" w14:textId="77777777" w:rsidR="000E4FB1" w:rsidRPr="00461D4B" w:rsidRDefault="000E4FB1" w:rsidP="0095358D">
            <w:pPr>
              <w:spacing w:after="0" w:line="360" w:lineRule="auto"/>
              <w:rPr>
                <w:sz w:val="24"/>
                <w:szCs w:val="24"/>
              </w:rPr>
            </w:pPr>
          </w:p>
        </w:tc>
        <w:tc>
          <w:tcPr>
            <w:tcW w:w="978" w:type="dxa"/>
            <w:shd w:val="clear" w:color="auto" w:fill="auto"/>
          </w:tcPr>
          <w:p w14:paraId="72C66DDE" w14:textId="77777777" w:rsidR="000E4FB1" w:rsidRPr="00461D4B" w:rsidRDefault="000E4FB1" w:rsidP="0095358D">
            <w:pPr>
              <w:spacing w:after="0" w:line="360" w:lineRule="auto"/>
              <w:rPr>
                <w:i/>
                <w:sz w:val="24"/>
                <w:szCs w:val="24"/>
              </w:rPr>
            </w:pPr>
            <w:r w:rsidRPr="00461D4B">
              <w:rPr>
                <w:i/>
                <w:sz w:val="24"/>
                <w:szCs w:val="24"/>
              </w:rPr>
              <w:t>I:</w:t>
            </w:r>
          </w:p>
        </w:tc>
        <w:tc>
          <w:tcPr>
            <w:tcW w:w="6496" w:type="dxa"/>
            <w:shd w:val="clear" w:color="auto" w:fill="auto"/>
          </w:tcPr>
          <w:p w14:paraId="4171D3F6" w14:textId="77777777" w:rsidR="000E4FB1" w:rsidRPr="00461D4B" w:rsidRDefault="000E4FB1" w:rsidP="0095358D">
            <w:pPr>
              <w:pStyle w:val="Body"/>
              <w:spacing w:after="0" w:line="360" w:lineRule="auto"/>
              <w:rPr>
                <w:rFonts w:asciiTheme="minorHAnsi" w:hAnsiTheme="minorHAnsi"/>
                <w:i/>
                <w:color w:val="auto"/>
                <w:sz w:val="24"/>
                <w:szCs w:val="24"/>
              </w:rPr>
            </w:pPr>
            <w:r w:rsidRPr="00461D4B">
              <w:rPr>
                <w:rFonts w:asciiTheme="minorHAnsi" w:hAnsiTheme="minorHAnsi"/>
                <w:i/>
                <w:color w:val="auto"/>
                <w:sz w:val="24"/>
                <w:szCs w:val="24"/>
              </w:rPr>
              <w:t>I: What about [...] helping people to balance family and work?</w:t>
            </w:r>
          </w:p>
          <w:p w14:paraId="46DD5703" w14:textId="77777777" w:rsidR="000E4FB1" w:rsidRPr="00461D4B" w:rsidRDefault="000E4FB1" w:rsidP="0095358D">
            <w:pPr>
              <w:spacing w:after="0" w:line="360" w:lineRule="auto"/>
              <w:rPr>
                <w:i/>
                <w:sz w:val="24"/>
                <w:szCs w:val="24"/>
              </w:rPr>
            </w:pPr>
          </w:p>
        </w:tc>
        <w:tc>
          <w:tcPr>
            <w:tcW w:w="865" w:type="dxa"/>
            <w:shd w:val="clear" w:color="auto" w:fill="auto"/>
          </w:tcPr>
          <w:p w14:paraId="345FF558" w14:textId="77777777" w:rsidR="000E4FB1" w:rsidRPr="00461D4B" w:rsidRDefault="000E4FB1" w:rsidP="0095358D">
            <w:pPr>
              <w:spacing w:after="0" w:line="360" w:lineRule="auto"/>
              <w:rPr>
                <w:sz w:val="24"/>
                <w:szCs w:val="24"/>
              </w:rPr>
            </w:pPr>
          </w:p>
        </w:tc>
      </w:tr>
      <w:tr w:rsidR="00461D4B" w:rsidRPr="00461D4B" w14:paraId="6BCA6A22" w14:textId="77777777" w:rsidTr="00257E00">
        <w:trPr>
          <w:trHeight w:val="699"/>
        </w:trPr>
        <w:tc>
          <w:tcPr>
            <w:tcW w:w="543" w:type="dxa"/>
            <w:shd w:val="clear" w:color="auto" w:fill="auto"/>
          </w:tcPr>
          <w:p w14:paraId="0F2A672C" w14:textId="77777777" w:rsidR="000E4FB1" w:rsidRPr="00461D4B" w:rsidRDefault="000E4FB1" w:rsidP="0095358D">
            <w:pPr>
              <w:spacing w:after="0" w:line="360" w:lineRule="auto"/>
              <w:rPr>
                <w:sz w:val="24"/>
                <w:szCs w:val="24"/>
              </w:rPr>
            </w:pPr>
          </w:p>
        </w:tc>
        <w:tc>
          <w:tcPr>
            <w:tcW w:w="978" w:type="dxa"/>
            <w:shd w:val="clear" w:color="auto" w:fill="auto"/>
          </w:tcPr>
          <w:p w14:paraId="68C4C78B" w14:textId="77777777" w:rsidR="000E4FB1" w:rsidRPr="00461D4B" w:rsidRDefault="000E4FB1" w:rsidP="0095358D">
            <w:pPr>
              <w:spacing w:after="0" w:line="360" w:lineRule="auto"/>
              <w:rPr>
                <w:i/>
                <w:sz w:val="24"/>
                <w:szCs w:val="24"/>
              </w:rPr>
            </w:pPr>
            <w:r w:rsidRPr="00461D4B">
              <w:rPr>
                <w:i/>
                <w:sz w:val="24"/>
                <w:szCs w:val="24"/>
              </w:rPr>
              <w:t>HRM:</w:t>
            </w:r>
          </w:p>
        </w:tc>
        <w:tc>
          <w:tcPr>
            <w:tcW w:w="6496" w:type="dxa"/>
            <w:shd w:val="clear" w:color="auto" w:fill="auto"/>
          </w:tcPr>
          <w:p w14:paraId="6028010D" w14:textId="77777777" w:rsidR="000E4FB1" w:rsidRPr="00461D4B" w:rsidRDefault="000E4FB1" w:rsidP="0095358D">
            <w:pPr>
              <w:spacing w:after="0" w:line="360" w:lineRule="auto"/>
              <w:rPr>
                <w:i/>
                <w:sz w:val="24"/>
                <w:szCs w:val="24"/>
              </w:rPr>
            </w:pPr>
            <w:r w:rsidRPr="00461D4B">
              <w:rPr>
                <w:rFonts w:cs="Calibri"/>
                <w:i/>
                <w:sz w:val="24"/>
                <w:szCs w:val="24"/>
              </w:rPr>
              <w:t xml:space="preserve">Well, that is where the coop model is the perfect model for them. The reason they like working in the coops is because they are close to home [...] but what is more important is if we [TM </w:t>
            </w:r>
            <w:r w:rsidR="00B53065" w:rsidRPr="00461D4B">
              <w:rPr>
                <w:rFonts w:cs="Calibri"/>
                <w:i/>
                <w:sz w:val="24"/>
                <w:szCs w:val="24"/>
              </w:rPr>
              <w:t>Promotions] get</w:t>
            </w:r>
            <w:r w:rsidRPr="00461D4B">
              <w:rPr>
                <w:rFonts w:cs="Calibri"/>
                <w:i/>
                <w:sz w:val="24"/>
                <w:szCs w:val="24"/>
              </w:rPr>
              <w:t xml:space="preserve"> a big order and they [the TM Cooperatives] choose to work from Tuesday [at] 6 o'clock in the morning until Thursday [at] 9 o'clock in the evening that is completely up to them. We don't care. We really don't care. Your deadline is this, you need to let us know a day beforehand if you're not going to make it, but we really don't care when you're there and when you're not there. That's incredibly important. It gives them a huge amount of freedom that they would never otherwise have.</w:t>
            </w:r>
          </w:p>
        </w:tc>
        <w:tc>
          <w:tcPr>
            <w:tcW w:w="865" w:type="dxa"/>
            <w:shd w:val="clear" w:color="auto" w:fill="auto"/>
          </w:tcPr>
          <w:p w14:paraId="79BD3C97" w14:textId="77777777" w:rsidR="000E4FB1" w:rsidRPr="00461D4B" w:rsidRDefault="000E4FB1" w:rsidP="0095358D">
            <w:pPr>
              <w:spacing w:after="0" w:line="360" w:lineRule="auto"/>
              <w:rPr>
                <w:sz w:val="24"/>
                <w:szCs w:val="24"/>
              </w:rPr>
            </w:pPr>
          </w:p>
        </w:tc>
      </w:tr>
      <w:tr w:rsidR="00461D4B" w:rsidRPr="00461D4B" w14:paraId="3AC40EBE" w14:textId="77777777" w:rsidTr="00257E00">
        <w:trPr>
          <w:trHeight w:val="570"/>
        </w:trPr>
        <w:tc>
          <w:tcPr>
            <w:tcW w:w="543" w:type="dxa"/>
            <w:shd w:val="clear" w:color="auto" w:fill="auto"/>
          </w:tcPr>
          <w:p w14:paraId="4F568F2A" w14:textId="77777777" w:rsidR="000E4FB1" w:rsidRPr="00461D4B" w:rsidRDefault="000E4FB1" w:rsidP="0095358D">
            <w:pPr>
              <w:spacing w:after="0" w:line="360" w:lineRule="auto"/>
              <w:rPr>
                <w:sz w:val="24"/>
                <w:szCs w:val="24"/>
              </w:rPr>
            </w:pPr>
          </w:p>
        </w:tc>
        <w:tc>
          <w:tcPr>
            <w:tcW w:w="978" w:type="dxa"/>
            <w:shd w:val="clear" w:color="auto" w:fill="auto"/>
          </w:tcPr>
          <w:p w14:paraId="46BF1EFD" w14:textId="77777777" w:rsidR="000E4FB1" w:rsidRPr="00461D4B" w:rsidRDefault="000E4FB1" w:rsidP="0095358D">
            <w:pPr>
              <w:spacing w:after="0" w:line="360" w:lineRule="auto"/>
              <w:rPr>
                <w:i/>
                <w:sz w:val="24"/>
                <w:szCs w:val="24"/>
              </w:rPr>
            </w:pPr>
          </w:p>
        </w:tc>
        <w:tc>
          <w:tcPr>
            <w:tcW w:w="6496" w:type="dxa"/>
            <w:shd w:val="clear" w:color="auto" w:fill="auto"/>
          </w:tcPr>
          <w:p w14:paraId="2D14BCDB" w14:textId="77777777" w:rsidR="000E4FB1" w:rsidRPr="00461D4B" w:rsidRDefault="00257E00" w:rsidP="0095358D">
            <w:pPr>
              <w:spacing w:after="0" w:line="360" w:lineRule="auto"/>
              <w:jc w:val="right"/>
              <w:rPr>
                <w:rFonts w:cs="Calibri"/>
                <w:i/>
                <w:sz w:val="24"/>
                <w:szCs w:val="24"/>
              </w:rPr>
            </w:pPr>
            <w:r w:rsidRPr="00461D4B">
              <w:rPr>
                <w:rFonts w:cs="Calibri"/>
                <w:i/>
                <w:sz w:val="24"/>
                <w:szCs w:val="24"/>
              </w:rPr>
              <w:t>(</w:t>
            </w:r>
            <w:r w:rsidR="000E4FB1" w:rsidRPr="00461D4B">
              <w:rPr>
                <w:rFonts w:cs="Calibri"/>
                <w:i/>
                <w:sz w:val="24"/>
                <w:szCs w:val="24"/>
              </w:rPr>
              <w:t>TMPromotions_HRM1_01</w:t>
            </w:r>
            <w:r w:rsidRPr="00461D4B">
              <w:rPr>
                <w:rFonts w:cs="Calibri"/>
                <w:i/>
                <w:sz w:val="24"/>
                <w:szCs w:val="24"/>
              </w:rPr>
              <w:t>)</w:t>
            </w:r>
          </w:p>
        </w:tc>
        <w:tc>
          <w:tcPr>
            <w:tcW w:w="865" w:type="dxa"/>
            <w:shd w:val="clear" w:color="auto" w:fill="auto"/>
          </w:tcPr>
          <w:p w14:paraId="0F9DFB72" w14:textId="77777777" w:rsidR="000E4FB1" w:rsidRPr="00461D4B" w:rsidRDefault="000E4FB1" w:rsidP="0095358D">
            <w:pPr>
              <w:spacing w:after="0" w:line="360" w:lineRule="auto"/>
              <w:rPr>
                <w:sz w:val="24"/>
                <w:szCs w:val="24"/>
              </w:rPr>
            </w:pPr>
          </w:p>
        </w:tc>
      </w:tr>
    </w:tbl>
    <w:p w14:paraId="0E76700F" w14:textId="77777777" w:rsidR="000E4FB1" w:rsidRPr="00461D4B" w:rsidRDefault="000E4FB1" w:rsidP="0095358D">
      <w:pPr>
        <w:spacing w:line="360" w:lineRule="auto"/>
        <w:rPr>
          <w:sz w:val="24"/>
          <w:szCs w:val="24"/>
        </w:rPr>
      </w:pPr>
      <w:r w:rsidRPr="00461D4B">
        <w:rPr>
          <w:sz w:val="24"/>
          <w:szCs w:val="24"/>
        </w:rPr>
        <w:t xml:space="preserve">As the quote </w:t>
      </w:r>
      <w:r w:rsidR="00DE7678" w:rsidRPr="00461D4B">
        <w:rPr>
          <w:sz w:val="24"/>
          <w:szCs w:val="24"/>
        </w:rPr>
        <w:t>shows, the</w:t>
      </w:r>
      <w:r w:rsidR="00295838" w:rsidRPr="00461D4B">
        <w:rPr>
          <w:sz w:val="24"/>
          <w:szCs w:val="24"/>
        </w:rPr>
        <w:t xml:space="preserve"> TM Cooperatives </w:t>
      </w:r>
      <w:r w:rsidRPr="00461D4B">
        <w:rPr>
          <w:sz w:val="24"/>
          <w:szCs w:val="24"/>
        </w:rPr>
        <w:t>only</w:t>
      </w:r>
      <w:r w:rsidR="00295838" w:rsidRPr="00461D4B">
        <w:rPr>
          <w:sz w:val="24"/>
          <w:szCs w:val="24"/>
        </w:rPr>
        <w:t xml:space="preserve"> needed to give</w:t>
      </w:r>
      <w:r w:rsidRPr="00461D4B">
        <w:rPr>
          <w:sz w:val="24"/>
          <w:szCs w:val="24"/>
        </w:rPr>
        <w:t xml:space="preserve"> 24 </w:t>
      </w:r>
      <w:r w:rsidR="00DE7678" w:rsidRPr="00461D4B">
        <w:rPr>
          <w:sz w:val="24"/>
          <w:szCs w:val="24"/>
        </w:rPr>
        <w:t>hours’ notice</w:t>
      </w:r>
      <w:r w:rsidRPr="00461D4B">
        <w:rPr>
          <w:sz w:val="24"/>
          <w:szCs w:val="24"/>
        </w:rPr>
        <w:t xml:space="preserve"> if they were unable to meet their production targets. The production manager of TM NGO explained that</w:t>
      </w:r>
      <w:r w:rsidR="00915E81" w:rsidRPr="00461D4B">
        <w:rPr>
          <w:sz w:val="24"/>
          <w:szCs w:val="24"/>
        </w:rPr>
        <w:t xml:space="preserve"> such</w:t>
      </w:r>
      <w:r w:rsidRPr="00461D4B">
        <w:rPr>
          <w:sz w:val="24"/>
          <w:szCs w:val="24"/>
        </w:rPr>
        <w:t xml:space="preserve"> flexibility was made possible because she maintained spare capacity within the network in order to manage fluctuations in productivi</w:t>
      </w:r>
      <w:r w:rsidR="00066785" w:rsidRPr="00461D4B">
        <w:rPr>
          <w:sz w:val="24"/>
          <w:szCs w:val="24"/>
        </w:rPr>
        <w:t>ty, but this</w:t>
      </w:r>
      <w:r w:rsidRPr="00461D4B">
        <w:rPr>
          <w:sz w:val="24"/>
          <w:szCs w:val="24"/>
        </w:rPr>
        <w:t xml:space="preserve"> presented significant challenges for the production manager who wished to ensure that production was completed in time to meet customer demands. In practice, the logistics manager at </w:t>
      </w:r>
      <w:r w:rsidRPr="00461D4B">
        <w:rPr>
          <w:sz w:val="24"/>
          <w:szCs w:val="24"/>
        </w:rPr>
        <w:lastRenderedPageBreak/>
        <w:t>TM NGO monitored production throughout the TM Group on a daily basis and informed the production manager of any potential disruptions to production. Where these problems were identified, the production manager was able to take action, which usually involved re-allocating work throughout the rest of the</w:t>
      </w:r>
      <w:r w:rsidR="00850E99" w:rsidRPr="00461D4B">
        <w:rPr>
          <w:sz w:val="24"/>
          <w:szCs w:val="24"/>
        </w:rPr>
        <w:t xml:space="preserve"> TM Group. In the few cases where</w:t>
      </w:r>
      <w:r w:rsidRPr="00461D4B">
        <w:rPr>
          <w:sz w:val="24"/>
          <w:szCs w:val="24"/>
        </w:rPr>
        <w:t xml:space="preserve"> they had been unable to meet deadlines, the production manager had outsourced work to a local CMT. The above quote implies that TM Promotions managers had attempted to manipulate a particular supply chain configuration in order to improve the WLB of supply chain workers. In this case, TM Promotions managers were faced with a strategic decision relating to whether to 'make-or-buy' their products. If they had chosen to 'make' their products, the social enterprise could have employed the same group of workers in a single location. Instead, they chose to outsource production to a dispersed group of cooperative suppliers. According to the CEO of TM Promotions, the decision to outsource was the </w:t>
      </w:r>
      <w:r w:rsidR="00DE7678" w:rsidRPr="00461D4B">
        <w:rPr>
          <w:sz w:val="24"/>
          <w:szCs w:val="24"/>
        </w:rPr>
        <w:t>costlier</w:t>
      </w:r>
      <w:r w:rsidRPr="00461D4B">
        <w:rPr>
          <w:sz w:val="24"/>
          <w:szCs w:val="24"/>
        </w:rPr>
        <w:t xml:space="preserve"> option since TM Promotions incurred substantial staffing costs in order to manage the flow of products and to oversee quality control processes.</w:t>
      </w:r>
    </w:p>
    <w:p w14:paraId="70B5AB8A" w14:textId="4F9649A2" w:rsidR="000E4FB1" w:rsidRPr="00461D4B" w:rsidRDefault="003E29E3" w:rsidP="00851DCA">
      <w:pPr>
        <w:spacing w:line="360" w:lineRule="auto"/>
        <w:rPr>
          <w:sz w:val="24"/>
          <w:szCs w:val="24"/>
        </w:rPr>
      </w:pPr>
      <w:r w:rsidRPr="00461D4B">
        <w:rPr>
          <w:sz w:val="24"/>
          <w:szCs w:val="24"/>
        </w:rPr>
        <w:tab/>
      </w:r>
      <w:r w:rsidR="00851DCA" w:rsidRPr="00461D4B">
        <w:rPr>
          <w:sz w:val="24"/>
          <w:szCs w:val="24"/>
        </w:rPr>
        <w:t>T</w:t>
      </w:r>
      <w:r w:rsidR="000E4FB1" w:rsidRPr="00461D4B">
        <w:rPr>
          <w:sz w:val="24"/>
          <w:szCs w:val="24"/>
        </w:rPr>
        <w:t>he founder argued that</w:t>
      </w:r>
      <w:r w:rsidR="00236BF9" w:rsidRPr="00461D4B">
        <w:rPr>
          <w:sz w:val="24"/>
          <w:szCs w:val="24"/>
        </w:rPr>
        <w:t xml:space="preserve"> the</w:t>
      </w:r>
      <w:r w:rsidR="000E4FB1" w:rsidRPr="00461D4B">
        <w:rPr>
          <w:sz w:val="24"/>
          <w:szCs w:val="24"/>
        </w:rPr>
        <w:t xml:space="preserve"> TM Group 'model' contributed to gender equality because it used a particular configuration of the supply chain</w:t>
      </w:r>
      <w:r w:rsidR="00236BF9" w:rsidRPr="00461D4B">
        <w:rPr>
          <w:sz w:val="24"/>
          <w:szCs w:val="24"/>
        </w:rPr>
        <w:t xml:space="preserve"> to permit</w:t>
      </w:r>
      <w:r w:rsidR="000E4FB1" w:rsidRPr="00461D4B">
        <w:rPr>
          <w:sz w:val="24"/>
          <w:szCs w:val="24"/>
        </w:rPr>
        <w:t xml:space="preserve"> women from m</w:t>
      </w:r>
      <w:r w:rsidR="00236BF9" w:rsidRPr="00461D4B">
        <w:rPr>
          <w:sz w:val="24"/>
          <w:szCs w:val="24"/>
        </w:rPr>
        <w:t>arginalised communities to become owners of a coo</w:t>
      </w:r>
      <w:r w:rsidR="000E4FB1" w:rsidRPr="00461D4B">
        <w:rPr>
          <w:sz w:val="24"/>
          <w:szCs w:val="24"/>
        </w:rPr>
        <w:t>perative firm. However, she also claimed that her objective was to improve the economic circumstances for marginalised groups in general; the focus on women had arisen as a result of the gendered composition of the textiles labour market. Other TM NGO managers claimed that the cooperative workers had begun to challenge systemic assumptions about the rol</w:t>
      </w:r>
      <w:r w:rsidR="00236BF9" w:rsidRPr="00461D4B">
        <w:rPr>
          <w:sz w:val="24"/>
          <w:szCs w:val="24"/>
        </w:rPr>
        <w:t>e of women in their communities</w:t>
      </w:r>
      <w:r w:rsidR="000E4FB1" w:rsidRPr="00461D4B">
        <w:rPr>
          <w:sz w:val="24"/>
          <w:szCs w:val="24"/>
        </w:rPr>
        <w:t xml:space="preserve"> as a result of their role in the cooperatives. To some extent, this view was supported by several cooperative workers who claimed that their role in the TM Cooperatives had caused changes to their role in the home. The chairwomen of TM CooperativeC explained how this had occurred:</w:t>
      </w:r>
    </w:p>
    <w:tbl>
      <w:tblPr>
        <w:tblW w:w="0" w:type="auto"/>
        <w:tblLook w:val="04A0" w:firstRow="1" w:lastRow="0" w:firstColumn="1" w:lastColumn="0" w:noHBand="0" w:noVBand="1"/>
      </w:tblPr>
      <w:tblGrid>
        <w:gridCol w:w="499"/>
        <w:gridCol w:w="825"/>
        <w:gridCol w:w="6632"/>
        <w:gridCol w:w="710"/>
      </w:tblGrid>
      <w:tr w:rsidR="00461D4B" w:rsidRPr="00461D4B" w14:paraId="0C7C34DD" w14:textId="77777777" w:rsidTr="00762D27">
        <w:tc>
          <w:tcPr>
            <w:tcW w:w="534" w:type="dxa"/>
            <w:shd w:val="clear" w:color="auto" w:fill="auto"/>
          </w:tcPr>
          <w:p w14:paraId="0482C0E7" w14:textId="77777777" w:rsidR="000E4FB1" w:rsidRPr="00461D4B" w:rsidRDefault="000E4FB1" w:rsidP="0095358D">
            <w:pPr>
              <w:spacing w:after="0" w:line="360" w:lineRule="auto"/>
              <w:rPr>
                <w:i/>
                <w:sz w:val="24"/>
                <w:szCs w:val="24"/>
              </w:rPr>
            </w:pPr>
          </w:p>
        </w:tc>
        <w:tc>
          <w:tcPr>
            <w:tcW w:w="850" w:type="dxa"/>
            <w:shd w:val="clear" w:color="auto" w:fill="auto"/>
          </w:tcPr>
          <w:p w14:paraId="272F0375" w14:textId="77777777" w:rsidR="000E4FB1" w:rsidRPr="00461D4B" w:rsidRDefault="000E4FB1" w:rsidP="0095358D">
            <w:pPr>
              <w:spacing w:after="0" w:line="360" w:lineRule="auto"/>
              <w:rPr>
                <w:i/>
                <w:sz w:val="24"/>
                <w:szCs w:val="24"/>
              </w:rPr>
            </w:pPr>
            <w:r w:rsidRPr="00461D4B">
              <w:rPr>
                <w:i/>
                <w:sz w:val="24"/>
                <w:szCs w:val="24"/>
              </w:rPr>
              <w:t>I:</w:t>
            </w:r>
          </w:p>
        </w:tc>
        <w:tc>
          <w:tcPr>
            <w:tcW w:w="7088" w:type="dxa"/>
            <w:shd w:val="clear" w:color="auto" w:fill="auto"/>
          </w:tcPr>
          <w:p w14:paraId="51A4796B" w14:textId="77777777" w:rsidR="000E4FB1" w:rsidRPr="00461D4B" w:rsidRDefault="00236BF9" w:rsidP="0095358D">
            <w:pPr>
              <w:spacing w:after="0" w:line="360" w:lineRule="auto"/>
              <w:rPr>
                <w:i/>
                <w:sz w:val="24"/>
                <w:szCs w:val="24"/>
              </w:rPr>
            </w:pPr>
            <w:r w:rsidRPr="00461D4B">
              <w:rPr>
                <w:i/>
                <w:sz w:val="24"/>
                <w:szCs w:val="24"/>
              </w:rPr>
              <w:t>I: Does [TM Group work]</w:t>
            </w:r>
            <w:r w:rsidR="000E4FB1" w:rsidRPr="00461D4B">
              <w:rPr>
                <w:i/>
                <w:sz w:val="24"/>
                <w:szCs w:val="24"/>
              </w:rPr>
              <w:t xml:space="preserve"> change anything at home?</w:t>
            </w:r>
          </w:p>
        </w:tc>
        <w:tc>
          <w:tcPr>
            <w:tcW w:w="770" w:type="dxa"/>
            <w:shd w:val="clear" w:color="auto" w:fill="auto"/>
          </w:tcPr>
          <w:p w14:paraId="2DD2D683" w14:textId="77777777" w:rsidR="000E4FB1" w:rsidRPr="00461D4B" w:rsidRDefault="000E4FB1" w:rsidP="0095358D">
            <w:pPr>
              <w:spacing w:after="0" w:line="360" w:lineRule="auto"/>
              <w:rPr>
                <w:sz w:val="24"/>
                <w:szCs w:val="24"/>
              </w:rPr>
            </w:pPr>
          </w:p>
        </w:tc>
      </w:tr>
      <w:tr w:rsidR="00461D4B" w:rsidRPr="00461D4B" w14:paraId="5CEFF68C" w14:textId="77777777" w:rsidTr="00762D27">
        <w:tc>
          <w:tcPr>
            <w:tcW w:w="534" w:type="dxa"/>
            <w:shd w:val="clear" w:color="auto" w:fill="auto"/>
          </w:tcPr>
          <w:p w14:paraId="1404AA86" w14:textId="77777777" w:rsidR="000E4FB1" w:rsidRPr="00461D4B" w:rsidRDefault="000E4FB1" w:rsidP="0095358D">
            <w:pPr>
              <w:spacing w:after="0" w:line="360" w:lineRule="auto"/>
              <w:rPr>
                <w:i/>
                <w:sz w:val="24"/>
                <w:szCs w:val="24"/>
              </w:rPr>
            </w:pPr>
          </w:p>
        </w:tc>
        <w:tc>
          <w:tcPr>
            <w:tcW w:w="850" w:type="dxa"/>
            <w:shd w:val="clear" w:color="auto" w:fill="auto"/>
          </w:tcPr>
          <w:p w14:paraId="120E9EEA" w14:textId="77777777" w:rsidR="000E4FB1" w:rsidRPr="00461D4B" w:rsidRDefault="000E4FB1" w:rsidP="0095358D">
            <w:pPr>
              <w:spacing w:after="0" w:line="360" w:lineRule="auto"/>
              <w:rPr>
                <w:i/>
                <w:sz w:val="24"/>
                <w:szCs w:val="24"/>
              </w:rPr>
            </w:pPr>
            <w:r w:rsidRPr="00461D4B">
              <w:rPr>
                <w:i/>
                <w:sz w:val="24"/>
                <w:szCs w:val="24"/>
              </w:rPr>
              <w:t xml:space="preserve">CW: </w:t>
            </w:r>
          </w:p>
        </w:tc>
        <w:tc>
          <w:tcPr>
            <w:tcW w:w="7088" w:type="dxa"/>
            <w:shd w:val="clear" w:color="auto" w:fill="auto"/>
          </w:tcPr>
          <w:p w14:paraId="55F32E61" w14:textId="77777777" w:rsidR="000E4FB1" w:rsidRPr="00461D4B" w:rsidRDefault="000E4FB1" w:rsidP="0095358D">
            <w:pPr>
              <w:spacing w:after="0" w:line="360" w:lineRule="auto"/>
              <w:rPr>
                <w:i/>
                <w:sz w:val="24"/>
                <w:szCs w:val="24"/>
              </w:rPr>
            </w:pPr>
            <w:r w:rsidRPr="00461D4B">
              <w:rPr>
                <w:i/>
                <w:sz w:val="24"/>
                <w:szCs w:val="24"/>
              </w:rPr>
              <w:t>[pause] Well, sometimes our husbands have to adjust. It is not the same for everyone but some of them are not used to having wives who earn all the money [laughing].</w:t>
            </w:r>
          </w:p>
        </w:tc>
        <w:tc>
          <w:tcPr>
            <w:tcW w:w="770" w:type="dxa"/>
            <w:shd w:val="clear" w:color="auto" w:fill="auto"/>
          </w:tcPr>
          <w:p w14:paraId="6D4721FE" w14:textId="77777777" w:rsidR="000E4FB1" w:rsidRPr="00461D4B" w:rsidRDefault="000E4FB1" w:rsidP="0095358D">
            <w:pPr>
              <w:spacing w:after="0" w:line="360" w:lineRule="auto"/>
              <w:rPr>
                <w:sz w:val="24"/>
                <w:szCs w:val="24"/>
              </w:rPr>
            </w:pPr>
          </w:p>
        </w:tc>
      </w:tr>
      <w:tr w:rsidR="00461D4B" w:rsidRPr="00461D4B" w14:paraId="50CEE4F3" w14:textId="77777777" w:rsidTr="00762D27">
        <w:tc>
          <w:tcPr>
            <w:tcW w:w="534" w:type="dxa"/>
            <w:shd w:val="clear" w:color="auto" w:fill="auto"/>
          </w:tcPr>
          <w:p w14:paraId="7CD23AA3" w14:textId="77777777" w:rsidR="000E4FB1" w:rsidRPr="00461D4B" w:rsidRDefault="000E4FB1" w:rsidP="0095358D">
            <w:pPr>
              <w:spacing w:after="0" w:line="360" w:lineRule="auto"/>
              <w:rPr>
                <w:i/>
                <w:sz w:val="24"/>
                <w:szCs w:val="24"/>
              </w:rPr>
            </w:pPr>
          </w:p>
        </w:tc>
        <w:tc>
          <w:tcPr>
            <w:tcW w:w="850" w:type="dxa"/>
            <w:shd w:val="clear" w:color="auto" w:fill="auto"/>
          </w:tcPr>
          <w:p w14:paraId="282080FE" w14:textId="77777777" w:rsidR="000E4FB1" w:rsidRPr="00461D4B" w:rsidRDefault="000E4FB1" w:rsidP="0095358D">
            <w:pPr>
              <w:spacing w:after="0" w:line="360" w:lineRule="auto"/>
              <w:rPr>
                <w:i/>
                <w:sz w:val="24"/>
                <w:szCs w:val="24"/>
              </w:rPr>
            </w:pPr>
            <w:r w:rsidRPr="00461D4B">
              <w:rPr>
                <w:i/>
                <w:sz w:val="24"/>
                <w:szCs w:val="24"/>
              </w:rPr>
              <w:t>I:</w:t>
            </w:r>
          </w:p>
        </w:tc>
        <w:tc>
          <w:tcPr>
            <w:tcW w:w="7088" w:type="dxa"/>
            <w:shd w:val="clear" w:color="auto" w:fill="auto"/>
          </w:tcPr>
          <w:p w14:paraId="02015AD5" w14:textId="77777777" w:rsidR="000E4FB1" w:rsidRPr="00461D4B" w:rsidRDefault="000E4FB1" w:rsidP="0095358D">
            <w:pPr>
              <w:spacing w:after="0" w:line="360" w:lineRule="auto"/>
              <w:rPr>
                <w:i/>
                <w:sz w:val="24"/>
                <w:szCs w:val="24"/>
              </w:rPr>
            </w:pPr>
            <w:r w:rsidRPr="00461D4B">
              <w:rPr>
                <w:i/>
                <w:sz w:val="24"/>
                <w:szCs w:val="24"/>
              </w:rPr>
              <w:t>Does that cause a problem?</w:t>
            </w:r>
          </w:p>
        </w:tc>
        <w:tc>
          <w:tcPr>
            <w:tcW w:w="770" w:type="dxa"/>
            <w:shd w:val="clear" w:color="auto" w:fill="auto"/>
          </w:tcPr>
          <w:p w14:paraId="09064698" w14:textId="77777777" w:rsidR="000E4FB1" w:rsidRPr="00461D4B" w:rsidRDefault="000E4FB1" w:rsidP="0095358D">
            <w:pPr>
              <w:spacing w:after="0" w:line="360" w:lineRule="auto"/>
              <w:rPr>
                <w:sz w:val="24"/>
                <w:szCs w:val="24"/>
              </w:rPr>
            </w:pPr>
          </w:p>
        </w:tc>
      </w:tr>
      <w:tr w:rsidR="00461D4B" w:rsidRPr="00461D4B" w14:paraId="77A095C1" w14:textId="77777777" w:rsidTr="00762D27">
        <w:tc>
          <w:tcPr>
            <w:tcW w:w="534" w:type="dxa"/>
            <w:shd w:val="clear" w:color="auto" w:fill="auto"/>
          </w:tcPr>
          <w:p w14:paraId="2C3223CC" w14:textId="77777777" w:rsidR="000E4FB1" w:rsidRPr="00461D4B" w:rsidRDefault="000E4FB1" w:rsidP="0095358D">
            <w:pPr>
              <w:spacing w:after="0" w:line="360" w:lineRule="auto"/>
              <w:rPr>
                <w:i/>
                <w:sz w:val="24"/>
                <w:szCs w:val="24"/>
              </w:rPr>
            </w:pPr>
          </w:p>
        </w:tc>
        <w:tc>
          <w:tcPr>
            <w:tcW w:w="850" w:type="dxa"/>
            <w:shd w:val="clear" w:color="auto" w:fill="auto"/>
          </w:tcPr>
          <w:p w14:paraId="1A941863" w14:textId="77777777" w:rsidR="000E4FB1" w:rsidRPr="00461D4B" w:rsidRDefault="000E4FB1" w:rsidP="0095358D">
            <w:pPr>
              <w:spacing w:after="0" w:line="360" w:lineRule="auto"/>
              <w:rPr>
                <w:i/>
                <w:sz w:val="24"/>
                <w:szCs w:val="24"/>
              </w:rPr>
            </w:pPr>
            <w:r w:rsidRPr="00461D4B">
              <w:rPr>
                <w:i/>
                <w:sz w:val="24"/>
                <w:szCs w:val="24"/>
              </w:rPr>
              <w:t>CW:</w:t>
            </w:r>
          </w:p>
        </w:tc>
        <w:tc>
          <w:tcPr>
            <w:tcW w:w="7088" w:type="dxa"/>
            <w:shd w:val="clear" w:color="auto" w:fill="auto"/>
          </w:tcPr>
          <w:p w14:paraId="3E78482F" w14:textId="77777777" w:rsidR="000E4FB1" w:rsidRPr="00461D4B" w:rsidRDefault="000E4FB1" w:rsidP="0095358D">
            <w:pPr>
              <w:spacing w:after="0" w:line="360" w:lineRule="auto"/>
              <w:rPr>
                <w:i/>
                <w:sz w:val="24"/>
                <w:szCs w:val="24"/>
              </w:rPr>
            </w:pPr>
            <w:r w:rsidRPr="00461D4B">
              <w:rPr>
                <w:i/>
                <w:sz w:val="24"/>
                <w:szCs w:val="24"/>
              </w:rPr>
              <w:t>[laughing] Sometimes yes. But they have to get used to it. They must do some of the family things because we are business women now.</w:t>
            </w:r>
          </w:p>
        </w:tc>
        <w:tc>
          <w:tcPr>
            <w:tcW w:w="770" w:type="dxa"/>
            <w:shd w:val="clear" w:color="auto" w:fill="auto"/>
          </w:tcPr>
          <w:p w14:paraId="27761216" w14:textId="77777777" w:rsidR="000E4FB1" w:rsidRPr="00461D4B" w:rsidRDefault="000E4FB1" w:rsidP="0095358D">
            <w:pPr>
              <w:spacing w:after="0" w:line="360" w:lineRule="auto"/>
              <w:rPr>
                <w:sz w:val="24"/>
                <w:szCs w:val="24"/>
              </w:rPr>
            </w:pPr>
          </w:p>
        </w:tc>
      </w:tr>
      <w:tr w:rsidR="00461D4B" w:rsidRPr="00461D4B" w14:paraId="519AD629" w14:textId="77777777" w:rsidTr="00762D27">
        <w:tc>
          <w:tcPr>
            <w:tcW w:w="534" w:type="dxa"/>
            <w:shd w:val="clear" w:color="auto" w:fill="auto"/>
          </w:tcPr>
          <w:p w14:paraId="669DFD0E" w14:textId="77777777" w:rsidR="000E4FB1" w:rsidRPr="00461D4B" w:rsidRDefault="000E4FB1" w:rsidP="0095358D">
            <w:pPr>
              <w:spacing w:after="0" w:line="360" w:lineRule="auto"/>
              <w:rPr>
                <w:i/>
                <w:sz w:val="24"/>
                <w:szCs w:val="24"/>
              </w:rPr>
            </w:pPr>
          </w:p>
        </w:tc>
        <w:tc>
          <w:tcPr>
            <w:tcW w:w="850" w:type="dxa"/>
            <w:shd w:val="clear" w:color="auto" w:fill="auto"/>
          </w:tcPr>
          <w:p w14:paraId="5601EA4F" w14:textId="77777777" w:rsidR="000E4FB1" w:rsidRPr="00461D4B" w:rsidRDefault="000E4FB1" w:rsidP="0095358D">
            <w:pPr>
              <w:spacing w:after="0" w:line="360" w:lineRule="auto"/>
              <w:rPr>
                <w:i/>
                <w:sz w:val="24"/>
                <w:szCs w:val="24"/>
              </w:rPr>
            </w:pPr>
          </w:p>
        </w:tc>
        <w:tc>
          <w:tcPr>
            <w:tcW w:w="7088" w:type="dxa"/>
            <w:shd w:val="clear" w:color="auto" w:fill="auto"/>
          </w:tcPr>
          <w:p w14:paraId="2286CBF1" w14:textId="0F4328DA" w:rsidR="000E4FB1" w:rsidRPr="00461D4B" w:rsidRDefault="00721C91" w:rsidP="0095358D">
            <w:pPr>
              <w:spacing w:after="0" w:line="360" w:lineRule="auto"/>
              <w:jc w:val="right"/>
              <w:rPr>
                <w:i/>
                <w:sz w:val="24"/>
                <w:szCs w:val="24"/>
              </w:rPr>
            </w:pPr>
            <w:r w:rsidRPr="00461D4B">
              <w:rPr>
                <w:i/>
                <w:sz w:val="24"/>
                <w:szCs w:val="24"/>
              </w:rPr>
              <w:t>(</w:t>
            </w:r>
            <w:r w:rsidR="000E4FB1" w:rsidRPr="00461D4B">
              <w:rPr>
                <w:i/>
                <w:sz w:val="24"/>
                <w:szCs w:val="24"/>
              </w:rPr>
              <w:t>TMCooperativeC_CW1_01</w:t>
            </w:r>
            <w:r w:rsidRPr="00461D4B">
              <w:rPr>
                <w:i/>
                <w:sz w:val="24"/>
                <w:szCs w:val="24"/>
              </w:rPr>
              <w:t>)</w:t>
            </w:r>
          </w:p>
        </w:tc>
        <w:tc>
          <w:tcPr>
            <w:tcW w:w="770" w:type="dxa"/>
            <w:shd w:val="clear" w:color="auto" w:fill="auto"/>
          </w:tcPr>
          <w:p w14:paraId="284A9DF7" w14:textId="77777777" w:rsidR="000E4FB1" w:rsidRPr="00461D4B" w:rsidRDefault="000E4FB1" w:rsidP="0095358D">
            <w:pPr>
              <w:spacing w:after="0" w:line="360" w:lineRule="auto"/>
              <w:rPr>
                <w:sz w:val="24"/>
                <w:szCs w:val="24"/>
              </w:rPr>
            </w:pPr>
          </w:p>
        </w:tc>
      </w:tr>
    </w:tbl>
    <w:p w14:paraId="3C16BD09" w14:textId="77777777" w:rsidR="000E4FB1" w:rsidRPr="00461D4B" w:rsidRDefault="000E4FB1" w:rsidP="0095358D">
      <w:pPr>
        <w:spacing w:line="360" w:lineRule="auto"/>
        <w:rPr>
          <w:sz w:val="24"/>
          <w:szCs w:val="24"/>
        </w:rPr>
      </w:pPr>
      <w:r w:rsidRPr="00461D4B">
        <w:rPr>
          <w:sz w:val="24"/>
          <w:szCs w:val="24"/>
        </w:rPr>
        <w:t xml:space="preserve">     </w:t>
      </w:r>
    </w:p>
    <w:p w14:paraId="4F5EC973" w14:textId="77777777" w:rsidR="000E4FB1" w:rsidRPr="00461D4B" w:rsidRDefault="000E4FB1" w:rsidP="0095358D">
      <w:pPr>
        <w:spacing w:line="360" w:lineRule="auto"/>
        <w:rPr>
          <w:sz w:val="24"/>
          <w:szCs w:val="24"/>
        </w:rPr>
      </w:pPr>
      <w:r w:rsidRPr="00461D4B">
        <w:rPr>
          <w:sz w:val="24"/>
          <w:szCs w:val="24"/>
        </w:rPr>
        <w:t>The above quotes imply that the TM Cooperative empowered the wo</w:t>
      </w:r>
      <w:r w:rsidR="00236BF9" w:rsidRPr="00461D4B">
        <w:rPr>
          <w:sz w:val="24"/>
          <w:szCs w:val="24"/>
        </w:rPr>
        <w:t>men workers by placing</w:t>
      </w:r>
      <w:r w:rsidRPr="00461D4B">
        <w:rPr>
          <w:sz w:val="24"/>
          <w:szCs w:val="24"/>
        </w:rPr>
        <w:t xml:space="preserve"> them within the decision-making structures of their firms. The chairwoman of TM CooperativeA also claimed that her cooperative was seen as an exampl</w:t>
      </w:r>
      <w:r w:rsidR="0026349B" w:rsidRPr="00461D4B">
        <w:rPr>
          <w:sz w:val="24"/>
          <w:szCs w:val="24"/>
        </w:rPr>
        <w:t>e to others in their community</w:t>
      </w:r>
      <w:r w:rsidRPr="00461D4B">
        <w:rPr>
          <w:sz w:val="24"/>
          <w:szCs w:val="24"/>
        </w:rPr>
        <w:t>, whilst several other workers felt that their position as owner-workers had given</w:t>
      </w:r>
      <w:r w:rsidR="0026349B" w:rsidRPr="00461D4B">
        <w:rPr>
          <w:sz w:val="24"/>
          <w:szCs w:val="24"/>
        </w:rPr>
        <w:t xml:space="preserve"> them more confidence outside</w:t>
      </w:r>
      <w:r w:rsidRPr="00461D4B">
        <w:rPr>
          <w:sz w:val="24"/>
          <w:szCs w:val="24"/>
        </w:rPr>
        <w:t xml:space="preserve"> the workplace. Thus, the findings suggest that th</w:t>
      </w:r>
      <w:r w:rsidR="00003353" w:rsidRPr="00461D4B">
        <w:rPr>
          <w:sz w:val="24"/>
          <w:szCs w:val="24"/>
        </w:rPr>
        <w:t>e TM Group structure</w:t>
      </w:r>
      <w:r w:rsidRPr="00461D4B">
        <w:rPr>
          <w:sz w:val="24"/>
          <w:szCs w:val="24"/>
        </w:rPr>
        <w:t xml:space="preserve"> contributed to gender equality in two ways: firstly,</w:t>
      </w:r>
      <w:r w:rsidR="00486C6C" w:rsidRPr="00461D4B">
        <w:rPr>
          <w:sz w:val="24"/>
          <w:szCs w:val="24"/>
        </w:rPr>
        <w:t xml:space="preserve"> by empowering female workers, placing them at</w:t>
      </w:r>
      <w:r w:rsidRPr="00461D4B">
        <w:rPr>
          <w:sz w:val="24"/>
          <w:szCs w:val="24"/>
        </w:rPr>
        <w:t xml:space="preserve"> the governance </w:t>
      </w:r>
      <w:r w:rsidR="00486C6C" w:rsidRPr="00461D4B">
        <w:rPr>
          <w:sz w:val="24"/>
          <w:szCs w:val="24"/>
        </w:rPr>
        <w:t>level of the firm, in turn challenging</w:t>
      </w:r>
      <w:r w:rsidRPr="00461D4B">
        <w:rPr>
          <w:sz w:val="24"/>
          <w:szCs w:val="24"/>
        </w:rPr>
        <w:t xml:space="preserve"> institutionalised norms relating to women's role at home and</w:t>
      </w:r>
      <w:r w:rsidR="00486C6C" w:rsidRPr="00461D4B">
        <w:rPr>
          <w:sz w:val="24"/>
          <w:szCs w:val="24"/>
        </w:rPr>
        <w:t xml:space="preserve"> in</w:t>
      </w:r>
      <w:r w:rsidRPr="00461D4B">
        <w:rPr>
          <w:sz w:val="24"/>
          <w:szCs w:val="24"/>
        </w:rPr>
        <w:t xml:space="preserve"> their communities; and secondly, by providing a degree of work-life balance. </w:t>
      </w:r>
    </w:p>
    <w:p w14:paraId="0263300D" w14:textId="77777777" w:rsidR="000E4FB1" w:rsidRPr="00461D4B" w:rsidRDefault="00E10593" w:rsidP="0095358D">
      <w:pPr>
        <w:pStyle w:val="Heading2"/>
        <w:spacing w:line="360" w:lineRule="auto"/>
        <w:rPr>
          <w:rFonts w:asciiTheme="minorHAnsi" w:hAnsiTheme="minorHAnsi"/>
          <w:color w:val="auto"/>
        </w:rPr>
      </w:pPr>
      <w:bookmarkStart w:id="225" w:name="_Toc484086028"/>
      <w:bookmarkStart w:id="226" w:name="_Toc528919434"/>
      <w:r w:rsidRPr="00461D4B">
        <w:rPr>
          <w:rFonts w:asciiTheme="minorHAnsi" w:hAnsiTheme="minorHAnsi"/>
          <w:color w:val="auto"/>
        </w:rPr>
        <w:t>8.5</w:t>
      </w:r>
      <w:r w:rsidR="000E4FB1" w:rsidRPr="00461D4B">
        <w:rPr>
          <w:rFonts w:asciiTheme="minorHAnsi" w:hAnsiTheme="minorHAnsi"/>
          <w:color w:val="auto"/>
        </w:rPr>
        <w:t xml:space="preserve"> Summary</w:t>
      </w:r>
      <w:bookmarkEnd w:id="225"/>
      <w:bookmarkEnd w:id="226"/>
    </w:p>
    <w:p w14:paraId="32370C16" w14:textId="32726BC9" w:rsidR="00D52867" w:rsidRPr="00461D4B" w:rsidRDefault="00383002" w:rsidP="005561A8">
      <w:pPr>
        <w:spacing w:line="360" w:lineRule="auto"/>
        <w:rPr>
          <w:sz w:val="24"/>
          <w:szCs w:val="24"/>
        </w:rPr>
      </w:pPr>
      <w:r w:rsidRPr="00461D4B">
        <w:rPr>
          <w:sz w:val="24"/>
          <w:szCs w:val="24"/>
        </w:rPr>
        <w:t>In summary, t</w:t>
      </w:r>
      <w:r w:rsidR="00DA4187" w:rsidRPr="00461D4B">
        <w:rPr>
          <w:sz w:val="24"/>
          <w:szCs w:val="24"/>
        </w:rPr>
        <w:t>he findings in this chapter highlight some of the contradictions relating to issues of employment practice within</w:t>
      </w:r>
      <w:r w:rsidR="000635FF" w:rsidRPr="00461D4B">
        <w:rPr>
          <w:sz w:val="24"/>
          <w:szCs w:val="24"/>
        </w:rPr>
        <w:t xml:space="preserve"> the TM Group. Although social enterprise</w:t>
      </w:r>
      <w:r w:rsidR="00DA4187" w:rsidRPr="00461D4B">
        <w:rPr>
          <w:sz w:val="24"/>
          <w:szCs w:val="24"/>
        </w:rPr>
        <w:t xml:space="preserve"> managers felt that their supply chain governance structure ‘put workers at the centre of the model’, some of the findings in this chapter suggest that the TM Group structure may</w:t>
      </w:r>
      <w:r w:rsidR="003E29E3" w:rsidRPr="00461D4B">
        <w:rPr>
          <w:sz w:val="24"/>
          <w:szCs w:val="24"/>
        </w:rPr>
        <w:t xml:space="preserve"> </w:t>
      </w:r>
      <w:r w:rsidR="00003353" w:rsidRPr="00461D4B">
        <w:rPr>
          <w:sz w:val="24"/>
          <w:szCs w:val="24"/>
        </w:rPr>
        <w:t xml:space="preserve">have </w:t>
      </w:r>
      <w:r w:rsidR="003E29E3" w:rsidRPr="00461D4B">
        <w:rPr>
          <w:sz w:val="24"/>
          <w:szCs w:val="24"/>
        </w:rPr>
        <w:t>simultaneously empower</w:t>
      </w:r>
      <w:r w:rsidR="00003353" w:rsidRPr="00461D4B">
        <w:rPr>
          <w:sz w:val="24"/>
          <w:szCs w:val="24"/>
        </w:rPr>
        <w:t>ed</w:t>
      </w:r>
      <w:r w:rsidR="003E29E3" w:rsidRPr="00461D4B">
        <w:rPr>
          <w:sz w:val="24"/>
          <w:szCs w:val="24"/>
        </w:rPr>
        <w:t xml:space="preserve"> and dis-</w:t>
      </w:r>
      <w:r w:rsidR="00DA4187" w:rsidRPr="00461D4B">
        <w:rPr>
          <w:sz w:val="24"/>
          <w:szCs w:val="24"/>
        </w:rPr>
        <w:t>empower</w:t>
      </w:r>
      <w:r w:rsidR="00003353" w:rsidRPr="00461D4B">
        <w:rPr>
          <w:sz w:val="24"/>
          <w:szCs w:val="24"/>
        </w:rPr>
        <w:t>ed</w:t>
      </w:r>
      <w:r w:rsidR="00DA4187" w:rsidRPr="00461D4B">
        <w:rPr>
          <w:sz w:val="24"/>
          <w:szCs w:val="24"/>
        </w:rPr>
        <w:t xml:space="preserve"> workers. </w:t>
      </w:r>
      <w:r w:rsidRPr="00461D4B">
        <w:rPr>
          <w:sz w:val="24"/>
          <w:szCs w:val="24"/>
        </w:rPr>
        <w:t>Although t</w:t>
      </w:r>
      <w:r w:rsidR="00DA4187" w:rsidRPr="00461D4B">
        <w:rPr>
          <w:sz w:val="24"/>
          <w:szCs w:val="24"/>
        </w:rPr>
        <w:t>he cooperative workers were generally encouraged t</w:t>
      </w:r>
      <w:r w:rsidRPr="00461D4B">
        <w:rPr>
          <w:sz w:val="24"/>
          <w:szCs w:val="24"/>
        </w:rPr>
        <w:t>o participate in decisions, the scope of worker involvement was</w:t>
      </w:r>
      <w:r w:rsidR="00DA4187" w:rsidRPr="00461D4B">
        <w:rPr>
          <w:sz w:val="24"/>
          <w:szCs w:val="24"/>
        </w:rPr>
        <w:t xml:space="preserve"> defined by </w:t>
      </w:r>
      <w:r w:rsidR="005561A8" w:rsidRPr="00461D4B">
        <w:rPr>
          <w:sz w:val="24"/>
          <w:szCs w:val="24"/>
        </w:rPr>
        <w:t>social enterprise</w:t>
      </w:r>
      <w:r w:rsidR="00DA4187" w:rsidRPr="00461D4B">
        <w:rPr>
          <w:sz w:val="24"/>
          <w:szCs w:val="24"/>
        </w:rPr>
        <w:t xml:space="preserve"> management. To some extent</w:t>
      </w:r>
      <w:r w:rsidRPr="00461D4B">
        <w:rPr>
          <w:sz w:val="24"/>
          <w:szCs w:val="24"/>
        </w:rPr>
        <w:t>, this implies that the</w:t>
      </w:r>
      <w:r w:rsidR="005561A8" w:rsidRPr="00461D4B">
        <w:rPr>
          <w:sz w:val="24"/>
          <w:szCs w:val="24"/>
        </w:rPr>
        <w:t xml:space="preserve"> dominance of the customer (the social enterprise</w:t>
      </w:r>
      <w:r w:rsidR="00DA4187" w:rsidRPr="00461D4B">
        <w:rPr>
          <w:sz w:val="24"/>
          <w:szCs w:val="24"/>
        </w:rPr>
        <w:t>) compromised the autonomy of the s</w:t>
      </w:r>
      <w:r w:rsidR="00486C6C" w:rsidRPr="00461D4B">
        <w:rPr>
          <w:sz w:val="24"/>
          <w:szCs w:val="24"/>
        </w:rPr>
        <w:t>upplier firms (TM Cooperatives).</w:t>
      </w:r>
      <w:r w:rsidR="00DA4187" w:rsidRPr="00461D4B">
        <w:rPr>
          <w:sz w:val="24"/>
          <w:szCs w:val="24"/>
        </w:rPr>
        <w:t xml:space="preserve"> </w:t>
      </w:r>
      <w:r w:rsidR="000E4FB1" w:rsidRPr="00461D4B">
        <w:rPr>
          <w:sz w:val="24"/>
          <w:szCs w:val="24"/>
        </w:rPr>
        <w:t>The findings</w:t>
      </w:r>
      <w:r w:rsidR="00DA4187" w:rsidRPr="00461D4B">
        <w:rPr>
          <w:sz w:val="24"/>
          <w:szCs w:val="24"/>
        </w:rPr>
        <w:t xml:space="preserve"> also</w:t>
      </w:r>
      <w:r w:rsidR="000E4FB1" w:rsidRPr="00461D4B">
        <w:rPr>
          <w:sz w:val="24"/>
          <w:szCs w:val="24"/>
        </w:rPr>
        <w:t xml:space="preserve"> highlight</w:t>
      </w:r>
      <w:r w:rsidR="00003353" w:rsidRPr="00461D4B">
        <w:rPr>
          <w:sz w:val="24"/>
          <w:szCs w:val="24"/>
        </w:rPr>
        <w:t>ed</w:t>
      </w:r>
      <w:r w:rsidR="000E4FB1" w:rsidRPr="00461D4B">
        <w:rPr>
          <w:sz w:val="24"/>
          <w:szCs w:val="24"/>
        </w:rPr>
        <w:t xml:space="preserve"> some of the contradicti</w:t>
      </w:r>
      <w:r w:rsidR="00486C6C" w:rsidRPr="00461D4B">
        <w:rPr>
          <w:sz w:val="24"/>
          <w:szCs w:val="24"/>
        </w:rPr>
        <w:t>ons relating to issues of WLB with</w:t>
      </w:r>
      <w:r w:rsidR="000E4FB1" w:rsidRPr="00461D4B">
        <w:rPr>
          <w:sz w:val="24"/>
          <w:szCs w:val="24"/>
        </w:rPr>
        <w:t xml:space="preserve">in the TM Group. In one respect, WLB concerns were incorporated into governance structures of the TM Group and its constituent cooperatives since workers exercised their right to locate their businesses close to home. </w:t>
      </w:r>
      <w:r w:rsidR="00003353" w:rsidRPr="00461D4B">
        <w:rPr>
          <w:sz w:val="24"/>
          <w:szCs w:val="24"/>
        </w:rPr>
        <w:t>T</w:t>
      </w:r>
      <w:r w:rsidR="000E4FB1" w:rsidRPr="00461D4B">
        <w:rPr>
          <w:sz w:val="24"/>
          <w:szCs w:val="24"/>
        </w:rPr>
        <w:t xml:space="preserve">hese workers placed a high value on being able to work in the same </w:t>
      </w:r>
      <w:r w:rsidR="00486C6C" w:rsidRPr="00461D4B">
        <w:rPr>
          <w:sz w:val="24"/>
          <w:szCs w:val="24"/>
        </w:rPr>
        <w:t>communities in which they lived;</w:t>
      </w:r>
      <w:r w:rsidR="000E4FB1" w:rsidRPr="00461D4B">
        <w:rPr>
          <w:sz w:val="24"/>
          <w:szCs w:val="24"/>
        </w:rPr>
        <w:t xml:space="preserve"> they argued </w:t>
      </w:r>
      <w:r w:rsidR="00486C6C" w:rsidRPr="00461D4B">
        <w:rPr>
          <w:sz w:val="24"/>
          <w:szCs w:val="24"/>
        </w:rPr>
        <w:t xml:space="preserve">this </w:t>
      </w:r>
      <w:r w:rsidR="000E4FB1" w:rsidRPr="00461D4B">
        <w:rPr>
          <w:sz w:val="24"/>
          <w:szCs w:val="24"/>
        </w:rPr>
        <w:t>was atypica</w:t>
      </w:r>
      <w:r w:rsidR="00486C6C" w:rsidRPr="00461D4B">
        <w:rPr>
          <w:sz w:val="24"/>
          <w:szCs w:val="24"/>
        </w:rPr>
        <w:t>l of textiles industry jobs, which</w:t>
      </w:r>
      <w:r w:rsidR="000E4FB1" w:rsidRPr="00461D4B">
        <w:rPr>
          <w:sz w:val="24"/>
          <w:szCs w:val="24"/>
        </w:rPr>
        <w:t xml:space="preserve"> usually required workers to undertake l</w:t>
      </w:r>
      <w:r w:rsidR="00003353" w:rsidRPr="00461D4B">
        <w:rPr>
          <w:sz w:val="24"/>
          <w:szCs w:val="24"/>
        </w:rPr>
        <w:t>engthy commutes. However,</w:t>
      </w:r>
      <w:r w:rsidR="000E4FB1" w:rsidRPr="00461D4B">
        <w:rPr>
          <w:sz w:val="24"/>
          <w:szCs w:val="24"/>
        </w:rPr>
        <w:t xml:space="preserve"> the </w:t>
      </w:r>
      <w:r w:rsidR="000E4FB1" w:rsidRPr="00461D4B">
        <w:rPr>
          <w:sz w:val="24"/>
          <w:szCs w:val="24"/>
        </w:rPr>
        <w:lastRenderedPageBreak/>
        <w:t>cooperative workers' apparent autonomy was complicated by their more precar</w:t>
      </w:r>
      <w:r w:rsidR="00486C6C" w:rsidRPr="00461D4B">
        <w:rPr>
          <w:sz w:val="24"/>
          <w:szCs w:val="24"/>
        </w:rPr>
        <w:t>ious employment status, causing</w:t>
      </w:r>
      <w:r w:rsidR="000E4FB1" w:rsidRPr="00461D4B">
        <w:rPr>
          <w:sz w:val="24"/>
          <w:szCs w:val="24"/>
        </w:rPr>
        <w:t xml:space="preserve"> them to be financially responsible for their own leave entitlements</w:t>
      </w:r>
      <w:r w:rsidR="00DA4187" w:rsidRPr="00461D4B">
        <w:rPr>
          <w:sz w:val="24"/>
          <w:szCs w:val="24"/>
        </w:rPr>
        <w:t xml:space="preserve"> and flexible working times. </w:t>
      </w:r>
      <w:r w:rsidR="00CF2595" w:rsidRPr="00461D4B">
        <w:rPr>
          <w:sz w:val="24"/>
          <w:szCs w:val="24"/>
        </w:rPr>
        <w:t>Furthermore, i</w:t>
      </w:r>
      <w:r w:rsidR="00DA4187" w:rsidRPr="00461D4B">
        <w:rPr>
          <w:sz w:val="24"/>
          <w:szCs w:val="24"/>
        </w:rPr>
        <w:t>n the absence</w:t>
      </w:r>
      <w:r w:rsidR="000E4FB1" w:rsidRPr="00461D4B">
        <w:rPr>
          <w:sz w:val="24"/>
          <w:szCs w:val="24"/>
        </w:rPr>
        <w:t xml:space="preserve"> of </w:t>
      </w:r>
      <w:r w:rsidR="00DA4187" w:rsidRPr="00461D4B">
        <w:rPr>
          <w:sz w:val="24"/>
          <w:szCs w:val="24"/>
        </w:rPr>
        <w:t>legislation</w:t>
      </w:r>
      <w:r w:rsidR="000E4FB1" w:rsidRPr="00461D4B">
        <w:rPr>
          <w:sz w:val="24"/>
          <w:szCs w:val="24"/>
        </w:rPr>
        <w:t xml:space="preserve"> governing the labour standards of cooperative workers, the TM Cooperatives tended to copy textiles industry norms, causing the replication of work routines, working hours and non-standard employment relationships.  </w:t>
      </w:r>
    </w:p>
    <w:p w14:paraId="04D765AA" w14:textId="77777777" w:rsidR="00D52867" w:rsidRDefault="00D52867" w:rsidP="0095358D">
      <w:pPr>
        <w:spacing w:line="360" w:lineRule="auto"/>
      </w:pPr>
      <w:r>
        <w:br w:type="page"/>
      </w:r>
    </w:p>
    <w:p w14:paraId="5663E1AE" w14:textId="77777777" w:rsidR="0048140D" w:rsidRPr="00461D4B" w:rsidRDefault="00E10593" w:rsidP="00C80E86">
      <w:pPr>
        <w:pStyle w:val="Heading1"/>
        <w:rPr>
          <w:color w:val="auto"/>
          <w:sz w:val="96"/>
          <w:szCs w:val="96"/>
        </w:rPr>
      </w:pPr>
      <w:bookmarkStart w:id="227" w:name="_Toc528919435"/>
      <w:bookmarkStart w:id="228" w:name="_Toc484086029"/>
      <w:r w:rsidRPr="00461D4B">
        <w:rPr>
          <w:color w:val="auto"/>
          <w:sz w:val="96"/>
          <w:szCs w:val="96"/>
        </w:rPr>
        <w:lastRenderedPageBreak/>
        <w:t>Chapter 9</w:t>
      </w:r>
      <w:bookmarkEnd w:id="227"/>
      <w:r w:rsidR="0048140D" w:rsidRPr="00461D4B">
        <w:rPr>
          <w:color w:val="auto"/>
          <w:sz w:val="96"/>
          <w:szCs w:val="96"/>
        </w:rPr>
        <w:t xml:space="preserve"> </w:t>
      </w:r>
    </w:p>
    <w:p w14:paraId="50D5AF85" w14:textId="77777777" w:rsidR="00D52867" w:rsidRPr="00461D4B" w:rsidRDefault="00D52867" w:rsidP="00C80E86">
      <w:pPr>
        <w:pStyle w:val="Heading1"/>
        <w:rPr>
          <w:color w:val="auto"/>
          <w:sz w:val="48"/>
          <w:szCs w:val="48"/>
        </w:rPr>
      </w:pPr>
      <w:bookmarkStart w:id="229" w:name="_Toc528919436"/>
      <w:r w:rsidRPr="00461D4B">
        <w:rPr>
          <w:color w:val="auto"/>
          <w:sz w:val="48"/>
          <w:szCs w:val="48"/>
        </w:rPr>
        <w:t>Discussion</w:t>
      </w:r>
      <w:bookmarkEnd w:id="228"/>
      <w:bookmarkEnd w:id="229"/>
    </w:p>
    <w:p w14:paraId="30BB5CF4" w14:textId="275EEF38" w:rsidR="00C80E86" w:rsidRPr="00461D4B" w:rsidRDefault="009D590A" w:rsidP="00C80E86">
      <w:r w:rsidRPr="00461D4B">
        <w:rPr>
          <w:noProof/>
          <w:sz w:val="48"/>
          <w:szCs w:val="48"/>
          <w:lang w:eastAsia="zh-CN" w:bidi="ar-SA"/>
        </w:rPr>
        <mc:AlternateContent>
          <mc:Choice Requires="wps">
            <w:drawing>
              <wp:anchor distT="0" distB="0" distL="114300" distR="114300" simplePos="0" relativeHeight="251754496" behindDoc="0" locked="0" layoutInCell="1" allowOverlap="1" wp14:anchorId="4112F2C0" wp14:editId="1D931710">
                <wp:simplePos x="0" y="0"/>
                <wp:positionH relativeFrom="column">
                  <wp:posOffset>17145</wp:posOffset>
                </wp:positionH>
                <wp:positionV relativeFrom="paragraph">
                  <wp:posOffset>306705</wp:posOffset>
                </wp:positionV>
                <wp:extent cx="5433060" cy="0"/>
                <wp:effectExtent l="17145" t="14605" r="23495" b="23495"/>
                <wp:wrapNone/>
                <wp:docPr id="41"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725A2" id="AutoShape 374" o:spid="_x0000_s1026" type="#_x0000_t32" style="position:absolute;margin-left:1.35pt;margin-top:24.15pt;width:427.8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Mg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"/>
            </w:pict>
          </mc:Fallback>
        </mc:AlternateContent>
      </w:r>
    </w:p>
    <w:p w14:paraId="1EE9DC1A" w14:textId="77777777" w:rsidR="00C80E86" w:rsidRPr="00461D4B" w:rsidRDefault="00C80E86" w:rsidP="00C6302F">
      <w:pPr>
        <w:pStyle w:val="NoSpacing"/>
        <w:spacing w:line="480" w:lineRule="auto"/>
        <w:rPr>
          <w:rFonts w:cstheme="minorHAnsi"/>
          <w:sz w:val="24"/>
          <w:szCs w:val="24"/>
        </w:rPr>
      </w:pPr>
    </w:p>
    <w:p w14:paraId="4047820B" w14:textId="06778A50" w:rsidR="00FA244D" w:rsidRPr="00461D4B" w:rsidRDefault="00D52867" w:rsidP="00887880">
      <w:pPr>
        <w:pStyle w:val="NoSpacing"/>
        <w:spacing w:line="360" w:lineRule="auto"/>
        <w:rPr>
          <w:rFonts w:cstheme="minorHAnsi"/>
          <w:sz w:val="24"/>
          <w:szCs w:val="24"/>
        </w:rPr>
      </w:pPr>
      <w:r w:rsidRPr="00461D4B">
        <w:rPr>
          <w:rFonts w:cstheme="minorHAnsi"/>
          <w:sz w:val="24"/>
          <w:szCs w:val="24"/>
        </w:rPr>
        <w:t>This chapter discusses the findings in relation to the research</w:t>
      </w:r>
      <w:r w:rsidR="00B64063" w:rsidRPr="00461D4B">
        <w:rPr>
          <w:rFonts w:cstheme="minorHAnsi"/>
          <w:sz w:val="24"/>
          <w:szCs w:val="24"/>
        </w:rPr>
        <w:t xml:space="preserve"> objectives</w:t>
      </w:r>
      <w:r w:rsidR="00CE12CB" w:rsidRPr="00461D4B">
        <w:rPr>
          <w:rFonts w:cstheme="minorHAnsi"/>
          <w:sz w:val="24"/>
          <w:szCs w:val="24"/>
        </w:rPr>
        <w:t xml:space="preserve"> and highlights </w:t>
      </w:r>
      <w:r w:rsidRPr="00461D4B">
        <w:rPr>
          <w:rFonts w:cstheme="minorHAnsi"/>
          <w:sz w:val="24"/>
          <w:szCs w:val="24"/>
        </w:rPr>
        <w:t>the key themes that have emerged</w:t>
      </w:r>
      <w:r w:rsidR="00CE12CB" w:rsidRPr="00461D4B">
        <w:rPr>
          <w:rFonts w:cstheme="minorHAnsi"/>
          <w:sz w:val="24"/>
          <w:szCs w:val="24"/>
        </w:rPr>
        <w:t xml:space="preserve"> during the course of the research. The first section (9</w:t>
      </w:r>
      <w:r w:rsidRPr="00461D4B">
        <w:rPr>
          <w:rFonts w:cstheme="minorHAnsi"/>
          <w:sz w:val="24"/>
          <w:szCs w:val="24"/>
        </w:rPr>
        <w:t>.1) explores the extent to which governance and managerial practices in the cooperative firms might be explained by institutional forces that caused them to become isomorphic (</w:t>
      </w:r>
      <w:r w:rsidR="00B43F98" w:rsidRPr="00461D4B">
        <w:rPr>
          <w:rFonts w:cstheme="minorHAnsi"/>
          <w:sz w:val="24"/>
          <w:szCs w:val="24"/>
        </w:rPr>
        <w:t>Di Maggio and Powell, 1983; Scott, 2001</w:t>
      </w:r>
      <w:r w:rsidR="00887880" w:rsidRPr="00461D4B">
        <w:rPr>
          <w:rFonts w:cstheme="minorHAnsi"/>
          <w:sz w:val="24"/>
          <w:szCs w:val="24"/>
        </w:rPr>
        <w:t xml:space="preserve">), focusing on whether these institutions protected or undermined cooperative identity (Bager, 1994). </w:t>
      </w:r>
      <w:r w:rsidRPr="00461D4B">
        <w:rPr>
          <w:rFonts w:cstheme="minorHAnsi"/>
          <w:sz w:val="24"/>
          <w:szCs w:val="24"/>
        </w:rPr>
        <w:t xml:space="preserve">It identifies several cases of </w:t>
      </w:r>
      <w:r w:rsidR="00A50B19" w:rsidRPr="00461D4B">
        <w:rPr>
          <w:rFonts w:cstheme="minorHAnsi"/>
          <w:sz w:val="24"/>
          <w:szCs w:val="24"/>
        </w:rPr>
        <w:t xml:space="preserve">non-congruent </w:t>
      </w:r>
      <w:r w:rsidRPr="00461D4B">
        <w:rPr>
          <w:rFonts w:cstheme="minorHAnsi"/>
          <w:sz w:val="24"/>
          <w:szCs w:val="24"/>
        </w:rPr>
        <w:t>isomorphism relating to governance arrangements in the worker cooperatives, which was caused by institutional pressures that stemmed from</w:t>
      </w:r>
      <w:r w:rsidR="00A50B19" w:rsidRPr="00461D4B">
        <w:rPr>
          <w:rFonts w:cstheme="minorHAnsi"/>
          <w:sz w:val="24"/>
          <w:szCs w:val="24"/>
        </w:rPr>
        <w:t xml:space="preserve"> the </w:t>
      </w:r>
      <w:r w:rsidR="00887880" w:rsidRPr="00461D4B">
        <w:rPr>
          <w:rFonts w:cstheme="minorHAnsi"/>
          <w:sz w:val="24"/>
          <w:szCs w:val="24"/>
        </w:rPr>
        <w:t>worker cooperatives relational ties to, and dependency on</w:t>
      </w:r>
      <w:r w:rsidR="00A50B19" w:rsidRPr="00461D4B">
        <w:rPr>
          <w:rFonts w:cstheme="minorHAnsi"/>
          <w:sz w:val="24"/>
          <w:szCs w:val="24"/>
        </w:rPr>
        <w:t xml:space="preserve"> the social enterprise</w:t>
      </w:r>
      <w:r w:rsidR="00887880" w:rsidRPr="00461D4B">
        <w:rPr>
          <w:rFonts w:cstheme="minorHAnsi"/>
          <w:sz w:val="24"/>
          <w:szCs w:val="24"/>
        </w:rPr>
        <w:t xml:space="preserve">. </w:t>
      </w:r>
      <w:r w:rsidR="00CE12CB" w:rsidRPr="00461D4B">
        <w:rPr>
          <w:rFonts w:cstheme="minorHAnsi"/>
          <w:sz w:val="24"/>
          <w:szCs w:val="24"/>
        </w:rPr>
        <w:t>The following section</w:t>
      </w:r>
      <w:r w:rsidR="00B64063" w:rsidRPr="00461D4B">
        <w:rPr>
          <w:rFonts w:cstheme="minorHAnsi"/>
          <w:sz w:val="24"/>
          <w:szCs w:val="24"/>
        </w:rPr>
        <w:t>s</w:t>
      </w:r>
      <w:r w:rsidR="00CE12CB" w:rsidRPr="00461D4B">
        <w:rPr>
          <w:rFonts w:cstheme="minorHAnsi"/>
          <w:sz w:val="24"/>
          <w:szCs w:val="24"/>
        </w:rPr>
        <w:t xml:space="preserve"> (</w:t>
      </w:r>
      <w:r w:rsidR="00B64063" w:rsidRPr="00461D4B">
        <w:rPr>
          <w:rFonts w:cstheme="minorHAnsi"/>
          <w:sz w:val="24"/>
          <w:szCs w:val="24"/>
        </w:rPr>
        <w:t xml:space="preserve">9.2 and </w:t>
      </w:r>
      <w:r w:rsidR="00CE12CB" w:rsidRPr="00461D4B">
        <w:rPr>
          <w:rFonts w:cstheme="minorHAnsi"/>
          <w:sz w:val="24"/>
          <w:szCs w:val="24"/>
        </w:rPr>
        <w:t>9</w:t>
      </w:r>
      <w:r w:rsidR="00B64063" w:rsidRPr="00461D4B">
        <w:rPr>
          <w:rFonts w:cstheme="minorHAnsi"/>
          <w:sz w:val="24"/>
          <w:szCs w:val="24"/>
        </w:rPr>
        <w:t>.3) discuss</w:t>
      </w:r>
      <w:r w:rsidRPr="00461D4B">
        <w:rPr>
          <w:rFonts w:cstheme="minorHAnsi"/>
          <w:sz w:val="24"/>
          <w:szCs w:val="24"/>
        </w:rPr>
        <w:t xml:space="preserve"> the findings in relation to global value chain (GVC) theory (</w:t>
      </w:r>
      <w:r w:rsidR="00B43F98" w:rsidRPr="00461D4B">
        <w:rPr>
          <w:rFonts w:cstheme="minorHAnsi"/>
          <w:sz w:val="24"/>
          <w:szCs w:val="24"/>
        </w:rPr>
        <w:t>Gereffi et al, 2005; Barrientos et al, 2011</w:t>
      </w:r>
      <w:r w:rsidRPr="00461D4B">
        <w:rPr>
          <w:rFonts w:cstheme="minorHAnsi"/>
          <w:sz w:val="24"/>
          <w:szCs w:val="24"/>
        </w:rPr>
        <w:t>) and labour process theory (</w:t>
      </w:r>
      <w:r w:rsidR="00B43F98" w:rsidRPr="00461D4B">
        <w:rPr>
          <w:rFonts w:cstheme="minorHAnsi"/>
          <w:sz w:val="24"/>
          <w:szCs w:val="24"/>
        </w:rPr>
        <w:t>Thompson and Smith, 2010; Taylor et al, 2013</w:t>
      </w:r>
      <w:r w:rsidR="00E218AB" w:rsidRPr="00461D4B">
        <w:rPr>
          <w:rFonts w:cstheme="minorHAnsi"/>
          <w:sz w:val="24"/>
          <w:szCs w:val="24"/>
        </w:rPr>
        <w:t>) Section 9.2</w:t>
      </w:r>
      <w:r w:rsidR="00032A9C" w:rsidRPr="00461D4B">
        <w:rPr>
          <w:rFonts w:cstheme="minorHAnsi"/>
          <w:sz w:val="24"/>
          <w:szCs w:val="24"/>
        </w:rPr>
        <w:t xml:space="preserve"> </w:t>
      </w:r>
      <w:r w:rsidR="00CE12CB" w:rsidRPr="00461D4B">
        <w:rPr>
          <w:rFonts w:cstheme="minorHAnsi"/>
          <w:sz w:val="24"/>
          <w:szCs w:val="24"/>
        </w:rPr>
        <w:t>focuses on whether</w:t>
      </w:r>
      <w:r w:rsidR="00032A9C" w:rsidRPr="00461D4B">
        <w:rPr>
          <w:rFonts w:cstheme="minorHAnsi"/>
          <w:sz w:val="24"/>
          <w:szCs w:val="24"/>
        </w:rPr>
        <w:t xml:space="preserve"> the</w:t>
      </w:r>
      <w:r w:rsidR="00E218AB" w:rsidRPr="00461D4B">
        <w:rPr>
          <w:rFonts w:cstheme="minorHAnsi"/>
          <w:sz w:val="24"/>
          <w:szCs w:val="24"/>
        </w:rPr>
        <w:t xml:space="preserve"> configuration of the GVC and the</w:t>
      </w:r>
      <w:r w:rsidR="00CE12CB" w:rsidRPr="00461D4B">
        <w:rPr>
          <w:rFonts w:cstheme="minorHAnsi"/>
          <w:sz w:val="24"/>
          <w:szCs w:val="24"/>
        </w:rPr>
        <w:t xml:space="preserve"> inter-</w:t>
      </w:r>
      <w:r w:rsidR="00B64063" w:rsidRPr="00461D4B">
        <w:rPr>
          <w:rFonts w:cstheme="minorHAnsi"/>
          <w:sz w:val="24"/>
          <w:szCs w:val="24"/>
        </w:rPr>
        <w:t>organisational</w:t>
      </w:r>
      <w:r w:rsidR="00CE12CB" w:rsidRPr="00461D4B">
        <w:rPr>
          <w:rFonts w:cstheme="minorHAnsi"/>
          <w:sz w:val="24"/>
          <w:szCs w:val="24"/>
        </w:rPr>
        <w:t xml:space="preserve"> governance of the TM Group, including its </w:t>
      </w:r>
      <w:r w:rsidR="00032A9C" w:rsidRPr="00461D4B">
        <w:rPr>
          <w:rFonts w:cstheme="minorHAnsi"/>
          <w:sz w:val="24"/>
          <w:szCs w:val="24"/>
        </w:rPr>
        <w:t>managerial controls, contributed</w:t>
      </w:r>
      <w:r w:rsidR="00CE12CB" w:rsidRPr="00461D4B">
        <w:rPr>
          <w:rFonts w:cstheme="minorHAnsi"/>
          <w:sz w:val="24"/>
          <w:szCs w:val="24"/>
        </w:rPr>
        <w:t xml:space="preserve"> to the economic and social upgrading of </w:t>
      </w:r>
      <w:r w:rsidR="00032A9C" w:rsidRPr="00461D4B">
        <w:rPr>
          <w:rFonts w:cstheme="minorHAnsi"/>
          <w:sz w:val="24"/>
          <w:szCs w:val="24"/>
        </w:rPr>
        <w:t>the value chain</w:t>
      </w:r>
      <w:r w:rsidRPr="00461D4B">
        <w:rPr>
          <w:rFonts w:cstheme="minorHAnsi"/>
          <w:sz w:val="24"/>
          <w:szCs w:val="24"/>
        </w:rPr>
        <w:t xml:space="preserve">. </w:t>
      </w:r>
      <w:r w:rsidR="00B64063" w:rsidRPr="00461D4B">
        <w:rPr>
          <w:rFonts w:cstheme="minorHAnsi"/>
          <w:sz w:val="24"/>
          <w:szCs w:val="24"/>
        </w:rPr>
        <w:t>Finally, Section 9</w:t>
      </w:r>
      <w:r w:rsidR="00E218AB" w:rsidRPr="00461D4B">
        <w:rPr>
          <w:rFonts w:cstheme="minorHAnsi"/>
          <w:sz w:val="24"/>
          <w:szCs w:val="24"/>
        </w:rPr>
        <w:t>.3</w:t>
      </w:r>
      <w:r w:rsidRPr="00461D4B">
        <w:rPr>
          <w:rFonts w:cstheme="minorHAnsi"/>
          <w:sz w:val="24"/>
          <w:szCs w:val="24"/>
        </w:rPr>
        <w:t xml:space="preserve"> considers the extent to which the </w:t>
      </w:r>
      <w:r w:rsidR="00B64063" w:rsidRPr="00461D4B">
        <w:rPr>
          <w:rFonts w:cstheme="minorHAnsi"/>
          <w:sz w:val="24"/>
          <w:szCs w:val="24"/>
        </w:rPr>
        <w:t>labour process in</w:t>
      </w:r>
      <w:r w:rsidR="00032A9C" w:rsidRPr="00461D4B">
        <w:rPr>
          <w:rFonts w:cstheme="minorHAnsi"/>
          <w:sz w:val="24"/>
          <w:szCs w:val="24"/>
        </w:rPr>
        <w:t xml:space="preserve"> the</w:t>
      </w:r>
      <w:r w:rsidR="00B64063" w:rsidRPr="00461D4B">
        <w:rPr>
          <w:rFonts w:cstheme="minorHAnsi"/>
          <w:sz w:val="24"/>
          <w:szCs w:val="24"/>
        </w:rPr>
        <w:t xml:space="preserve"> global and local supply chain</w:t>
      </w:r>
      <w:r w:rsidR="00032A9C" w:rsidRPr="00461D4B">
        <w:rPr>
          <w:rFonts w:cstheme="minorHAnsi"/>
          <w:sz w:val="24"/>
          <w:szCs w:val="24"/>
        </w:rPr>
        <w:t xml:space="preserve"> contributed</w:t>
      </w:r>
      <w:r w:rsidRPr="00461D4B">
        <w:rPr>
          <w:rFonts w:cstheme="minorHAnsi"/>
          <w:sz w:val="24"/>
          <w:szCs w:val="24"/>
        </w:rPr>
        <w:t xml:space="preserve"> to gender (i</w:t>
      </w:r>
      <w:r w:rsidR="0055096B" w:rsidRPr="00461D4B">
        <w:rPr>
          <w:rFonts w:cstheme="minorHAnsi"/>
          <w:sz w:val="24"/>
          <w:szCs w:val="24"/>
        </w:rPr>
        <w:t>n)equality (Acker,</w:t>
      </w:r>
      <w:r w:rsidR="00CE12CB" w:rsidRPr="00461D4B">
        <w:rPr>
          <w:rFonts w:cstheme="minorHAnsi"/>
          <w:sz w:val="24"/>
          <w:szCs w:val="24"/>
        </w:rPr>
        <w:t xml:space="preserve"> 1990) and workplace democracy</w:t>
      </w:r>
      <w:r w:rsidR="00602EF6" w:rsidRPr="00461D4B">
        <w:rPr>
          <w:rFonts w:cstheme="minorHAnsi"/>
          <w:sz w:val="24"/>
          <w:szCs w:val="24"/>
        </w:rPr>
        <w:t xml:space="preserve"> (Pateman, 1970)</w:t>
      </w:r>
      <w:r w:rsidR="00CE12CB" w:rsidRPr="00461D4B">
        <w:rPr>
          <w:rFonts w:cstheme="minorHAnsi"/>
          <w:sz w:val="24"/>
          <w:szCs w:val="24"/>
        </w:rPr>
        <w:t>. In doing so, it highlights several contradictions within t</w:t>
      </w:r>
      <w:r w:rsidR="00772F49" w:rsidRPr="00461D4B">
        <w:rPr>
          <w:rFonts w:cstheme="minorHAnsi"/>
          <w:sz w:val="24"/>
          <w:szCs w:val="24"/>
        </w:rPr>
        <w:t>he social enterprise’s</w:t>
      </w:r>
      <w:r w:rsidR="00CE12CB" w:rsidRPr="00461D4B">
        <w:rPr>
          <w:rFonts w:cstheme="minorHAnsi"/>
          <w:sz w:val="24"/>
          <w:szCs w:val="24"/>
        </w:rPr>
        <w:t xml:space="preserve"> strategy, which was reportedly intended to reconfigure its supply chain in order to empower</w:t>
      </w:r>
      <w:r w:rsidR="00520116" w:rsidRPr="00461D4B">
        <w:rPr>
          <w:rFonts w:cstheme="minorHAnsi"/>
          <w:sz w:val="24"/>
          <w:szCs w:val="24"/>
        </w:rPr>
        <w:t xml:space="preserve"> (female)</w:t>
      </w:r>
      <w:bookmarkStart w:id="230" w:name="_Toc484086030"/>
      <w:r w:rsidR="00FA244D" w:rsidRPr="00461D4B">
        <w:rPr>
          <w:rFonts w:cstheme="minorHAnsi"/>
          <w:sz w:val="24"/>
          <w:szCs w:val="24"/>
        </w:rPr>
        <w:t xml:space="preserve"> workers.</w:t>
      </w:r>
    </w:p>
    <w:p w14:paraId="0012B6BC" w14:textId="77777777" w:rsidR="00460090" w:rsidRPr="00461D4B" w:rsidRDefault="00460090" w:rsidP="00460090">
      <w:pPr>
        <w:pStyle w:val="Heading2"/>
        <w:spacing w:line="360" w:lineRule="auto"/>
        <w:rPr>
          <w:rFonts w:asciiTheme="minorHAnsi" w:hAnsiTheme="minorHAnsi"/>
          <w:color w:val="auto"/>
        </w:rPr>
      </w:pPr>
      <w:bookmarkStart w:id="231" w:name="_Toc528919437"/>
      <w:bookmarkEnd w:id="230"/>
      <w:r w:rsidRPr="00461D4B">
        <w:rPr>
          <w:rFonts w:asciiTheme="minorHAnsi" w:hAnsiTheme="minorHAnsi"/>
          <w:color w:val="auto"/>
        </w:rPr>
        <w:t>9.1 Isomorphism in an emerging market economy</w:t>
      </w:r>
      <w:bookmarkEnd w:id="231"/>
    </w:p>
    <w:p w14:paraId="507118FC" w14:textId="6C62EABA" w:rsidR="00B312F7" w:rsidRPr="00461D4B" w:rsidRDefault="00460090" w:rsidP="00671D48">
      <w:pPr>
        <w:spacing w:line="360" w:lineRule="auto"/>
        <w:rPr>
          <w:sz w:val="24"/>
        </w:rPr>
      </w:pPr>
      <w:r w:rsidRPr="00461D4B">
        <w:rPr>
          <w:sz w:val="24"/>
        </w:rPr>
        <w:t>One of the objectives of this study was</w:t>
      </w:r>
      <w:r w:rsidR="00B312F7" w:rsidRPr="00461D4B">
        <w:rPr>
          <w:rFonts w:eastAsia="Times New Roman" w:cs="Times New Roman"/>
          <w:sz w:val="24"/>
          <w:szCs w:val="24"/>
          <w:lang w:eastAsia="en-GB" w:bidi="ar-SA"/>
        </w:rPr>
        <w:t xml:space="preserve"> </w:t>
      </w:r>
      <w:r w:rsidR="00B312F7" w:rsidRPr="00461D4B">
        <w:rPr>
          <w:sz w:val="24"/>
        </w:rPr>
        <w:t>to understand how congruent or non-congruent isomorphism within emerging markets plays out through GVCs</w:t>
      </w:r>
      <w:r w:rsidRPr="00461D4B">
        <w:rPr>
          <w:sz w:val="24"/>
        </w:rPr>
        <w:t>. Drawing on the</w:t>
      </w:r>
      <w:r w:rsidR="00B312F7" w:rsidRPr="00461D4B">
        <w:rPr>
          <w:sz w:val="24"/>
        </w:rPr>
        <w:t xml:space="preserve"> broader</w:t>
      </w:r>
      <w:r w:rsidRPr="00461D4B">
        <w:rPr>
          <w:sz w:val="24"/>
        </w:rPr>
        <w:t xml:space="preserve"> typology of coercive, mimetic and normative drivers of isomorphism (Di Maggio and </w:t>
      </w:r>
      <w:r w:rsidRPr="00461D4B">
        <w:rPr>
          <w:sz w:val="24"/>
        </w:rPr>
        <w:lastRenderedPageBreak/>
        <w:t>Powell’s (1983), this section discusses the extent to which the managerial strategies adopted by the focal firms were shaped by factors relating to</w:t>
      </w:r>
      <w:r w:rsidR="00B312F7" w:rsidRPr="00461D4B">
        <w:rPr>
          <w:sz w:val="24"/>
        </w:rPr>
        <w:t xml:space="preserve"> the institutional environment. The latter part of this section critically explores</w:t>
      </w:r>
      <w:r w:rsidR="00671D48" w:rsidRPr="00461D4B">
        <w:rPr>
          <w:sz w:val="24"/>
        </w:rPr>
        <w:t xml:space="preserve"> the findings in relation to the literature on NIS and worker cooperatives, focusing on the congruent and non-congruent nature of institutions (Bager, 1994). </w:t>
      </w:r>
    </w:p>
    <w:p w14:paraId="68F8FDD8" w14:textId="5774B82E" w:rsidR="00460090" w:rsidRPr="00461D4B" w:rsidRDefault="00460090" w:rsidP="00B312F7">
      <w:pPr>
        <w:spacing w:line="360" w:lineRule="auto"/>
        <w:ind w:firstLine="720"/>
        <w:rPr>
          <w:sz w:val="24"/>
        </w:rPr>
      </w:pPr>
      <w:r w:rsidRPr="00461D4B">
        <w:rPr>
          <w:sz w:val="24"/>
        </w:rPr>
        <w:t xml:space="preserve">There were three temporal periods in the development of the TM Group that were influenced by external organisations as well as the introduction of new actors to the internal workings of the group. Thus, the historical development of the TM Group can be divided into three principle stages, which are set out below in figure 9.1. </w:t>
      </w:r>
    </w:p>
    <w:p w14:paraId="332F467A" w14:textId="77777777" w:rsidR="00460090" w:rsidRPr="00461D4B" w:rsidRDefault="00460090" w:rsidP="00460090">
      <w:pPr>
        <w:pStyle w:val="Heading6"/>
        <w:spacing w:line="360" w:lineRule="auto"/>
        <w:rPr>
          <w:rFonts w:asciiTheme="minorHAnsi" w:hAnsiTheme="minorHAnsi" w:cstheme="minorHAnsi"/>
          <w:b/>
          <w:i w:val="0"/>
          <w:color w:val="auto"/>
          <w:sz w:val="24"/>
          <w:u w:val="single"/>
        </w:rPr>
      </w:pPr>
      <w:bookmarkStart w:id="232" w:name="_Figure_9.1_-"/>
      <w:bookmarkEnd w:id="232"/>
      <w:r w:rsidRPr="00461D4B">
        <w:rPr>
          <w:rFonts w:asciiTheme="minorHAnsi" w:hAnsiTheme="minorHAnsi" w:cstheme="minorHAnsi"/>
          <w:b/>
          <w:i w:val="0"/>
          <w:color w:val="auto"/>
          <w:sz w:val="24"/>
          <w:u w:val="single"/>
        </w:rPr>
        <w:t>Figure 9.1 - Timeline of TM Group development</w:t>
      </w:r>
    </w:p>
    <w:p w14:paraId="37AF72DD" w14:textId="77777777" w:rsidR="00460090" w:rsidRPr="00461D4B" w:rsidRDefault="00460090" w:rsidP="00460090">
      <w:pPr>
        <w:spacing w:line="360" w:lineRule="auto"/>
      </w:pPr>
    </w:p>
    <w:tbl>
      <w:tblPr>
        <w:tblW w:w="0" w:type="auto"/>
        <w:tblLook w:val="04A0" w:firstRow="1" w:lastRow="0" w:firstColumn="1" w:lastColumn="0" w:noHBand="0" w:noVBand="1"/>
      </w:tblPr>
      <w:tblGrid>
        <w:gridCol w:w="2888"/>
        <w:gridCol w:w="2889"/>
        <w:gridCol w:w="2889"/>
      </w:tblGrid>
      <w:tr w:rsidR="00461D4B" w:rsidRPr="00461D4B" w14:paraId="1A2646D2" w14:textId="77777777" w:rsidTr="00237E55">
        <w:tc>
          <w:tcPr>
            <w:tcW w:w="9242" w:type="dxa"/>
            <w:gridSpan w:val="3"/>
            <w:shd w:val="clear" w:color="auto" w:fill="auto"/>
          </w:tcPr>
          <w:p w14:paraId="60D65922" w14:textId="77777777" w:rsidR="00460090" w:rsidRPr="00461D4B" w:rsidRDefault="00460090" w:rsidP="00237E55">
            <w:pPr>
              <w:spacing w:after="0" w:line="360" w:lineRule="auto"/>
              <w:rPr>
                <w:b/>
                <w:sz w:val="24"/>
                <w:szCs w:val="24"/>
                <w:u w:val="single"/>
              </w:rPr>
            </w:pPr>
            <w:r w:rsidRPr="00461D4B">
              <w:rPr>
                <w:noProof/>
                <w:sz w:val="24"/>
                <w:szCs w:val="24"/>
                <w:lang w:eastAsia="zh-CN" w:bidi="ar-SA"/>
              </w:rPr>
              <w:drawing>
                <wp:inline distT="0" distB="0" distL="0" distR="0" wp14:anchorId="24F4902B" wp14:editId="554B85BB">
                  <wp:extent cx="5762625" cy="775970"/>
                  <wp:effectExtent l="19050" t="0" r="9525" b="0"/>
                  <wp:docPr id="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77" cstate="print"/>
                          <a:srcRect/>
                          <a:stretch>
                            <a:fillRect/>
                          </a:stretch>
                        </pic:blipFill>
                        <pic:spPr bwMode="auto">
                          <a:xfrm>
                            <a:off x="0" y="0"/>
                            <a:ext cx="5762625" cy="775970"/>
                          </a:xfrm>
                          <a:prstGeom prst="rect">
                            <a:avLst/>
                          </a:prstGeom>
                          <a:noFill/>
                          <a:ln w="9525">
                            <a:noFill/>
                            <a:miter lim="800000"/>
                            <a:headEnd/>
                            <a:tailEnd/>
                          </a:ln>
                        </pic:spPr>
                      </pic:pic>
                    </a:graphicData>
                  </a:graphic>
                </wp:inline>
              </w:drawing>
            </w:r>
          </w:p>
        </w:tc>
      </w:tr>
      <w:tr w:rsidR="00460090" w:rsidRPr="00461D4B" w14:paraId="55B4EFDB" w14:textId="77777777" w:rsidTr="00237E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0" w:type="dxa"/>
            <w:tcBorders>
              <w:top w:val="nil"/>
              <w:left w:val="nil"/>
              <w:bottom w:val="nil"/>
              <w:right w:val="nil"/>
            </w:tcBorders>
            <w:shd w:val="clear" w:color="auto" w:fill="auto"/>
          </w:tcPr>
          <w:p w14:paraId="4977951E" w14:textId="77777777" w:rsidR="00460090" w:rsidRPr="00461D4B" w:rsidRDefault="00460090" w:rsidP="00237E55">
            <w:pPr>
              <w:spacing w:after="0" w:line="360" w:lineRule="auto"/>
              <w:jc w:val="center"/>
              <w:rPr>
                <w:sz w:val="24"/>
                <w:szCs w:val="24"/>
              </w:rPr>
            </w:pPr>
            <w:r w:rsidRPr="00461D4B">
              <w:rPr>
                <w:sz w:val="24"/>
                <w:szCs w:val="24"/>
              </w:rPr>
              <w:t>1999-2004</w:t>
            </w:r>
          </w:p>
        </w:tc>
        <w:tc>
          <w:tcPr>
            <w:tcW w:w="3081" w:type="dxa"/>
            <w:tcBorders>
              <w:top w:val="nil"/>
              <w:left w:val="nil"/>
              <w:bottom w:val="nil"/>
              <w:right w:val="nil"/>
            </w:tcBorders>
            <w:shd w:val="clear" w:color="auto" w:fill="auto"/>
          </w:tcPr>
          <w:p w14:paraId="0BA08DE6" w14:textId="77777777" w:rsidR="00460090" w:rsidRPr="00461D4B" w:rsidRDefault="00460090" w:rsidP="00237E55">
            <w:pPr>
              <w:spacing w:after="0" w:line="360" w:lineRule="auto"/>
              <w:jc w:val="center"/>
              <w:rPr>
                <w:sz w:val="24"/>
                <w:szCs w:val="24"/>
              </w:rPr>
            </w:pPr>
            <w:r w:rsidRPr="00461D4B">
              <w:rPr>
                <w:sz w:val="24"/>
                <w:szCs w:val="24"/>
              </w:rPr>
              <w:t>2005-2010</w:t>
            </w:r>
          </w:p>
        </w:tc>
        <w:tc>
          <w:tcPr>
            <w:tcW w:w="3081" w:type="dxa"/>
            <w:tcBorders>
              <w:top w:val="nil"/>
              <w:left w:val="nil"/>
              <w:bottom w:val="nil"/>
              <w:right w:val="nil"/>
            </w:tcBorders>
            <w:shd w:val="clear" w:color="auto" w:fill="auto"/>
          </w:tcPr>
          <w:p w14:paraId="2970568C" w14:textId="77777777" w:rsidR="00460090" w:rsidRPr="00461D4B" w:rsidRDefault="00460090" w:rsidP="00237E55">
            <w:pPr>
              <w:spacing w:after="0" w:line="360" w:lineRule="auto"/>
              <w:jc w:val="center"/>
              <w:rPr>
                <w:sz w:val="24"/>
                <w:szCs w:val="24"/>
              </w:rPr>
            </w:pPr>
            <w:r w:rsidRPr="00461D4B">
              <w:rPr>
                <w:sz w:val="24"/>
                <w:szCs w:val="24"/>
              </w:rPr>
              <w:t>2011-2015</w:t>
            </w:r>
          </w:p>
        </w:tc>
      </w:tr>
    </w:tbl>
    <w:p w14:paraId="19628AD7" w14:textId="77777777" w:rsidR="00460090" w:rsidRPr="00461D4B" w:rsidRDefault="00460090" w:rsidP="00460090">
      <w:pPr>
        <w:spacing w:line="360" w:lineRule="auto"/>
        <w:rPr>
          <w:sz w:val="24"/>
          <w:szCs w:val="24"/>
        </w:rPr>
      </w:pPr>
    </w:p>
    <w:p w14:paraId="74750B41" w14:textId="77777777" w:rsidR="00460090" w:rsidRPr="00461D4B" w:rsidRDefault="00460090" w:rsidP="00460090">
      <w:pPr>
        <w:spacing w:line="360" w:lineRule="auto"/>
        <w:rPr>
          <w:sz w:val="24"/>
          <w:szCs w:val="24"/>
        </w:rPr>
      </w:pPr>
      <w:r w:rsidRPr="00461D4B">
        <w:rPr>
          <w:sz w:val="24"/>
          <w:szCs w:val="24"/>
        </w:rPr>
        <w:tab/>
        <w:t xml:space="preserve">During the TM Group's formative phase, the organisations with which members interacted on a regular basis consisted of other local NGOs and regional funding agencies. Organisational strategy was influenced the founder's belief that it should reflect the views of those who it was intended to serve. The 'production and growth' stage represents the decision by the founder and the original beneficiaries to begin manufacturing textiles products for commercial purposes - a decision that recast the beneficiaries as workers.  While the founder's principles remained influential, there was evidence that commercial and productive concerns were most important as the TM Group sought to establish itself as a business. The inter-organisational relationships that were established within the TM Group began to take on a formal structure, typified by a series of customer-supplier dyads within which new power asymmetries were constructed.  Finally, stage three reflects a period in the TM Group's development whereby managers sought to address legitimacy concerns from its customers and the FT certification body, which had arisen as the TM Group attempted to increase its </w:t>
      </w:r>
      <w:r w:rsidRPr="00461D4B">
        <w:rPr>
          <w:sz w:val="24"/>
          <w:szCs w:val="24"/>
        </w:rPr>
        <w:lastRenderedPageBreak/>
        <w:t>membership. The following sections explain these phases in more detail, explaining how coercive, normative and mimetic forces influenced the managerial strategies of the group during each stage and at each juncture.</w:t>
      </w:r>
    </w:p>
    <w:p w14:paraId="493DC2CF" w14:textId="77777777" w:rsidR="00460090" w:rsidRPr="00461D4B" w:rsidRDefault="00460090" w:rsidP="00460090">
      <w:pPr>
        <w:pStyle w:val="Heading3"/>
        <w:rPr>
          <w:rFonts w:asciiTheme="minorHAnsi" w:hAnsiTheme="minorHAnsi"/>
          <w:color w:val="auto"/>
          <w:sz w:val="26"/>
          <w:szCs w:val="26"/>
        </w:rPr>
      </w:pPr>
      <w:bookmarkStart w:id="233" w:name="_Toc484086035"/>
      <w:bookmarkStart w:id="234" w:name="_Toc528919438"/>
      <w:r w:rsidRPr="00461D4B">
        <w:rPr>
          <w:rFonts w:asciiTheme="minorHAnsi" w:hAnsiTheme="minorHAnsi"/>
          <w:color w:val="auto"/>
          <w:sz w:val="26"/>
          <w:szCs w:val="26"/>
        </w:rPr>
        <w:t>9.1.1 TM Group: a social enterprise or hybrid organisation?</w:t>
      </w:r>
      <w:bookmarkEnd w:id="233"/>
      <w:bookmarkEnd w:id="234"/>
    </w:p>
    <w:p w14:paraId="61676553" w14:textId="47115357" w:rsidR="00460090" w:rsidRPr="00461D4B" w:rsidRDefault="00460090" w:rsidP="008030BF">
      <w:pPr>
        <w:spacing w:after="0" w:line="360" w:lineRule="auto"/>
        <w:rPr>
          <w:sz w:val="24"/>
          <w:szCs w:val="24"/>
        </w:rPr>
      </w:pPr>
      <w:r w:rsidRPr="00461D4B">
        <w:rPr>
          <w:sz w:val="24"/>
          <w:szCs w:val="24"/>
        </w:rPr>
        <w:t>In order to understand the way institutions shaped the governance arrangements of the worker cooperatives it is first necessary to consider the structural arrangements of the TM Group in order to determine whether it is more appropriate to characterise the group as a</w:t>
      </w:r>
      <w:r w:rsidR="009C3566" w:rsidRPr="00461D4B">
        <w:rPr>
          <w:sz w:val="24"/>
          <w:szCs w:val="24"/>
        </w:rPr>
        <w:t xml:space="preserve"> collection</w:t>
      </w:r>
      <w:r w:rsidR="00DF28D7" w:rsidRPr="00461D4B">
        <w:rPr>
          <w:sz w:val="24"/>
          <w:szCs w:val="24"/>
        </w:rPr>
        <w:t xml:space="preserve"> of individual entities (e.g. a privately owned business, an NGO and several cooperatives), a</w:t>
      </w:r>
      <w:r w:rsidRPr="00461D4B">
        <w:rPr>
          <w:sz w:val="24"/>
          <w:szCs w:val="24"/>
        </w:rPr>
        <w:t xml:space="preserve"> social enterprise (Spear et al, 2009), a hybrid organisation (Hoffman et al, 2012; Holt and Littlewood, 2015) or a</w:t>
      </w:r>
      <w:r w:rsidR="009C3566" w:rsidRPr="00461D4B">
        <w:rPr>
          <w:sz w:val="24"/>
          <w:szCs w:val="24"/>
        </w:rPr>
        <w:t xml:space="preserve">s a supply </w:t>
      </w:r>
      <w:r w:rsidRPr="00461D4B">
        <w:rPr>
          <w:sz w:val="24"/>
          <w:szCs w:val="24"/>
        </w:rPr>
        <w:t>network (Harland et al, 2001; Christopher, 2005). Such a distinction is important because the</w:t>
      </w:r>
      <w:r w:rsidR="009C3566" w:rsidRPr="00461D4B">
        <w:rPr>
          <w:sz w:val="24"/>
          <w:szCs w:val="24"/>
        </w:rPr>
        <w:t xml:space="preserve"> categorisation of these organisations may have </w:t>
      </w:r>
      <w:r w:rsidR="00DF28D7" w:rsidRPr="00461D4B">
        <w:rPr>
          <w:sz w:val="24"/>
          <w:szCs w:val="24"/>
        </w:rPr>
        <w:t>implication</w:t>
      </w:r>
      <w:r w:rsidR="009C3566" w:rsidRPr="00461D4B">
        <w:rPr>
          <w:sz w:val="24"/>
          <w:szCs w:val="24"/>
        </w:rPr>
        <w:t>s</w:t>
      </w:r>
      <w:r w:rsidR="00DF28D7" w:rsidRPr="00461D4B">
        <w:rPr>
          <w:sz w:val="24"/>
          <w:szCs w:val="24"/>
        </w:rPr>
        <w:t xml:space="preserve"> for theorising about the</w:t>
      </w:r>
      <w:r w:rsidR="009C3566" w:rsidRPr="00461D4B">
        <w:rPr>
          <w:sz w:val="24"/>
          <w:szCs w:val="24"/>
        </w:rPr>
        <w:t xml:space="preserve"> way</w:t>
      </w:r>
      <w:r w:rsidR="00DF28D7" w:rsidRPr="00461D4B">
        <w:rPr>
          <w:sz w:val="24"/>
          <w:szCs w:val="24"/>
        </w:rPr>
        <w:t xml:space="preserve"> institutional</w:t>
      </w:r>
      <w:r w:rsidR="009C3566" w:rsidRPr="00461D4B">
        <w:rPr>
          <w:sz w:val="24"/>
          <w:szCs w:val="24"/>
        </w:rPr>
        <w:t xml:space="preserve"> pressure affects worker cooperatives.</w:t>
      </w:r>
      <w:r w:rsidR="008030BF" w:rsidRPr="00461D4B">
        <w:rPr>
          <w:sz w:val="24"/>
          <w:szCs w:val="24"/>
        </w:rPr>
        <w:t xml:space="preserve"> The structures and activities of p</w:t>
      </w:r>
      <w:r w:rsidR="009C3566" w:rsidRPr="00461D4B">
        <w:rPr>
          <w:sz w:val="24"/>
          <w:szCs w:val="24"/>
        </w:rPr>
        <w:t>rivate businesses,</w:t>
      </w:r>
      <w:r w:rsidR="008030BF" w:rsidRPr="00461D4B">
        <w:rPr>
          <w:sz w:val="24"/>
          <w:szCs w:val="24"/>
        </w:rPr>
        <w:t xml:space="preserve"> for instance, are likely to be underpinned by different value systems to </w:t>
      </w:r>
      <w:r w:rsidR="009C3566" w:rsidRPr="00461D4B">
        <w:rPr>
          <w:sz w:val="24"/>
          <w:szCs w:val="24"/>
        </w:rPr>
        <w:t>NGOs, social enterprises</w:t>
      </w:r>
      <w:r w:rsidR="008030BF" w:rsidRPr="00461D4B">
        <w:rPr>
          <w:sz w:val="24"/>
          <w:szCs w:val="24"/>
        </w:rPr>
        <w:t>, or</w:t>
      </w:r>
      <w:r w:rsidR="009C3566" w:rsidRPr="00461D4B">
        <w:rPr>
          <w:sz w:val="24"/>
          <w:szCs w:val="24"/>
        </w:rPr>
        <w:t xml:space="preserve"> hybrids</w:t>
      </w:r>
      <w:r w:rsidR="008030BF" w:rsidRPr="00461D4B">
        <w:rPr>
          <w:sz w:val="24"/>
          <w:szCs w:val="24"/>
        </w:rPr>
        <w:t>.</w:t>
      </w:r>
      <w:r w:rsidR="009C3566" w:rsidRPr="00461D4B">
        <w:rPr>
          <w:sz w:val="24"/>
          <w:szCs w:val="24"/>
        </w:rPr>
        <w:t xml:space="preserve"> </w:t>
      </w:r>
      <w:r w:rsidRPr="00461D4B">
        <w:rPr>
          <w:sz w:val="24"/>
          <w:szCs w:val="24"/>
        </w:rPr>
        <w:t>In the case of the TM Group, the founders had created a complex network of legal entities that seemed to have been created in response to the absence of a single, purposeful legal structure. Intriguingly, they chose to refer to their network as a 'social enterprise'. While there is no clear definition of a social enterprise, the term has rarely been used to describe a supply network, although they can assume diverse forms and are typically surrounded by legal ambiguity (Spear et al, 2009; Mason and Doherty, 2016).</w:t>
      </w:r>
    </w:p>
    <w:p w14:paraId="2D686417" w14:textId="77777777" w:rsidR="009C3566" w:rsidRPr="00461D4B" w:rsidRDefault="009C3566" w:rsidP="009C3566">
      <w:pPr>
        <w:spacing w:after="0" w:line="360" w:lineRule="auto"/>
        <w:rPr>
          <w:sz w:val="24"/>
          <w:szCs w:val="24"/>
        </w:rPr>
      </w:pPr>
    </w:p>
    <w:p w14:paraId="56A71118" w14:textId="158D77E3" w:rsidR="00460090" w:rsidRPr="00461D4B" w:rsidRDefault="00460090" w:rsidP="00FF5CF6">
      <w:pPr>
        <w:spacing w:line="360" w:lineRule="auto"/>
        <w:rPr>
          <w:sz w:val="24"/>
          <w:szCs w:val="24"/>
        </w:rPr>
      </w:pPr>
      <w:r w:rsidRPr="00461D4B">
        <w:rPr>
          <w:sz w:val="24"/>
          <w:szCs w:val="24"/>
        </w:rPr>
        <w:tab/>
        <w:t>In this study, the TM Group was comprised of three different organisational entities (i.e. company, NGO and coop</w:t>
      </w:r>
      <w:r w:rsidR="00FF5CF6" w:rsidRPr="00461D4B">
        <w:rPr>
          <w:sz w:val="24"/>
          <w:szCs w:val="24"/>
        </w:rPr>
        <w:t>eratives). Whilst there were close relational ties between these organisation, TM Promotions and TM NGO worked so closely</w:t>
      </w:r>
      <w:r w:rsidRPr="00461D4B">
        <w:rPr>
          <w:sz w:val="24"/>
          <w:szCs w:val="24"/>
        </w:rPr>
        <w:t xml:space="preserve"> together that the boun</w:t>
      </w:r>
      <w:r w:rsidR="00FF5CF6" w:rsidRPr="00461D4B">
        <w:rPr>
          <w:sz w:val="24"/>
          <w:szCs w:val="24"/>
        </w:rPr>
        <w:t>daries between them</w:t>
      </w:r>
      <w:r w:rsidRPr="00461D4B">
        <w:rPr>
          <w:sz w:val="24"/>
          <w:szCs w:val="24"/>
        </w:rPr>
        <w:t xml:space="preserve"> were blurred. During fieldwork, it was difficult to decode which of these entities formed the social enterprise (Doherty et al, 2014). </w:t>
      </w:r>
      <w:r w:rsidR="00FF5CF6" w:rsidRPr="00461D4B">
        <w:rPr>
          <w:sz w:val="24"/>
          <w:szCs w:val="24"/>
        </w:rPr>
        <w:t>Intriguingly, t</w:t>
      </w:r>
      <w:r w:rsidRPr="00461D4B">
        <w:rPr>
          <w:sz w:val="24"/>
          <w:szCs w:val="24"/>
        </w:rPr>
        <w:t xml:space="preserve">he founder and the CEO of TM Promotions argued that all three entities operated as a social enterprise, implying that the governance practices of the TM Cooperatives could only be understood from within the inter-organisational governance of the broader TM Group. However, other managers, such as the operations manager </w:t>
      </w:r>
      <w:r w:rsidRPr="00461D4B">
        <w:rPr>
          <w:sz w:val="24"/>
          <w:szCs w:val="24"/>
        </w:rPr>
        <w:lastRenderedPageBreak/>
        <w:t xml:space="preserve">and the HR manager, argued that the social enterprise referred to the collective actions of TM Promotions and TM NGO, but did not include the cooperatives. According to this view, the corporate governance practices of the social enterprise and the TM Cooperatives could be clearly differentiated.  </w:t>
      </w:r>
    </w:p>
    <w:p w14:paraId="6247ADCB" w14:textId="77777777" w:rsidR="00460090" w:rsidRPr="00461D4B" w:rsidRDefault="00460090" w:rsidP="00460090">
      <w:pPr>
        <w:spacing w:line="360" w:lineRule="auto"/>
        <w:rPr>
          <w:sz w:val="24"/>
          <w:szCs w:val="24"/>
        </w:rPr>
      </w:pPr>
      <w:r w:rsidRPr="00461D4B">
        <w:rPr>
          <w:sz w:val="24"/>
          <w:szCs w:val="24"/>
        </w:rPr>
        <w:tab/>
        <w:t xml:space="preserve">The challenge of determining the boundaries of a social enterprise has previously been acknowledged within the literature. For example, Spear et al (2009) suggested that they could lack a purpose-made legal form, and could have one of four governance structures: (1) mutuals (e.g. cooperatives); (2) trading charities; (3) public sector spin offs; and, (4) new-start social enterprises, with the latter referring to new ventures that are set up by social entrepreneurs and driven by social or environmental aims rather than solely to maximise profits. Under this typology, it seems that the TM Group could arguably fit into the first category (TM Cooperatives), the second category (TM NGO) or the fourth category (TM Promotions). However, none of these categories really captures the complexity of the TM Group. This is since they all assume the conventional boundaries of a firm, but the TM Group was not governed by a single constitutional document that set out in broad terms how it was to be governed and run (Spear et al, 2009). Instead, it could be argued that the TM Group was operating not as a social enterprise, but instead as a set of inter-firm networks within a supply chain. Thus, the governance arrangements of the TM Group were based on an amalgam of the three different entities, which potentially has important implications for governance and management both </w:t>
      </w:r>
      <w:r w:rsidRPr="00461D4B">
        <w:rPr>
          <w:i/>
          <w:sz w:val="24"/>
          <w:szCs w:val="24"/>
        </w:rPr>
        <w:t>in and between</w:t>
      </w:r>
      <w:r w:rsidRPr="00461D4B">
        <w:rPr>
          <w:sz w:val="24"/>
          <w:szCs w:val="24"/>
        </w:rPr>
        <w:t xml:space="preserve"> firms.</w:t>
      </w:r>
    </w:p>
    <w:p w14:paraId="72E32A0C" w14:textId="65345892" w:rsidR="00460090" w:rsidRPr="00461D4B" w:rsidRDefault="00460090" w:rsidP="00763AEB">
      <w:pPr>
        <w:spacing w:line="360" w:lineRule="auto"/>
        <w:rPr>
          <w:sz w:val="24"/>
          <w:szCs w:val="24"/>
        </w:rPr>
      </w:pPr>
      <w:r w:rsidRPr="00461D4B">
        <w:rPr>
          <w:sz w:val="24"/>
          <w:szCs w:val="24"/>
        </w:rPr>
        <w:tab/>
        <w:t>An alternative way of conceptualizing the governance arrangements and s</w:t>
      </w:r>
      <w:r w:rsidR="00FF5CF6" w:rsidRPr="00461D4B">
        <w:rPr>
          <w:sz w:val="24"/>
          <w:szCs w:val="24"/>
        </w:rPr>
        <w:t>tructure of the TM Group is as</w:t>
      </w:r>
      <w:r w:rsidRPr="00461D4B">
        <w:rPr>
          <w:sz w:val="24"/>
          <w:szCs w:val="24"/>
        </w:rPr>
        <w:t xml:space="preserve"> </w:t>
      </w:r>
      <w:r w:rsidRPr="00461D4B">
        <w:rPr>
          <w:i/>
          <w:sz w:val="24"/>
          <w:szCs w:val="24"/>
        </w:rPr>
        <w:t>hybrid organisation</w:t>
      </w:r>
      <w:r w:rsidR="00FF5CF6" w:rsidRPr="00461D4B">
        <w:rPr>
          <w:i/>
          <w:sz w:val="24"/>
          <w:szCs w:val="24"/>
        </w:rPr>
        <w:t>s</w:t>
      </w:r>
      <w:r w:rsidR="00763AEB" w:rsidRPr="00461D4B">
        <w:rPr>
          <w:i/>
          <w:sz w:val="24"/>
          <w:szCs w:val="24"/>
        </w:rPr>
        <w:t xml:space="preserve">, </w:t>
      </w:r>
      <w:r w:rsidR="00763AEB" w:rsidRPr="00461D4B">
        <w:rPr>
          <w:sz w:val="24"/>
          <w:szCs w:val="24"/>
        </w:rPr>
        <w:t>referring to organisations that operate as a single entity but constituted around</w:t>
      </w:r>
      <w:r w:rsidR="00FF5CF6" w:rsidRPr="00461D4B">
        <w:rPr>
          <w:sz w:val="24"/>
          <w:szCs w:val="24"/>
        </w:rPr>
        <w:t xml:space="preserve"> </w:t>
      </w:r>
      <w:r w:rsidRPr="00461D4B">
        <w:rPr>
          <w:sz w:val="24"/>
          <w:szCs w:val="24"/>
        </w:rPr>
        <w:t>two or more different types of</w:t>
      </w:r>
      <w:r w:rsidR="00763AEB" w:rsidRPr="00461D4B">
        <w:rPr>
          <w:sz w:val="24"/>
          <w:szCs w:val="24"/>
        </w:rPr>
        <w:t xml:space="preserve"> formal</w:t>
      </w:r>
      <w:r w:rsidRPr="00461D4B">
        <w:rPr>
          <w:sz w:val="24"/>
          <w:szCs w:val="24"/>
        </w:rPr>
        <w:t xml:space="preserve"> structure</w:t>
      </w:r>
      <w:r w:rsidR="00763AEB" w:rsidRPr="00461D4B">
        <w:rPr>
          <w:sz w:val="24"/>
          <w:szCs w:val="24"/>
        </w:rPr>
        <w:t xml:space="preserve"> </w:t>
      </w:r>
      <w:r w:rsidRPr="00461D4B">
        <w:rPr>
          <w:sz w:val="24"/>
          <w:szCs w:val="24"/>
        </w:rPr>
        <w:t xml:space="preserve">(Doherty et al, 2014; Holt and Littlewood, 2015). In advanced economies, the term ‘hybrid organisation’ has been used to describe public and private partnerships (Skelcher, 2007), although more recent studies have covered collaborations between third sector organisations (Billis, 2010; Battilana and Dorado, </w:t>
      </w:r>
      <w:hyperlink r:id="rId78" w:anchor="page_scan_tab_contents" w:history="1">
        <w:r w:rsidRPr="00461D4B">
          <w:rPr>
            <w:rStyle w:val="Hyperlink"/>
            <w:color w:val="auto"/>
            <w:sz w:val="24"/>
            <w:szCs w:val="24"/>
          </w:rPr>
          <w:t>2010</w:t>
        </w:r>
      </w:hyperlink>
      <w:r w:rsidRPr="00461D4B">
        <w:rPr>
          <w:sz w:val="24"/>
          <w:szCs w:val="24"/>
        </w:rPr>
        <w:t xml:space="preserve">). In developing countries, the term has been used more liberally since the organisational forms developed in advanced societies have been incompatible with the different cultural </w:t>
      </w:r>
      <w:r w:rsidRPr="00461D4B">
        <w:rPr>
          <w:sz w:val="24"/>
          <w:szCs w:val="24"/>
        </w:rPr>
        <w:lastRenderedPageBreak/>
        <w:t xml:space="preserve">settings, and consequently new forms of organisation have emerged (Holt and Littlewood, 2015). </w:t>
      </w:r>
    </w:p>
    <w:p w14:paraId="0FD0FE61" w14:textId="17E856C6" w:rsidR="00460090" w:rsidRPr="00461D4B" w:rsidRDefault="00460090" w:rsidP="00460090">
      <w:pPr>
        <w:spacing w:line="360" w:lineRule="auto"/>
        <w:rPr>
          <w:sz w:val="24"/>
          <w:szCs w:val="24"/>
        </w:rPr>
      </w:pPr>
      <w:r w:rsidRPr="00461D4B">
        <w:rPr>
          <w:sz w:val="24"/>
          <w:szCs w:val="24"/>
        </w:rPr>
        <w:tab/>
        <w:t>According to Hoffman et al (2012), hybrids in Africa possess two fundamental characteristics: firstly, they adopt a combination of non-profit and for-profit business models; and secondly, they assume a mission-driven ethos to address a social or environmental goal. In doing so, they 'sacrifice' financial returns or reinvest profits in order to achieve less-tangible social objectives (Haigh and Hoffman, 2012). The TM Group seems to correspond to this form. At the same time, Ciesielska (2010) has differentiated between internal and external hybrids.  Internal hybrids have mixed governance mechanisms with some aspects of hierarchy or authority combined with contractual or non-bureaucratic relations, such as a market (Zenger et al, 2011), and therefore two of the three types of entity (Company, NGO and cooperatives) seem to fit within this typology. The activities of TM Pro</w:t>
      </w:r>
      <w:r w:rsidR="00A16218" w:rsidRPr="00461D4B">
        <w:rPr>
          <w:sz w:val="24"/>
          <w:szCs w:val="24"/>
        </w:rPr>
        <w:t>motions and TM NGO, which blended</w:t>
      </w:r>
      <w:r w:rsidRPr="00461D4B">
        <w:rPr>
          <w:sz w:val="24"/>
          <w:szCs w:val="24"/>
        </w:rPr>
        <w:t xml:space="preserve"> profit and non-profit logics, are consistent with the dynamics of an internal hybrid (Alter, 2007) since whilst technically existing as separate entities, the two entities worked in very close collaboration, were governed by the same people and operated from the same premises. Indeed, there was even confusion amongst managers at TM Promotions regarding which workers were employed by either organisation. </w:t>
      </w:r>
    </w:p>
    <w:p w14:paraId="5FBB97FE" w14:textId="34D41875" w:rsidR="00460090" w:rsidRPr="00461D4B" w:rsidRDefault="00460090" w:rsidP="00A16218">
      <w:pPr>
        <w:spacing w:line="360" w:lineRule="auto"/>
        <w:rPr>
          <w:sz w:val="24"/>
          <w:szCs w:val="24"/>
        </w:rPr>
      </w:pPr>
      <w:r w:rsidRPr="00461D4B">
        <w:rPr>
          <w:sz w:val="24"/>
          <w:szCs w:val="24"/>
        </w:rPr>
        <w:tab/>
        <w:t>Although operating, to some extent, as an internal hybrid, the TM Group could also arguably fit within the model of an external hybrid. External hybrids are separate legal entities that coordinate their activities over a sustained period (Ciesielska, 2010), and can sometimes be characterised by close relations between prime contractors and sub-contractors (Shane, 1996), particularly if they are governed by licensing arrangements or collaborative procurement of components or technology (Ciesielska, 2010). The service-level agree</w:t>
      </w:r>
      <w:r w:rsidR="00A16218" w:rsidRPr="00461D4B">
        <w:rPr>
          <w:sz w:val="24"/>
          <w:szCs w:val="24"/>
        </w:rPr>
        <w:t>ment between the social enterprise</w:t>
      </w:r>
      <w:r w:rsidRPr="00461D4B">
        <w:rPr>
          <w:sz w:val="24"/>
          <w:szCs w:val="24"/>
        </w:rPr>
        <w:t xml:space="preserve"> (</w:t>
      </w:r>
      <w:r w:rsidR="00A16218" w:rsidRPr="00461D4B">
        <w:rPr>
          <w:sz w:val="24"/>
          <w:szCs w:val="24"/>
        </w:rPr>
        <w:t>TM Promotions</w:t>
      </w:r>
      <w:r w:rsidRPr="00461D4B">
        <w:rPr>
          <w:sz w:val="24"/>
          <w:szCs w:val="24"/>
        </w:rPr>
        <w:t xml:space="preserve"> and the </w:t>
      </w:r>
      <w:r w:rsidR="00A16218" w:rsidRPr="00461D4B">
        <w:rPr>
          <w:sz w:val="24"/>
          <w:szCs w:val="24"/>
        </w:rPr>
        <w:t xml:space="preserve">TM </w:t>
      </w:r>
      <w:r w:rsidRPr="00461D4B">
        <w:rPr>
          <w:sz w:val="24"/>
          <w:szCs w:val="24"/>
        </w:rPr>
        <w:t xml:space="preserve">NGO) and the TM Cooperatives worked on this basis. Although the contract contained short-term break clauses, the majority of these relationships had lasted for a sustained period. Therefore, it may be appropriate to characterise the TM Group as comprised of two forms of hybrid organisations: an internal hybrid that is contained within an external hybrid organisation. Notably, the notion of multiple or embedded hybrids has not previously been covered in the literature. According to this view, the </w:t>
      </w:r>
      <w:r w:rsidRPr="00461D4B">
        <w:rPr>
          <w:sz w:val="24"/>
          <w:szCs w:val="24"/>
        </w:rPr>
        <w:lastRenderedPageBreak/>
        <w:t xml:space="preserve">external hybrid comprised the heterogeneous relationships between the internal hybrid and the TM Cooperatives. In contrast to the social enterprise model, which implies that the various constituents were working towards the same objectives (Ridley-Duff and Southcombe, 2012), the external hybrid recasts these relationships as horizontal. In doing so, it accounts for the fact that the cooperatives were effectively in competition with one another because they competed to supply goods to TM Promotions and to other external clients. </w:t>
      </w:r>
    </w:p>
    <w:p w14:paraId="3AC2D36D" w14:textId="43CD2C19" w:rsidR="00460090" w:rsidRPr="00461D4B" w:rsidRDefault="00460090" w:rsidP="00460090">
      <w:pPr>
        <w:spacing w:line="360" w:lineRule="auto"/>
        <w:rPr>
          <w:sz w:val="24"/>
          <w:szCs w:val="24"/>
        </w:rPr>
      </w:pPr>
      <w:r w:rsidRPr="00461D4B">
        <w:rPr>
          <w:sz w:val="24"/>
          <w:szCs w:val="24"/>
        </w:rPr>
        <w:tab/>
        <w:t>There have been other analyses of hybrid organisations. Some have argued that they are a cultural phenomenon that emerged in response to fast changing market conditions, growing importance of speed and information, and the inflexibility of large bureaucratic organisations to cope in this environment (Powell, 1987; Ciesielska, 2010). For Powell (1987), they are an attempt to allocate resources around 'generalized reciprocity'. In other words, hybrids operate in a paradoxical manner by accepting uncertainty (created by markets mechanisms, globalisation, divisions of labour etc.), whilst exploring opportunities for mutually supportive action and collaboration. The findings show that the</w:t>
      </w:r>
      <w:r w:rsidR="00A16218" w:rsidRPr="00461D4B">
        <w:rPr>
          <w:sz w:val="24"/>
          <w:szCs w:val="24"/>
        </w:rPr>
        <w:t xml:space="preserve"> TM Group operated in this way</w:t>
      </w:r>
      <w:r w:rsidRPr="00461D4B">
        <w:rPr>
          <w:sz w:val="24"/>
          <w:szCs w:val="24"/>
        </w:rPr>
        <w:t>. The founder and the CEO, who to some extent seemed to be aware of these contradictions, argued that they were pioneering new ways of conducting business. In the absence of best practice models to replicate, he felt that it was necessary to use trial and error. As a result, the TM Group’s governance processes (and many other aspects of its intra- and inter- organisational managerial practices) were in a state of constant flux, being regularly assessed, adapted, renewed or replaced. For managers, this created a high degree of uncertainty. For instance, the HR Manager expressed frustration at the regular changes that were being made to systematic procedures to both the intra- and inter-organisational governance.</w:t>
      </w:r>
    </w:p>
    <w:p w14:paraId="5F35C281" w14:textId="77777777" w:rsidR="00460090" w:rsidRPr="00461D4B" w:rsidRDefault="00460090" w:rsidP="00460090">
      <w:pPr>
        <w:spacing w:line="360" w:lineRule="auto"/>
        <w:rPr>
          <w:sz w:val="24"/>
          <w:szCs w:val="24"/>
        </w:rPr>
      </w:pPr>
      <w:r w:rsidRPr="00461D4B">
        <w:rPr>
          <w:sz w:val="24"/>
          <w:szCs w:val="24"/>
        </w:rPr>
        <w:tab/>
        <w:t xml:space="preserve">Another aspect of hybrid organisations is their tendency toward internal conflict, largely because they attempt to mix cultures and bring together competing identities (Cohen and Kennedy, 2000). Tensions can therefore often arise within and between different groups or departments as they attempt to resolve competing organisational objectives or normative values (Ciesielska, 2010). Such contradictions were evident in the TM Group, whereby conflicting logics (e.g. profit versus non-profit; democratic participation versus fast decision-making) played out in the day-to-day activities of </w:t>
      </w:r>
      <w:r w:rsidRPr="00461D4B">
        <w:rPr>
          <w:sz w:val="24"/>
          <w:szCs w:val="24"/>
        </w:rPr>
        <w:lastRenderedPageBreak/>
        <w:t xml:space="preserve">managers and staff. These tensions arose on a regular basis within the TM Group and they posed a particular challenge for ‘professional’ managers because it required them to question the relevance of their abilities, expertise and corporate experience to this context. </w:t>
      </w:r>
    </w:p>
    <w:p w14:paraId="2C73BAC3" w14:textId="77777777" w:rsidR="00460090" w:rsidRPr="00461D4B" w:rsidRDefault="00460090" w:rsidP="00460090">
      <w:pPr>
        <w:spacing w:line="360" w:lineRule="auto"/>
        <w:rPr>
          <w:sz w:val="24"/>
          <w:szCs w:val="24"/>
        </w:rPr>
      </w:pPr>
      <w:r w:rsidRPr="00461D4B">
        <w:rPr>
          <w:sz w:val="24"/>
          <w:szCs w:val="24"/>
        </w:rPr>
        <w:tab/>
        <w:t xml:space="preserve">One way in which tensions can emerge within hybrid organisations is at the inter-organisational level. As Ciesielska (2010: p.28) notes, external hybrids 'can lead to restricted market access for newcomers' because existing members seek to preserve their own positions within the group structure. The TM Group provided newcomers with equal access to productive work, on the assumption that they satisfied its minimum expectations around productivity and quality control. As a result, market access was contingent on the ability of cooperative workers to work at a particular speed and to a particular standard, which usually meant that, in practice, restrictions were placed on new cooperatives with limited transferable or relevant skills. However, there were exceptions to this rule. For example, the group had been very flexible with some under-performing cooperatives, providing them with additional resources, training and time to reach the requisite standard. On the other hand, there was one Cooperative (Cooperative F) that had joined the TM Group having previously operated as a conventional business, which meant that their staff were adequately skilled and their operational systems were already in place. As a result of these attributes, Cooperative F was able to secure an equal share of production from their first involvement in the group.  This had irritated members of some of the other cooperatives who did not like the preferential treatment being given to them. </w:t>
      </w:r>
    </w:p>
    <w:p w14:paraId="6ED093E4" w14:textId="77777777" w:rsidR="00460090" w:rsidRPr="00461D4B" w:rsidRDefault="00460090" w:rsidP="00460090">
      <w:pPr>
        <w:spacing w:line="360" w:lineRule="auto"/>
        <w:rPr>
          <w:sz w:val="24"/>
          <w:szCs w:val="24"/>
        </w:rPr>
      </w:pPr>
      <w:r w:rsidRPr="00461D4B">
        <w:rPr>
          <w:sz w:val="24"/>
          <w:szCs w:val="24"/>
        </w:rPr>
        <w:tab/>
        <w:t xml:space="preserve">A further form of tension that arose was previously identified by Ciesielska (2010) who suggested that tensions can arise in hybrid firms due to fears that partners are not performing to expectations or because a partner’s actions are misinterpreted. In TM Group there were not many instances of this form of inter-organisational tension, possibly because face-to-face communication occurred regularly between managers of all partners. Although there were some disputes of this form, they were generally smoothed over through an informal and discursive process. There were, however, signs that tensions were brewing over the way in which profits were shared between different group members. For instance, several cooperative managers expressed concern that TM </w:t>
      </w:r>
      <w:r w:rsidRPr="00461D4B">
        <w:rPr>
          <w:sz w:val="24"/>
          <w:szCs w:val="24"/>
        </w:rPr>
        <w:lastRenderedPageBreak/>
        <w:t xml:space="preserve">Promotions/TM NGO were siphoning a disproportionate amount of value for their activity. Notably, these concerns had been discussed between TM Cooperatives but without the knowledge of TM Promotions/TM NGO managers, which implies that the cooperative managers were aware of the conflicting interests at play within the group structure. These tensions contribute to a new understanding about the tensions that exist within hybrid organisational forms. While numerous studies have explored the 'productive tensions' relating to the struggle to combine market and social aims (see Battilana et al, 2015: p.1658; see also Battilana and Dorado, 2010; Hoffman et al, 2012), the case of the TM Group highlights the potential for tensions to arise between hybrid constituents over their share of the group's resources.  </w:t>
      </w:r>
    </w:p>
    <w:p w14:paraId="52C695DA" w14:textId="77777777" w:rsidR="00460090" w:rsidRPr="00461D4B" w:rsidRDefault="00460090" w:rsidP="00460090">
      <w:pPr>
        <w:pStyle w:val="Heading3"/>
        <w:spacing w:line="360" w:lineRule="auto"/>
        <w:rPr>
          <w:rFonts w:asciiTheme="minorHAnsi" w:hAnsiTheme="minorHAnsi"/>
          <w:color w:val="auto"/>
          <w:sz w:val="26"/>
          <w:szCs w:val="26"/>
        </w:rPr>
      </w:pPr>
      <w:bookmarkStart w:id="235" w:name="_Toc484086031"/>
      <w:bookmarkStart w:id="236" w:name="_Toc528919439"/>
      <w:r w:rsidRPr="00461D4B">
        <w:rPr>
          <w:rFonts w:asciiTheme="minorHAnsi" w:hAnsiTheme="minorHAnsi"/>
          <w:color w:val="auto"/>
          <w:sz w:val="26"/>
          <w:szCs w:val="26"/>
        </w:rPr>
        <w:t>9.1.2 Coercive isomorphism</w:t>
      </w:r>
      <w:bookmarkEnd w:id="235"/>
      <w:bookmarkEnd w:id="236"/>
    </w:p>
    <w:p w14:paraId="276FA822" w14:textId="77777777" w:rsidR="00460090" w:rsidRPr="00461D4B" w:rsidRDefault="00460090" w:rsidP="00460090">
      <w:pPr>
        <w:spacing w:line="360" w:lineRule="auto"/>
        <w:rPr>
          <w:sz w:val="24"/>
          <w:szCs w:val="24"/>
        </w:rPr>
      </w:pPr>
      <w:r w:rsidRPr="00461D4B">
        <w:rPr>
          <w:sz w:val="24"/>
          <w:szCs w:val="24"/>
        </w:rPr>
        <w:t>Generally speaking, the most common form of coercive pressure is associated with legislative and regulatory functions of the state (Boxembaum and Jonsson, 2007). In this study, the regulatory environment (Dacin et al, 2002) as well as the supply chain (Guler et al, 2002; Lai et al, 2006) were found to influence aspects of organisational structure and managerial practice. Historically, approaches to the legislation of cooperatives have varied markedly between different institutional contexts (Bager, 1994), ranging from countries that have specific laws governing cooperatives, such as the UK, to those where cooperatives are governed by the same regulations as conventional companies, such as Denmark and Norway (Henry, 2012). More recently, there has been a global trend towards enacting specific legislation for cooperatives, which has been driven by the International Labour Organisation (Henry, 1998; 2005; 2012). This approach has caused isomorphism in relation to international approaches to cooperative law</w:t>
      </w:r>
      <w:r w:rsidRPr="00461D4B">
        <w:rPr>
          <w:rStyle w:val="FootnoteReference"/>
          <w:sz w:val="24"/>
          <w:szCs w:val="24"/>
        </w:rPr>
        <w:footnoteReference w:id="4"/>
      </w:r>
      <w:r w:rsidRPr="00461D4B">
        <w:rPr>
          <w:sz w:val="24"/>
          <w:szCs w:val="24"/>
        </w:rPr>
        <w:t xml:space="preserve">, however regulatory enforcement and institutional support for cooperatives vary significantly between countries (Develtere and Pollet, 2007). </w:t>
      </w:r>
    </w:p>
    <w:p w14:paraId="0191F553" w14:textId="77777777" w:rsidR="00460090" w:rsidRPr="00461D4B" w:rsidRDefault="00460090" w:rsidP="00460090">
      <w:pPr>
        <w:pStyle w:val="Heading4"/>
        <w:spacing w:line="360" w:lineRule="auto"/>
        <w:rPr>
          <w:rFonts w:asciiTheme="minorHAnsi" w:hAnsiTheme="minorHAnsi"/>
          <w:i w:val="0"/>
          <w:color w:val="auto"/>
          <w:sz w:val="26"/>
          <w:szCs w:val="26"/>
        </w:rPr>
      </w:pPr>
      <w:r w:rsidRPr="00461D4B">
        <w:rPr>
          <w:rFonts w:asciiTheme="minorHAnsi" w:hAnsiTheme="minorHAnsi"/>
          <w:i w:val="0"/>
          <w:color w:val="auto"/>
          <w:sz w:val="26"/>
          <w:szCs w:val="26"/>
        </w:rPr>
        <w:t>9.1.2.1 The legislative environment</w:t>
      </w:r>
    </w:p>
    <w:p w14:paraId="577D23E1" w14:textId="77777777" w:rsidR="00460090" w:rsidRPr="00461D4B" w:rsidRDefault="00460090" w:rsidP="00460090">
      <w:pPr>
        <w:spacing w:line="360" w:lineRule="auto"/>
        <w:rPr>
          <w:sz w:val="24"/>
          <w:szCs w:val="24"/>
        </w:rPr>
      </w:pPr>
      <w:r w:rsidRPr="00461D4B">
        <w:rPr>
          <w:sz w:val="24"/>
          <w:szCs w:val="24"/>
        </w:rPr>
        <w:t xml:space="preserve">The Cooperative Act (Republic of South Africa, 2005) was the most influential piece of legislation affecting cooperatives in this study. Specifically, it was found to influence the </w:t>
      </w:r>
      <w:r w:rsidRPr="00461D4B">
        <w:rPr>
          <w:sz w:val="24"/>
          <w:szCs w:val="24"/>
        </w:rPr>
        <w:lastRenderedPageBreak/>
        <w:t xml:space="preserve">governance arrangements in the focal cooperatives in three ways.  Firstly, they were each governed by executive boards comprising four positions, three of which were required under law (Chairperson, Treasurer, Company Secretary). Secondly, the most important decisions, which included aspects of organisational strategy or director (re)election, were made through a full-member ballot at an AGM. Thirdly, the constitutional documents contained restrictions relating to the maximum terms that could be served by directors. Therefore, the similarities in the governance arrangements of different cooperatives supports Bager's (1994) contention that legislative functions carry the potential to cause isomorphism with regard to cooperative governance. </w:t>
      </w:r>
    </w:p>
    <w:p w14:paraId="76D64774" w14:textId="77777777" w:rsidR="00460090" w:rsidRPr="00461D4B" w:rsidRDefault="00460090" w:rsidP="00460090">
      <w:pPr>
        <w:spacing w:line="360" w:lineRule="auto"/>
        <w:rPr>
          <w:sz w:val="24"/>
          <w:szCs w:val="24"/>
        </w:rPr>
      </w:pPr>
      <w:r w:rsidRPr="00461D4B">
        <w:rPr>
          <w:sz w:val="24"/>
          <w:szCs w:val="24"/>
        </w:rPr>
        <w:tab/>
        <w:t>Whilst the findings demonstrate the apparent effectiveness of South African regulatory functions on cooperatives, it should be noted that the Cooperative Act 2005 was not the most up-to-date legislation covering cooperatives and that changes made to the Cooperative Act in 2013 were not yet being put into practice in the cooperatives. Since the study took place in 2015, it could be argued that there was a delay between law-making and enforcement. However, Henry (2005: p.56) notes that the successful implementation of cooperative law ‘depends on an adequate institutional backup, like efficient registration, audit and promotional services with qualified manpower’. The findings in this study show that whilst the registration process had proved effective, other forms of regulatory support operated ineffectively or were absent. As a result, the Cooperative Act 2005 had a more profound influence on the structural arrangements of the TM Cooperatives than any subsequent laws. During registration, the focal cooperatives were obliged to adopt a constitutional template that was designed by the regulator. The template, which was rigidly enforced by the regulator, was the mechanism by which South African cooperatives were compelled to align their formal structure, constitutional documents and behaviour with cooperative law (Okbandrias and Okem, 2016).</w:t>
      </w:r>
    </w:p>
    <w:p w14:paraId="158014D8" w14:textId="77777777" w:rsidR="00460090" w:rsidRPr="00461D4B" w:rsidRDefault="00460090" w:rsidP="00460090">
      <w:pPr>
        <w:spacing w:line="360" w:lineRule="auto"/>
        <w:rPr>
          <w:sz w:val="24"/>
          <w:szCs w:val="24"/>
        </w:rPr>
      </w:pPr>
      <w:r w:rsidRPr="00461D4B">
        <w:rPr>
          <w:sz w:val="24"/>
          <w:szCs w:val="24"/>
        </w:rPr>
        <w:tab/>
        <w:t xml:space="preserve">Although the registration was found to be highly effective, the findings suggest that the cooperatives were not putting all of their constitutional commitments into practice. In particular, they failed to enforce term limits on directors' tenures. Several directors, who had been in place since their cooperatives' inception, had outstayed the maximum term limit. It is particularly intriguing that this one aspect of governance had </w:t>
      </w:r>
      <w:r w:rsidRPr="00461D4B">
        <w:rPr>
          <w:sz w:val="24"/>
          <w:szCs w:val="24"/>
        </w:rPr>
        <w:lastRenderedPageBreak/>
        <w:t xml:space="preserve">not been enforced in any of the cooperatives, whereas the use of ballots and boards had been adopted from inception. This phenomenon could to some extent be explained by a separation of formal structure and day-to-day operations – a process known as ‘de-coupling’ (Meyer and Rowan, 1977; Hallet and Vantresca, 2006; Boxembaum and Jonsson, 2007). De-coupling implies that organisations adopt superficial formal structures without implementing the related practices in order to abide to institutional constraints by external organisations (Boxembaum and Jonsson, 2007). Yet, this rationale does not account for why de-coupling had occurred in relation to term limits but not for other aspects of corporate governance, such as board structure. </w:t>
      </w:r>
    </w:p>
    <w:p w14:paraId="6DAC64ED" w14:textId="77777777" w:rsidR="00460090" w:rsidRPr="00461D4B" w:rsidRDefault="00460090" w:rsidP="00460090">
      <w:pPr>
        <w:spacing w:line="360" w:lineRule="auto"/>
        <w:rPr>
          <w:sz w:val="24"/>
          <w:szCs w:val="24"/>
        </w:rPr>
      </w:pPr>
      <w:r w:rsidRPr="00461D4B">
        <w:rPr>
          <w:sz w:val="24"/>
          <w:szCs w:val="24"/>
        </w:rPr>
        <w:tab/>
        <w:t xml:space="preserve">An alternative explanation is that 'legal ambiguities' (Edelman, 1992) relating to the imposition of term limits allowed managers, and professionals, to interpret the law and construct responses to it within this particular context. Whilst the Cooperative Act required newly formed cooperatives to set limits to the tenure of directors, this legal ambiguity was created because there was no stipulation regarding any maximum or minimum term. These findings support the views of Edelman (1992; see also Dobbin and Sutton, 1998; Edelman et al, 1999) that it is more appropriate to view the role of the state as an endogenous force rather than a homogenous constraint over organisational practice, from which homogeneity is not necessarily determined. In other words, organisations interpret laws differently, which leads to a variety of organisational responses to the law. In this case study, this ambiguity around term limits allowed some cooperative board members to construct situations that enabled them to resist challenges to their authority (Ellerman, 1980), which allowed them to remain in position indefinitely. The findings to some extent support this view since board members in two cooperatives (B and D) had undertaken prolonged tenures on the board and remained unchallenged. The findings suggest that there was a perception amongst social enterprise managers, as well as workers, that these individuals were the only members capable of undertaking such an important role since they had the requisite industry knowledge, leadership experience and multi-lingual skills. It should be noted, however, that this form of authoritarian management structure was only observed in two cooperatives. Whilst this explanation may partially explain the absence of term limits for </w:t>
      </w:r>
      <w:r w:rsidRPr="00461D4B">
        <w:rPr>
          <w:sz w:val="24"/>
          <w:szCs w:val="24"/>
        </w:rPr>
        <w:lastRenderedPageBreak/>
        <w:t xml:space="preserve">directors in these cases, it cannot fully explain the phenomenon across all of the focal cooperatives. </w:t>
      </w:r>
    </w:p>
    <w:p w14:paraId="09A8DCB9" w14:textId="77777777" w:rsidR="00460090" w:rsidRPr="00461D4B" w:rsidRDefault="00460090" w:rsidP="00460090">
      <w:pPr>
        <w:spacing w:line="360" w:lineRule="auto"/>
        <w:rPr>
          <w:sz w:val="24"/>
          <w:szCs w:val="24"/>
        </w:rPr>
      </w:pPr>
      <w:r w:rsidRPr="00461D4B">
        <w:rPr>
          <w:sz w:val="24"/>
          <w:szCs w:val="24"/>
        </w:rPr>
        <w:tab/>
        <w:t>A third possible explanation for the failure to enforce term limits on cooperative directors is that competitive pressure caused members to overlook aspects of democratic governance that they perceived to limit their commercial priorities (Turnbull, 1994). These pressures related to the cooperatives' immediate focus on maintaining their financial solvency, fulfilling customer orders and improving productivity, which were particularly pronounced during their formative years. According to this logic, term limits on directors and managers prevent firms from achieving strategic and managerial continuity required to operate as viable, commercial businesses since they potentially drain the firm of key leaders (FT, 2015). Yet, in their study of the Mondragon cooperative, Whyte and Whyte (1991) showed how the firm maintained its commercial success for generations despite imposing four-year limits for positions on governing members. In this study, the findings suggest that members' tolerance of governors who overstayed their tenures declined over time as they began to perceive their cooperatives' economic future as more secure. In the cases of the two most commercially viable cooperatives (A and F), long-serving board members had recently been replaced and limits were put in place for future ballots. Thus, the most plausible explanation for the absence of term limits in formative worker-cooperatives is that cooperative governance structures were shaped by capitalist imperatives, relating to notions of maximising productivity and ensuring effective managerial decision-making. However managerial expropriation also appeared to be an important factor in some cases. In other words, capitalist market pressures and neoliberal assumptions about what constitutes ‘good governance’ appear to have been the key factors shaping decision-making processes in the cooperatives.</w:t>
      </w:r>
    </w:p>
    <w:p w14:paraId="2E286C2A" w14:textId="77777777" w:rsidR="00460090" w:rsidRPr="00461D4B" w:rsidRDefault="00460090" w:rsidP="00460090">
      <w:pPr>
        <w:pStyle w:val="Heading4"/>
        <w:spacing w:line="360" w:lineRule="auto"/>
        <w:rPr>
          <w:rFonts w:asciiTheme="minorHAnsi" w:hAnsiTheme="minorHAnsi"/>
          <w:i w:val="0"/>
          <w:color w:val="auto"/>
          <w:sz w:val="26"/>
          <w:szCs w:val="26"/>
        </w:rPr>
      </w:pPr>
      <w:r w:rsidRPr="00461D4B">
        <w:rPr>
          <w:rFonts w:asciiTheme="minorHAnsi" w:hAnsiTheme="minorHAnsi"/>
          <w:i w:val="0"/>
          <w:color w:val="auto"/>
          <w:sz w:val="26"/>
          <w:szCs w:val="26"/>
        </w:rPr>
        <w:t>9.1.2.2 The regulatory environment</w:t>
      </w:r>
    </w:p>
    <w:p w14:paraId="5FCA619F" w14:textId="77777777" w:rsidR="00460090" w:rsidRPr="00461D4B" w:rsidRDefault="00460090" w:rsidP="00460090">
      <w:pPr>
        <w:spacing w:line="360" w:lineRule="auto"/>
        <w:rPr>
          <w:sz w:val="24"/>
          <w:szCs w:val="24"/>
        </w:rPr>
      </w:pPr>
      <w:r w:rsidRPr="00461D4B">
        <w:rPr>
          <w:sz w:val="24"/>
          <w:szCs w:val="24"/>
        </w:rPr>
        <w:t xml:space="preserve">The analysis identified other forms of regulation that were technically applicable to the cooperatives, yet there was no evidence that it had been put into practice. Previous studies have demonstrated the isomorphic effect of employment equity law on organisations (Edelman, 1992), but its impact can be limited by a lack of regulatory potency (Suchman and Edelman, 1996; Powell, 1996). Generally speaking, labour market </w:t>
      </w:r>
      <w:r w:rsidRPr="00461D4B">
        <w:rPr>
          <w:sz w:val="24"/>
          <w:szCs w:val="24"/>
        </w:rPr>
        <w:lastRenderedPageBreak/>
        <w:t xml:space="preserve">legislation had not had an impact on the cooperatives, despite a change to the Cooperative Act (RSA, 2013) that extended the rights included in the Basic Conditions of Employment Act (1997) to cooperative workers. In practice, this change meant that cooperative members were required to formally register as workers, rather than as self-employed, </w:t>
      </w:r>
      <w:r w:rsidRPr="00461D4B">
        <w:rPr>
          <w:rFonts w:eastAsia="Calibri" w:cs="Calibri"/>
          <w:sz w:val="24"/>
          <w:szCs w:val="24"/>
        </w:rPr>
        <w:t>which effectively gave cooperative workers the same rights as conventional employees. Furthermore, the amendment was passed</w:t>
      </w:r>
      <w:r w:rsidRPr="00461D4B">
        <w:rPr>
          <w:sz w:val="24"/>
          <w:szCs w:val="24"/>
        </w:rPr>
        <w:t xml:space="preserve"> in response to guidance from international agencies (ILO, 2014) and South African trade unions (SACTWU, 2014), both of whom had raised concerns that cooperative forms of enterprise were being used to exploit workers by circumventing laws that guaranteed basic employment rights. The union body has also tried to influence change in precarious work in other institutional contexts. For instance, recent legal disputes in the UK between the GMB union and the taxi firm Uber have highlighted the way unions have sought to influence the employment status of workers (Guardian, 2016). In this study, the focal cooperatives were found to be non-compliant with recent changes to the law since cooperative members retained their self-employed status. </w:t>
      </w:r>
    </w:p>
    <w:p w14:paraId="720FECD9" w14:textId="77777777" w:rsidR="00460090" w:rsidRPr="00461D4B" w:rsidRDefault="00460090" w:rsidP="00460090">
      <w:pPr>
        <w:spacing w:line="360" w:lineRule="auto"/>
        <w:rPr>
          <w:sz w:val="24"/>
          <w:szCs w:val="24"/>
        </w:rPr>
      </w:pPr>
      <w:r w:rsidRPr="00461D4B">
        <w:rPr>
          <w:sz w:val="24"/>
          <w:szCs w:val="24"/>
        </w:rPr>
        <w:tab/>
        <w:t>There are numerous possible explanations for the cooperatives' failure to comply with the conditions of the employment act. The first explanation is similar to an earlier argument that since these legislative changes were relatively recent</w:t>
      </w:r>
      <w:r w:rsidRPr="00461D4B">
        <w:rPr>
          <w:rStyle w:val="FootnoteReference"/>
          <w:sz w:val="24"/>
          <w:szCs w:val="24"/>
        </w:rPr>
        <w:footnoteReference w:id="5"/>
      </w:r>
      <w:r w:rsidRPr="00461D4B">
        <w:rPr>
          <w:sz w:val="24"/>
          <w:szCs w:val="24"/>
        </w:rPr>
        <w:t xml:space="preserve">, the delay reflects a lag in the implementation of new legislation. Previous arguments relating to the effectiveness of the regulator (DTI) support this thesis since the findings suggest that after registration the coercive force exerted by the regulator was less potent. The findings may support this supposition since managers in the cooperatives, and those in TM Promotions/TM NGO, were clearly unaware of the recent regulatory changes that took place during the initial phases of the study. Therefore, it is possible that their failure to comply with this particular aspect of the law could be explained by a time-lag between the passing of new legislation and it being effectively communicated by the regulator. </w:t>
      </w:r>
    </w:p>
    <w:p w14:paraId="67FE23BC" w14:textId="77777777" w:rsidR="00460090" w:rsidRPr="00461D4B" w:rsidRDefault="00460090" w:rsidP="00460090">
      <w:pPr>
        <w:spacing w:line="360" w:lineRule="auto"/>
        <w:rPr>
          <w:sz w:val="24"/>
          <w:szCs w:val="24"/>
        </w:rPr>
      </w:pPr>
      <w:r w:rsidRPr="00461D4B">
        <w:rPr>
          <w:sz w:val="24"/>
          <w:szCs w:val="24"/>
        </w:rPr>
        <w:tab/>
        <w:t xml:space="preserve">A second explanation relates to the financial ramifications of a change of employment status for individual members and their cooperatives. On the one hand, it </w:t>
      </w:r>
      <w:r w:rsidRPr="00461D4B">
        <w:rPr>
          <w:sz w:val="24"/>
          <w:szCs w:val="24"/>
        </w:rPr>
        <w:lastRenderedPageBreak/>
        <w:t xml:space="preserve">may seem strange that cooperative members would not choose to implement changes that provided them with a more stable income, improved job security and paid holidays. On the other hand, the cooperative members had found alternative ways to supplement their incomes, through a variety of support grants aimed at individual entrepreneurial or non-employed workers, which meant that in the short term they were arguably financially better off than if they were registered as employed (Okbandrias and Okem, 2016). In addition, the cooperative organisations would be liable for additional taxation if they were listed as an employer. In worker cooperatives, where all surplus income is shared equally amongst members, this would be likely to lead to lower monthly income for these workers. </w:t>
      </w:r>
    </w:p>
    <w:p w14:paraId="1BADDA83" w14:textId="77777777" w:rsidR="00460090" w:rsidRPr="00461D4B" w:rsidRDefault="00460090" w:rsidP="00460090">
      <w:pPr>
        <w:spacing w:line="360" w:lineRule="auto"/>
        <w:rPr>
          <w:rFonts w:eastAsia="Cambria" w:cs="Cambria"/>
          <w:b/>
          <w:bCs/>
          <w:i/>
          <w:iCs/>
          <w:sz w:val="24"/>
          <w:szCs w:val="24"/>
        </w:rPr>
      </w:pPr>
      <w:r w:rsidRPr="00461D4B">
        <w:rPr>
          <w:sz w:val="24"/>
          <w:szCs w:val="24"/>
        </w:rPr>
        <w:tab/>
        <w:t xml:space="preserve">The first explanation is arguably more plausible since the findings did not locate any instance in which any member of the TM Group was knowingly flouting regulations; in fact, most managers claimed that the group's ethical image relied on full compliance with the law and were able to give examples of instances in which they had intervened if any member of the group had been found to be operating illegally. Therefore, the findings suggest that the ineffectiveness of the regulatory environment that surrounds cooperatives was the most likely factor causing non-compliance in this instance (Edelman, 1992; Edelman et al, 1999). </w:t>
      </w:r>
    </w:p>
    <w:p w14:paraId="77A486B0" w14:textId="77777777" w:rsidR="00460090" w:rsidRPr="00461D4B" w:rsidRDefault="00460090" w:rsidP="00460090">
      <w:pPr>
        <w:pStyle w:val="Heading3"/>
        <w:spacing w:line="360" w:lineRule="auto"/>
        <w:rPr>
          <w:rFonts w:asciiTheme="minorHAnsi" w:hAnsiTheme="minorHAnsi"/>
          <w:color w:val="auto"/>
          <w:sz w:val="26"/>
          <w:szCs w:val="26"/>
        </w:rPr>
      </w:pPr>
      <w:bookmarkStart w:id="237" w:name="_Toc484086032"/>
      <w:bookmarkStart w:id="238" w:name="_Toc528919440"/>
      <w:r w:rsidRPr="00461D4B">
        <w:rPr>
          <w:rFonts w:asciiTheme="minorHAnsi" w:hAnsiTheme="minorHAnsi"/>
          <w:color w:val="auto"/>
          <w:sz w:val="26"/>
          <w:szCs w:val="26"/>
        </w:rPr>
        <w:t>9.1.3 Normative isomorphism</w:t>
      </w:r>
      <w:bookmarkEnd w:id="237"/>
      <w:bookmarkEnd w:id="238"/>
    </w:p>
    <w:p w14:paraId="7DD0097E" w14:textId="103E7992" w:rsidR="00460090" w:rsidRPr="00461D4B" w:rsidRDefault="00460090" w:rsidP="00460090">
      <w:pPr>
        <w:spacing w:line="360" w:lineRule="auto"/>
        <w:rPr>
          <w:sz w:val="24"/>
          <w:szCs w:val="24"/>
        </w:rPr>
      </w:pPr>
      <w:r w:rsidRPr="00461D4B">
        <w:rPr>
          <w:sz w:val="24"/>
          <w:szCs w:val="24"/>
        </w:rPr>
        <w:t>Normative isomorphism, which is associated with professionalisation, occurs when organisations take action that is intended to satisfy legitimacy concerns stemming from external organisations (Di Maggio and Powell, 1983). In such cases, organisations receive signals from the external environment that a particular course of action is deemed to be ‘proper’, or even a moral duty (Suchman, 1995). In the NIT literature, professionalisation occurs through two processes. Firstly, professionals receive similar training through which they internalise particular world views (Mizruchi and Fein, 1999</w:t>
      </w:r>
      <w:r w:rsidR="004C6ECB" w:rsidRPr="00461D4B">
        <w:rPr>
          <w:sz w:val="24"/>
          <w:szCs w:val="24"/>
        </w:rPr>
        <w:t>; Paauwe and Boselie, 2003</w:t>
      </w:r>
      <w:r w:rsidRPr="00461D4B">
        <w:rPr>
          <w:sz w:val="24"/>
          <w:szCs w:val="24"/>
        </w:rPr>
        <w:t xml:space="preserve">). Secondly, members of professions interact through professional bodies, trade associations, which further causes ideas to diffuse through these networks (Mezias, 1990; Galaskiewicz and Burt, 1991). The findings identified several instances in which normative pressure had influenced the cooperatives and the TM Group. These forces stemmed from the activities of professional staff (Galaskiewicz et al, 1985; </w:t>
      </w:r>
      <w:r w:rsidRPr="00461D4B">
        <w:rPr>
          <w:sz w:val="24"/>
          <w:szCs w:val="24"/>
        </w:rPr>
        <w:lastRenderedPageBreak/>
        <w:t xml:space="preserve">Galaskiewicz and Burt, 1991; Scott, 2008), however there was also evidence that normative principles were transmitted through other means, including engagement with academia and through the certification process undertaken by the Fairtrade body. In addition, the various sources of normative pressure changed over time as the group responded to a changing external environment and its emerging commercial focus. </w:t>
      </w:r>
    </w:p>
    <w:p w14:paraId="310914D8" w14:textId="4BFE1A8B" w:rsidR="00460090" w:rsidRPr="00461D4B" w:rsidRDefault="00460090" w:rsidP="00460090">
      <w:pPr>
        <w:spacing w:line="360" w:lineRule="auto"/>
        <w:rPr>
          <w:sz w:val="24"/>
          <w:szCs w:val="24"/>
        </w:rPr>
      </w:pPr>
      <w:r w:rsidRPr="00461D4B">
        <w:rPr>
          <w:sz w:val="24"/>
          <w:szCs w:val="24"/>
        </w:rPr>
        <w:tab/>
        <w:t>The findings in this case study show that professional management knowledge in HR and SCM had an impact over the working practices of the cooperatives</w:t>
      </w:r>
      <w:r w:rsidR="004C6ECB" w:rsidRPr="00461D4B">
        <w:rPr>
          <w:sz w:val="24"/>
          <w:szCs w:val="24"/>
        </w:rPr>
        <w:t xml:space="preserve"> (Paauwe and Boselie, 2003)</w:t>
      </w:r>
      <w:r w:rsidRPr="00461D4B">
        <w:rPr>
          <w:sz w:val="24"/>
          <w:szCs w:val="24"/>
        </w:rPr>
        <w:t xml:space="preserve">. As Batstone (1979) notes, the power-laden discourse around experts or professionals can undermine democratic processes in worker-owned firms. The findings in this study, however, suggest that some professions imposed more powerful influence than others. For example, the supply chain management (SCM) discipline was particularly influential over the inter-organisational governance structure and business strategy of the TM Group as a whole. This strategy was driven by the CEO of TM Promotions, who had experience of executive-level experience in several MNCs. The CEO's experience related to work undertaken in European and US firms, operating in the IT industry, which supports the notion that managers may act as 'institutional carriers' between institutional contexts (Scott, 2003: p.879). Furthermore, it also suggests that they transmit norms between different industries and amongst different categories of firms (i.e. from large corporations to SMEs). The implication here is that professional norms do not only stem from the current activities of managerial staff, they can also transmit between organisations through the previous work experience of influential members of staff (Vos et al, 2011). Although the CEO was no longer active in a professional body or trade association, he was evidently responsible for diffusing these SCM principles throughout the TM Group through training and mentoring of other managers. Managers regularly referred to a diagram of interlocking cogs to explain the degree of interdependency between the three entities in the TM Group. Furthermore, they claimed that the group structure had been motivated by their belief that relational ties with supply chain partners were the 'right way' to conduct business. SCM principles were also evident in the strategic and operational decisions of managers. This included their approach to dealing with reliability issues with suppliers by conducting training and offering incentives to improve quality and reduce error rates; their close relational ties </w:t>
      </w:r>
      <w:r w:rsidRPr="00461D4B">
        <w:rPr>
          <w:sz w:val="24"/>
          <w:szCs w:val="24"/>
        </w:rPr>
        <w:lastRenderedPageBreak/>
        <w:t>with customers; their attempts to increase the 'responsiveness' of the supply chain by favouring, and working collaboratively with 'local' suppliers (Christopher, 2016); and, their strategic focus on sustainability concerns (Seuring and Miller, 2008).</w:t>
      </w:r>
    </w:p>
    <w:p w14:paraId="447175DD" w14:textId="77777777" w:rsidR="00460090" w:rsidRPr="00461D4B" w:rsidRDefault="00460090" w:rsidP="00460090">
      <w:pPr>
        <w:spacing w:line="360" w:lineRule="auto"/>
        <w:rPr>
          <w:sz w:val="24"/>
          <w:szCs w:val="24"/>
        </w:rPr>
      </w:pPr>
      <w:r w:rsidRPr="00461D4B">
        <w:rPr>
          <w:sz w:val="24"/>
          <w:szCs w:val="24"/>
        </w:rPr>
        <w:tab/>
        <w:t>Professional norms from the HRM and accounting disciplines were also evident in some aspects of the firms' strategy. In some respects, the use of professionals in a group of relatively small firms was surprising, given that smaller to medium sized enterprises are not typically associated with in-house specialists or sophisticated management systems (Cully et al, 1999). The practice of the accountant and the HR manager was informed by their knowledge of professional standards that was communicated to them via their involvement with training institutions and universities, workshops, seminars and professional publications (Galaskiewicz and Wasserman, 1989). Yet, since both roles were employed on a sub-contracted basis, these professional actors had direct links to other practitioners and to emerging professional practice through their other work commitments. The findings suggest that the way in which these professional norms were interpreted within this case study created challenges for the managers concerned. In other words, the cognitive frameworks associated with these professions (</w:t>
      </w:r>
      <w:hyperlink r:id="rId79" w:history="1">
        <w:r w:rsidRPr="00461D4B">
          <w:rPr>
            <w:rStyle w:val="Hyperlink"/>
            <w:color w:val="auto"/>
            <w:sz w:val="24"/>
            <w:szCs w:val="24"/>
          </w:rPr>
          <w:t>Norus, 1997</w:t>
        </w:r>
      </w:hyperlink>
      <w:r w:rsidRPr="00461D4B">
        <w:rPr>
          <w:sz w:val="24"/>
          <w:szCs w:val="24"/>
        </w:rPr>
        <w:t xml:space="preserve">) affected the way in which organisational routines were shaped, although they needed to be re-interpreted within the context of a cooperative setting. </w:t>
      </w:r>
    </w:p>
    <w:p w14:paraId="4FC37F7E" w14:textId="6F411FB1" w:rsidR="00460090" w:rsidRPr="00461D4B" w:rsidRDefault="00460090" w:rsidP="00460090">
      <w:pPr>
        <w:spacing w:line="360" w:lineRule="auto"/>
        <w:rPr>
          <w:sz w:val="24"/>
          <w:szCs w:val="24"/>
        </w:rPr>
      </w:pPr>
      <w:r w:rsidRPr="00461D4B">
        <w:rPr>
          <w:sz w:val="24"/>
          <w:szCs w:val="24"/>
        </w:rPr>
        <w:tab/>
        <w:t>While the notion that professional norms can be re-interpreted within different contexts is compatible with the concept of institutional isomorphism, it is generally assumed that such variations occur due to differences in the personality traits of managers (Di Maggio and Powell, 1983). In this case, such individual explanations were insufficient because the HR manager argued that she adapted her practice to fit with the normative demands of managing in a democratic working environment. However, the involvement of professional practitioners may not be conducive to the democratic process in worker-owned firms. As Batstone (1979) puts it:</w:t>
      </w:r>
      <w:r w:rsidR="004C6ECB" w:rsidRPr="00461D4B">
        <w:rPr>
          <w:sz w:val="24"/>
          <w:szCs w:val="24"/>
        </w:rPr>
        <w:t xml:space="preserve"> ‘[experts] attempt to maintain a monopoly and the claim to competence may also serve to prevent the development of more useful means to resolve problems or methods which would go to the roots of problems rather than simply tinkering with symptoms’ (Batstone, 1979: p.255)</w:t>
      </w:r>
      <w:r w:rsidR="004C6ECB" w:rsidRPr="00461D4B">
        <w:rPr>
          <w:sz w:val="24"/>
          <w:szCs w:val="24"/>
        </w:rPr>
        <w:tab/>
      </w:r>
    </w:p>
    <w:p w14:paraId="3FFACEAD" w14:textId="415A8332" w:rsidR="00460090" w:rsidRPr="00461D4B" w:rsidRDefault="00460090" w:rsidP="00460090">
      <w:pPr>
        <w:spacing w:line="360" w:lineRule="auto"/>
        <w:rPr>
          <w:sz w:val="24"/>
          <w:szCs w:val="24"/>
        </w:rPr>
      </w:pPr>
      <w:r w:rsidRPr="00461D4B">
        <w:rPr>
          <w:sz w:val="24"/>
          <w:szCs w:val="24"/>
        </w:rPr>
        <w:lastRenderedPageBreak/>
        <w:t xml:space="preserve">In this case study, the HR manager spent a significant amount of time resolving individual firm-level disputes between cooperative workers because they posed a greater threat to the production process than in conventional firms. In practice, this meant that the HR manager did a significant amount of work with her employers' suppliers (the TM Cooperatives), a type of work that seems to be relatively under-researched in the HR literature (Fisher et al, 2013). </w:t>
      </w:r>
    </w:p>
    <w:p w14:paraId="13D7A981" w14:textId="77777777" w:rsidR="00460090" w:rsidRPr="00461D4B" w:rsidRDefault="00460090" w:rsidP="00460090">
      <w:pPr>
        <w:spacing w:line="360" w:lineRule="auto"/>
        <w:rPr>
          <w:sz w:val="24"/>
          <w:szCs w:val="24"/>
        </w:rPr>
      </w:pPr>
      <w:r w:rsidRPr="00461D4B">
        <w:rPr>
          <w:sz w:val="24"/>
          <w:szCs w:val="24"/>
        </w:rPr>
        <w:tab/>
        <w:t>Since a significant amount of the HR managers' time was dedicated towards managing tensions that arose within the group, this meant that professional standards influenced strategies for arbitration, mediation, disciplinary procedures and dismissal in the cooperatives. In some cases, she claimed to have successfully avoided or remedied disputes between cooperative workers that enabled production to flow. However, Wuisman and Mannan (2016) argue that almost all successful worker cooperatives have endured internal tensions during their formative years and it is important for the members to find ways to resolve these disputes. In this case, the activities of the HR manager may have ensured that the production process was maintained, however her involvement may have prevented the cooperatives from developing more mature democratic functions.</w:t>
      </w:r>
    </w:p>
    <w:p w14:paraId="538E677E" w14:textId="77777777" w:rsidR="00460090" w:rsidRPr="00461D4B" w:rsidRDefault="00460090" w:rsidP="00460090">
      <w:pPr>
        <w:spacing w:line="360" w:lineRule="auto"/>
        <w:rPr>
          <w:sz w:val="24"/>
          <w:szCs w:val="24"/>
        </w:rPr>
      </w:pPr>
      <w:r w:rsidRPr="00461D4B">
        <w:rPr>
          <w:sz w:val="24"/>
          <w:szCs w:val="24"/>
        </w:rPr>
        <w:tab/>
        <w:t xml:space="preserve">Accountants have also been shown to exert normative pressure over inter-organisational strategy and the mechanisms by which relationships are governed (Tsamenyi et al, 2006). The accountant in this case study contributed to the design of performance indicators and implementation of performance management system that was used by TM NGO staff to incentivise particular behaviours in the TM Cooperatives. In practice, he was employed to inspect the accounts of the TM Cooperatives in order to ensure that they were legally compliant in relation to their financial reporting and the service level agreement between the parties. To some extent, these findings support the notion that professional managers were insulated from coercive controls that were imposed on other members of staff (Galaskiewicz et al, 1985). In the case of the accountant, the professional role informed the form of control mechanisms that were used to control other workers. </w:t>
      </w:r>
    </w:p>
    <w:p w14:paraId="19253E5E" w14:textId="77777777" w:rsidR="00460090" w:rsidRPr="00461D4B" w:rsidRDefault="00460090" w:rsidP="00460090">
      <w:pPr>
        <w:spacing w:line="360" w:lineRule="auto"/>
        <w:rPr>
          <w:sz w:val="24"/>
          <w:szCs w:val="24"/>
        </w:rPr>
      </w:pPr>
      <w:r w:rsidRPr="00461D4B">
        <w:rPr>
          <w:sz w:val="24"/>
          <w:szCs w:val="24"/>
        </w:rPr>
        <w:lastRenderedPageBreak/>
        <w:tab/>
        <w:t xml:space="preserve">According to Di Maggio and Powell's (1983) argument, which was been supported by various empirical studies (Galaskiewicz et al, 1985; Mizruchi and Fein, 1999), professional actors exert normative pressure to varying degrees within different organisational fields. The findings in this section suggest that professionalisation was an important factor in this setting, however its influence was restricted two barriers. Firstly, the professionals in question (with the exception of the SCM manager) were employed as sub-contractors which limited their ability to drive changes. While the use of sub-contracting arrangements was to some extent caused by TM Group's inability to fund professional managers on a more permanent basis, the founder and the CEO also used these terms to restrict the capability of professionals to affect practice. By limiting the contact of professionals and permanent staff, they maintained their own influence over operations. Yet, these restrictions created a split at the governance level of the TM Group with the founder and CEO on one side and the HR manager and the accountant on the other that ultimately resulted in the resignations of the latter. In other words, the findings highlight the clash between the normative values of the TM Group and the professions. Whilst the specific reasons for the split were contentious, the HR manager felt constrained by the governors who served their own agenda by holding back the growth of the TM Cooperatives. In contrast, the governors argued that the professional staff had promoted individualistic practices and failed to adapt their practice to a cooperative business environment. While there was some evidence that the professional practitioners were struggling to adapt to a democratic workplace, it is also noteworthy that this particular conflict took place at in the governance tier of TM Promotions, which did not have any democratic decision-making protocols in place. Therefore, a more plausible explanation for the existence of these tensions is that they represent a managerial power struggle rather than a clash of professional and democratic principles.  </w:t>
      </w:r>
    </w:p>
    <w:p w14:paraId="44D65DB6" w14:textId="77777777" w:rsidR="00460090" w:rsidRPr="00461D4B" w:rsidRDefault="00460090" w:rsidP="00460090">
      <w:pPr>
        <w:pStyle w:val="Heading4"/>
        <w:spacing w:line="360" w:lineRule="auto"/>
        <w:rPr>
          <w:rFonts w:asciiTheme="minorHAnsi" w:hAnsiTheme="minorHAnsi"/>
          <w:i w:val="0"/>
          <w:color w:val="auto"/>
          <w:sz w:val="24"/>
        </w:rPr>
      </w:pPr>
      <w:r w:rsidRPr="00461D4B">
        <w:rPr>
          <w:rFonts w:asciiTheme="minorHAnsi" w:hAnsiTheme="minorHAnsi"/>
          <w:i w:val="0"/>
          <w:color w:val="auto"/>
          <w:sz w:val="24"/>
        </w:rPr>
        <w:t>9.1.3.1 Normative forces from other organisations</w:t>
      </w:r>
    </w:p>
    <w:p w14:paraId="6ED5E67B" w14:textId="3361B77F" w:rsidR="00460090" w:rsidRPr="00461D4B" w:rsidRDefault="00460090" w:rsidP="00460090">
      <w:pPr>
        <w:spacing w:line="360" w:lineRule="auto"/>
        <w:rPr>
          <w:sz w:val="24"/>
          <w:szCs w:val="24"/>
        </w:rPr>
      </w:pPr>
      <w:r w:rsidRPr="00461D4B">
        <w:rPr>
          <w:sz w:val="24"/>
          <w:szCs w:val="24"/>
        </w:rPr>
        <w:t>Alongside its employment of prof</w:t>
      </w:r>
      <w:r w:rsidR="00A16218" w:rsidRPr="00461D4B">
        <w:rPr>
          <w:sz w:val="24"/>
          <w:szCs w:val="24"/>
        </w:rPr>
        <w:t>essional actors, the worker cooperatives</w:t>
      </w:r>
      <w:r w:rsidRPr="00461D4B">
        <w:rPr>
          <w:sz w:val="24"/>
          <w:szCs w:val="24"/>
        </w:rPr>
        <w:t xml:space="preserve"> also experienced normative pressure from three other groups: academia, Fairtrade organisations and other textiles businesses. The CEO of TM Promotions sought out contacts in Universities, which were found to be a source of normative pressure over </w:t>
      </w:r>
      <w:r w:rsidRPr="00461D4B">
        <w:rPr>
          <w:sz w:val="24"/>
          <w:szCs w:val="24"/>
        </w:rPr>
        <w:lastRenderedPageBreak/>
        <w:t xml:space="preserve">organisational structure and practice. These academic contacts were forged by the CEO in response to pressure from the external actors (Di Maggio and Powell, 1983), including a major customer </w:t>
      </w:r>
      <w:r w:rsidR="00844F49" w:rsidRPr="00461D4B">
        <w:rPr>
          <w:sz w:val="24"/>
          <w:szCs w:val="24"/>
        </w:rPr>
        <w:t>(</w:t>
      </w:r>
      <w:r w:rsidR="00844F49" w:rsidRPr="00461D4B">
        <w:rPr>
          <w:rFonts w:eastAsia="Calibri" w:cs="Calibri"/>
          <w:sz w:val="24"/>
          <w:szCs w:val="24"/>
        </w:rPr>
        <w:t xml:space="preserve">Sarkis et al, 2011; </w:t>
      </w:r>
      <w:r w:rsidR="00844F49" w:rsidRPr="00461D4B">
        <w:rPr>
          <w:sz w:val="24"/>
          <w:szCs w:val="24"/>
        </w:rPr>
        <w:t xml:space="preserve">Zhu et al, 2013) </w:t>
      </w:r>
      <w:r w:rsidRPr="00461D4B">
        <w:rPr>
          <w:sz w:val="24"/>
          <w:szCs w:val="24"/>
        </w:rPr>
        <w:t xml:space="preserve">and the FT body, to legitimise claims that the group was acting in an 'ethical manner' in relation to the workers who made its products. While Di Maggio and Powell (1983) have argued that academia has the potential to influence organisation practice, this aspect of institutional isomorphism has in the past received relatively little attention from scholars, with relatively few exceptions (see </w:t>
      </w:r>
      <w:r w:rsidRPr="00461D4B">
        <w:rPr>
          <w:rFonts w:eastAsia="Calibri" w:cs="Calibri"/>
          <w:sz w:val="24"/>
          <w:szCs w:val="24"/>
        </w:rPr>
        <w:t>Zsidisin et al, 2005)</w:t>
      </w:r>
      <w:r w:rsidRPr="00461D4B">
        <w:rPr>
          <w:sz w:val="24"/>
          <w:szCs w:val="24"/>
        </w:rPr>
        <w:t xml:space="preserve">. The assumption here is that normative pressure occurs during the formal education process as practitioners internalise the normative standards of a particular occupation </w:t>
      </w:r>
      <w:r w:rsidRPr="00461D4B">
        <w:rPr>
          <w:rFonts w:eastAsia="Calibri" w:cs="Calibri"/>
          <w:sz w:val="24"/>
          <w:szCs w:val="24"/>
        </w:rPr>
        <w:t>(Gopal and Gao, 2009)</w:t>
      </w:r>
      <w:r w:rsidRPr="00461D4B">
        <w:rPr>
          <w:sz w:val="24"/>
          <w:szCs w:val="24"/>
        </w:rPr>
        <w:t xml:space="preserve">. </w:t>
      </w:r>
    </w:p>
    <w:p w14:paraId="1EF7F4F2" w14:textId="77777777" w:rsidR="00460090" w:rsidRPr="00461D4B" w:rsidRDefault="00460090" w:rsidP="00460090">
      <w:pPr>
        <w:spacing w:line="360" w:lineRule="auto"/>
        <w:rPr>
          <w:sz w:val="24"/>
          <w:szCs w:val="24"/>
        </w:rPr>
      </w:pPr>
      <w:r w:rsidRPr="00461D4B">
        <w:rPr>
          <w:sz w:val="24"/>
          <w:szCs w:val="24"/>
        </w:rPr>
        <w:tab/>
        <w:t xml:space="preserve">Another important institutional influence on the structure of the TM Group was the body responsible for certifying the group's Fairtrade (FT) status. FT standards have been framed as an attempt to imbue normative values on global supply chains by, amongst other things, encouraging 'socially sustainable’ practice (Moxham and Kauppi, 2014). In this case, the TM Group's FT status related to the whole group, making it an attempt to certify parts of a value chain rather than a single organisation involved in agriculture. In general, the extension of FT standards to the manufacturing tiers of the value chain is a recent development in the FT movement and requires entirely new auditing processes and protocols. In this case, the TM Promotion's FT status was contingent on managers ensuring that the TM Cooperatives were also compliant. Yet, the FT guidance provided only vague suggestions regarding how the monitoring process should be achieved in practice. Instead, FT regulations called on pioneering firms to 'innovate' by experimenting with different measurement tools that ensured compliance through the value chain. </w:t>
      </w:r>
    </w:p>
    <w:p w14:paraId="297CAFEC" w14:textId="77777777" w:rsidR="00460090" w:rsidRPr="00461D4B" w:rsidRDefault="00460090" w:rsidP="00460090">
      <w:pPr>
        <w:spacing w:line="360" w:lineRule="auto"/>
        <w:rPr>
          <w:sz w:val="24"/>
          <w:szCs w:val="24"/>
        </w:rPr>
      </w:pPr>
      <w:r w:rsidRPr="00461D4B">
        <w:rPr>
          <w:sz w:val="24"/>
          <w:szCs w:val="24"/>
        </w:rPr>
        <w:tab/>
        <w:t xml:space="preserve">The lack of detailed prescriptions by the FT body arguably created a space for institutional entrepreneurship (Garud et al, 2007; Hardy and Maguire, 2008) - a term that refers to the 'activities of actors who have an interest in particular institutional arrangements and who leverage resources to create new institutions or to transform existing ones' (Maguire et al, 2004: p.657). In this case, the founder and the CEO of the TM Group were the entrepreneurs, identifying deficiencies in the way other textiles firms were organised and creating new intra- and inter-organisational governance </w:t>
      </w:r>
      <w:r w:rsidRPr="00461D4B">
        <w:rPr>
          <w:sz w:val="24"/>
          <w:szCs w:val="24"/>
        </w:rPr>
        <w:lastRenderedPageBreak/>
        <w:t xml:space="preserve">structures that they viewed as being fairer and more ethical. They were supported by academic interventions that provided the new models with legitimacy. In other words, the normative standards imposed by FT membership affected the TM Group by encouraging innovation and caused managers to invite other actors to support the emergence of new intra- and inter-organisational forms. However, this model of governance could have long term implications for democratic governance and management in South African cooperatives. Whilst on the one hand, it may renew national cooperative movements by encouraging them to grow and making them more resilient in the face of intense market pressure, on the other hand, it may reinforce a form of managerialism that undermines the democratic principles of the cooperative movement. </w:t>
      </w:r>
    </w:p>
    <w:p w14:paraId="2F75B991" w14:textId="77777777" w:rsidR="00460090" w:rsidRPr="00461D4B" w:rsidRDefault="00460090" w:rsidP="00460090">
      <w:pPr>
        <w:spacing w:line="360" w:lineRule="auto"/>
        <w:rPr>
          <w:sz w:val="24"/>
          <w:szCs w:val="24"/>
        </w:rPr>
      </w:pPr>
      <w:r w:rsidRPr="00461D4B">
        <w:rPr>
          <w:sz w:val="24"/>
          <w:szCs w:val="24"/>
        </w:rPr>
        <w:tab/>
        <w:t xml:space="preserve">The third group of institutional actors found to exert influence over the TM Group was other textiles businesses. When workers change jobs they take with them their past experiences, which has the effect of transferring norms between organisations and in some cases causing the same practices to diffuse throughout an industry (Scott, 2012). In this case study, several members of the TM Cooperatives had previous experience of working as seamstresses in sub-contracting firms, known as cut-make-and-trim enterprises (CMTs). In addition, previous experience of supervisory roles in the industry effectively enhanced the credentials of individual members, enabling them to serve on the board or undertake managerial roles. In general, CMTs are renowned for exhibiting highly disciplinarian managerial practices, with workers sacked if they fail to match up to expectations within a probation period. In this case study some of the TM Cooperatives had rejected this form of managerial practice. In other cases, Cooperative managers drew on direct examples of their experiences in CMTs to inform their practice, albeit not to the extent that workers were made redundant for poor productivity. In these cases, workers were expected to observe strict routines around working hours, scheduled breaks and time-off, all of which are common supervisory tools used in textiles firms (Abernathy et al, 1999; Hale and Wills, 2004; Anner, 2011). Intriguingly, these managers were sent by TM NGO managers to deliver training to other TM Cooperatives on how to improve productivity, which further served to legitimise the practice of these managers. There was some evidence, however, that the most </w:t>
      </w:r>
      <w:r w:rsidRPr="00461D4B">
        <w:rPr>
          <w:sz w:val="24"/>
          <w:szCs w:val="24"/>
        </w:rPr>
        <w:lastRenderedPageBreak/>
        <w:t xml:space="preserve">developed cooperative that was experimenting with more democratic techniques was also being promoted as a model of best practice. Thus, this section highlights some of the most important organisational influences that influenced TM Group practice, however it has also shown how certain factors relating to the previous experience of staff and managers caused heterogeneous outcomes in relation to the internal management of the TM Cooperatives. </w:t>
      </w:r>
    </w:p>
    <w:p w14:paraId="525CB86E" w14:textId="77777777" w:rsidR="00460090" w:rsidRPr="00461D4B" w:rsidRDefault="00460090" w:rsidP="00460090">
      <w:pPr>
        <w:pStyle w:val="Heading4"/>
        <w:spacing w:line="360" w:lineRule="auto"/>
        <w:rPr>
          <w:rFonts w:asciiTheme="minorHAnsi" w:hAnsiTheme="minorHAnsi"/>
          <w:i w:val="0"/>
          <w:color w:val="auto"/>
          <w:sz w:val="26"/>
          <w:szCs w:val="26"/>
        </w:rPr>
      </w:pPr>
      <w:r w:rsidRPr="00461D4B">
        <w:rPr>
          <w:rFonts w:asciiTheme="minorHAnsi" w:hAnsiTheme="minorHAnsi"/>
          <w:i w:val="0"/>
          <w:color w:val="auto"/>
          <w:sz w:val="26"/>
          <w:szCs w:val="26"/>
        </w:rPr>
        <w:t>9.1.3.2 Cultural and religious factors</w:t>
      </w:r>
    </w:p>
    <w:p w14:paraId="4A1C3C1C" w14:textId="77777777" w:rsidR="00460090" w:rsidRPr="00461D4B" w:rsidRDefault="00460090" w:rsidP="00460090">
      <w:pPr>
        <w:spacing w:line="360" w:lineRule="auto"/>
        <w:rPr>
          <w:sz w:val="24"/>
          <w:szCs w:val="24"/>
        </w:rPr>
      </w:pPr>
      <w:r w:rsidRPr="00461D4B">
        <w:rPr>
          <w:sz w:val="24"/>
          <w:szCs w:val="24"/>
        </w:rPr>
        <w:t>Cultural explanations have been discussed from a new institutional perspective in the form of</w:t>
      </w:r>
      <w:r w:rsidRPr="00461D4B">
        <w:rPr>
          <w:rFonts w:eastAsia="Calibri" w:cs="Calibri"/>
          <w:sz w:val="24"/>
          <w:szCs w:val="24"/>
        </w:rPr>
        <w:t xml:space="preserve"> values and belief systems of individual actors (e.g. workers and managers) that shape political systems and organisational practice (Grendstad, 1995).</w:t>
      </w:r>
      <w:r w:rsidRPr="00461D4B">
        <w:rPr>
          <w:sz w:val="24"/>
          <w:szCs w:val="24"/>
        </w:rPr>
        <w:t xml:space="preserve">  During the first and second phase of the TM Group's development, the cultural and religious beliefs of its founding members informed the strategic direction of the group and had an effect on how its constituent firms were managed. Various forms of value system were evident at this stage, including several denominations of Christianity, Islam, and the Southern African concept of Ubuntu. Powell and Bromley (2013: p.7) argue that there are six distinctive societal institutions, each capable of transmitting different 'logics' that affect the way organisations operate. These are: the market, the corporation, the professions, the state, the family, and religions. Typically, NIT scholars have tended to exclude the family and religions from much of the analysis (Beckert, 2010); yet, in relation to the TM Group, these cultural factors appeared to have been an important reason why the founders had chosen to set up alternative forms of enterprise. </w:t>
      </w:r>
    </w:p>
    <w:p w14:paraId="383AEA72" w14:textId="77777777" w:rsidR="00460090" w:rsidRPr="00461D4B" w:rsidRDefault="00460090" w:rsidP="00460090">
      <w:pPr>
        <w:spacing w:line="360" w:lineRule="auto"/>
        <w:rPr>
          <w:sz w:val="24"/>
          <w:szCs w:val="24"/>
        </w:rPr>
      </w:pPr>
      <w:r w:rsidRPr="00461D4B">
        <w:rPr>
          <w:sz w:val="24"/>
          <w:szCs w:val="24"/>
        </w:rPr>
        <w:tab/>
        <w:t xml:space="preserve">In the employee ownership literature, religion has previously been identified as an important factor in the formation of worker-owned firms. Catholicism, in particular, is associated with the emergence of cooperative organisations in various parts of the world, including the US (St Mary's Bank, Opportunity Threads and Cooperation Texas), Italy (Emilia Romagna's cooperatives) and Spain (Mondragon group). According to Molina and Miguez (2008), 'Catholic co-operativism' was an important driver of the democratic social movement that took place in the Basque city of Mondragon in the 1950s. This movement led to the formation of the Mondragon group of cooperatives, which have arguably become the most successful and widely-researched employee-owned enterprises in the world (see Oakeshott, 1973; Whyte and Whyte, 1991; Coad </w:t>
      </w:r>
      <w:r w:rsidRPr="00461D4B">
        <w:rPr>
          <w:sz w:val="24"/>
          <w:szCs w:val="24"/>
        </w:rPr>
        <w:lastRenderedPageBreak/>
        <w:t xml:space="preserve">and Cullen, 2006). In this case, the organisation's inception and development was influenced by the 'charismatic leadership' of a local Priest, who applied a 'socialist reading of Catholicism' to develop an 'new form of Christianism committed to labour' (Molina and Miguez, 2008: p.284). Similarly, the findings in this case study also highlighted influence from Catholic beliefs. Several managers felt that the group structure was heavily influenced by the Catholic beliefs of the founder of the TM Group, which inspired the group to look beyond a 'conventional model of business' and put 'people before profit'. Moreover, the CEO of TM Promotions, who was also Catholic, claimed that his faith had influenced their decision to 'promote the cooperative model'. Religious beliefs, therefore, were a primary reason for why the TM Group had supported the growth of cooperative enterprises and why they continued to rely exclusively on cooperative suppliers. It is important, however, to consider the possibility that the presence of Catholic values in both instances was a coincidence. If Catholicism is such a dominant factor in cooperative development, then why do so few communities that are dominated by the Catholic faith become hubs of cooperative enterprise? However, in both cases (TM Group and Mondragon) Catholicism had served as a signpost towards challenging commonly accepted norms of business. </w:t>
      </w:r>
    </w:p>
    <w:p w14:paraId="4740DCF3" w14:textId="77777777" w:rsidR="00460090" w:rsidRPr="00461D4B" w:rsidRDefault="00460090" w:rsidP="00460090">
      <w:pPr>
        <w:spacing w:line="360" w:lineRule="auto"/>
        <w:rPr>
          <w:sz w:val="24"/>
          <w:szCs w:val="24"/>
        </w:rPr>
      </w:pPr>
      <w:r w:rsidRPr="00461D4B">
        <w:rPr>
          <w:sz w:val="24"/>
          <w:szCs w:val="24"/>
        </w:rPr>
        <w:tab/>
        <w:t xml:space="preserve">When contrasted with the example of Mondragon, the findings in this study suggest that the way in which Catholic teaching applies to co-operatives can be interpreted in many different ways. For instance, the way in which Catholic values were applied to TM Group, through the mechanism of a 'social enterprise' business model, contrasted markedly with the approach taken at Mondragon, where industrial democracy was a founding principle (Molina and Marquez, 2008). Whilst the literature around social enterprises informs us that organisational forms vary, the model does not imply an extension of democratic principles to the workplace. This was evident in the structures of TM Promotions and TM NGO which had no formal provisions for including workers in decision-making processes. One explanation for the alternative interpretation of Catholic principles could be that the TM Group, which developed at a time of intense neoliberal interference over economic and social spheres, was exposed to more intense competitive pressures during its formative years. In contrast, Mondragon formed at a time during the 1950s and 1960s when global market pressures were less apparent. This </w:t>
      </w:r>
      <w:r w:rsidRPr="00461D4B">
        <w:rPr>
          <w:sz w:val="24"/>
          <w:szCs w:val="24"/>
        </w:rPr>
        <w:lastRenderedPageBreak/>
        <w:t xml:space="preserve">argument is to some extent supported by recent studies that highlight the way in which Mondragon has in more recent years succumbed to neoliberal pressure by outsourcing work to subsidiaries in other countries in order to reduce labour costs (Errasti, 2016). Moreover, these studies also show that workers based in subsidiaries are employed as standard workers and are not being afforded the same rights of membership as those back at the core cooperative. In contrast, the findings in this study highlight how non-cooperative firms (TM Promotions and TM NGO) are actively promoting cooperativism in their supply chain.   </w:t>
      </w:r>
    </w:p>
    <w:p w14:paraId="1E691F56" w14:textId="3264BE79" w:rsidR="00460090" w:rsidRPr="00461D4B" w:rsidRDefault="00460090" w:rsidP="00460090">
      <w:pPr>
        <w:spacing w:line="360" w:lineRule="auto"/>
        <w:rPr>
          <w:sz w:val="24"/>
          <w:szCs w:val="24"/>
        </w:rPr>
      </w:pPr>
      <w:r w:rsidRPr="00461D4B">
        <w:rPr>
          <w:sz w:val="24"/>
          <w:szCs w:val="24"/>
        </w:rPr>
        <w:tab/>
        <w:t>Religion and culture also played a role in affecting the way in which the TM Cooperatives operated</w:t>
      </w:r>
      <w:r w:rsidR="007B3F30" w:rsidRPr="00461D4B">
        <w:rPr>
          <w:sz w:val="24"/>
          <w:szCs w:val="24"/>
        </w:rPr>
        <w:t xml:space="preserve"> (Seekings, 2008)</w:t>
      </w:r>
      <w:r w:rsidRPr="00461D4B">
        <w:rPr>
          <w:sz w:val="24"/>
          <w:szCs w:val="24"/>
        </w:rPr>
        <w:t xml:space="preserve">. The religions of Christianity and Islam and the philosophy of Ubuntu was present in the TM Cooperatives, with each having implications for how the cooperatives were managed on a day-to-day basis. </w:t>
      </w:r>
      <w:r w:rsidRPr="00461D4B">
        <w:rPr>
          <w:rFonts w:eastAsia="Calibri" w:cs="Calibri"/>
          <w:sz w:val="24"/>
          <w:szCs w:val="24"/>
        </w:rPr>
        <w:t xml:space="preserve">In terms of Ubuntu, the NIT literature informs us that organisations may experience normative pressure from the values and beliefs of their workers (Ndiweni, 2008). In this study, the philosophy of Ubuntu, which stems from tribal heritage and is associated with so-called 'black' communities, was also found to influence working practice in the cooperatives. Potentially, Ubuntu has important consequences for cooperative working practice since it promotes 'compassion, reciprocity, dignity, humanity and mutuality in the interests of building and maintaining communities with justice and mutual caring' (Khoza, 2006: p.365; see also Luhabe, 2002; Mandela, 2006). </w:t>
      </w:r>
      <w:r w:rsidRPr="00461D4B">
        <w:rPr>
          <w:sz w:val="24"/>
          <w:szCs w:val="24"/>
        </w:rPr>
        <w:t xml:space="preserve">In recent years, academic researchers have identified the presence of Ubuntu in various aspects of business and management, including business ethics (Khomba et al, 2012) and corporate governance (Ndiweni, 2008). The findings in this case study show that some managers felt that the values of Ubuntu underpinned many aspects of management in the TM Cooperatives. This supports the view that the principles of the cooperative movement and the Ubuntu philosophy share similar communitarian principles (Singh, 2013). However, the findings in this study suggest that the impact of Ubuntu values over firm practice can be far less effective than is implied in some of the literature (Karsten and Illa, 2005; Ndiweni, 2008; Khomba et al, 2012). In relation to the TM Group, the majority of managers who expressed the view that Ubuntu was affecting cooperative working practices were employed by TM Promotions and TM NGO rather than by one of the TM Cooperatives. </w:t>
      </w:r>
      <w:r w:rsidRPr="00461D4B">
        <w:rPr>
          <w:sz w:val="24"/>
          <w:szCs w:val="24"/>
        </w:rPr>
        <w:lastRenderedPageBreak/>
        <w:t>In other words, it was used by external actors - most of whom came from Western backgrounds -  to explain the actions of the 'other'.  In contrast, managers who lived in communities associated with Ubuntu were more sceptical about its impact on working practice. The findings also highlighted another challenge for scholars wishing to investigate the impact of Ubuntu on organisations</w:t>
      </w:r>
      <w:r w:rsidR="0018395A" w:rsidRPr="00461D4B">
        <w:rPr>
          <w:sz w:val="24"/>
          <w:szCs w:val="24"/>
        </w:rPr>
        <w:t xml:space="preserve"> (Venter, 2004; Msila, 2015)</w:t>
      </w:r>
      <w:r w:rsidRPr="00461D4B">
        <w:rPr>
          <w:sz w:val="24"/>
          <w:szCs w:val="24"/>
        </w:rPr>
        <w:t>. In this case, it proved difficult to disentangle the normative effect of Ubuntu from the impact of the religious beliefs of cooperative members since most communities were also practising Christians.</w:t>
      </w:r>
    </w:p>
    <w:p w14:paraId="41E3DD8A" w14:textId="77777777" w:rsidR="00460090" w:rsidRPr="00461D4B" w:rsidRDefault="00460090" w:rsidP="00460090">
      <w:pPr>
        <w:pStyle w:val="Heading3"/>
        <w:spacing w:line="360" w:lineRule="auto"/>
        <w:rPr>
          <w:rFonts w:asciiTheme="minorHAnsi" w:hAnsiTheme="minorHAnsi"/>
          <w:color w:val="auto"/>
          <w:sz w:val="26"/>
          <w:szCs w:val="26"/>
        </w:rPr>
      </w:pPr>
      <w:bookmarkStart w:id="239" w:name="_Toc484086033"/>
      <w:bookmarkStart w:id="240" w:name="_Toc528919441"/>
      <w:r w:rsidRPr="00461D4B">
        <w:rPr>
          <w:rFonts w:asciiTheme="minorHAnsi" w:hAnsiTheme="minorHAnsi"/>
          <w:color w:val="auto"/>
          <w:sz w:val="26"/>
          <w:szCs w:val="26"/>
        </w:rPr>
        <w:t>9.1.4 Mimetic isomorphism</w:t>
      </w:r>
      <w:bookmarkEnd w:id="239"/>
      <w:bookmarkEnd w:id="240"/>
    </w:p>
    <w:p w14:paraId="5DB6D2EB" w14:textId="77777777" w:rsidR="00460090" w:rsidRPr="00461D4B" w:rsidRDefault="00460090" w:rsidP="00460090">
      <w:pPr>
        <w:spacing w:line="360" w:lineRule="auto"/>
        <w:rPr>
          <w:sz w:val="24"/>
          <w:szCs w:val="24"/>
        </w:rPr>
      </w:pPr>
      <w:r w:rsidRPr="00461D4B">
        <w:rPr>
          <w:sz w:val="24"/>
          <w:szCs w:val="24"/>
        </w:rPr>
        <w:t xml:space="preserve">Mimetic isomorphism occurs when organisations choose to copy an example set by another organisation because there is a degree of uncertainty about the best course of action (Di Maggio and Powell, 1983). Under this typology, organisations are believed to copy other firms that they perceive are similar to themselves, in that they undertake similar activities or interact with them on a regular basis. 'Cooperation among cooperatives' is one of the key principles of the global cooperative movement, which implies that mimesis may occur between cooperatives. Such a distinction is necessary since the NIT literature typically assumes that the mechanisms by which mimetic isomorphism occurs rely on copying practices from firms who are perceived to be successful. Intriguingly, the findings in this study identified very few examples of mimetic isomorphism occurring at either the industrial level or between cooperatives. However, there were two exceptions. Firstly, cooperative managers who had previously undertaken managerial roles in conventional textiles firms implemented more disciplined systems of work organisation in their cooperatives. Secondly, the recent implementation of term limits by a small number of the TM Cooperative had begun as a result of an 'experiment' by one cooperative which was then copied by two other cooperatives in the TM Group. </w:t>
      </w:r>
    </w:p>
    <w:p w14:paraId="49C66EC4" w14:textId="77777777" w:rsidR="00460090" w:rsidRPr="00461D4B" w:rsidRDefault="00460090" w:rsidP="00460090">
      <w:pPr>
        <w:spacing w:line="360" w:lineRule="auto"/>
        <w:rPr>
          <w:sz w:val="24"/>
          <w:szCs w:val="24"/>
        </w:rPr>
      </w:pPr>
      <w:r w:rsidRPr="00461D4B">
        <w:rPr>
          <w:sz w:val="24"/>
          <w:szCs w:val="24"/>
        </w:rPr>
        <w:tab/>
        <w:t xml:space="preserve">Di Maggio and Powell (1983) inform us that mimetic isomorphism is also likely to occur when firms are faced with uncertain circumstances; thus, it is less likely to occur when organisational actors interpret their circumstances as stable. Since firms are more likely to share practices in collaborative, high-trust environments (Lieberman and Asaba, 2004), the relative lack of mimetic behaviour exhibited by the TM Cooperatives could be </w:t>
      </w:r>
      <w:r w:rsidRPr="00461D4B">
        <w:rPr>
          <w:sz w:val="24"/>
          <w:szCs w:val="24"/>
        </w:rPr>
        <w:lastRenderedPageBreak/>
        <w:t>explained by factors related to the textiles industry, which is typically characterised by low levels of trust between firms (Bruce et al, 2004). In the South African textiles industry, where firms face intense competition and price fluctuations from global and domestic markets, these uncertain conditions would be likely to create a high degree of uncertainty. However, the findings in this study suggest that the structure of the TM Group, which was designed to create some stability for the cooperatives in their formative years by guaranteeing them commercial contracts, created a relatively safe and stable environment in which to run a business. As a result, the uncertain conditions within which mimetic isomorphism occurs was not as apparent in relation to the TM Cooperatives. Another explanation, which is related to the previous one, is that there was an absence of 'successful' examples to copy. This argument is supported by the relative absence of worker cooperatives that operate at an industrial level in South Africa. In addition, managers from other members of the TM Group argued that there was no example to follow because they saw themselves as pioneering a new form of governance in the South African textiles industry. In other words, the cooperatives perceived themselves to be the most successful organisation within their field.</w:t>
      </w:r>
    </w:p>
    <w:p w14:paraId="4A01B977" w14:textId="683B4609" w:rsidR="00500E5E" w:rsidRPr="00461D4B" w:rsidRDefault="00460090" w:rsidP="00500E5E">
      <w:pPr>
        <w:pStyle w:val="Heading3"/>
        <w:spacing w:line="360" w:lineRule="auto"/>
        <w:rPr>
          <w:rFonts w:asciiTheme="minorHAnsi" w:hAnsiTheme="minorHAnsi"/>
          <w:color w:val="auto"/>
          <w:sz w:val="26"/>
          <w:szCs w:val="26"/>
        </w:rPr>
      </w:pPr>
      <w:bookmarkStart w:id="241" w:name="_Toc528919442"/>
      <w:r w:rsidRPr="00461D4B">
        <w:rPr>
          <w:rFonts w:asciiTheme="minorHAnsi" w:hAnsiTheme="minorHAnsi"/>
          <w:color w:val="auto"/>
          <w:sz w:val="26"/>
          <w:szCs w:val="26"/>
        </w:rPr>
        <w:t>9.1.5 Congruent and non-congruent isomorphism</w:t>
      </w:r>
      <w:bookmarkEnd w:id="241"/>
    </w:p>
    <w:p w14:paraId="1F4462DE" w14:textId="69E7BB3B" w:rsidR="000635FF" w:rsidRPr="00461D4B" w:rsidRDefault="00460090" w:rsidP="000635FF">
      <w:pPr>
        <w:spacing w:line="360" w:lineRule="auto"/>
        <w:rPr>
          <w:sz w:val="24"/>
          <w:szCs w:val="24"/>
        </w:rPr>
      </w:pPr>
      <w:r w:rsidRPr="00461D4B">
        <w:rPr>
          <w:sz w:val="24"/>
          <w:szCs w:val="24"/>
        </w:rPr>
        <w:t>This section discusses whether social enterprises subject worker cooperatives to congruent or non-congruent institutional pressure, particularly when the relationship takes the form of customer-supplier. The focus here is on ‘what’ governance practices became isomorphic and ‘how’ the process of isomorphism occurred. It then explores how the social enterprise facilitated links with international management and business schools, which also appeared to act as a conduit for non-congruent institutions. Finally, it discusses Bager’s</w:t>
      </w:r>
      <w:r w:rsidR="000635FF" w:rsidRPr="00461D4B">
        <w:rPr>
          <w:sz w:val="24"/>
          <w:szCs w:val="24"/>
        </w:rPr>
        <w:t xml:space="preserve"> (1994)</w:t>
      </w:r>
      <w:r w:rsidRPr="00461D4B">
        <w:rPr>
          <w:sz w:val="24"/>
          <w:szCs w:val="24"/>
        </w:rPr>
        <w:t xml:space="preserve"> notion that different institutional settings can create conditions that are supportive of, or a threat to cooperative identity, relating this to the South African context and its impact on worker cooperatives. The findings in this study suggest that regular interactions between worker cooperatives and social enterprises may h</w:t>
      </w:r>
      <w:r w:rsidR="000635FF" w:rsidRPr="00461D4B">
        <w:rPr>
          <w:sz w:val="24"/>
          <w:szCs w:val="24"/>
        </w:rPr>
        <w:t xml:space="preserve">ave had the effect of undermining worker participation, </w:t>
      </w:r>
      <w:r w:rsidRPr="00461D4B">
        <w:rPr>
          <w:sz w:val="24"/>
          <w:szCs w:val="24"/>
        </w:rPr>
        <w:t xml:space="preserve">although the relationship also appeared to have contributed to reinforced workplace democracy to some extent. </w:t>
      </w:r>
    </w:p>
    <w:p w14:paraId="3EE7ADAE" w14:textId="759547A0" w:rsidR="00500E5E" w:rsidRPr="00461D4B" w:rsidRDefault="00460090" w:rsidP="00500E5E">
      <w:pPr>
        <w:pStyle w:val="Heading4"/>
        <w:rPr>
          <w:rFonts w:asciiTheme="minorHAnsi" w:hAnsiTheme="minorHAnsi" w:cstheme="minorHAnsi"/>
          <w:i w:val="0"/>
          <w:iCs w:val="0"/>
          <w:color w:val="auto"/>
          <w:sz w:val="26"/>
          <w:szCs w:val="26"/>
        </w:rPr>
      </w:pPr>
      <w:r w:rsidRPr="00461D4B">
        <w:rPr>
          <w:rFonts w:asciiTheme="minorHAnsi" w:hAnsiTheme="minorHAnsi" w:cstheme="minorHAnsi"/>
          <w:i w:val="0"/>
          <w:iCs w:val="0"/>
          <w:color w:val="auto"/>
          <w:sz w:val="26"/>
          <w:szCs w:val="26"/>
        </w:rPr>
        <w:lastRenderedPageBreak/>
        <w:t>9.1.5.1 Supply chain coercion and hybridisation as a form of non-</w:t>
      </w:r>
      <w:r w:rsidR="000635FF" w:rsidRPr="00461D4B">
        <w:rPr>
          <w:rFonts w:asciiTheme="minorHAnsi" w:hAnsiTheme="minorHAnsi" w:cstheme="minorHAnsi"/>
          <w:i w:val="0"/>
          <w:iCs w:val="0"/>
          <w:color w:val="auto"/>
          <w:sz w:val="26"/>
          <w:szCs w:val="26"/>
        </w:rPr>
        <w:t>congruent</w:t>
      </w:r>
      <w:r w:rsidRPr="00461D4B">
        <w:rPr>
          <w:rFonts w:asciiTheme="minorHAnsi" w:hAnsiTheme="minorHAnsi" w:cstheme="minorHAnsi"/>
          <w:i w:val="0"/>
          <w:iCs w:val="0"/>
          <w:color w:val="auto"/>
          <w:sz w:val="26"/>
          <w:szCs w:val="26"/>
        </w:rPr>
        <w:t xml:space="preserve"> isomorphism</w:t>
      </w:r>
    </w:p>
    <w:p w14:paraId="59F04494" w14:textId="38A6A92A" w:rsidR="00460090" w:rsidRPr="00461D4B" w:rsidRDefault="00460090" w:rsidP="000635FF">
      <w:pPr>
        <w:spacing w:line="360" w:lineRule="auto"/>
        <w:rPr>
          <w:sz w:val="24"/>
          <w:szCs w:val="24"/>
        </w:rPr>
      </w:pPr>
      <w:r w:rsidRPr="00461D4B">
        <w:rPr>
          <w:sz w:val="24"/>
          <w:szCs w:val="24"/>
        </w:rPr>
        <w:t>The alliance with the social enterprise represented the main link and most regular form of interaction between the worker cooperatives and another formal organisation. To some extent this was because the cooperatives were based in communities where the informal economy was prevalent. The social enterprise, therefore, was a dominant actor within the organisational fields of the worker cooperatives, mediating their interactions with many formal institutions, including laws and industry norms</w:t>
      </w:r>
      <w:r w:rsidR="00BD3D70" w:rsidRPr="00461D4B">
        <w:rPr>
          <w:sz w:val="24"/>
          <w:szCs w:val="24"/>
        </w:rPr>
        <w:t xml:space="preserve"> (Edelman, 1991)</w:t>
      </w:r>
      <w:r w:rsidRPr="00461D4B">
        <w:rPr>
          <w:sz w:val="24"/>
          <w:szCs w:val="24"/>
        </w:rPr>
        <w:t xml:space="preserve">. Bager (1994; 1997) argued that close relationships between cooperatives and other forms of organisation act as a conduit for non-congruent institutions, weakening the reproduction of cooperative identity. At the same time, Vargas (1999) observed that economic trends </w:t>
      </w:r>
      <w:r w:rsidR="00BD3D70" w:rsidRPr="00461D4B">
        <w:rPr>
          <w:sz w:val="24"/>
          <w:szCs w:val="24"/>
        </w:rPr>
        <w:t>instigated in</w:t>
      </w:r>
      <w:r w:rsidRPr="00461D4B">
        <w:rPr>
          <w:sz w:val="24"/>
          <w:szCs w:val="24"/>
        </w:rPr>
        <w:t xml:space="preserve"> the</w:t>
      </w:r>
      <w:r w:rsidR="00BD3D70" w:rsidRPr="00461D4B">
        <w:rPr>
          <w:sz w:val="24"/>
          <w:szCs w:val="24"/>
        </w:rPr>
        <w:t xml:space="preserve"> late</w:t>
      </w:r>
      <w:r w:rsidRPr="00461D4B">
        <w:rPr>
          <w:sz w:val="24"/>
          <w:szCs w:val="24"/>
        </w:rPr>
        <w:t xml:space="preserve"> 1980s</w:t>
      </w:r>
      <w:r w:rsidR="00BD3D70" w:rsidRPr="00461D4B">
        <w:rPr>
          <w:sz w:val="24"/>
          <w:szCs w:val="24"/>
        </w:rPr>
        <w:t>, such as</w:t>
      </w:r>
      <w:r w:rsidRPr="00461D4B">
        <w:rPr>
          <w:sz w:val="24"/>
          <w:szCs w:val="24"/>
        </w:rPr>
        <w:t xml:space="preserve"> the growth and pervasive use of neoliberal economic and public policies, would force cooperatives to establish alliances with p</w:t>
      </w:r>
      <w:r w:rsidR="000635FF" w:rsidRPr="00461D4B">
        <w:rPr>
          <w:sz w:val="24"/>
          <w:szCs w:val="24"/>
        </w:rPr>
        <w:t>rivate enterprises. In this</w:t>
      </w:r>
      <w:r w:rsidRPr="00461D4B">
        <w:rPr>
          <w:sz w:val="24"/>
          <w:szCs w:val="24"/>
        </w:rPr>
        <w:t xml:space="preserve"> study, cooperative members appeared to hold the actions and opinions of social enterprise managers in high regard, granting them great power to influence the behaviour of cooperative managers. The role of the social enterprise, therefore, requires careful analysis since the findings imply it had achieved a high level of social legitimacy within this organisational field (Meyer and Rowan, 1977). </w:t>
      </w:r>
    </w:p>
    <w:p w14:paraId="7183B8E8" w14:textId="335BB485" w:rsidR="00460090" w:rsidRPr="00461D4B" w:rsidRDefault="00460090" w:rsidP="00460090">
      <w:pPr>
        <w:spacing w:line="360" w:lineRule="auto"/>
        <w:ind w:firstLine="720"/>
        <w:rPr>
          <w:sz w:val="24"/>
          <w:szCs w:val="24"/>
        </w:rPr>
      </w:pPr>
      <w:r w:rsidRPr="00461D4B">
        <w:rPr>
          <w:sz w:val="24"/>
          <w:szCs w:val="24"/>
        </w:rPr>
        <w:t>The social enterprise appeared to act as a conduit and mediator of institutional pressure on the worker cooperatives. More specifically, managers in the social enterprise mediated the effect of legal and regulatory frameworks on the cooperatives, subjecting laws to their own interpretation before relaying their own understanding to the worker cooperatives. Empirical studies of the worker cooperatives have highlighted how alliances with other types of organisations drive non-congruent forms of isomorphism (Battilani, 2012), particularly mimetic and normative forms. The findings in this study suggest that normative forces were exerted by the social enterprise through the delivery of technical support and training to cooperative members during their registration process and through their formative years. Underpinning much of this support was a normative focus on issues of productive efficiency and reliability</w:t>
      </w:r>
      <w:r w:rsidR="00597823" w:rsidRPr="00461D4B">
        <w:rPr>
          <w:sz w:val="24"/>
          <w:szCs w:val="24"/>
        </w:rPr>
        <w:t xml:space="preserve"> (Vargas, 1999)</w:t>
      </w:r>
      <w:r w:rsidRPr="00461D4B">
        <w:rPr>
          <w:sz w:val="24"/>
          <w:szCs w:val="24"/>
        </w:rPr>
        <w:t>, causing the cooperatives to implement autocratic governance arrangements that were perceived to support these aims</w:t>
      </w:r>
      <w:r w:rsidR="00597823" w:rsidRPr="00461D4B">
        <w:rPr>
          <w:sz w:val="24"/>
          <w:szCs w:val="24"/>
        </w:rPr>
        <w:t xml:space="preserve"> (Chaddad and Iliopoulos, 2013)</w:t>
      </w:r>
      <w:r w:rsidRPr="00461D4B">
        <w:rPr>
          <w:sz w:val="24"/>
          <w:szCs w:val="24"/>
        </w:rPr>
        <w:t xml:space="preserve">. As noted earlier, </w:t>
      </w:r>
      <w:r w:rsidRPr="00461D4B">
        <w:rPr>
          <w:sz w:val="24"/>
          <w:szCs w:val="24"/>
        </w:rPr>
        <w:lastRenderedPageBreak/>
        <w:t>the cooperatives did not always conform to their legal obligations on cooperative governance, particularly in relation to enforcing term limits for directors. Term limits for directors and managers are generally viewed as an important tool for conserving cooperative principles since they prevent against the threat of managerial appropriation by limiting dependency on any individual</w:t>
      </w:r>
      <w:r w:rsidR="00597823" w:rsidRPr="00461D4B">
        <w:rPr>
          <w:sz w:val="24"/>
          <w:szCs w:val="24"/>
        </w:rPr>
        <w:t xml:space="preserve"> (Spear, 1994)</w:t>
      </w:r>
      <w:r w:rsidRPr="00461D4B">
        <w:rPr>
          <w:sz w:val="24"/>
          <w:szCs w:val="24"/>
        </w:rPr>
        <w:t xml:space="preserve">. In this case, however, the findings suggest that the social enterprise managers were indifferent to the use of term limits in their cooperative suppliers, encouraging members to elect individuals that had proved themselves in the role, even if they had outstayed their legal term limit. </w:t>
      </w:r>
    </w:p>
    <w:p w14:paraId="65597FA2" w14:textId="67D1E9D6" w:rsidR="00460090" w:rsidRPr="00461D4B" w:rsidRDefault="00460090" w:rsidP="00B87E4D">
      <w:pPr>
        <w:spacing w:line="360" w:lineRule="auto"/>
        <w:ind w:firstLine="720"/>
        <w:rPr>
          <w:sz w:val="24"/>
          <w:szCs w:val="24"/>
        </w:rPr>
      </w:pPr>
      <w:r w:rsidRPr="00461D4B">
        <w:rPr>
          <w:sz w:val="24"/>
          <w:szCs w:val="24"/>
        </w:rPr>
        <w:t>While term limits were afforded a low status by social enterprise managers, they appeared to hold democratic balloting in higher regard. In addition to promoting balloting during the training sessions, they also intervened when one of their cooperative suppliers failed to conform to its legal obligations in relation to democratic balloting. Sanctions underpinned these interventions. The social enterprise leveraged its bargaining power as the cooperatives’ main customer de-listing the non-compliant cooperative from the supply network. In other words, the social enterprise appeared to have caused the cooperatives to adopt practices that are associated with workplace democracy</w:t>
      </w:r>
      <w:r w:rsidR="00597823" w:rsidRPr="00461D4B">
        <w:rPr>
          <w:sz w:val="24"/>
          <w:szCs w:val="24"/>
        </w:rPr>
        <w:t xml:space="preserve"> (Cornforth et al, 1988)</w:t>
      </w:r>
      <w:r w:rsidRPr="00461D4B">
        <w:rPr>
          <w:sz w:val="24"/>
          <w:szCs w:val="24"/>
        </w:rPr>
        <w:t xml:space="preserve">. These findings imply that the alliance with the social enterprise may have protected some mechanisms of workplace democracy in the cooperatives, and to some extent acted as a conduit for congruent isomorphism. Why, though, did the social enterprise only issue sanctions when the cooperatives failed to ballot members, but chose not to do so when they were in contravention of other aspects of cooperative law? This would suggest that reason that the social enterprise chose to intervene was not solely motivated by its keenness to ensure its suppliers were legally compliant. An alternative explanation could be that the social enterprise needed the cooperatives to be operating with some degree of workplace democracy because this legitimised the perception that the social enterprise was a credible, socially progressive organisation. In this sense, the process of democratic balloting could have been viewed as a fundamental tool in the practice of workplace democracy, whereas term limits appeared to have been treated as an unnecessary indulgence. Perhaps the most likely explanation, however, is that term limits were viewed as an inefficient and unconducive. As Cornforth (2004) notes, the use of term limits in private enterprises is </w:t>
      </w:r>
      <w:r w:rsidRPr="00461D4B">
        <w:rPr>
          <w:sz w:val="24"/>
          <w:szCs w:val="24"/>
        </w:rPr>
        <w:lastRenderedPageBreak/>
        <w:t>limited because they are believed to undermine continuity in relation to business strategy, although this claim is not adequately backed up by th</w:t>
      </w:r>
      <w:r w:rsidR="000635FF" w:rsidRPr="00461D4B">
        <w:rPr>
          <w:sz w:val="24"/>
          <w:szCs w:val="24"/>
        </w:rPr>
        <w:t>e literature and</w:t>
      </w:r>
      <w:r w:rsidRPr="00461D4B">
        <w:rPr>
          <w:sz w:val="24"/>
          <w:szCs w:val="24"/>
        </w:rPr>
        <w:t xml:space="preserve"> perhaps </w:t>
      </w:r>
      <w:r w:rsidR="00B87E4D" w:rsidRPr="00461D4B">
        <w:rPr>
          <w:sz w:val="24"/>
          <w:szCs w:val="24"/>
        </w:rPr>
        <w:t>reflects a</w:t>
      </w:r>
      <w:r w:rsidRPr="00461D4B">
        <w:rPr>
          <w:sz w:val="24"/>
          <w:szCs w:val="24"/>
        </w:rPr>
        <w:t xml:space="preserve"> neoliberal assumption</w:t>
      </w:r>
      <w:r w:rsidR="00B87E4D" w:rsidRPr="00461D4B">
        <w:rPr>
          <w:sz w:val="24"/>
          <w:szCs w:val="24"/>
        </w:rPr>
        <w:t xml:space="preserve"> that ‘good’ governance</w:t>
      </w:r>
      <w:r w:rsidRPr="00461D4B">
        <w:rPr>
          <w:sz w:val="24"/>
          <w:szCs w:val="24"/>
        </w:rPr>
        <w:t xml:space="preserve"> </w:t>
      </w:r>
      <w:r w:rsidR="00B87E4D" w:rsidRPr="00461D4B">
        <w:rPr>
          <w:sz w:val="24"/>
          <w:szCs w:val="24"/>
        </w:rPr>
        <w:t>protects shareholder value above all else (see Ireland, 2009; Lazonick, 2014)</w:t>
      </w:r>
      <w:r w:rsidRPr="00461D4B">
        <w:rPr>
          <w:sz w:val="24"/>
          <w:szCs w:val="24"/>
        </w:rPr>
        <w:t xml:space="preserve">. Nevertheless, there was evidence that this assumption had been a key factor underpinning the advice given by the social enterprise to the cooperatives, causing them to prioritise governance practices that maximised productivity. In other words, the social enterprise appeared to have played an important role in de-legitimising term limits in relation to the governance of the cooperatives. Therefore, despite their role in helping to preserve some aspects of workplace democracy in the cooperatives, the findings suggest that the alliance between the social enterprise and the cooperatives mainly contributed to non-congruent isomorphism. </w:t>
      </w:r>
    </w:p>
    <w:p w14:paraId="358264A9" w14:textId="77777777" w:rsidR="00460090" w:rsidRPr="00461D4B" w:rsidRDefault="00460090" w:rsidP="00460090">
      <w:pPr>
        <w:spacing w:line="360" w:lineRule="auto"/>
        <w:rPr>
          <w:sz w:val="24"/>
          <w:szCs w:val="24"/>
        </w:rPr>
      </w:pPr>
      <w:r w:rsidRPr="00461D4B">
        <w:rPr>
          <w:sz w:val="24"/>
          <w:szCs w:val="24"/>
        </w:rPr>
        <w:tab/>
        <w:t>Intriguingly, there was some evidence that the customer was prepared to enforce term limits for cooperative directors in some instances. Despite having never previously done so, in the case of the most recently incorporated cooperative, term limits were enforced from the inception of the cooperative. This particular cooperative (TM CooperativeF), which had previously operated as a private business, had been operating as a commercial entity prior to its incorporation into the TM Group. In this case, the findings suggest that maximum term limits were imposed on directors in order to satisfy legitimacy concerns expressed by other members of the TM Group. In that particular case, the concerns related to whether the proprietor of the recently re-constituted firm had ceased to operate as the sole manager and begun to share power with other workers. In other words, the use of term limits appears to have been imposed in order to test the cooperatives' commitment to workplace democracy.</w:t>
      </w:r>
    </w:p>
    <w:p w14:paraId="665C7611" w14:textId="77777777" w:rsidR="00460090" w:rsidRPr="00461D4B" w:rsidRDefault="00460090" w:rsidP="00460090">
      <w:pPr>
        <w:spacing w:line="360" w:lineRule="auto"/>
        <w:ind w:firstLine="720"/>
        <w:rPr>
          <w:sz w:val="24"/>
          <w:szCs w:val="24"/>
        </w:rPr>
      </w:pPr>
      <w:r w:rsidRPr="00461D4B">
        <w:rPr>
          <w:sz w:val="24"/>
          <w:szCs w:val="24"/>
        </w:rPr>
        <w:t xml:space="preserve">The findings also suggest that the close relationship between the worker cooperatives and the social enterprise shaped cooperative governance in other ways. Interventions by social enterprise manager’s appeared to result in outcomes that served their own (economic) interests or reflected their beliefs about how organisations should be run. For instance, the CEO of TM Promotions acknowledged that he had encouraged all cooperatives to formally appoint a production manager to their board and had 'suggested' that they limit the number of cooperative members to 12 - stipulations by </w:t>
      </w:r>
      <w:r w:rsidRPr="00461D4B">
        <w:rPr>
          <w:sz w:val="24"/>
          <w:szCs w:val="24"/>
        </w:rPr>
        <w:lastRenderedPageBreak/>
        <w:t>which all cooperatives conformed. In other words, it seemed to be the case that managers in the social enterprise had a greater influence over the size of cooperative membership than the cooperative managers or the wider cooperative membership. Following the registration process, a balanced scorecard (BSC) system (outlined in chapter 8) was the formal mechanism through which coercive control was legitimised and the means through which certain practices were passed on to the cooperatives. The primary purpose of these actions appeared to have been to preserve the economic interests of the social enterprise, and to ensure the prioritisation of productivity as a central tenet of cooperative organisational strategy.</w:t>
      </w:r>
    </w:p>
    <w:p w14:paraId="1690791A" w14:textId="3ADAEA03" w:rsidR="00BD3D70" w:rsidRPr="00461D4B" w:rsidRDefault="00460090" w:rsidP="00500E5E">
      <w:pPr>
        <w:pStyle w:val="Heading4"/>
        <w:rPr>
          <w:rFonts w:asciiTheme="minorHAnsi" w:hAnsiTheme="minorHAnsi" w:cstheme="minorHAnsi"/>
          <w:i w:val="0"/>
          <w:iCs w:val="0"/>
          <w:color w:val="auto"/>
          <w:sz w:val="26"/>
          <w:szCs w:val="26"/>
        </w:rPr>
      </w:pPr>
      <w:r w:rsidRPr="00461D4B">
        <w:rPr>
          <w:rFonts w:asciiTheme="minorHAnsi" w:hAnsiTheme="minorHAnsi" w:cstheme="minorHAnsi"/>
          <w:i w:val="0"/>
          <w:iCs w:val="0"/>
          <w:color w:val="auto"/>
          <w:sz w:val="26"/>
          <w:szCs w:val="26"/>
        </w:rPr>
        <w:t>9.5.1.2 Academia as a transmitter of non-congruent isomorphism</w:t>
      </w:r>
    </w:p>
    <w:p w14:paraId="68A7AF46" w14:textId="77777777" w:rsidR="00460090" w:rsidRPr="00461D4B" w:rsidRDefault="00460090" w:rsidP="000635FF">
      <w:pPr>
        <w:spacing w:line="360" w:lineRule="auto"/>
        <w:rPr>
          <w:sz w:val="24"/>
          <w:szCs w:val="24"/>
        </w:rPr>
      </w:pPr>
      <w:r w:rsidRPr="00461D4B">
        <w:rPr>
          <w:sz w:val="24"/>
          <w:szCs w:val="24"/>
        </w:rPr>
        <w:t xml:space="preserve">The findings in this study identified isomorphism that stemmed from direct collaboration with academic institutions (e.g. action research projects) that perhaps reflects the changing focus of academia toward co-production, knowledge transfer and achieving 'impact'. They also highlight how some forms of engagement between academic institutions and industry actors can as a conduit for non-congruent isomorphism and the proliferation of neoliberal assumptions (Battilani, 2012). Whilst Di Maggio and Powell (1983) viewed academia as a source of normative isomorphism, this was thought to occur by academics imbuing current and future managers with normative values (Battilani, 2012). In contrast, direct collaborations between practitioners and academia is a relatively under-explored aspect of New Institutional theory. In this case, academic collaboration was solicited for a specific purpose: to propose improvements to the inter-organisational governance of the TM Group, implying an aim that is consistent with neoliberal values. In one influential intervention, a team of researchers from a highly regarded business school in the US were brought in to co-produce a balanced scorecard (BSC) tool that was used to monitor performance of the supply network (i.e. the TM Cooperatives). As Voorberg et al (2015) note, co-production is an important symbolic process in which the stakeholders attempt to develop a common frame in order to achieve legitimacy in a certain field. In this case, academic alliances reinforced claims that the group was observing ethical business practices and conforming with its Fairtrade commitment in relation to its supply chain. </w:t>
      </w:r>
    </w:p>
    <w:p w14:paraId="03FBF390" w14:textId="77777777" w:rsidR="00460090" w:rsidRPr="00461D4B" w:rsidRDefault="00460090" w:rsidP="00460090">
      <w:pPr>
        <w:spacing w:line="360" w:lineRule="auto"/>
        <w:rPr>
          <w:sz w:val="24"/>
          <w:szCs w:val="24"/>
        </w:rPr>
      </w:pPr>
      <w:r w:rsidRPr="00461D4B">
        <w:rPr>
          <w:sz w:val="24"/>
          <w:szCs w:val="24"/>
        </w:rPr>
        <w:lastRenderedPageBreak/>
        <w:tab/>
        <w:t xml:space="preserve">Scholars of cooperatives, such as Battilani (2012) and Bager (1997) argue that business and management schools can act as a carrier of neoliberal norms that erodes the democratic values of the cooperatives. In this case, the aforementioned management scholars had attempted to adapt their 'best-practice' model (i.e. the BSC) to include a broader group of indicators that clearly extended beyond a narrow neoliberal focus. This included various attempts to base the BSC on performance measures that accounted for the social and environmental impact of the cooperatives. However, the practical application of the BSC focused primarily on economic indicators and the other indicators were rarely mentioned in operations meetings. In addition, the manner in which the researchers produced the toolkit and the way in which TM Group managers put it into practice were inconsistent with the principles of democratic workplaces. For instance, the decision to open up the group to academic critique was made by the CEO of TM Promotions and was taken without consultation with TM Cooperative workers. Moreover, cooperative workers were only limited to passive roles in the 'co-production' process and there was no apparent attempt to integrate any form of worker participation into the ongoing application of the BSC. In other words, the failure to integrate democratic principles into the BSC highlights a compatibility problem between the underlying 'logics' that inform ostensible 'best practice' currently taught in business schools and those of democratic workplaces.  </w:t>
      </w:r>
    </w:p>
    <w:p w14:paraId="5AEA0EED" w14:textId="3609AAAE" w:rsidR="00BD3D70" w:rsidRPr="00461D4B" w:rsidRDefault="00460090" w:rsidP="00500E5E">
      <w:pPr>
        <w:pStyle w:val="Heading4"/>
        <w:rPr>
          <w:rFonts w:asciiTheme="minorHAnsi" w:hAnsiTheme="minorHAnsi" w:cstheme="minorHAnsi"/>
          <w:i w:val="0"/>
          <w:iCs w:val="0"/>
          <w:color w:val="auto"/>
          <w:sz w:val="26"/>
          <w:szCs w:val="26"/>
        </w:rPr>
      </w:pPr>
      <w:r w:rsidRPr="00461D4B">
        <w:rPr>
          <w:rFonts w:asciiTheme="minorHAnsi" w:hAnsiTheme="minorHAnsi" w:cstheme="minorHAnsi"/>
          <w:i w:val="0"/>
          <w:iCs w:val="0"/>
          <w:color w:val="auto"/>
          <w:sz w:val="26"/>
          <w:szCs w:val="26"/>
        </w:rPr>
        <w:t>9.5.1.3 Congruent and non-congruent isomorphism in an emerging market</w:t>
      </w:r>
    </w:p>
    <w:p w14:paraId="7F2AB87D" w14:textId="7511C13F" w:rsidR="00460090" w:rsidRPr="00461D4B" w:rsidRDefault="00460090" w:rsidP="000635FF">
      <w:pPr>
        <w:spacing w:line="360" w:lineRule="auto"/>
        <w:rPr>
          <w:sz w:val="24"/>
          <w:szCs w:val="24"/>
        </w:rPr>
      </w:pPr>
      <w:r w:rsidRPr="00461D4B">
        <w:rPr>
          <w:sz w:val="24"/>
          <w:szCs w:val="24"/>
        </w:rPr>
        <w:t xml:space="preserve">Institutional environments vary in the extent to which they cause congruent isomorphism. Some countries, for instance, have proved better than others at providing the necessary support to worker-owned firms or encouraging the sharing of ‘good practice’ between cooperatives. The most successful countries develop integrated support networks or 'secondary structures' - which refers to federations, unions, leagues, confederations and a national apex body - which facilitate cooperative networking and supporting the sharing between cooperatives (Develtere and Pollet, 2007). According to Khumalo (2014: p.61), the South African cooperative sector was undermined by the 'lack of an active cooperative movement and faulty state support for cooperatives'. The findings in this study support this position. In particular, they identified two characteristics of the cooperative sector in South Africa that inhibited the </w:t>
      </w:r>
      <w:r w:rsidRPr="00461D4B">
        <w:rPr>
          <w:sz w:val="24"/>
          <w:szCs w:val="24"/>
        </w:rPr>
        <w:lastRenderedPageBreak/>
        <w:t xml:space="preserve">sharing of practice </w:t>
      </w:r>
      <w:r w:rsidRPr="00461D4B">
        <w:rPr>
          <w:i/>
          <w:iCs/>
          <w:sz w:val="24"/>
          <w:szCs w:val="24"/>
        </w:rPr>
        <w:t>between</w:t>
      </w:r>
      <w:r w:rsidRPr="00461D4B">
        <w:rPr>
          <w:sz w:val="24"/>
          <w:szCs w:val="24"/>
        </w:rPr>
        <w:t xml:space="preserve"> cooperatives. Firstly, the cooperative movement was split into two factions relating to whether the cooperative was established before or after the fall of the Apartheid government. The split, which was caused by the Apartheid policy to ban non-whites from cooperative membership, means that longer standing cooperatives, many of which were more established and industrialised firms, had little communication with newer, emerging cooperatives, most of which were based in previously marginalised communities (Theron, 2008). Secondly, the 'secondary structures' described by Develtere et al (2007) were either non-existent or were not found to be providing support to the cooperatives. Instead, the TM Cooperatives received support, guidance and training from a supply chain partner (</w:t>
      </w:r>
      <w:r w:rsidR="000635FF" w:rsidRPr="00461D4B">
        <w:rPr>
          <w:sz w:val="24"/>
          <w:szCs w:val="24"/>
        </w:rPr>
        <w:t>the social enterprise</w:t>
      </w:r>
      <w:r w:rsidRPr="00461D4B">
        <w:rPr>
          <w:sz w:val="24"/>
          <w:szCs w:val="24"/>
        </w:rPr>
        <w:t xml:space="preserve">), a state-funded development agency and a small group of local NGOs. There was little evidence that these actors, who each brought with them their own vested interests, intended to facilitate the sharing of practice between cooperatives. Whilst the establishment of the South African National Apex Cooperative (SANACO) in 2013 suggests that the South African government was keen to fill the gaps in the cooperative infrastructure, there was no evidence that it had any impact on the cooperatives in this study.  SANACO, which was using funds from the South African government, aimed to engage government and cooperatives stakeholders 'through debates, discussions and workshops'. However, previous research on cooperative apex bodies suggests that they often experience legitimacy problems, particularly when they are imposed on the cooperative sector by governments or other agencies (Hansmann, 1999). These findings would suggest that uncertainty is not the only cause of non-congruent isomorphism. Social and cultural factors can also undermine cooperative identity, leaving a space that is filled by conventional (or neoliberal) assumptions about how organisations should be organised. </w:t>
      </w:r>
    </w:p>
    <w:p w14:paraId="4DCF887A" w14:textId="24475871" w:rsidR="00BD3D70" w:rsidRPr="00461D4B" w:rsidRDefault="002F1470" w:rsidP="00500E5E">
      <w:pPr>
        <w:pStyle w:val="Heading2"/>
        <w:spacing w:line="240" w:lineRule="auto"/>
        <w:rPr>
          <w:rFonts w:asciiTheme="minorHAnsi" w:hAnsiTheme="minorHAnsi"/>
          <w:color w:val="auto"/>
        </w:rPr>
      </w:pPr>
      <w:bookmarkStart w:id="242" w:name="_Toc484086038"/>
      <w:bookmarkStart w:id="243" w:name="_Toc528919443"/>
      <w:r w:rsidRPr="00461D4B">
        <w:rPr>
          <w:rFonts w:asciiTheme="minorHAnsi" w:hAnsiTheme="minorHAnsi"/>
          <w:color w:val="auto"/>
        </w:rPr>
        <w:t>9</w:t>
      </w:r>
      <w:r w:rsidR="00FA244D" w:rsidRPr="00461D4B">
        <w:rPr>
          <w:rFonts w:asciiTheme="minorHAnsi" w:hAnsiTheme="minorHAnsi"/>
          <w:color w:val="auto"/>
        </w:rPr>
        <w:t>.2</w:t>
      </w:r>
      <w:r w:rsidR="00074768" w:rsidRPr="00461D4B">
        <w:rPr>
          <w:rFonts w:asciiTheme="minorHAnsi" w:hAnsiTheme="minorHAnsi"/>
          <w:color w:val="auto"/>
        </w:rPr>
        <w:t xml:space="preserve"> </w:t>
      </w:r>
      <w:bookmarkEnd w:id="242"/>
      <w:r w:rsidR="005B34F1" w:rsidRPr="00461D4B">
        <w:rPr>
          <w:rFonts w:asciiTheme="minorHAnsi" w:hAnsiTheme="minorHAnsi"/>
          <w:color w:val="auto"/>
        </w:rPr>
        <w:t>Gender</w:t>
      </w:r>
      <w:r w:rsidR="00C1254F" w:rsidRPr="00461D4B">
        <w:rPr>
          <w:rFonts w:asciiTheme="minorHAnsi" w:hAnsiTheme="minorHAnsi"/>
          <w:color w:val="auto"/>
        </w:rPr>
        <w:t xml:space="preserve">, </w:t>
      </w:r>
      <w:r w:rsidR="00FA2B5F" w:rsidRPr="00461D4B">
        <w:rPr>
          <w:rFonts w:asciiTheme="minorHAnsi" w:hAnsiTheme="minorHAnsi"/>
          <w:color w:val="auto"/>
        </w:rPr>
        <w:t xml:space="preserve">upgrading, </w:t>
      </w:r>
      <w:r w:rsidR="004B4B93" w:rsidRPr="00461D4B">
        <w:rPr>
          <w:rFonts w:asciiTheme="minorHAnsi" w:hAnsiTheme="minorHAnsi"/>
          <w:color w:val="auto"/>
        </w:rPr>
        <w:t>and the labour process in worker cooperatives</w:t>
      </w:r>
      <w:bookmarkEnd w:id="243"/>
    </w:p>
    <w:p w14:paraId="25E666E9" w14:textId="1F10678F" w:rsidR="00D52867" w:rsidRPr="00461D4B" w:rsidRDefault="00D52867" w:rsidP="006A14F6">
      <w:pPr>
        <w:spacing w:line="360" w:lineRule="auto"/>
        <w:rPr>
          <w:rFonts w:cstheme="minorHAnsi"/>
          <w:sz w:val="24"/>
          <w:szCs w:val="24"/>
        </w:rPr>
      </w:pPr>
      <w:r w:rsidRPr="00461D4B">
        <w:rPr>
          <w:rFonts w:cstheme="minorHAnsi"/>
          <w:sz w:val="24"/>
          <w:szCs w:val="24"/>
        </w:rPr>
        <w:t xml:space="preserve">This section discusses the configuration of the </w:t>
      </w:r>
      <w:r w:rsidR="006A14F6" w:rsidRPr="00461D4B">
        <w:rPr>
          <w:rFonts w:cstheme="minorHAnsi"/>
          <w:sz w:val="24"/>
          <w:szCs w:val="24"/>
        </w:rPr>
        <w:t>social enterprise</w:t>
      </w:r>
      <w:r w:rsidR="00A16316" w:rsidRPr="00461D4B">
        <w:rPr>
          <w:rFonts w:cstheme="minorHAnsi"/>
          <w:sz w:val="24"/>
          <w:szCs w:val="24"/>
        </w:rPr>
        <w:t>-cooperative</w:t>
      </w:r>
      <w:r w:rsidRPr="00461D4B">
        <w:rPr>
          <w:rFonts w:cstheme="minorHAnsi"/>
          <w:sz w:val="24"/>
          <w:szCs w:val="24"/>
        </w:rPr>
        <w:t xml:space="preserve"> value chain </w:t>
      </w:r>
      <w:r w:rsidRPr="00461D4B">
        <w:rPr>
          <w:rFonts w:eastAsia="Times New Roman" w:cstheme="minorHAnsi"/>
          <w:sz w:val="24"/>
          <w:szCs w:val="24"/>
          <w:lang w:eastAsia="en-GB"/>
        </w:rPr>
        <w:t xml:space="preserve">and its implications for </w:t>
      </w:r>
      <w:r w:rsidR="004B4B93" w:rsidRPr="00461D4B">
        <w:rPr>
          <w:rFonts w:eastAsia="Times New Roman" w:cstheme="minorHAnsi"/>
          <w:sz w:val="24"/>
          <w:szCs w:val="24"/>
          <w:lang w:eastAsia="en-GB"/>
        </w:rPr>
        <w:t>(male and female) workers at the point of production</w:t>
      </w:r>
      <w:r w:rsidRPr="00461D4B">
        <w:rPr>
          <w:rFonts w:eastAsia="Times New Roman" w:cstheme="minorHAnsi"/>
          <w:sz w:val="24"/>
          <w:szCs w:val="24"/>
          <w:lang w:eastAsia="en-GB"/>
        </w:rPr>
        <w:t xml:space="preserve">. It </w:t>
      </w:r>
      <w:r w:rsidRPr="00461D4B">
        <w:rPr>
          <w:rFonts w:cstheme="minorHAnsi"/>
          <w:sz w:val="24"/>
          <w:szCs w:val="24"/>
        </w:rPr>
        <w:t xml:space="preserve">draws on concepts that are central to global value chain (GVC) theory, such as buyer dominance (Sturgeon, 2008), </w:t>
      </w:r>
      <w:r w:rsidR="004B4B93" w:rsidRPr="00461D4B">
        <w:rPr>
          <w:rFonts w:cstheme="minorHAnsi"/>
          <w:sz w:val="24"/>
          <w:szCs w:val="24"/>
        </w:rPr>
        <w:t>GVC upgrading (Fernandez-Stark et al, 2013), and</w:t>
      </w:r>
      <w:r w:rsidRPr="00461D4B">
        <w:rPr>
          <w:rFonts w:cstheme="minorHAnsi"/>
          <w:sz w:val="24"/>
          <w:szCs w:val="24"/>
        </w:rPr>
        <w:t xml:space="preserve"> on aspects of labour process theory (LPT) that concern the way in which managerial control </w:t>
      </w:r>
      <w:r w:rsidRPr="00461D4B">
        <w:rPr>
          <w:rFonts w:cstheme="minorHAnsi"/>
          <w:sz w:val="24"/>
          <w:szCs w:val="24"/>
        </w:rPr>
        <w:lastRenderedPageBreak/>
        <w:t xml:space="preserve">is used to limit labour power (Thompson and Smith, 2010). Applied together, GVC analysis and LPT provide an appropriate lens through which to critically analyse claims that the TM Group 'put workers at the centre of the model'. </w:t>
      </w:r>
    </w:p>
    <w:p w14:paraId="1306B304" w14:textId="45EC8457" w:rsidR="00D52867" w:rsidRPr="00461D4B" w:rsidRDefault="001E7E2F" w:rsidP="006A14F6">
      <w:pPr>
        <w:spacing w:line="360" w:lineRule="auto"/>
        <w:rPr>
          <w:rFonts w:cstheme="minorHAnsi"/>
          <w:sz w:val="24"/>
          <w:szCs w:val="24"/>
        </w:rPr>
      </w:pPr>
      <w:r w:rsidRPr="00461D4B">
        <w:rPr>
          <w:rFonts w:cstheme="minorHAnsi"/>
          <w:sz w:val="24"/>
          <w:szCs w:val="24"/>
        </w:rPr>
        <w:tab/>
      </w:r>
      <w:r w:rsidR="00D52867" w:rsidRPr="00461D4B">
        <w:rPr>
          <w:rFonts w:cstheme="minorHAnsi"/>
          <w:sz w:val="24"/>
          <w:szCs w:val="24"/>
        </w:rPr>
        <w:t>The first part of this section draws on GVC theory to assess the</w:t>
      </w:r>
      <w:r w:rsidR="00B05567" w:rsidRPr="00461D4B">
        <w:rPr>
          <w:rFonts w:cstheme="minorHAnsi"/>
          <w:sz w:val="24"/>
          <w:szCs w:val="24"/>
        </w:rPr>
        <w:t xml:space="preserve"> extent to which the </w:t>
      </w:r>
      <w:r w:rsidR="00DF4EDF" w:rsidRPr="00461D4B">
        <w:rPr>
          <w:rFonts w:cstheme="minorHAnsi"/>
          <w:sz w:val="24"/>
          <w:szCs w:val="24"/>
        </w:rPr>
        <w:t>governance structure of the value chain had influenced</w:t>
      </w:r>
      <w:r w:rsidR="00D52867" w:rsidRPr="00461D4B">
        <w:rPr>
          <w:rFonts w:cstheme="minorHAnsi"/>
          <w:sz w:val="24"/>
          <w:szCs w:val="24"/>
        </w:rPr>
        <w:t xml:space="preserve"> economic and social upgrading (</w:t>
      </w:r>
      <w:r w:rsidR="00266126" w:rsidRPr="00461D4B">
        <w:rPr>
          <w:rFonts w:cstheme="minorHAnsi"/>
          <w:sz w:val="24"/>
          <w:szCs w:val="24"/>
        </w:rPr>
        <w:t xml:space="preserve">Humphrey and Schmitz, 2002; </w:t>
      </w:r>
      <w:r w:rsidR="00D52867" w:rsidRPr="00461D4B">
        <w:rPr>
          <w:rFonts w:cstheme="minorHAnsi"/>
          <w:sz w:val="24"/>
          <w:szCs w:val="24"/>
        </w:rPr>
        <w:t>Gereffi and Memedovi</w:t>
      </w:r>
      <w:r w:rsidR="00266126" w:rsidRPr="00461D4B">
        <w:rPr>
          <w:rFonts w:cstheme="minorHAnsi"/>
          <w:sz w:val="24"/>
          <w:szCs w:val="24"/>
        </w:rPr>
        <w:t>c, 2003; Barrientos et al, 2011</w:t>
      </w:r>
      <w:r w:rsidR="00D52867" w:rsidRPr="00461D4B">
        <w:rPr>
          <w:rFonts w:cstheme="minorHAnsi"/>
          <w:sz w:val="24"/>
          <w:szCs w:val="24"/>
        </w:rPr>
        <w:t>). In this respect, it is important to consider the impact of the TM Group over various upstream and downstream segments of the value chain, and not just over the productive work undertaken by the TM Cooperatives. The section also engages with literature around supply cha</w:t>
      </w:r>
      <w:r w:rsidR="00DF4EDF" w:rsidRPr="00461D4B">
        <w:rPr>
          <w:rFonts w:cstheme="minorHAnsi"/>
          <w:sz w:val="24"/>
          <w:szCs w:val="24"/>
        </w:rPr>
        <w:t>in 'maturity' (Berry</w:t>
      </w:r>
      <w:r w:rsidR="002A33F0" w:rsidRPr="00461D4B">
        <w:rPr>
          <w:rFonts w:cstheme="minorHAnsi"/>
          <w:sz w:val="24"/>
          <w:szCs w:val="24"/>
        </w:rPr>
        <w:t xml:space="preserve"> et al</w:t>
      </w:r>
      <w:r w:rsidR="00DF4EDF" w:rsidRPr="00461D4B">
        <w:rPr>
          <w:rFonts w:cstheme="minorHAnsi"/>
          <w:sz w:val="24"/>
          <w:szCs w:val="24"/>
        </w:rPr>
        <w:t>, 2000) to consider whether</w:t>
      </w:r>
      <w:r w:rsidR="00D52867" w:rsidRPr="00461D4B">
        <w:rPr>
          <w:rFonts w:cstheme="minorHAnsi"/>
          <w:sz w:val="24"/>
          <w:szCs w:val="24"/>
        </w:rPr>
        <w:t xml:space="preserve"> future developments may result in more opportunities for upgrading. </w:t>
      </w:r>
      <w:r w:rsidR="00DF4EDF" w:rsidRPr="00461D4B">
        <w:rPr>
          <w:rFonts w:cstheme="minorHAnsi"/>
          <w:sz w:val="24"/>
          <w:szCs w:val="24"/>
        </w:rPr>
        <w:t>T</w:t>
      </w:r>
      <w:r w:rsidR="00D52867" w:rsidRPr="00461D4B">
        <w:rPr>
          <w:rFonts w:cstheme="minorHAnsi"/>
          <w:sz w:val="24"/>
          <w:szCs w:val="24"/>
        </w:rPr>
        <w:t>he findings</w:t>
      </w:r>
      <w:r w:rsidR="00DF4EDF" w:rsidRPr="00461D4B">
        <w:rPr>
          <w:rFonts w:cstheme="minorHAnsi"/>
          <w:sz w:val="24"/>
          <w:szCs w:val="24"/>
        </w:rPr>
        <w:t xml:space="preserve"> show</w:t>
      </w:r>
      <w:r w:rsidR="00D52867" w:rsidRPr="00461D4B">
        <w:rPr>
          <w:rFonts w:cstheme="minorHAnsi"/>
          <w:sz w:val="24"/>
          <w:szCs w:val="24"/>
        </w:rPr>
        <w:t xml:space="preserve"> identified instances of economic and social upgrading</w:t>
      </w:r>
      <w:r w:rsidR="00DF4EDF" w:rsidRPr="00461D4B">
        <w:rPr>
          <w:rFonts w:cstheme="minorHAnsi"/>
          <w:sz w:val="24"/>
          <w:szCs w:val="24"/>
        </w:rPr>
        <w:t xml:space="preserve"> in the </w:t>
      </w:r>
      <w:r w:rsidR="006A14F6" w:rsidRPr="00461D4B">
        <w:rPr>
          <w:rFonts w:cstheme="minorHAnsi"/>
          <w:sz w:val="24"/>
          <w:szCs w:val="24"/>
        </w:rPr>
        <w:t>social enterprise</w:t>
      </w:r>
      <w:r w:rsidR="00DF4EDF" w:rsidRPr="00461D4B">
        <w:rPr>
          <w:rFonts w:cstheme="minorHAnsi"/>
          <w:sz w:val="24"/>
          <w:szCs w:val="24"/>
        </w:rPr>
        <w:t>, but</w:t>
      </w:r>
      <w:r w:rsidR="00D52867" w:rsidRPr="00461D4B">
        <w:rPr>
          <w:rFonts w:cstheme="minorHAnsi"/>
          <w:sz w:val="24"/>
          <w:szCs w:val="24"/>
        </w:rPr>
        <w:t xml:space="preserve"> also highlight aspects of inter-firm governance that restricted cooperative worker autonomy and resulted in forms of 'social </w:t>
      </w:r>
      <w:r w:rsidR="00DF4EDF" w:rsidRPr="00461D4B">
        <w:rPr>
          <w:rFonts w:cstheme="minorHAnsi"/>
          <w:sz w:val="24"/>
          <w:szCs w:val="24"/>
        </w:rPr>
        <w:t>downgrading' (Anner, 2015) (e.g. the lack of social protections and</w:t>
      </w:r>
      <w:r w:rsidR="00D52867" w:rsidRPr="00461D4B">
        <w:rPr>
          <w:rFonts w:cstheme="minorHAnsi"/>
          <w:sz w:val="24"/>
          <w:szCs w:val="24"/>
        </w:rPr>
        <w:t xml:space="preserve"> the </w:t>
      </w:r>
      <w:r w:rsidR="00DF4EDF" w:rsidRPr="00461D4B">
        <w:rPr>
          <w:rFonts w:cstheme="minorHAnsi"/>
          <w:sz w:val="24"/>
          <w:szCs w:val="24"/>
        </w:rPr>
        <w:t xml:space="preserve">absence of traditional employment relationships for cooperative workers), </w:t>
      </w:r>
      <w:r w:rsidR="00D52867" w:rsidRPr="00461D4B">
        <w:rPr>
          <w:rFonts w:cstheme="minorHAnsi"/>
          <w:sz w:val="24"/>
          <w:szCs w:val="24"/>
        </w:rPr>
        <w:t>influenced by the cooperatives’ bargaining power vis-a-vis their sup</w:t>
      </w:r>
      <w:r w:rsidR="00884ADC" w:rsidRPr="00461D4B">
        <w:rPr>
          <w:rFonts w:cstheme="minorHAnsi"/>
          <w:sz w:val="24"/>
          <w:szCs w:val="24"/>
        </w:rPr>
        <w:t>ply chain partners (Anner, 2015</w:t>
      </w:r>
      <w:r w:rsidR="00DF4EDF" w:rsidRPr="00461D4B">
        <w:rPr>
          <w:rFonts w:cstheme="minorHAnsi"/>
          <w:sz w:val="24"/>
          <w:szCs w:val="24"/>
        </w:rPr>
        <w:t>). At the same time</w:t>
      </w:r>
      <w:r w:rsidR="00D52867" w:rsidRPr="00461D4B">
        <w:rPr>
          <w:rFonts w:cstheme="minorHAnsi"/>
          <w:sz w:val="24"/>
          <w:szCs w:val="24"/>
        </w:rPr>
        <w:t xml:space="preserve">, the findings </w:t>
      </w:r>
      <w:r w:rsidR="00DF4EDF" w:rsidRPr="00461D4B">
        <w:rPr>
          <w:rFonts w:cstheme="minorHAnsi"/>
          <w:sz w:val="24"/>
          <w:szCs w:val="24"/>
        </w:rPr>
        <w:t>demonstrate</w:t>
      </w:r>
      <w:r w:rsidR="00D52867" w:rsidRPr="00461D4B">
        <w:rPr>
          <w:rFonts w:cstheme="minorHAnsi"/>
          <w:sz w:val="24"/>
          <w:szCs w:val="24"/>
        </w:rPr>
        <w:t xml:space="preserve"> how worker ownership and social enterprise can contribute to the upgrading of the value chain. </w:t>
      </w:r>
    </w:p>
    <w:p w14:paraId="030E670A" w14:textId="77777777" w:rsidR="00D52867" w:rsidRPr="00461D4B" w:rsidRDefault="001E7E2F" w:rsidP="0095358D">
      <w:pPr>
        <w:spacing w:line="360" w:lineRule="auto"/>
        <w:rPr>
          <w:rFonts w:cstheme="minorHAnsi"/>
          <w:sz w:val="24"/>
          <w:szCs w:val="24"/>
        </w:rPr>
      </w:pPr>
      <w:r w:rsidRPr="00461D4B">
        <w:rPr>
          <w:rFonts w:cstheme="minorHAnsi"/>
          <w:sz w:val="24"/>
          <w:szCs w:val="24"/>
        </w:rPr>
        <w:tab/>
      </w:r>
      <w:r w:rsidR="00DF4EDF" w:rsidRPr="00461D4B">
        <w:rPr>
          <w:rFonts w:cstheme="minorHAnsi"/>
          <w:sz w:val="24"/>
          <w:szCs w:val="24"/>
        </w:rPr>
        <w:t>T</w:t>
      </w:r>
      <w:r w:rsidR="00D52867" w:rsidRPr="00461D4B">
        <w:rPr>
          <w:rFonts w:cstheme="minorHAnsi"/>
          <w:sz w:val="24"/>
          <w:szCs w:val="24"/>
        </w:rPr>
        <w:t xml:space="preserve">he second part of this section </w:t>
      </w:r>
      <w:r w:rsidR="00DF4EDF" w:rsidRPr="00461D4B">
        <w:rPr>
          <w:rFonts w:cstheme="minorHAnsi"/>
          <w:sz w:val="24"/>
          <w:szCs w:val="24"/>
        </w:rPr>
        <w:t xml:space="preserve">draws more carefully on </w:t>
      </w:r>
      <w:r w:rsidR="00D52867" w:rsidRPr="00461D4B">
        <w:rPr>
          <w:rFonts w:cstheme="minorHAnsi"/>
          <w:sz w:val="24"/>
          <w:szCs w:val="24"/>
        </w:rPr>
        <w:t>builds on</w:t>
      </w:r>
      <w:r w:rsidR="00DF4EDF" w:rsidRPr="00461D4B">
        <w:rPr>
          <w:rFonts w:cstheme="minorHAnsi"/>
          <w:sz w:val="24"/>
          <w:szCs w:val="24"/>
        </w:rPr>
        <w:t xml:space="preserve"> LPT and particularly</w:t>
      </w:r>
      <w:r w:rsidR="00D52867" w:rsidRPr="00461D4B">
        <w:rPr>
          <w:rFonts w:cstheme="minorHAnsi"/>
          <w:sz w:val="24"/>
          <w:szCs w:val="24"/>
        </w:rPr>
        <w:t xml:space="preserve"> the literature around managerial contro</w:t>
      </w:r>
      <w:r w:rsidR="00DF4EDF" w:rsidRPr="00461D4B">
        <w:rPr>
          <w:rFonts w:cstheme="minorHAnsi"/>
          <w:sz w:val="24"/>
          <w:szCs w:val="24"/>
        </w:rPr>
        <w:t>l (Thompson and Smith, 2010), showing</w:t>
      </w:r>
      <w:r w:rsidR="00D52867" w:rsidRPr="00461D4B">
        <w:rPr>
          <w:rFonts w:cstheme="minorHAnsi"/>
          <w:sz w:val="24"/>
          <w:szCs w:val="24"/>
        </w:rPr>
        <w:t xml:space="preserve"> how control mechanisms were used to influence the organisation of work in</w:t>
      </w:r>
      <w:r w:rsidR="00DF4EDF" w:rsidRPr="00461D4B">
        <w:rPr>
          <w:rFonts w:cstheme="minorHAnsi"/>
          <w:sz w:val="24"/>
          <w:szCs w:val="24"/>
        </w:rPr>
        <w:t xml:space="preserve"> the</w:t>
      </w:r>
      <w:r w:rsidR="00D52867" w:rsidRPr="00461D4B">
        <w:rPr>
          <w:rFonts w:cstheme="minorHAnsi"/>
          <w:sz w:val="24"/>
          <w:szCs w:val="24"/>
        </w:rPr>
        <w:t xml:space="preserve"> supply chain partners. In order to show how such control mechanisms were enforced, the section also draws on aspects of GVC theory that deals with governance patterns in GVCs (Gereffi et al, 2005), including issues of buyer and supplier dominance (Sturgeon, 2008). Interestingly, similar concepts have been used in the SCM literature, drawing attention to power asymmetries between firms and the managerial practices that inform inter-organisational decision-making (Cox et al, 2001).</w:t>
      </w:r>
    </w:p>
    <w:p w14:paraId="5A93A227" w14:textId="2DEEFCDA" w:rsidR="00D52867" w:rsidRPr="00461D4B" w:rsidRDefault="002F1470" w:rsidP="0095358D">
      <w:pPr>
        <w:pStyle w:val="Heading3"/>
        <w:spacing w:line="360" w:lineRule="auto"/>
        <w:rPr>
          <w:rFonts w:asciiTheme="minorHAnsi" w:hAnsiTheme="minorHAnsi" w:cstheme="minorHAnsi"/>
          <w:color w:val="auto"/>
          <w:sz w:val="26"/>
          <w:szCs w:val="26"/>
        </w:rPr>
      </w:pPr>
      <w:bookmarkStart w:id="244" w:name="_Toc484086039"/>
      <w:bookmarkStart w:id="245" w:name="_Toc528919444"/>
      <w:r w:rsidRPr="00461D4B">
        <w:rPr>
          <w:rFonts w:asciiTheme="minorHAnsi" w:hAnsiTheme="minorHAnsi" w:cstheme="minorHAnsi"/>
          <w:color w:val="auto"/>
          <w:sz w:val="26"/>
          <w:szCs w:val="26"/>
        </w:rPr>
        <w:t>9</w:t>
      </w:r>
      <w:r w:rsidR="00232263" w:rsidRPr="00461D4B">
        <w:rPr>
          <w:rFonts w:asciiTheme="minorHAnsi" w:hAnsiTheme="minorHAnsi" w:cstheme="minorHAnsi"/>
          <w:color w:val="auto"/>
          <w:sz w:val="26"/>
          <w:szCs w:val="26"/>
        </w:rPr>
        <w:t>.2</w:t>
      </w:r>
      <w:r w:rsidR="00D52867" w:rsidRPr="00461D4B">
        <w:rPr>
          <w:rFonts w:asciiTheme="minorHAnsi" w:hAnsiTheme="minorHAnsi" w:cstheme="minorHAnsi"/>
          <w:color w:val="auto"/>
          <w:sz w:val="26"/>
          <w:szCs w:val="26"/>
        </w:rPr>
        <w:t>.1 Worker cooperatives in a textiles value chain</w:t>
      </w:r>
      <w:bookmarkEnd w:id="244"/>
      <w:bookmarkEnd w:id="245"/>
    </w:p>
    <w:p w14:paraId="6CC0A2DC" w14:textId="77777777" w:rsidR="00D52867" w:rsidRPr="00461D4B" w:rsidRDefault="00D52867" w:rsidP="0095358D">
      <w:pPr>
        <w:spacing w:line="360" w:lineRule="auto"/>
        <w:rPr>
          <w:rFonts w:cstheme="minorHAnsi"/>
          <w:sz w:val="24"/>
          <w:szCs w:val="24"/>
        </w:rPr>
      </w:pPr>
      <w:r w:rsidRPr="00461D4B">
        <w:rPr>
          <w:rFonts w:cstheme="minorHAnsi"/>
          <w:sz w:val="24"/>
          <w:szCs w:val="24"/>
        </w:rPr>
        <w:t xml:space="preserve">According to Gereffi and Fernandez-Stark (2011, p6), 'it is important [when undertaking GVC analysis] to identify the types of companies involved in the industry and their key </w:t>
      </w:r>
      <w:r w:rsidRPr="00461D4B">
        <w:rPr>
          <w:rFonts w:cstheme="minorHAnsi"/>
          <w:sz w:val="24"/>
          <w:szCs w:val="24"/>
        </w:rPr>
        <w:lastRenderedPageBreak/>
        <w:t xml:space="preserve">characteristics: global or domestic; state-owned or private; large, medium, or small, etc.' because this will help to understand the governance structure of the value chain. While many of these characteristics were set out in Chapter 8, this section begins by outlining the supply chain structure. In this chapter, however, there is a focus on both the domestic and global aspects of the focal chain since GVC analysis is primarily concerned with macro-structural factors that take place at </w:t>
      </w:r>
      <w:r w:rsidR="00D10021" w:rsidRPr="00461D4B">
        <w:rPr>
          <w:rFonts w:cstheme="minorHAnsi"/>
          <w:sz w:val="24"/>
          <w:szCs w:val="24"/>
        </w:rPr>
        <w:t>the 'global' level. In Figure 9</w:t>
      </w:r>
      <w:r w:rsidRPr="00461D4B">
        <w:rPr>
          <w:rFonts w:cstheme="minorHAnsi"/>
          <w:sz w:val="24"/>
          <w:szCs w:val="24"/>
        </w:rPr>
        <w:t>.</w:t>
      </w:r>
      <w:r w:rsidR="00D10021" w:rsidRPr="00461D4B">
        <w:rPr>
          <w:rFonts w:cstheme="minorHAnsi"/>
          <w:sz w:val="24"/>
          <w:szCs w:val="24"/>
        </w:rPr>
        <w:t>2</w:t>
      </w:r>
      <w:r w:rsidRPr="00461D4B">
        <w:rPr>
          <w:rFonts w:cstheme="minorHAnsi"/>
          <w:sz w:val="24"/>
          <w:szCs w:val="24"/>
        </w:rPr>
        <w:t xml:space="preserve"> below, the green li</w:t>
      </w:r>
      <w:r w:rsidR="00DF4EDF" w:rsidRPr="00461D4B">
        <w:rPr>
          <w:rFonts w:cstheme="minorHAnsi"/>
          <w:sz w:val="24"/>
          <w:szCs w:val="24"/>
        </w:rPr>
        <w:t>nes show the flow of production,</w:t>
      </w:r>
      <w:r w:rsidRPr="00461D4B">
        <w:rPr>
          <w:rFonts w:cstheme="minorHAnsi"/>
          <w:sz w:val="24"/>
          <w:szCs w:val="24"/>
        </w:rPr>
        <w:t xml:space="preserve"> black li</w:t>
      </w:r>
      <w:r w:rsidR="00DF4EDF" w:rsidRPr="00461D4B">
        <w:rPr>
          <w:rFonts w:cstheme="minorHAnsi"/>
          <w:sz w:val="24"/>
          <w:szCs w:val="24"/>
        </w:rPr>
        <w:t>nes show personal relationships,</w:t>
      </w:r>
      <w:r w:rsidRPr="00461D4B">
        <w:rPr>
          <w:rFonts w:cstheme="minorHAnsi"/>
          <w:sz w:val="24"/>
          <w:szCs w:val="24"/>
        </w:rPr>
        <w:t xml:space="preserve"> and orange lines show financial flows.  </w:t>
      </w:r>
    </w:p>
    <w:p w14:paraId="3534C9F5" w14:textId="77777777" w:rsidR="00D52867" w:rsidRPr="00461D4B" w:rsidRDefault="00D52867" w:rsidP="0095358D">
      <w:pPr>
        <w:pStyle w:val="Heading6"/>
        <w:spacing w:line="360" w:lineRule="auto"/>
        <w:rPr>
          <w:rFonts w:asciiTheme="minorHAnsi" w:hAnsiTheme="minorHAnsi" w:cstheme="minorHAnsi"/>
          <w:b/>
          <w:i w:val="0"/>
          <w:color w:val="auto"/>
          <w:sz w:val="24"/>
          <w:u w:val="single"/>
        </w:rPr>
      </w:pPr>
      <w:bookmarkStart w:id="246" w:name="_Figure_9.2:_the"/>
      <w:bookmarkEnd w:id="246"/>
      <w:r w:rsidRPr="00461D4B">
        <w:rPr>
          <w:rFonts w:asciiTheme="minorHAnsi" w:hAnsiTheme="minorHAnsi" w:cstheme="minorHAnsi"/>
          <w:b/>
          <w:i w:val="0"/>
          <w:color w:val="auto"/>
          <w:sz w:val="24"/>
          <w:u w:val="single"/>
        </w:rPr>
        <w:t>Figure</w:t>
      </w:r>
      <w:r w:rsidR="00371A07" w:rsidRPr="00461D4B">
        <w:rPr>
          <w:rFonts w:asciiTheme="minorHAnsi" w:hAnsiTheme="minorHAnsi" w:cstheme="minorHAnsi"/>
          <w:b/>
          <w:i w:val="0"/>
          <w:color w:val="auto"/>
          <w:sz w:val="24"/>
          <w:u w:val="single"/>
        </w:rPr>
        <w:t xml:space="preserve"> 9.2</w:t>
      </w:r>
      <w:r w:rsidRPr="00461D4B">
        <w:rPr>
          <w:rFonts w:asciiTheme="minorHAnsi" w:hAnsiTheme="minorHAnsi" w:cstheme="minorHAnsi"/>
          <w:b/>
          <w:i w:val="0"/>
          <w:color w:val="auto"/>
          <w:sz w:val="24"/>
          <w:u w:val="single"/>
        </w:rPr>
        <w:t>: the focal supply chain</w:t>
      </w:r>
    </w:p>
    <w:p w14:paraId="4534958B" w14:textId="77777777" w:rsidR="0048503B" w:rsidRPr="00461D4B" w:rsidRDefault="0048503B" w:rsidP="0095358D">
      <w:pPr>
        <w:spacing w:line="360" w:lineRule="auto"/>
      </w:pPr>
    </w:p>
    <w:p w14:paraId="0D59D1A9" w14:textId="77777777" w:rsidR="00D52867" w:rsidRPr="00461D4B" w:rsidRDefault="00D52867" w:rsidP="0095358D">
      <w:pPr>
        <w:spacing w:line="360" w:lineRule="auto"/>
        <w:jc w:val="center"/>
        <w:rPr>
          <w:rFonts w:cstheme="minorHAnsi"/>
          <w:sz w:val="24"/>
          <w:szCs w:val="24"/>
        </w:rPr>
      </w:pPr>
      <w:r w:rsidRPr="00461D4B">
        <w:rPr>
          <w:rFonts w:cstheme="minorHAnsi"/>
          <w:noProof/>
          <w:sz w:val="24"/>
          <w:szCs w:val="24"/>
          <w:lang w:eastAsia="zh-CN" w:bidi="ar-SA"/>
        </w:rPr>
        <w:drawing>
          <wp:inline distT="0" distB="0" distL="0" distR="0" wp14:anchorId="75D66917" wp14:editId="26D34BC8">
            <wp:extent cx="3862310" cy="3519554"/>
            <wp:effectExtent l="19050" t="0" r="4840" b="0"/>
            <wp:docPr id="7" name="Picture 2" descr="S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Map.JPG"/>
                    <pic:cNvPicPr/>
                  </pic:nvPicPr>
                  <pic:blipFill>
                    <a:blip r:embed="rId80" cstate="print"/>
                    <a:stretch>
                      <a:fillRect/>
                    </a:stretch>
                  </pic:blipFill>
                  <pic:spPr>
                    <a:xfrm>
                      <a:off x="0" y="0"/>
                      <a:ext cx="3872240" cy="3528603"/>
                    </a:xfrm>
                    <a:prstGeom prst="rect">
                      <a:avLst/>
                    </a:prstGeom>
                  </pic:spPr>
                </pic:pic>
              </a:graphicData>
            </a:graphic>
          </wp:inline>
        </w:drawing>
      </w:r>
    </w:p>
    <w:p w14:paraId="49CD03E8" w14:textId="77777777" w:rsidR="00D52867" w:rsidRPr="00461D4B" w:rsidRDefault="001E7E2F" w:rsidP="0095358D">
      <w:pPr>
        <w:spacing w:line="360" w:lineRule="auto"/>
        <w:rPr>
          <w:rFonts w:cstheme="minorHAnsi"/>
          <w:sz w:val="24"/>
          <w:szCs w:val="24"/>
        </w:rPr>
      </w:pPr>
      <w:r w:rsidRPr="00461D4B">
        <w:rPr>
          <w:rFonts w:cstheme="minorHAnsi"/>
          <w:sz w:val="24"/>
          <w:szCs w:val="24"/>
        </w:rPr>
        <w:t>Figure 9.2</w:t>
      </w:r>
      <w:r w:rsidR="00D46AAC" w:rsidRPr="00461D4B">
        <w:rPr>
          <w:rFonts w:cstheme="minorHAnsi"/>
          <w:sz w:val="24"/>
          <w:szCs w:val="24"/>
        </w:rPr>
        <w:t xml:space="preserve"> shows the network of firms involved in the focal value chain. </w:t>
      </w:r>
      <w:r w:rsidR="00D52867" w:rsidRPr="00461D4B">
        <w:rPr>
          <w:rFonts w:cstheme="minorHAnsi"/>
          <w:sz w:val="24"/>
          <w:szCs w:val="24"/>
        </w:rPr>
        <w:t>The TM Cooperatives ha</w:t>
      </w:r>
      <w:r w:rsidR="00A8761F" w:rsidRPr="00461D4B">
        <w:rPr>
          <w:rFonts w:cstheme="minorHAnsi"/>
          <w:sz w:val="24"/>
          <w:szCs w:val="24"/>
        </w:rPr>
        <w:t>d no direct relationship with the</w:t>
      </w:r>
      <w:r w:rsidR="00D52867" w:rsidRPr="00461D4B">
        <w:rPr>
          <w:rFonts w:cstheme="minorHAnsi"/>
          <w:sz w:val="24"/>
          <w:szCs w:val="24"/>
        </w:rPr>
        <w:t xml:space="preserve"> international supply chain partner</w:t>
      </w:r>
      <w:r w:rsidR="00A8761F" w:rsidRPr="00461D4B">
        <w:rPr>
          <w:rFonts w:cstheme="minorHAnsi"/>
          <w:sz w:val="24"/>
          <w:szCs w:val="24"/>
        </w:rPr>
        <w:t>s</w:t>
      </w:r>
      <w:r w:rsidR="00D52867" w:rsidRPr="00461D4B">
        <w:rPr>
          <w:rFonts w:cstheme="minorHAnsi"/>
          <w:sz w:val="24"/>
          <w:szCs w:val="24"/>
        </w:rPr>
        <w:t xml:space="preserve"> (which are denoted by the yellow boxes). Their link to the ‘global’ aspects of the supply chain was facilitated by TM Promotions whose customer portfolio included international clients in the US, Europe and Asia, but whose main customer was based in South Africa. That being said, the main customer also operated across the African continent. TM </w:t>
      </w:r>
      <w:r w:rsidR="00D52867" w:rsidRPr="00461D4B">
        <w:rPr>
          <w:rFonts w:cstheme="minorHAnsi"/>
          <w:sz w:val="24"/>
          <w:szCs w:val="24"/>
        </w:rPr>
        <w:lastRenderedPageBreak/>
        <w:t xml:space="preserve">Promotions was responsible for maintaining personal relations, managing the logistical flow of materials and overseeing the financial transactions.  </w:t>
      </w:r>
    </w:p>
    <w:p w14:paraId="591BA802" w14:textId="77777777" w:rsidR="00D52867" w:rsidRPr="00461D4B" w:rsidRDefault="001E7E2F" w:rsidP="0095358D">
      <w:pPr>
        <w:spacing w:line="360" w:lineRule="auto"/>
        <w:rPr>
          <w:rFonts w:cstheme="minorHAnsi"/>
          <w:sz w:val="24"/>
          <w:szCs w:val="24"/>
        </w:rPr>
      </w:pPr>
      <w:r w:rsidRPr="00461D4B">
        <w:rPr>
          <w:rFonts w:cstheme="minorHAnsi"/>
          <w:sz w:val="24"/>
          <w:szCs w:val="24"/>
        </w:rPr>
        <w:tab/>
      </w:r>
      <w:r w:rsidR="00D52867" w:rsidRPr="00461D4B">
        <w:rPr>
          <w:rFonts w:cstheme="minorHAnsi"/>
          <w:sz w:val="24"/>
          <w:szCs w:val="24"/>
        </w:rPr>
        <w:t xml:space="preserve">The majority of the work undertaken by the TM Cooperatives involved processing fabric that was sourced from overseas and producing garments and other textiles-related products that were sold to customers across four continents. This product market consumed around a third of the cooperatives’ productive activities, with the remainder supplying a large domestic retailer. Therefore, this study </w:t>
      </w:r>
      <w:r w:rsidR="008E206E" w:rsidRPr="00461D4B">
        <w:rPr>
          <w:rFonts w:cstheme="minorHAnsi"/>
          <w:sz w:val="24"/>
          <w:szCs w:val="24"/>
        </w:rPr>
        <w:t>adds further weight to</w:t>
      </w:r>
      <w:r w:rsidR="00563D4D" w:rsidRPr="00461D4B">
        <w:rPr>
          <w:rFonts w:cstheme="minorHAnsi"/>
          <w:sz w:val="24"/>
          <w:szCs w:val="24"/>
        </w:rPr>
        <w:t xml:space="preserve"> the</w:t>
      </w:r>
      <w:r w:rsidR="008E206E" w:rsidRPr="00461D4B">
        <w:rPr>
          <w:rFonts w:cstheme="minorHAnsi"/>
          <w:sz w:val="24"/>
          <w:szCs w:val="24"/>
        </w:rPr>
        <w:t xml:space="preserve"> notion that </w:t>
      </w:r>
      <w:r w:rsidR="00D52867" w:rsidRPr="00461D4B">
        <w:rPr>
          <w:rFonts w:cstheme="minorHAnsi"/>
          <w:sz w:val="24"/>
          <w:szCs w:val="24"/>
        </w:rPr>
        <w:t>firms rely on both local and global supply chains, and are affected by both national and regional ins</w:t>
      </w:r>
      <w:r w:rsidR="00D10021" w:rsidRPr="00461D4B">
        <w:rPr>
          <w:rFonts w:cstheme="minorHAnsi"/>
          <w:sz w:val="24"/>
          <w:szCs w:val="24"/>
        </w:rPr>
        <w:t>titutions (</w:t>
      </w:r>
      <w:r w:rsidR="00563D4D" w:rsidRPr="00461D4B">
        <w:rPr>
          <w:rFonts w:cstheme="minorHAnsi"/>
          <w:sz w:val="24"/>
          <w:szCs w:val="24"/>
        </w:rPr>
        <w:t xml:space="preserve">Gereffi et al, 2005; </w:t>
      </w:r>
      <w:r w:rsidR="00D10021" w:rsidRPr="00461D4B">
        <w:rPr>
          <w:rFonts w:cstheme="minorHAnsi"/>
          <w:sz w:val="24"/>
          <w:szCs w:val="24"/>
        </w:rPr>
        <w:t>Dibben et al, 2016)</w:t>
      </w:r>
      <w:r w:rsidR="008E206E" w:rsidRPr="00461D4B">
        <w:rPr>
          <w:rFonts w:cstheme="minorHAnsi"/>
          <w:sz w:val="24"/>
          <w:szCs w:val="24"/>
        </w:rPr>
        <w:t>.</w:t>
      </w:r>
      <w:r w:rsidR="00D10021" w:rsidRPr="00461D4B">
        <w:rPr>
          <w:rFonts w:cstheme="minorHAnsi"/>
          <w:sz w:val="24"/>
          <w:szCs w:val="24"/>
        </w:rPr>
        <w:t xml:space="preserve"> </w:t>
      </w:r>
    </w:p>
    <w:p w14:paraId="15092E92" w14:textId="5657D135" w:rsidR="00D52867" w:rsidRPr="00461D4B" w:rsidRDefault="002F1470" w:rsidP="0095358D">
      <w:pPr>
        <w:pStyle w:val="Heading3"/>
        <w:spacing w:line="360" w:lineRule="auto"/>
        <w:rPr>
          <w:rFonts w:asciiTheme="minorHAnsi" w:hAnsiTheme="minorHAnsi" w:cstheme="minorHAnsi"/>
          <w:color w:val="auto"/>
          <w:sz w:val="26"/>
          <w:szCs w:val="26"/>
        </w:rPr>
      </w:pPr>
      <w:bookmarkStart w:id="247" w:name="_Toc484086040"/>
      <w:bookmarkStart w:id="248" w:name="_Toc528919445"/>
      <w:r w:rsidRPr="00461D4B">
        <w:rPr>
          <w:rFonts w:asciiTheme="minorHAnsi" w:hAnsiTheme="minorHAnsi" w:cstheme="minorHAnsi"/>
          <w:color w:val="auto"/>
          <w:sz w:val="26"/>
          <w:szCs w:val="26"/>
        </w:rPr>
        <w:t>9</w:t>
      </w:r>
      <w:r w:rsidR="00232263" w:rsidRPr="00461D4B">
        <w:rPr>
          <w:rFonts w:asciiTheme="minorHAnsi" w:hAnsiTheme="minorHAnsi" w:cstheme="minorHAnsi"/>
          <w:color w:val="auto"/>
          <w:sz w:val="26"/>
          <w:szCs w:val="26"/>
        </w:rPr>
        <w:t>.2</w:t>
      </w:r>
      <w:r w:rsidR="00462F00" w:rsidRPr="00461D4B">
        <w:rPr>
          <w:rFonts w:asciiTheme="minorHAnsi" w:hAnsiTheme="minorHAnsi" w:cstheme="minorHAnsi"/>
          <w:color w:val="auto"/>
          <w:sz w:val="26"/>
          <w:szCs w:val="26"/>
        </w:rPr>
        <w:t>.2 Buyer d</w:t>
      </w:r>
      <w:r w:rsidR="00D52867" w:rsidRPr="00461D4B">
        <w:rPr>
          <w:rFonts w:asciiTheme="minorHAnsi" w:hAnsiTheme="minorHAnsi" w:cstheme="minorHAnsi"/>
          <w:color w:val="auto"/>
          <w:sz w:val="26"/>
          <w:szCs w:val="26"/>
        </w:rPr>
        <w:t>ominance</w:t>
      </w:r>
      <w:bookmarkEnd w:id="247"/>
      <w:r w:rsidR="00462F00" w:rsidRPr="00461D4B">
        <w:rPr>
          <w:rFonts w:asciiTheme="minorHAnsi" w:hAnsiTheme="minorHAnsi" w:cstheme="minorHAnsi"/>
          <w:color w:val="auto"/>
          <w:sz w:val="26"/>
          <w:szCs w:val="26"/>
        </w:rPr>
        <w:t xml:space="preserve"> in a textiles GVC</w:t>
      </w:r>
      <w:bookmarkEnd w:id="248"/>
    </w:p>
    <w:p w14:paraId="1C4C425A" w14:textId="77777777" w:rsidR="00D52867" w:rsidRPr="00461D4B" w:rsidRDefault="00D52867" w:rsidP="0095358D">
      <w:pPr>
        <w:spacing w:line="360" w:lineRule="auto"/>
        <w:rPr>
          <w:rFonts w:cstheme="minorHAnsi"/>
          <w:sz w:val="24"/>
          <w:szCs w:val="24"/>
        </w:rPr>
      </w:pPr>
      <w:r w:rsidRPr="00461D4B">
        <w:rPr>
          <w:rFonts w:cstheme="minorHAnsi"/>
          <w:sz w:val="24"/>
          <w:szCs w:val="24"/>
        </w:rPr>
        <w:t xml:space="preserve">The findings in this study reveal insights into the influence of 'lead firms' in GVCs and the way in which buyer dominance occurs within various 'segments' of the </w:t>
      </w:r>
      <w:r w:rsidR="000D52D7" w:rsidRPr="00461D4B">
        <w:rPr>
          <w:rFonts w:cstheme="minorHAnsi"/>
          <w:sz w:val="24"/>
          <w:szCs w:val="24"/>
        </w:rPr>
        <w:t>value chain (Gereffi et al, 2005</w:t>
      </w:r>
      <w:r w:rsidRPr="00461D4B">
        <w:rPr>
          <w:rFonts w:cstheme="minorHAnsi"/>
          <w:sz w:val="24"/>
          <w:szCs w:val="24"/>
        </w:rPr>
        <w:t xml:space="preserve">; Coe et al, 2008). </w:t>
      </w:r>
      <w:r w:rsidR="00563D4D" w:rsidRPr="00461D4B">
        <w:rPr>
          <w:rFonts w:cstheme="minorHAnsi"/>
          <w:sz w:val="24"/>
          <w:szCs w:val="24"/>
        </w:rPr>
        <w:t>B</w:t>
      </w:r>
      <w:r w:rsidRPr="00461D4B">
        <w:rPr>
          <w:rFonts w:cstheme="minorHAnsi"/>
          <w:sz w:val="24"/>
          <w:szCs w:val="24"/>
        </w:rPr>
        <w:t>uyer dominance is discussed in relation to three relational aspects of the value chain: firstly, between the TM Group and its main customer; secondly, between TM Promotions and the other constituents of the TM Group; and thirdly, between TM Promotions and its other (global) suppliers.</w:t>
      </w:r>
    </w:p>
    <w:p w14:paraId="349A29B9" w14:textId="77777777" w:rsidR="00D52867" w:rsidRPr="00461D4B" w:rsidRDefault="00D52867" w:rsidP="0095358D">
      <w:pPr>
        <w:spacing w:line="360" w:lineRule="auto"/>
        <w:rPr>
          <w:rFonts w:cstheme="minorHAnsi"/>
          <w:sz w:val="24"/>
          <w:szCs w:val="24"/>
        </w:rPr>
      </w:pPr>
      <w:r w:rsidRPr="00461D4B">
        <w:rPr>
          <w:rFonts w:cstheme="minorHAnsi"/>
          <w:sz w:val="24"/>
          <w:szCs w:val="24"/>
        </w:rPr>
        <w:tab/>
        <w:t xml:space="preserve">Firstly, the focal supply chain was dominated by a large domestic retailer (LDR), which accounted for approximately two-thirds of the productive work undertaken by the TM Group. In the textiles industry, lead firms are usually located in advanced economies (Gereffi </w:t>
      </w:r>
      <w:r w:rsidR="00B05567" w:rsidRPr="00461D4B">
        <w:rPr>
          <w:rFonts w:cstheme="minorHAnsi"/>
          <w:sz w:val="24"/>
          <w:szCs w:val="24"/>
        </w:rPr>
        <w:t>and</w:t>
      </w:r>
      <w:r w:rsidRPr="00461D4B">
        <w:rPr>
          <w:rFonts w:cstheme="minorHAnsi"/>
          <w:sz w:val="24"/>
          <w:szCs w:val="24"/>
        </w:rPr>
        <w:t xml:space="preserve"> Me</w:t>
      </w:r>
      <w:r w:rsidRPr="00461D4B">
        <w:rPr>
          <w:sz w:val="24"/>
          <w:szCs w:val="24"/>
        </w:rPr>
        <w:t>medovic, 2003</w:t>
      </w:r>
      <w:r w:rsidRPr="00461D4B">
        <w:rPr>
          <w:rFonts w:cstheme="minorHAnsi"/>
          <w:sz w:val="24"/>
          <w:szCs w:val="24"/>
        </w:rPr>
        <w:t xml:space="preserve">); however, </w:t>
      </w:r>
      <w:r w:rsidR="00D10021" w:rsidRPr="00461D4B">
        <w:rPr>
          <w:rFonts w:cstheme="minorHAnsi"/>
          <w:sz w:val="24"/>
          <w:szCs w:val="24"/>
        </w:rPr>
        <w:t>i</w:t>
      </w:r>
      <w:r w:rsidRPr="00461D4B">
        <w:rPr>
          <w:rFonts w:cstheme="minorHAnsi"/>
          <w:sz w:val="24"/>
          <w:szCs w:val="24"/>
        </w:rPr>
        <w:t xml:space="preserve">n this case study, the LDR was based in South Africa but worked across </w:t>
      </w:r>
      <w:r w:rsidR="00B53065" w:rsidRPr="00461D4B">
        <w:rPr>
          <w:rFonts w:cstheme="minorHAnsi"/>
          <w:sz w:val="24"/>
          <w:szCs w:val="24"/>
        </w:rPr>
        <w:t>several African</w:t>
      </w:r>
      <w:r w:rsidR="00506187" w:rsidRPr="00461D4B">
        <w:rPr>
          <w:rFonts w:cstheme="minorHAnsi"/>
          <w:sz w:val="24"/>
          <w:szCs w:val="24"/>
        </w:rPr>
        <w:t xml:space="preserve"> economies. Therefore,</w:t>
      </w:r>
      <w:r w:rsidRPr="00461D4B">
        <w:rPr>
          <w:rFonts w:cstheme="minorHAnsi"/>
          <w:sz w:val="24"/>
          <w:szCs w:val="24"/>
        </w:rPr>
        <w:t xml:space="preserve"> this case study could be framed a</w:t>
      </w:r>
      <w:r w:rsidR="00506187" w:rsidRPr="00461D4B">
        <w:rPr>
          <w:rFonts w:cstheme="minorHAnsi"/>
          <w:sz w:val="24"/>
          <w:szCs w:val="24"/>
        </w:rPr>
        <w:t>s an archetypal buyer-driven value chain</w:t>
      </w:r>
      <w:r w:rsidRPr="00461D4B">
        <w:rPr>
          <w:rFonts w:cstheme="minorHAnsi"/>
          <w:sz w:val="24"/>
          <w:szCs w:val="24"/>
        </w:rPr>
        <w:t xml:space="preserve"> because the LDR dominated the customer portfolio of the TM Group </w:t>
      </w:r>
      <w:r w:rsidRPr="00461D4B">
        <w:rPr>
          <w:rFonts w:cstheme="minorHAnsi"/>
          <w:iCs/>
          <w:sz w:val="24"/>
          <w:szCs w:val="24"/>
        </w:rPr>
        <w:t xml:space="preserve">(Yeung and Coe, 2015), which is </w:t>
      </w:r>
      <w:r w:rsidRPr="00461D4B">
        <w:rPr>
          <w:rFonts w:cstheme="minorHAnsi"/>
          <w:sz w:val="24"/>
          <w:szCs w:val="24"/>
        </w:rPr>
        <w:t>a common trait of textiles and apparel GVCs (Gereffi, 1994). The LDR exerted control over the financial and tec</w:t>
      </w:r>
      <w:r w:rsidR="00563D4D" w:rsidRPr="00461D4B">
        <w:rPr>
          <w:rFonts w:cstheme="minorHAnsi"/>
          <w:sz w:val="24"/>
          <w:szCs w:val="24"/>
        </w:rPr>
        <w:t>hnical aspects of production and</w:t>
      </w:r>
      <w:r w:rsidRPr="00461D4B">
        <w:rPr>
          <w:rFonts w:cstheme="minorHAnsi"/>
          <w:sz w:val="24"/>
          <w:szCs w:val="24"/>
        </w:rPr>
        <w:t xml:space="preserve"> held a powerful bargaining position, reinforced by its knowledge that the TM Group had limited access to other major customers. It should also be noted, however, that the dominance of this retailer had waned over time as the TM Group had accessed new markets. These new markets, which brought a new international aspect to the supply chain, created a much more </w:t>
      </w:r>
      <w:r w:rsidRPr="00461D4B">
        <w:rPr>
          <w:rFonts w:cstheme="minorHAnsi"/>
          <w:sz w:val="24"/>
          <w:szCs w:val="24"/>
        </w:rPr>
        <w:lastRenderedPageBreak/>
        <w:t>d</w:t>
      </w:r>
      <w:r w:rsidR="00506187" w:rsidRPr="00461D4B">
        <w:rPr>
          <w:rFonts w:cstheme="minorHAnsi"/>
          <w:sz w:val="24"/>
          <w:szCs w:val="24"/>
        </w:rPr>
        <w:t>iverse customer portfolio, reducing</w:t>
      </w:r>
      <w:r w:rsidRPr="00461D4B">
        <w:rPr>
          <w:rFonts w:cstheme="minorHAnsi"/>
          <w:sz w:val="24"/>
          <w:szCs w:val="24"/>
        </w:rPr>
        <w:t xml:space="preserve"> the group</w:t>
      </w:r>
      <w:r w:rsidR="00563D4D" w:rsidRPr="00461D4B">
        <w:rPr>
          <w:rFonts w:cstheme="minorHAnsi"/>
          <w:sz w:val="24"/>
          <w:szCs w:val="24"/>
        </w:rPr>
        <w:t>'</w:t>
      </w:r>
      <w:r w:rsidRPr="00461D4B">
        <w:rPr>
          <w:rFonts w:cstheme="minorHAnsi"/>
          <w:sz w:val="24"/>
          <w:szCs w:val="24"/>
        </w:rPr>
        <w:t xml:space="preserve">s </w:t>
      </w:r>
      <w:r w:rsidR="00506187" w:rsidRPr="00461D4B">
        <w:rPr>
          <w:rFonts w:cstheme="minorHAnsi"/>
          <w:sz w:val="24"/>
          <w:szCs w:val="24"/>
        </w:rPr>
        <w:t xml:space="preserve">dependency on a single customer and highlighting fluidity of local and international aspects of GVCs. </w:t>
      </w:r>
      <w:r w:rsidRPr="00461D4B">
        <w:rPr>
          <w:rFonts w:cstheme="minorHAnsi"/>
          <w:sz w:val="24"/>
          <w:szCs w:val="24"/>
        </w:rPr>
        <w:t xml:space="preserve"> </w:t>
      </w:r>
    </w:p>
    <w:p w14:paraId="193F6C6F" w14:textId="77777777" w:rsidR="00D52867" w:rsidRPr="00461D4B" w:rsidRDefault="00D52867" w:rsidP="0095358D">
      <w:pPr>
        <w:spacing w:line="360" w:lineRule="auto"/>
        <w:rPr>
          <w:rFonts w:cstheme="minorHAnsi"/>
          <w:sz w:val="24"/>
          <w:szCs w:val="24"/>
        </w:rPr>
      </w:pPr>
      <w:r w:rsidRPr="00461D4B">
        <w:rPr>
          <w:rFonts w:cstheme="minorHAnsi"/>
          <w:sz w:val="24"/>
          <w:szCs w:val="24"/>
        </w:rPr>
        <w:tab/>
        <w:t>In buyer-driven GVCs, buyers determine what is to be produced, by whom, where, when, and at what price (</w:t>
      </w:r>
      <w:hyperlink r:id="rId81" w:history="1">
        <w:r w:rsidRPr="00461D4B">
          <w:rPr>
            <w:rStyle w:val="Hyperlink"/>
            <w:rFonts w:cstheme="minorHAnsi"/>
            <w:color w:val="auto"/>
            <w:sz w:val="24"/>
            <w:szCs w:val="24"/>
          </w:rPr>
          <w:t>McCormick and Schmitz 2001</w:t>
        </w:r>
      </w:hyperlink>
      <w:r w:rsidRPr="00461D4B">
        <w:rPr>
          <w:rFonts w:cstheme="minorHAnsi"/>
          <w:sz w:val="24"/>
          <w:szCs w:val="24"/>
        </w:rPr>
        <w:t xml:space="preserve">). Managers in lead firms tend to use their </w:t>
      </w:r>
      <w:r w:rsidR="00563D4D" w:rsidRPr="00461D4B">
        <w:rPr>
          <w:rFonts w:cstheme="minorHAnsi"/>
          <w:sz w:val="24"/>
          <w:szCs w:val="24"/>
        </w:rPr>
        <w:t>favourable</w:t>
      </w:r>
      <w:r w:rsidRPr="00461D4B">
        <w:rPr>
          <w:rFonts w:cstheme="minorHAnsi"/>
          <w:sz w:val="24"/>
          <w:szCs w:val="24"/>
        </w:rPr>
        <w:t xml:space="preserve"> bargaining position to exert strong cost minimisation pre</w:t>
      </w:r>
      <w:r w:rsidR="00563D4D" w:rsidRPr="00461D4B">
        <w:rPr>
          <w:rFonts w:cstheme="minorHAnsi"/>
          <w:sz w:val="24"/>
          <w:szCs w:val="24"/>
        </w:rPr>
        <w:t>ssures on firms located down</w:t>
      </w:r>
      <w:r w:rsidRPr="00461D4B">
        <w:rPr>
          <w:rFonts w:cstheme="minorHAnsi"/>
          <w:sz w:val="24"/>
          <w:szCs w:val="24"/>
        </w:rPr>
        <w:t xml:space="preserve">stream (Anner, 2011; 2015) and these power asymmetries have implications for the bargaining power of local managers and workers (Coe et al, 2008). The findings in this study, however, imply a far more complex relationship between the LDR and TM Promotions - partly due to the fact that TM Promotions managers had formed close personal ties with the LDR. These personal ties generated a great deal of trust between managers at TM Promotions and the large domestic retailer (LDR) that allowed the former to obtain a degree of autonomy. In particular, TM Promotions had been granted an unusual amount of autonomy in relation to price, quality and </w:t>
      </w:r>
      <w:r w:rsidR="000038D7" w:rsidRPr="00461D4B">
        <w:rPr>
          <w:rFonts w:cstheme="minorHAnsi"/>
          <w:sz w:val="24"/>
          <w:szCs w:val="24"/>
        </w:rPr>
        <w:t>logistics</w:t>
      </w:r>
      <w:r w:rsidRPr="00461D4B">
        <w:rPr>
          <w:rFonts w:cstheme="minorHAnsi"/>
          <w:sz w:val="24"/>
          <w:szCs w:val="24"/>
        </w:rPr>
        <w:t>. For instance, the CEO of TM Promotions claimed that he had been able increase the price</w:t>
      </w:r>
      <w:r w:rsidR="00563D4D" w:rsidRPr="00461D4B">
        <w:rPr>
          <w:rFonts w:cstheme="minorHAnsi"/>
          <w:sz w:val="24"/>
          <w:szCs w:val="24"/>
        </w:rPr>
        <w:t xml:space="preserve"> charged to</w:t>
      </w:r>
      <w:r w:rsidRPr="00461D4B">
        <w:rPr>
          <w:rFonts w:cstheme="minorHAnsi"/>
          <w:sz w:val="24"/>
          <w:szCs w:val="24"/>
        </w:rPr>
        <w:t xml:space="preserve"> the LDR, albeit within undefined limits, without the need to gain prior consent from the LDR. Moreover, TM Promotions </w:t>
      </w:r>
      <w:r w:rsidR="00B53065" w:rsidRPr="00461D4B">
        <w:rPr>
          <w:rFonts w:cstheme="minorHAnsi"/>
          <w:sz w:val="24"/>
          <w:szCs w:val="24"/>
        </w:rPr>
        <w:t>managers</w:t>
      </w:r>
      <w:r w:rsidRPr="00461D4B">
        <w:rPr>
          <w:rFonts w:cstheme="minorHAnsi"/>
          <w:sz w:val="24"/>
          <w:szCs w:val="24"/>
        </w:rPr>
        <w:t xml:space="preserve"> were able to set their own production deadlines, delivery schedules an</w:t>
      </w:r>
      <w:r w:rsidR="00563D4D" w:rsidRPr="00461D4B">
        <w:rPr>
          <w:rFonts w:cstheme="minorHAnsi"/>
          <w:sz w:val="24"/>
          <w:szCs w:val="24"/>
        </w:rPr>
        <w:t>d to change fabric quality as they</w:t>
      </w:r>
      <w:r w:rsidRPr="00461D4B">
        <w:rPr>
          <w:rFonts w:cstheme="minorHAnsi"/>
          <w:sz w:val="24"/>
          <w:szCs w:val="24"/>
        </w:rPr>
        <w:t xml:space="preserve"> wished. The relationship was not maintained through normal channels (i.e. procurement and supply chain management). Instead, the TM Group management had established personal relationships with influential people at the governance level of the LDR. </w:t>
      </w:r>
    </w:p>
    <w:p w14:paraId="312FAA14" w14:textId="77777777" w:rsidR="00D52867" w:rsidRPr="00461D4B" w:rsidRDefault="00D52867" w:rsidP="0095358D">
      <w:pPr>
        <w:spacing w:line="360" w:lineRule="auto"/>
        <w:rPr>
          <w:rFonts w:cstheme="minorHAnsi"/>
          <w:sz w:val="24"/>
          <w:szCs w:val="24"/>
        </w:rPr>
      </w:pPr>
      <w:r w:rsidRPr="00461D4B">
        <w:rPr>
          <w:rFonts w:cstheme="minorHAnsi"/>
          <w:sz w:val="24"/>
          <w:szCs w:val="24"/>
        </w:rPr>
        <w:tab/>
        <w:t xml:space="preserve">The </w:t>
      </w:r>
      <w:r w:rsidR="00563D4D" w:rsidRPr="00461D4B">
        <w:rPr>
          <w:rFonts w:cstheme="minorHAnsi"/>
          <w:sz w:val="24"/>
          <w:szCs w:val="24"/>
        </w:rPr>
        <w:t>nature of this relationship</w:t>
      </w:r>
      <w:r w:rsidRPr="00461D4B">
        <w:rPr>
          <w:rFonts w:cstheme="minorHAnsi"/>
          <w:sz w:val="24"/>
          <w:szCs w:val="24"/>
        </w:rPr>
        <w:t xml:space="preserve"> could</w:t>
      </w:r>
      <w:r w:rsidR="00563D4D" w:rsidRPr="00461D4B">
        <w:rPr>
          <w:rFonts w:cstheme="minorHAnsi"/>
          <w:sz w:val="24"/>
          <w:szCs w:val="24"/>
        </w:rPr>
        <w:t xml:space="preserve"> imply that the case study represented</w:t>
      </w:r>
      <w:r w:rsidRPr="00461D4B">
        <w:rPr>
          <w:rFonts w:cstheme="minorHAnsi"/>
          <w:sz w:val="24"/>
          <w:szCs w:val="24"/>
        </w:rPr>
        <w:t xml:space="preserve"> a producer-driven GVC, which is atypical in the textiles and apparel industry. This rationale, however, does not hold up to closer scrutiny. Although the case study did not meet all the criteria of </w:t>
      </w:r>
      <w:r w:rsidR="00B53065" w:rsidRPr="00461D4B">
        <w:rPr>
          <w:rFonts w:cstheme="minorHAnsi"/>
          <w:sz w:val="24"/>
          <w:szCs w:val="24"/>
        </w:rPr>
        <w:t>an</w:t>
      </w:r>
      <w:r w:rsidRPr="00461D4B">
        <w:rPr>
          <w:rFonts w:cstheme="minorHAnsi"/>
          <w:sz w:val="24"/>
          <w:szCs w:val="24"/>
        </w:rPr>
        <w:t xml:space="preserve"> archetypal buyer-driven chain, there remained important power imbalances that favoured the LDR. For instance, the ability of TM Promotions managers to dictate prices and production deadlines to the LDR was tempered by an implicit assumption that they would deliver products at a price that would ensure</w:t>
      </w:r>
      <w:r w:rsidR="00563D4D" w:rsidRPr="00461D4B">
        <w:rPr>
          <w:rFonts w:cstheme="minorHAnsi"/>
          <w:sz w:val="24"/>
          <w:szCs w:val="24"/>
        </w:rPr>
        <w:t xml:space="preserve"> that</w:t>
      </w:r>
      <w:r w:rsidRPr="00461D4B">
        <w:rPr>
          <w:rFonts w:cstheme="minorHAnsi"/>
          <w:sz w:val="24"/>
          <w:szCs w:val="24"/>
        </w:rPr>
        <w:t xml:space="preserve"> customer sales were maintained. If they increased the price to a level that resulted in a fall in sales, then the retailer would be left with an oversupply and future orders would be reduced accordingly. Therefore, TM Promotions</w:t>
      </w:r>
      <w:r w:rsidR="00563D4D" w:rsidRPr="00461D4B">
        <w:rPr>
          <w:rFonts w:cstheme="minorHAnsi"/>
          <w:sz w:val="24"/>
          <w:szCs w:val="24"/>
        </w:rPr>
        <w:t>'</w:t>
      </w:r>
      <w:r w:rsidRPr="00461D4B">
        <w:rPr>
          <w:rFonts w:cstheme="minorHAnsi"/>
          <w:sz w:val="24"/>
          <w:szCs w:val="24"/>
        </w:rPr>
        <w:t xml:space="preserve"> ability to determine price and </w:t>
      </w:r>
      <w:r w:rsidRPr="00461D4B">
        <w:rPr>
          <w:rFonts w:cstheme="minorHAnsi"/>
          <w:sz w:val="24"/>
          <w:szCs w:val="24"/>
        </w:rPr>
        <w:lastRenderedPageBreak/>
        <w:t xml:space="preserve">production levels was limited by the demand of the final customer. Whilst the pressure to minimise costs may not have been as intense as those typically observed in textiles and apparel GVCs, TM Promotions was exposed to very similar, albeit less intense pressure to keep costs low. </w:t>
      </w:r>
    </w:p>
    <w:p w14:paraId="0C9C8D3F" w14:textId="77777777" w:rsidR="00D46AAC" w:rsidRPr="00461D4B" w:rsidRDefault="00D52867" w:rsidP="0095358D">
      <w:pPr>
        <w:spacing w:line="360" w:lineRule="auto"/>
        <w:rPr>
          <w:rFonts w:cstheme="minorHAnsi"/>
          <w:sz w:val="24"/>
          <w:szCs w:val="24"/>
        </w:rPr>
      </w:pPr>
      <w:r w:rsidRPr="00461D4B">
        <w:rPr>
          <w:rFonts w:cstheme="minorHAnsi"/>
          <w:sz w:val="24"/>
          <w:szCs w:val="24"/>
        </w:rPr>
        <w:tab/>
        <w:t xml:space="preserve"> Secondly, the relationships between</w:t>
      </w:r>
      <w:r w:rsidR="00563D4D" w:rsidRPr="00461D4B">
        <w:rPr>
          <w:rFonts w:cstheme="minorHAnsi"/>
          <w:sz w:val="24"/>
          <w:szCs w:val="24"/>
        </w:rPr>
        <w:t xml:space="preserve"> the constituent organisations of the TM Group</w:t>
      </w:r>
      <w:r w:rsidRPr="00461D4B">
        <w:rPr>
          <w:rFonts w:cstheme="minorHAnsi"/>
          <w:sz w:val="24"/>
          <w:szCs w:val="24"/>
        </w:rPr>
        <w:t xml:space="preserve"> were comprised of power asymmetries which are</w:t>
      </w:r>
      <w:r w:rsidR="00563D4D" w:rsidRPr="00461D4B">
        <w:rPr>
          <w:rFonts w:cstheme="minorHAnsi"/>
          <w:sz w:val="24"/>
          <w:szCs w:val="24"/>
        </w:rPr>
        <w:t xml:space="preserve"> also</w:t>
      </w:r>
      <w:r w:rsidRPr="00461D4B">
        <w:rPr>
          <w:rFonts w:cstheme="minorHAnsi"/>
          <w:sz w:val="24"/>
          <w:szCs w:val="24"/>
        </w:rPr>
        <w:t xml:space="preserve"> worthy of further analysis. The theory of GVC governance informs us that inter-organisational networks that form within the segments of GVCs</w:t>
      </w:r>
      <w:r w:rsidR="00230498" w:rsidRPr="00461D4B">
        <w:rPr>
          <w:rFonts w:cstheme="minorHAnsi"/>
          <w:sz w:val="24"/>
          <w:szCs w:val="24"/>
        </w:rPr>
        <w:t xml:space="preserve"> are likely to take one of four</w:t>
      </w:r>
      <w:r w:rsidRPr="00461D4B">
        <w:rPr>
          <w:rFonts w:cstheme="minorHAnsi"/>
          <w:sz w:val="24"/>
          <w:szCs w:val="24"/>
        </w:rPr>
        <w:t xml:space="preserve"> forms: </w:t>
      </w:r>
      <w:r w:rsidR="00230498" w:rsidRPr="00461D4B">
        <w:rPr>
          <w:rFonts w:cstheme="minorHAnsi"/>
          <w:sz w:val="24"/>
          <w:szCs w:val="24"/>
        </w:rPr>
        <w:t xml:space="preserve">market networks, </w:t>
      </w:r>
      <w:r w:rsidRPr="00461D4B">
        <w:rPr>
          <w:rFonts w:cstheme="minorHAnsi"/>
          <w:sz w:val="24"/>
          <w:szCs w:val="24"/>
        </w:rPr>
        <w:t xml:space="preserve">captive networks, relational networks and modular networks (Gereffi et al, 2005). </w:t>
      </w:r>
      <w:r w:rsidR="0080187C" w:rsidRPr="00461D4B">
        <w:rPr>
          <w:rFonts w:cstheme="minorHAnsi"/>
          <w:sz w:val="24"/>
          <w:szCs w:val="24"/>
        </w:rPr>
        <w:t>Generally</w:t>
      </w:r>
      <w:r w:rsidR="00410691" w:rsidRPr="00461D4B">
        <w:rPr>
          <w:rFonts w:cstheme="minorHAnsi"/>
          <w:sz w:val="24"/>
          <w:szCs w:val="24"/>
        </w:rPr>
        <w:t xml:space="preserve"> speaking, transactions that can be easily coded, and involve l</w:t>
      </w:r>
      <w:r w:rsidR="0080187C" w:rsidRPr="00461D4B">
        <w:rPr>
          <w:rFonts w:cstheme="minorHAnsi"/>
          <w:sz w:val="24"/>
          <w:szCs w:val="24"/>
        </w:rPr>
        <w:t>ow levels of complexity</w:t>
      </w:r>
      <w:r w:rsidR="00410691" w:rsidRPr="00461D4B">
        <w:rPr>
          <w:rFonts w:cstheme="minorHAnsi"/>
          <w:sz w:val="24"/>
          <w:szCs w:val="24"/>
        </w:rPr>
        <w:t xml:space="preserve"> and</w:t>
      </w:r>
      <w:r w:rsidR="0080187C" w:rsidRPr="00461D4B">
        <w:rPr>
          <w:rFonts w:cstheme="minorHAnsi"/>
          <w:sz w:val="24"/>
          <w:szCs w:val="24"/>
        </w:rPr>
        <w:t xml:space="preserve"> switching costs</w:t>
      </w:r>
      <w:r w:rsidR="00410691" w:rsidRPr="00461D4B">
        <w:rPr>
          <w:rFonts w:cstheme="minorHAnsi"/>
          <w:sz w:val="24"/>
          <w:szCs w:val="24"/>
        </w:rPr>
        <w:t>,</w:t>
      </w:r>
      <w:r w:rsidR="0080187C" w:rsidRPr="00461D4B">
        <w:rPr>
          <w:rFonts w:cstheme="minorHAnsi"/>
          <w:sz w:val="24"/>
          <w:szCs w:val="24"/>
        </w:rPr>
        <w:t xml:space="preserve"> tend to lead to a form of market governance</w:t>
      </w:r>
      <w:r w:rsidR="00410691" w:rsidRPr="00461D4B">
        <w:rPr>
          <w:rFonts w:cstheme="minorHAnsi"/>
          <w:sz w:val="24"/>
          <w:szCs w:val="24"/>
        </w:rPr>
        <w:t xml:space="preserve"> (Gereffi et al, 2005). T</w:t>
      </w:r>
      <w:r w:rsidR="0080187C" w:rsidRPr="00461D4B">
        <w:rPr>
          <w:rFonts w:cstheme="minorHAnsi"/>
          <w:sz w:val="24"/>
          <w:szCs w:val="24"/>
        </w:rPr>
        <w:t xml:space="preserve">hese factors were present with regard to the </w:t>
      </w:r>
      <w:r w:rsidRPr="00461D4B">
        <w:rPr>
          <w:rFonts w:cstheme="minorHAnsi"/>
          <w:sz w:val="24"/>
          <w:szCs w:val="24"/>
        </w:rPr>
        <w:t>TM Group</w:t>
      </w:r>
      <w:r w:rsidR="0080187C" w:rsidRPr="00461D4B">
        <w:rPr>
          <w:rFonts w:cstheme="minorHAnsi"/>
          <w:sz w:val="24"/>
          <w:szCs w:val="24"/>
        </w:rPr>
        <w:t>'s relationships</w:t>
      </w:r>
      <w:r w:rsidR="00410691" w:rsidRPr="00461D4B">
        <w:rPr>
          <w:rFonts w:cstheme="minorHAnsi"/>
          <w:sz w:val="24"/>
          <w:szCs w:val="24"/>
        </w:rPr>
        <w:t xml:space="preserve"> with</w:t>
      </w:r>
      <w:r w:rsidR="0080187C" w:rsidRPr="00461D4B">
        <w:rPr>
          <w:rFonts w:cstheme="minorHAnsi"/>
          <w:sz w:val="24"/>
          <w:szCs w:val="24"/>
        </w:rPr>
        <w:t xml:space="preserve"> their customers, </w:t>
      </w:r>
      <w:r w:rsidR="00410691" w:rsidRPr="00461D4B">
        <w:rPr>
          <w:rFonts w:cstheme="minorHAnsi"/>
          <w:sz w:val="24"/>
          <w:szCs w:val="24"/>
        </w:rPr>
        <w:t>however the value chain</w:t>
      </w:r>
      <w:r w:rsidR="0080187C" w:rsidRPr="00461D4B">
        <w:rPr>
          <w:rFonts w:cstheme="minorHAnsi"/>
          <w:sz w:val="24"/>
          <w:szCs w:val="24"/>
        </w:rPr>
        <w:t xml:space="preserve"> do</w:t>
      </w:r>
      <w:r w:rsidR="00410691" w:rsidRPr="00461D4B">
        <w:rPr>
          <w:rFonts w:cstheme="minorHAnsi"/>
          <w:sz w:val="24"/>
          <w:szCs w:val="24"/>
        </w:rPr>
        <w:t>es</w:t>
      </w:r>
      <w:r w:rsidRPr="00461D4B">
        <w:rPr>
          <w:rFonts w:cstheme="minorHAnsi"/>
          <w:sz w:val="24"/>
          <w:szCs w:val="24"/>
        </w:rPr>
        <w:t xml:space="preserve"> not </w:t>
      </w:r>
      <w:r w:rsidR="0080187C" w:rsidRPr="00461D4B">
        <w:rPr>
          <w:rFonts w:cstheme="minorHAnsi"/>
          <w:sz w:val="24"/>
          <w:szCs w:val="24"/>
        </w:rPr>
        <w:t>neatly fit into any of the</w:t>
      </w:r>
      <w:r w:rsidRPr="00461D4B">
        <w:rPr>
          <w:rFonts w:cstheme="minorHAnsi"/>
          <w:sz w:val="24"/>
          <w:szCs w:val="24"/>
        </w:rPr>
        <w:t xml:space="preserve"> categories. </w:t>
      </w:r>
      <w:r w:rsidR="00D46AAC" w:rsidRPr="00461D4B">
        <w:rPr>
          <w:rFonts w:cstheme="minorHAnsi"/>
          <w:sz w:val="24"/>
          <w:szCs w:val="24"/>
        </w:rPr>
        <w:t xml:space="preserve">As previously discussed, the group's relationship with its major customer (the LDR) </w:t>
      </w:r>
      <w:r w:rsidR="0006615B" w:rsidRPr="00461D4B">
        <w:rPr>
          <w:rFonts w:cstheme="minorHAnsi"/>
          <w:sz w:val="24"/>
          <w:szCs w:val="24"/>
        </w:rPr>
        <w:t>was</w:t>
      </w:r>
      <w:r w:rsidR="00D46AAC" w:rsidRPr="00461D4B">
        <w:rPr>
          <w:rFonts w:cstheme="minorHAnsi"/>
          <w:sz w:val="24"/>
          <w:szCs w:val="24"/>
        </w:rPr>
        <w:t xml:space="preserve"> </w:t>
      </w:r>
      <w:r w:rsidR="0006615B" w:rsidRPr="00461D4B">
        <w:rPr>
          <w:rFonts w:cstheme="minorHAnsi"/>
          <w:sz w:val="24"/>
          <w:szCs w:val="24"/>
        </w:rPr>
        <w:t>collaborative</w:t>
      </w:r>
      <w:r w:rsidR="00D46AAC" w:rsidRPr="00461D4B">
        <w:rPr>
          <w:rFonts w:cstheme="minorHAnsi"/>
          <w:sz w:val="24"/>
          <w:szCs w:val="24"/>
        </w:rPr>
        <w:t xml:space="preserve">, implying a move towards </w:t>
      </w:r>
      <w:r w:rsidR="00230498" w:rsidRPr="00461D4B">
        <w:rPr>
          <w:rFonts w:cstheme="minorHAnsi"/>
          <w:sz w:val="24"/>
          <w:szCs w:val="24"/>
        </w:rPr>
        <w:t>relational</w:t>
      </w:r>
      <w:r w:rsidR="00D46AAC" w:rsidRPr="00461D4B">
        <w:rPr>
          <w:rFonts w:cstheme="minorHAnsi"/>
          <w:sz w:val="24"/>
          <w:szCs w:val="24"/>
        </w:rPr>
        <w:t xml:space="preserve"> form of value chain governance, </w:t>
      </w:r>
      <w:r w:rsidR="0006615B" w:rsidRPr="00461D4B">
        <w:rPr>
          <w:rFonts w:cstheme="minorHAnsi"/>
          <w:sz w:val="24"/>
          <w:szCs w:val="24"/>
        </w:rPr>
        <w:t>which</w:t>
      </w:r>
      <w:r w:rsidR="00D46AAC" w:rsidRPr="00461D4B">
        <w:rPr>
          <w:rFonts w:cstheme="minorHAnsi"/>
          <w:sz w:val="24"/>
          <w:szCs w:val="24"/>
        </w:rPr>
        <w:t xml:space="preserve"> is cons</w:t>
      </w:r>
      <w:r w:rsidR="00230498" w:rsidRPr="00461D4B">
        <w:rPr>
          <w:rFonts w:cstheme="minorHAnsi"/>
          <w:sz w:val="24"/>
          <w:szCs w:val="24"/>
        </w:rPr>
        <w:t>i</w:t>
      </w:r>
      <w:r w:rsidR="00D46AAC" w:rsidRPr="00461D4B">
        <w:rPr>
          <w:rFonts w:cstheme="minorHAnsi"/>
          <w:sz w:val="24"/>
          <w:szCs w:val="24"/>
        </w:rPr>
        <w:t xml:space="preserve">stent with how </w:t>
      </w:r>
      <w:r w:rsidR="00230498" w:rsidRPr="00461D4B">
        <w:rPr>
          <w:rFonts w:cstheme="minorHAnsi"/>
          <w:sz w:val="24"/>
          <w:szCs w:val="24"/>
        </w:rPr>
        <w:t>t</w:t>
      </w:r>
      <w:r w:rsidR="00D46AAC" w:rsidRPr="00461D4B">
        <w:rPr>
          <w:rFonts w:cstheme="minorHAnsi"/>
          <w:sz w:val="24"/>
          <w:szCs w:val="24"/>
        </w:rPr>
        <w:t>extile and apparel industries evolved in East Asia (Gereffi et al, 2005)</w:t>
      </w:r>
      <w:r w:rsidR="00B94791" w:rsidRPr="00461D4B">
        <w:rPr>
          <w:rFonts w:cstheme="minorHAnsi"/>
          <w:sz w:val="24"/>
          <w:szCs w:val="24"/>
        </w:rPr>
        <w:t>, but less so in sub-Saharan Africa (Vlok, 2006; Truett and Truett, 2010)</w:t>
      </w:r>
      <w:r w:rsidR="00D46AAC" w:rsidRPr="00461D4B">
        <w:rPr>
          <w:rFonts w:cstheme="minorHAnsi"/>
          <w:sz w:val="24"/>
          <w:szCs w:val="24"/>
        </w:rPr>
        <w:t>.</w:t>
      </w:r>
      <w:r w:rsidR="0080187C" w:rsidRPr="00461D4B">
        <w:rPr>
          <w:rFonts w:cstheme="minorHAnsi"/>
          <w:sz w:val="24"/>
          <w:szCs w:val="24"/>
        </w:rPr>
        <w:t xml:space="preserve"> </w:t>
      </w:r>
      <w:r w:rsidR="00230498" w:rsidRPr="00461D4B">
        <w:rPr>
          <w:rFonts w:cstheme="minorHAnsi"/>
          <w:sz w:val="24"/>
          <w:szCs w:val="24"/>
        </w:rPr>
        <w:t xml:space="preserve">In contrast, </w:t>
      </w:r>
      <w:r w:rsidR="002779E9" w:rsidRPr="00461D4B">
        <w:rPr>
          <w:rFonts w:cstheme="minorHAnsi"/>
          <w:sz w:val="24"/>
          <w:szCs w:val="24"/>
        </w:rPr>
        <w:t>the</w:t>
      </w:r>
      <w:r w:rsidR="00230498" w:rsidRPr="00461D4B">
        <w:rPr>
          <w:rFonts w:cstheme="minorHAnsi"/>
          <w:sz w:val="24"/>
          <w:szCs w:val="24"/>
        </w:rPr>
        <w:t xml:space="preserve"> group's</w:t>
      </w:r>
      <w:r w:rsidR="002779E9" w:rsidRPr="00461D4B">
        <w:rPr>
          <w:rFonts w:cstheme="minorHAnsi"/>
          <w:sz w:val="24"/>
          <w:szCs w:val="24"/>
        </w:rPr>
        <w:t xml:space="preserve"> relationships with its international customers</w:t>
      </w:r>
      <w:r w:rsidR="00230498" w:rsidRPr="00461D4B">
        <w:rPr>
          <w:rFonts w:cstheme="minorHAnsi"/>
          <w:sz w:val="24"/>
          <w:szCs w:val="24"/>
        </w:rPr>
        <w:t>, of which there were many,</w:t>
      </w:r>
      <w:r w:rsidR="002779E9" w:rsidRPr="00461D4B">
        <w:rPr>
          <w:rFonts w:cstheme="minorHAnsi"/>
          <w:sz w:val="24"/>
          <w:szCs w:val="24"/>
        </w:rPr>
        <w:t xml:space="preserve"> were conducted at arms' length.</w:t>
      </w:r>
      <w:r w:rsidR="0006615B" w:rsidRPr="00461D4B">
        <w:rPr>
          <w:rFonts w:cstheme="minorHAnsi"/>
          <w:sz w:val="24"/>
          <w:szCs w:val="24"/>
        </w:rPr>
        <w:t xml:space="preserve"> It could be argued, therefore, that the value chain was comprised of both market and relational forms of governance</w:t>
      </w:r>
      <w:r w:rsidR="00230498" w:rsidRPr="00461D4B">
        <w:rPr>
          <w:rFonts w:cstheme="minorHAnsi"/>
          <w:sz w:val="24"/>
          <w:szCs w:val="24"/>
        </w:rPr>
        <w:t>; however,</w:t>
      </w:r>
      <w:r w:rsidR="00B416C2" w:rsidRPr="00461D4B">
        <w:rPr>
          <w:rFonts w:cstheme="minorHAnsi"/>
          <w:sz w:val="24"/>
          <w:szCs w:val="24"/>
        </w:rPr>
        <w:t xml:space="preserve"> </w:t>
      </w:r>
      <w:r w:rsidR="00230498" w:rsidRPr="00461D4B">
        <w:rPr>
          <w:rFonts w:cstheme="minorHAnsi"/>
          <w:sz w:val="24"/>
          <w:szCs w:val="24"/>
        </w:rPr>
        <w:t>the dynamic nature of the supply chain</w:t>
      </w:r>
      <w:r w:rsidR="00813892" w:rsidRPr="00461D4B">
        <w:rPr>
          <w:rFonts w:cstheme="minorHAnsi"/>
          <w:sz w:val="24"/>
          <w:szCs w:val="24"/>
        </w:rPr>
        <w:t xml:space="preserve"> means that any characterisation was fundamentally unstable</w:t>
      </w:r>
      <w:r w:rsidR="002D7DB0" w:rsidRPr="00461D4B">
        <w:rPr>
          <w:rFonts w:cstheme="minorHAnsi"/>
          <w:sz w:val="24"/>
          <w:szCs w:val="24"/>
        </w:rPr>
        <w:t xml:space="preserve"> (</w:t>
      </w:r>
      <w:r w:rsidR="00230498" w:rsidRPr="00461D4B">
        <w:rPr>
          <w:rFonts w:cstheme="minorHAnsi"/>
          <w:sz w:val="24"/>
          <w:szCs w:val="24"/>
        </w:rPr>
        <w:t>Coe and Yeung, 2015</w:t>
      </w:r>
      <w:r w:rsidR="002D7DB0" w:rsidRPr="00461D4B">
        <w:rPr>
          <w:rFonts w:cstheme="minorHAnsi"/>
          <w:sz w:val="24"/>
          <w:szCs w:val="24"/>
        </w:rPr>
        <w:t>)</w:t>
      </w:r>
      <w:r w:rsidR="0006615B" w:rsidRPr="00461D4B">
        <w:rPr>
          <w:rFonts w:cstheme="minorHAnsi"/>
          <w:sz w:val="24"/>
          <w:szCs w:val="24"/>
        </w:rPr>
        <w:t>.</w:t>
      </w:r>
    </w:p>
    <w:p w14:paraId="6CE36467" w14:textId="77777777" w:rsidR="00D52867" w:rsidRPr="00461D4B" w:rsidRDefault="002779E9" w:rsidP="0095358D">
      <w:pPr>
        <w:spacing w:line="360" w:lineRule="auto"/>
        <w:rPr>
          <w:rFonts w:cstheme="minorHAnsi"/>
          <w:sz w:val="24"/>
          <w:szCs w:val="24"/>
        </w:rPr>
      </w:pPr>
      <w:r w:rsidRPr="00461D4B">
        <w:rPr>
          <w:rFonts w:cstheme="minorHAnsi"/>
          <w:sz w:val="24"/>
          <w:szCs w:val="24"/>
        </w:rPr>
        <w:tab/>
        <w:t>T</w:t>
      </w:r>
      <w:r w:rsidR="00D52867" w:rsidRPr="00461D4B">
        <w:rPr>
          <w:rFonts w:cstheme="minorHAnsi"/>
          <w:sz w:val="24"/>
          <w:szCs w:val="24"/>
        </w:rPr>
        <w:t>he</w:t>
      </w:r>
      <w:r w:rsidR="00D46AAC" w:rsidRPr="00461D4B">
        <w:rPr>
          <w:rFonts w:cstheme="minorHAnsi"/>
          <w:sz w:val="24"/>
          <w:szCs w:val="24"/>
        </w:rPr>
        <w:t xml:space="preserve"> local aspects of the value chain</w:t>
      </w:r>
      <w:r w:rsidR="00021C29" w:rsidRPr="00461D4B">
        <w:rPr>
          <w:rFonts w:cstheme="minorHAnsi"/>
          <w:sz w:val="24"/>
          <w:szCs w:val="24"/>
        </w:rPr>
        <w:t xml:space="preserve"> appeared to be</w:t>
      </w:r>
      <w:r w:rsidR="00D46AAC" w:rsidRPr="00461D4B">
        <w:rPr>
          <w:rFonts w:cstheme="minorHAnsi"/>
          <w:sz w:val="24"/>
          <w:szCs w:val="24"/>
        </w:rPr>
        <w:t xml:space="preserve"> characterised by a more captive form of governance. The</w:t>
      </w:r>
      <w:r w:rsidR="00D52867" w:rsidRPr="00461D4B">
        <w:rPr>
          <w:rFonts w:cstheme="minorHAnsi"/>
          <w:sz w:val="24"/>
          <w:szCs w:val="24"/>
        </w:rPr>
        <w:t xml:space="preserve"> TM Cooperatives were dependent on TM Promotions for the majority, if not for all of their productive activities, which arguably fits the </w:t>
      </w:r>
      <w:r w:rsidR="00D46AAC" w:rsidRPr="00461D4B">
        <w:rPr>
          <w:rFonts w:cstheme="minorHAnsi"/>
          <w:sz w:val="24"/>
          <w:szCs w:val="24"/>
        </w:rPr>
        <w:t>definition of a captive network, albeit at the local level.</w:t>
      </w:r>
      <w:r w:rsidR="00D52867" w:rsidRPr="00461D4B">
        <w:rPr>
          <w:rFonts w:cstheme="minorHAnsi"/>
          <w:sz w:val="24"/>
          <w:szCs w:val="24"/>
        </w:rPr>
        <w:t xml:space="preserve"> However, the lead firm in this instance (TM Promotions) actively encouraged its suppliers (the TM Cooperatives) to broaden their customer profile. Moreover, the group's activities involved frequent</w:t>
      </w:r>
      <w:r w:rsidR="00563D4D" w:rsidRPr="00461D4B">
        <w:rPr>
          <w:rFonts w:cstheme="minorHAnsi"/>
          <w:sz w:val="24"/>
          <w:szCs w:val="24"/>
        </w:rPr>
        <w:t xml:space="preserve"> interactions between personnel</w:t>
      </w:r>
      <w:r w:rsidR="00D52867" w:rsidRPr="00461D4B">
        <w:rPr>
          <w:rFonts w:cstheme="minorHAnsi"/>
          <w:sz w:val="24"/>
          <w:szCs w:val="24"/>
        </w:rPr>
        <w:t xml:space="preserve">. While regular inter-personal contact implies a relational network, it is generally assumed that relational networks are most likely to develop 'when firms need to exchange complex information that cannot be codified' </w:t>
      </w:r>
      <w:r w:rsidR="00D52867" w:rsidRPr="00461D4B">
        <w:rPr>
          <w:rFonts w:cstheme="minorHAnsi"/>
          <w:sz w:val="24"/>
          <w:szCs w:val="24"/>
        </w:rPr>
        <w:lastRenderedPageBreak/>
        <w:t>(Bair, 2008</w:t>
      </w:r>
      <w:r w:rsidR="00517C24" w:rsidRPr="00461D4B">
        <w:rPr>
          <w:rFonts w:cstheme="minorHAnsi"/>
          <w:sz w:val="24"/>
          <w:szCs w:val="24"/>
        </w:rPr>
        <w:t>: p.</w:t>
      </w:r>
      <w:r w:rsidR="00D52867" w:rsidRPr="00461D4B">
        <w:rPr>
          <w:rFonts w:cstheme="minorHAnsi"/>
          <w:sz w:val="24"/>
          <w:szCs w:val="24"/>
        </w:rPr>
        <w:t>353), which was not the case in relation to the focal firms. Instead, the collaborative structure of the network appeared to be motivated by an attempt to pursue an alternative governance model that rooted workers within the governanc</w:t>
      </w:r>
      <w:r w:rsidR="0006615B" w:rsidRPr="00461D4B">
        <w:rPr>
          <w:rFonts w:cstheme="minorHAnsi"/>
          <w:sz w:val="24"/>
          <w:szCs w:val="24"/>
        </w:rPr>
        <w:t>e process. Hence</w:t>
      </w:r>
      <w:r w:rsidR="00D52867" w:rsidRPr="00461D4B">
        <w:rPr>
          <w:rFonts w:cstheme="minorHAnsi"/>
          <w:sz w:val="24"/>
          <w:szCs w:val="24"/>
        </w:rPr>
        <w:t>, in its current form, it could be arg</w:t>
      </w:r>
      <w:r w:rsidR="00563D4D" w:rsidRPr="00461D4B">
        <w:rPr>
          <w:rFonts w:cstheme="minorHAnsi"/>
          <w:sz w:val="24"/>
          <w:szCs w:val="24"/>
        </w:rPr>
        <w:t>ued that the TM Group</w:t>
      </w:r>
      <w:r w:rsidR="0006615B" w:rsidRPr="00461D4B">
        <w:rPr>
          <w:rFonts w:cstheme="minorHAnsi"/>
          <w:sz w:val="24"/>
          <w:szCs w:val="24"/>
        </w:rPr>
        <w:t>'s value chain</w:t>
      </w:r>
      <w:r w:rsidR="00563D4D" w:rsidRPr="00461D4B">
        <w:rPr>
          <w:rFonts w:cstheme="minorHAnsi"/>
          <w:sz w:val="24"/>
          <w:szCs w:val="24"/>
        </w:rPr>
        <w:t xml:space="preserve"> transcended</w:t>
      </w:r>
      <w:r w:rsidR="0006615B" w:rsidRPr="00461D4B">
        <w:rPr>
          <w:rFonts w:cstheme="minorHAnsi"/>
          <w:sz w:val="24"/>
          <w:szCs w:val="24"/>
        </w:rPr>
        <w:t xml:space="preserve"> the definitions of captive, market and</w:t>
      </w:r>
      <w:r w:rsidR="00D52867" w:rsidRPr="00461D4B">
        <w:rPr>
          <w:rFonts w:cstheme="minorHAnsi"/>
          <w:sz w:val="24"/>
          <w:szCs w:val="24"/>
        </w:rPr>
        <w:t xml:space="preserve"> relational networks</w:t>
      </w:r>
      <w:r w:rsidR="00A645D3" w:rsidRPr="00461D4B">
        <w:rPr>
          <w:rFonts w:cstheme="minorHAnsi"/>
          <w:sz w:val="24"/>
          <w:szCs w:val="24"/>
        </w:rPr>
        <w:t>, which is arguably better covered by the more dynamic theory of global production networks (Yeung and Coe, 2015)</w:t>
      </w:r>
      <w:r w:rsidR="00D52867" w:rsidRPr="00461D4B">
        <w:rPr>
          <w:rFonts w:cstheme="minorHAnsi"/>
          <w:sz w:val="24"/>
          <w:szCs w:val="24"/>
        </w:rPr>
        <w:t xml:space="preserve">.   </w:t>
      </w:r>
    </w:p>
    <w:p w14:paraId="6A8FBE4C" w14:textId="77777777" w:rsidR="00D52867" w:rsidRPr="00461D4B" w:rsidRDefault="00D52867" w:rsidP="0095358D">
      <w:pPr>
        <w:spacing w:line="360" w:lineRule="auto"/>
        <w:rPr>
          <w:rFonts w:cstheme="minorHAnsi"/>
          <w:sz w:val="24"/>
          <w:szCs w:val="24"/>
        </w:rPr>
      </w:pPr>
      <w:r w:rsidRPr="00461D4B">
        <w:rPr>
          <w:rFonts w:cstheme="minorHAnsi"/>
          <w:sz w:val="24"/>
          <w:szCs w:val="24"/>
        </w:rPr>
        <w:tab/>
        <w:t>An alternative way of framing the activities of TM Promotions could be as an intermediary.</w:t>
      </w:r>
      <w:r w:rsidRPr="00461D4B">
        <w:rPr>
          <w:rFonts w:cstheme="minorHAnsi"/>
          <w:iCs/>
          <w:sz w:val="24"/>
          <w:szCs w:val="24"/>
        </w:rPr>
        <w:t xml:space="preserve"> GVCs often contain intermediary firms that monitor production with</w:t>
      </w:r>
      <w:r w:rsidR="00563D4D" w:rsidRPr="00461D4B">
        <w:rPr>
          <w:rFonts w:cstheme="minorHAnsi"/>
          <w:iCs/>
          <w:sz w:val="24"/>
          <w:szCs w:val="24"/>
        </w:rPr>
        <w:t>in</w:t>
      </w:r>
      <w:r w:rsidRPr="00461D4B">
        <w:rPr>
          <w:rFonts w:cstheme="minorHAnsi"/>
          <w:iCs/>
          <w:sz w:val="24"/>
          <w:szCs w:val="24"/>
        </w:rPr>
        <w:t xml:space="preserve"> a specific region. In general, these firms possess significant bargaining power over networks of sub-contracted suppliers located at the productive segment of the chain, particularly in relation to price and quality (Locke, 2013). In this study, TM Promotions could be recast as an intermediary because it did not undertake any productive activities. Furthermore, </w:t>
      </w:r>
      <w:r w:rsidRPr="00461D4B">
        <w:rPr>
          <w:rFonts w:cstheme="minorHAnsi"/>
          <w:sz w:val="24"/>
          <w:szCs w:val="24"/>
        </w:rPr>
        <w:t>the power dynamics between TM Promotions and the TM Cooperatives, which were weighted in favour of the former, were similar to those of intermediari</w:t>
      </w:r>
      <w:r w:rsidR="00563D4D" w:rsidRPr="00461D4B">
        <w:rPr>
          <w:rFonts w:cstheme="minorHAnsi"/>
          <w:sz w:val="24"/>
          <w:szCs w:val="24"/>
        </w:rPr>
        <w:t>es that have been studied in the existing</w:t>
      </w:r>
      <w:r w:rsidRPr="00461D4B">
        <w:rPr>
          <w:rFonts w:cstheme="minorHAnsi"/>
          <w:sz w:val="24"/>
          <w:szCs w:val="24"/>
        </w:rPr>
        <w:t xml:space="preserve"> literature </w:t>
      </w:r>
      <w:r w:rsidRPr="00461D4B">
        <w:rPr>
          <w:rFonts w:cstheme="minorHAnsi"/>
          <w:iCs/>
          <w:sz w:val="24"/>
          <w:szCs w:val="24"/>
        </w:rPr>
        <w:t>(see Locke, 2013)</w:t>
      </w:r>
      <w:r w:rsidRPr="00461D4B">
        <w:rPr>
          <w:rFonts w:cstheme="minorHAnsi"/>
          <w:sz w:val="24"/>
          <w:szCs w:val="24"/>
        </w:rPr>
        <w:t xml:space="preserve">. The relatively strong bargaining position of TM Promotions vis-a-vis the TM Cooperatives meant that managers in the former were able to influence the form and scope of the relationships. As a </w:t>
      </w:r>
      <w:r w:rsidR="00B53065" w:rsidRPr="00461D4B">
        <w:rPr>
          <w:rFonts w:cstheme="minorHAnsi"/>
          <w:sz w:val="24"/>
          <w:szCs w:val="24"/>
        </w:rPr>
        <w:t>result,</w:t>
      </w:r>
      <w:r w:rsidRPr="00461D4B">
        <w:rPr>
          <w:rFonts w:cstheme="minorHAnsi"/>
          <w:sz w:val="24"/>
          <w:szCs w:val="24"/>
        </w:rPr>
        <w:t xml:space="preserve"> they were able to dictate what sta</w:t>
      </w:r>
      <w:r w:rsidR="00563D4D" w:rsidRPr="00461D4B">
        <w:rPr>
          <w:rFonts w:cstheme="minorHAnsi"/>
          <w:sz w:val="24"/>
          <w:szCs w:val="24"/>
        </w:rPr>
        <w:t>ndards were acceptable,</w:t>
      </w:r>
      <w:r w:rsidRPr="00461D4B">
        <w:rPr>
          <w:rFonts w:cstheme="minorHAnsi"/>
          <w:sz w:val="24"/>
          <w:szCs w:val="24"/>
        </w:rPr>
        <w:t xml:space="preserve"> who would be held responsible i</w:t>
      </w:r>
      <w:r w:rsidR="00563D4D" w:rsidRPr="00461D4B">
        <w:rPr>
          <w:rFonts w:cstheme="minorHAnsi"/>
          <w:sz w:val="24"/>
          <w:szCs w:val="24"/>
        </w:rPr>
        <w:t>f standards were not maintained,</w:t>
      </w:r>
      <w:r w:rsidRPr="00461D4B">
        <w:rPr>
          <w:rFonts w:cstheme="minorHAnsi"/>
          <w:sz w:val="24"/>
          <w:szCs w:val="24"/>
        </w:rPr>
        <w:t xml:space="preserve"> and what information should be shared (e.g. technical and accounting). TM Promotions also used its dominant position to share the financial burden of any production problems with the TM Cooperatives. This was best illustrated by the following example. An error by TM NGO staff had resulted in the wrong barcode being stitched to a batch of products, which rendered them unusable. TM Promotions was forced to recall all of the erroneous products. Although the error was made by TM Promotions/TM NGO staff who had provided the wrong materials, the TM Cooperatives were required to make the corrections without further payment. </w:t>
      </w:r>
    </w:p>
    <w:p w14:paraId="2784659E" w14:textId="77777777" w:rsidR="00D52867" w:rsidRPr="00461D4B" w:rsidRDefault="00D52867" w:rsidP="0095358D">
      <w:pPr>
        <w:spacing w:line="360" w:lineRule="auto"/>
        <w:rPr>
          <w:rFonts w:cstheme="minorHAnsi"/>
          <w:sz w:val="24"/>
          <w:szCs w:val="24"/>
        </w:rPr>
      </w:pPr>
      <w:r w:rsidRPr="00461D4B">
        <w:rPr>
          <w:rFonts w:cstheme="minorHAnsi"/>
          <w:sz w:val="24"/>
          <w:szCs w:val="24"/>
        </w:rPr>
        <w:t xml:space="preserve"> </w:t>
      </w:r>
      <w:r w:rsidRPr="00461D4B">
        <w:rPr>
          <w:rFonts w:cstheme="minorHAnsi"/>
          <w:sz w:val="24"/>
          <w:szCs w:val="24"/>
        </w:rPr>
        <w:tab/>
        <w:t>TM Promotions' dominance over the TM Cooperatives enabled it to benefit from the work of the cooperatives not only through their workers' labour but also through</w:t>
      </w:r>
      <w:r w:rsidR="00563D4D" w:rsidRPr="00461D4B">
        <w:rPr>
          <w:rFonts w:cstheme="minorHAnsi"/>
          <w:sz w:val="24"/>
          <w:szCs w:val="24"/>
        </w:rPr>
        <w:t xml:space="preserve"> how</w:t>
      </w:r>
      <w:r w:rsidRPr="00461D4B">
        <w:rPr>
          <w:rFonts w:cstheme="minorHAnsi"/>
          <w:sz w:val="24"/>
          <w:szCs w:val="24"/>
        </w:rPr>
        <w:t xml:space="preserve"> the</w:t>
      </w:r>
      <w:r w:rsidR="00563D4D" w:rsidRPr="00461D4B">
        <w:rPr>
          <w:rFonts w:cstheme="minorHAnsi"/>
          <w:sz w:val="24"/>
          <w:szCs w:val="24"/>
        </w:rPr>
        <w:t>y</w:t>
      </w:r>
      <w:r w:rsidR="000906C1" w:rsidRPr="00461D4B">
        <w:rPr>
          <w:rFonts w:cstheme="minorHAnsi"/>
          <w:sz w:val="24"/>
          <w:szCs w:val="24"/>
        </w:rPr>
        <w:t xml:space="preserve"> marketed</w:t>
      </w:r>
      <w:r w:rsidRPr="00461D4B">
        <w:rPr>
          <w:rFonts w:cstheme="minorHAnsi"/>
          <w:sz w:val="24"/>
          <w:szCs w:val="24"/>
        </w:rPr>
        <w:t xml:space="preserve"> their role in the production process. In other words, TM Promotions </w:t>
      </w:r>
      <w:r w:rsidRPr="00461D4B">
        <w:rPr>
          <w:rFonts w:cstheme="minorHAnsi"/>
          <w:sz w:val="24"/>
          <w:szCs w:val="24"/>
        </w:rPr>
        <w:lastRenderedPageBreak/>
        <w:t xml:space="preserve">managers did not only use their relationship with the cooperative to control the physical flow of commodities, but also by taking advantage of disparities of knowledge and power between supply chain actors (Gereffi et al, 2005; </w:t>
      </w:r>
      <w:r w:rsidR="00266126" w:rsidRPr="00461D4B">
        <w:rPr>
          <w:rFonts w:cstheme="minorHAnsi"/>
          <w:sz w:val="24"/>
          <w:szCs w:val="24"/>
        </w:rPr>
        <w:t>Gibbon et al, 2008; Lind and Thrane, 2010</w:t>
      </w:r>
      <w:r w:rsidRPr="00461D4B">
        <w:rPr>
          <w:rFonts w:cstheme="minorHAnsi"/>
          <w:sz w:val="24"/>
          <w:szCs w:val="24"/>
        </w:rPr>
        <w:t>). TM Promotions had created a brand and establ</w:t>
      </w:r>
      <w:r w:rsidR="000906C1" w:rsidRPr="00461D4B">
        <w:rPr>
          <w:rFonts w:cstheme="minorHAnsi"/>
          <w:sz w:val="24"/>
          <w:szCs w:val="24"/>
        </w:rPr>
        <w:t>ished</w:t>
      </w:r>
      <w:r w:rsidRPr="00461D4B">
        <w:rPr>
          <w:rFonts w:cstheme="minorHAnsi"/>
          <w:sz w:val="24"/>
          <w:szCs w:val="24"/>
        </w:rPr>
        <w:t xml:space="preserve"> marketing initiatives that attempted to reinforce their status as an ethical company. The brand drew on their association with the TM Cooperatives and their role in female economic empowerment. The intention here was to reinforce the group's image as an ethical supplier, however it also enabled them to charge a premium to the final customers because the product satisfied the final consumers</w:t>
      </w:r>
      <w:r w:rsidR="000906C1" w:rsidRPr="00461D4B">
        <w:rPr>
          <w:rFonts w:cstheme="minorHAnsi"/>
          <w:sz w:val="24"/>
          <w:szCs w:val="24"/>
        </w:rPr>
        <w:t>'</w:t>
      </w:r>
      <w:r w:rsidRPr="00461D4B">
        <w:rPr>
          <w:rFonts w:cstheme="minorHAnsi"/>
          <w:sz w:val="24"/>
          <w:szCs w:val="24"/>
        </w:rPr>
        <w:t xml:space="preserve"> desire that the product was made without the exploitation of workers. However, the findings showed that the cooperatives workers did not receive a financial premium for their work. Instead, many workers claimed </w:t>
      </w:r>
      <w:r w:rsidR="000906C1" w:rsidRPr="00461D4B">
        <w:rPr>
          <w:rFonts w:cstheme="minorHAnsi"/>
          <w:sz w:val="24"/>
          <w:szCs w:val="24"/>
        </w:rPr>
        <w:t xml:space="preserve">that </w:t>
      </w:r>
      <w:r w:rsidRPr="00461D4B">
        <w:rPr>
          <w:rFonts w:cstheme="minorHAnsi"/>
          <w:sz w:val="24"/>
          <w:szCs w:val="24"/>
        </w:rPr>
        <w:t>they were paid less than when they</w:t>
      </w:r>
      <w:r w:rsidR="000906C1" w:rsidRPr="00461D4B">
        <w:rPr>
          <w:rFonts w:cstheme="minorHAnsi"/>
          <w:sz w:val="24"/>
          <w:szCs w:val="24"/>
        </w:rPr>
        <w:t xml:space="preserve"> had</w:t>
      </w:r>
      <w:r w:rsidRPr="00461D4B">
        <w:rPr>
          <w:rFonts w:cstheme="minorHAnsi"/>
          <w:sz w:val="24"/>
          <w:szCs w:val="24"/>
        </w:rPr>
        <w:t xml:space="preserve"> worked in conventional textiles factories.</w:t>
      </w:r>
    </w:p>
    <w:p w14:paraId="1D3B297B" w14:textId="77777777" w:rsidR="00D52867" w:rsidRPr="00461D4B" w:rsidRDefault="00D52867" w:rsidP="0095358D">
      <w:pPr>
        <w:spacing w:line="360" w:lineRule="auto"/>
        <w:rPr>
          <w:rFonts w:cstheme="minorHAnsi"/>
          <w:sz w:val="24"/>
          <w:szCs w:val="24"/>
        </w:rPr>
      </w:pPr>
      <w:r w:rsidRPr="00461D4B">
        <w:rPr>
          <w:rFonts w:cstheme="minorHAnsi"/>
          <w:sz w:val="24"/>
          <w:szCs w:val="24"/>
        </w:rPr>
        <w:t xml:space="preserve"> </w:t>
      </w:r>
      <w:r w:rsidRPr="00461D4B">
        <w:rPr>
          <w:rFonts w:cstheme="minorHAnsi"/>
          <w:sz w:val="24"/>
          <w:szCs w:val="24"/>
        </w:rPr>
        <w:tab/>
        <w:t>Finally, the nature of the partnership is an important aspect of managing all aspects of t</w:t>
      </w:r>
      <w:r w:rsidR="000906C1" w:rsidRPr="00461D4B">
        <w:rPr>
          <w:rFonts w:cstheme="minorHAnsi"/>
          <w:sz w:val="24"/>
          <w:szCs w:val="24"/>
        </w:rPr>
        <w:t>he supply chain, including the</w:t>
      </w:r>
      <w:r w:rsidRPr="00461D4B">
        <w:rPr>
          <w:rFonts w:cstheme="minorHAnsi"/>
          <w:sz w:val="24"/>
          <w:szCs w:val="24"/>
        </w:rPr>
        <w:t xml:space="preserve"> (global) relationships with fabric producers. For some time, TM Promotions had struggled to establish a long-term, collaborative procurement plan with African cotton mills, despite having persevered for several years due to its 'African cotton' marketing theme.</w:t>
      </w:r>
      <w:r w:rsidR="000906C1" w:rsidRPr="00461D4B">
        <w:rPr>
          <w:rFonts w:cstheme="minorHAnsi"/>
          <w:sz w:val="24"/>
          <w:szCs w:val="24"/>
        </w:rPr>
        <w:t xml:space="preserve"> For TM Promotions managers, a long-term relational supplier strategy was desirable in order to overcome ongoing issues with the quality of fabric, supply shortages, and unreliable delivery schedules. Initially, they had encountered such problems with their fabric supplier in South Africa, who preferred to maintain relations at arms' length. After this supplier ceased trading, they sourced fabric from suppliers in other African countries but encountered similar problems. The African suppliers may have failed to engage with the TM Group in a deeper way because the work only represented a small portion of its overall capacity and any investment in developing the relationship may have involved investing resources that were already stretched. However, a more plausible explanation, </w:t>
      </w:r>
      <w:r w:rsidR="00B67BDF" w:rsidRPr="00461D4B">
        <w:rPr>
          <w:rFonts w:cstheme="minorHAnsi"/>
          <w:sz w:val="24"/>
          <w:szCs w:val="24"/>
        </w:rPr>
        <w:t>which is supported by Vlok (2006</w:t>
      </w:r>
      <w:r w:rsidR="000906C1" w:rsidRPr="00461D4B">
        <w:rPr>
          <w:rFonts w:cstheme="minorHAnsi"/>
          <w:sz w:val="24"/>
          <w:szCs w:val="24"/>
        </w:rPr>
        <w:t>), is that African value chains are characterised by traditional supply chain management (e.g. arms' len</w:t>
      </w:r>
      <w:r w:rsidR="00066D04" w:rsidRPr="00461D4B">
        <w:rPr>
          <w:rFonts w:cstheme="minorHAnsi"/>
          <w:sz w:val="24"/>
          <w:szCs w:val="24"/>
        </w:rPr>
        <w:t>gth transactions) and it is a</w:t>
      </w:r>
      <w:r w:rsidR="000906C1" w:rsidRPr="00461D4B">
        <w:rPr>
          <w:rFonts w:cstheme="minorHAnsi"/>
          <w:sz w:val="24"/>
          <w:szCs w:val="24"/>
        </w:rPr>
        <w:t xml:space="preserve"> lack of business acumen that ultimately serves to undermine the reputation of African GVCs. Ultimately, the ongoing problems with fabric supply was</w:t>
      </w:r>
      <w:r w:rsidRPr="00461D4B">
        <w:rPr>
          <w:rFonts w:cstheme="minorHAnsi"/>
          <w:sz w:val="24"/>
          <w:szCs w:val="24"/>
        </w:rPr>
        <w:t xml:space="preserve"> an importan</w:t>
      </w:r>
      <w:r w:rsidR="000906C1" w:rsidRPr="00461D4B">
        <w:rPr>
          <w:rFonts w:cstheme="minorHAnsi"/>
          <w:sz w:val="24"/>
          <w:szCs w:val="24"/>
        </w:rPr>
        <w:t>t factor affecting the manager'</w:t>
      </w:r>
      <w:r w:rsidRPr="00461D4B">
        <w:rPr>
          <w:rFonts w:cstheme="minorHAnsi"/>
          <w:sz w:val="24"/>
          <w:szCs w:val="24"/>
        </w:rPr>
        <w:t xml:space="preserve">s decision to source fabric from a supplier in India. </w:t>
      </w:r>
      <w:r w:rsidR="00066D04" w:rsidRPr="00461D4B">
        <w:rPr>
          <w:rFonts w:cstheme="minorHAnsi"/>
          <w:sz w:val="24"/>
          <w:szCs w:val="24"/>
        </w:rPr>
        <w:t>T</w:t>
      </w:r>
      <w:r w:rsidRPr="00461D4B">
        <w:rPr>
          <w:rFonts w:cstheme="minorHAnsi"/>
          <w:sz w:val="24"/>
          <w:szCs w:val="24"/>
        </w:rPr>
        <w:t xml:space="preserve">he new Indian suppliers had been more responsive to the contact </w:t>
      </w:r>
      <w:r w:rsidRPr="00461D4B">
        <w:rPr>
          <w:rFonts w:cstheme="minorHAnsi"/>
          <w:sz w:val="24"/>
          <w:szCs w:val="24"/>
        </w:rPr>
        <w:lastRenderedPageBreak/>
        <w:t>from the TM Group, which led TM Promotions</w:t>
      </w:r>
      <w:r w:rsidR="00066D04" w:rsidRPr="00461D4B">
        <w:rPr>
          <w:rFonts w:cstheme="minorHAnsi"/>
          <w:sz w:val="24"/>
          <w:szCs w:val="24"/>
        </w:rPr>
        <w:t>'</w:t>
      </w:r>
      <w:r w:rsidRPr="00461D4B">
        <w:rPr>
          <w:rFonts w:cstheme="minorHAnsi"/>
          <w:sz w:val="24"/>
          <w:szCs w:val="24"/>
        </w:rPr>
        <w:t xml:space="preserve"> managers to the conclusion that they were more trustworthy and reliable.      </w:t>
      </w:r>
    </w:p>
    <w:p w14:paraId="725A2AFC" w14:textId="69D98A5C" w:rsidR="00462F00" w:rsidRPr="00461D4B" w:rsidRDefault="00462F00" w:rsidP="00B05763">
      <w:pPr>
        <w:pStyle w:val="Heading3"/>
        <w:spacing w:line="360" w:lineRule="auto"/>
        <w:rPr>
          <w:rFonts w:asciiTheme="minorHAnsi" w:hAnsiTheme="minorHAnsi" w:cstheme="minorHAnsi"/>
          <w:color w:val="auto"/>
          <w:sz w:val="26"/>
          <w:szCs w:val="26"/>
        </w:rPr>
      </w:pPr>
      <w:bookmarkStart w:id="249" w:name="_Toc528919446"/>
      <w:bookmarkStart w:id="250" w:name="_Toc484086042"/>
      <w:bookmarkStart w:id="251" w:name="_Toc484086041"/>
      <w:r w:rsidRPr="00461D4B">
        <w:rPr>
          <w:rFonts w:asciiTheme="minorHAnsi" w:hAnsiTheme="minorHAnsi" w:cstheme="minorHAnsi"/>
          <w:color w:val="auto"/>
          <w:sz w:val="26"/>
          <w:szCs w:val="26"/>
        </w:rPr>
        <w:t xml:space="preserve">9.2.3 </w:t>
      </w:r>
      <w:r w:rsidR="00A16218" w:rsidRPr="00461D4B">
        <w:rPr>
          <w:rFonts w:asciiTheme="minorHAnsi" w:hAnsiTheme="minorHAnsi" w:cstheme="minorHAnsi"/>
          <w:color w:val="auto"/>
          <w:sz w:val="26"/>
          <w:szCs w:val="26"/>
        </w:rPr>
        <w:t>Gender</w:t>
      </w:r>
      <w:r w:rsidR="00B05763" w:rsidRPr="00461D4B">
        <w:rPr>
          <w:rFonts w:asciiTheme="minorHAnsi" w:hAnsiTheme="minorHAnsi" w:cstheme="minorHAnsi"/>
          <w:color w:val="auto"/>
          <w:sz w:val="26"/>
          <w:szCs w:val="26"/>
        </w:rPr>
        <w:t xml:space="preserve"> and</w:t>
      </w:r>
      <w:r w:rsidR="00811680" w:rsidRPr="00461D4B">
        <w:rPr>
          <w:rFonts w:asciiTheme="minorHAnsi" w:hAnsiTheme="minorHAnsi" w:cstheme="minorHAnsi"/>
          <w:color w:val="auto"/>
          <w:sz w:val="26"/>
          <w:szCs w:val="26"/>
        </w:rPr>
        <w:t xml:space="preserve"> </w:t>
      </w:r>
      <w:r w:rsidR="002F177E" w:rsidRPr="00461D4B">
        <w:rPr>
          <w:rFonts w:asciiTheme="minorHAnsi" w:hAnsiTheme="minorHAnsi" w:cstheme="minorHAnsi"/>
          <w:color w:val="auto"/>
          <w:sz w:val="26"/>
          <w:szCs w:val="26"/>
        </w:rPr>
        <w:t>e</w:t>
      </w:r>
      <w:r w:rsidRPr="00461D4B">
        <w:rPr>
          <w:rFonts w:asciiTheme="minorHAnsi" w:hAnsiTheme="minorHAnsi" w:cstheme="minorHAnsi"/>
          <w:color w:val="auto"/>
          <w:sz w:val="26"/>
          <w:szCs w:val="26"/>
        </w:rPr>
        <w:t>conomic upgrading in</w:t>
      </w:r>
      <w:r w:rsidR="002F177E" w:rsidRPr="00461D4B">
        <w:rPr>
          <w:rFonts w:asciiTheme="minorHAnsi" w:hAnsiTheme="minorHAnsi" w:cstheme="minorHAnsi"/>
          <w:color w:val="auto"/>
          <w:sz w:val="26"/>
          <w:szCs w:val="26"/>
        </w:rPr>
        <w:t xml:space="preserve"> a</w:t>
      </w:r>
      <w:r w:rsidR="00B05763" w:rsidRPr="00461D4B">
        <w:rPr>
          <w:rFonts w:asciiTheme="minorHAnsi" w:hAnsiTheme="minorHAnsi" w:cstheme="minorHAnsi"/>
          <w:color w:val="auto"/>
          <w:sz w:val="26"/>
          <w:szCs w:val="26"/>
        </w:rPr>
        <w:t xml:space="preserve"> social enterprise-</w:t>
      </w:r>
      <w:r w:rsidRPr="00461D4B">
        <w:rPr>
          <w:rFonts w:asciiTheme="minorHAnsi" w:hAnsiTheme="minorHAnsi" w:cstheme="minorHAnsi"/>
          <w:color w:val="auto"/>
          <w:sz w:val="26"/>
          <w:szCs w:val="26"/>
        </w:rPr>
        <w:t>cooperative network</w:t>
      </w:r>
      <w:bookmarkEnd w:id="249"/>
    </w:p>
    <w:p w14:paraId="0830030E" w14:textId="35E95DCA" w:rsidR="00462F00" w:rsidRPr="00461D4B" w:rsidRDefault="008058D3" w:rsidP="00A16218">
      <w:pPr>
        <w:spacing w:line="360" w:lineRule="auto"/>
        <w:rPr>
          <w:rFonts w:cstheme="minorHAnsi"/>
          <w:sz w:val="24"/>
          <w:szCs w:val="24"/>
        </w:rPr>
      </w:pPr>
      <w:r w:rsidRPr="00461D4B">
        <w:rPr>
          <w:rFonts w:cstheme="minorHAnsi"/>
          <w:sz w:val="24"/>
          <w:szCs w:val="24"/>
        </w:rPr>
        <w:t>E</w:t>
      </w:r>
      <w:r w:rsidR="00462F00" w:rsidRPr="00461D4B">
        <w:rPr>
          <w:rFonts w:cstheme="minorHAnsi"/>
          <w:sz w:val="24"/>
          <w:szCs w:val="24"/>
        </w:rPr>
        <w:t xml:space="preserve">conomic upgrading </w:t>
      </w:r>
      <w:r w:rsidR="00EE25E7" w:rsidRPr="00461D4B">
        <w:rPr>
          <w:rFonts w:cstheme="minorHAnsi"/>
          <w:sz w:val="24"/>
          <w:szCs w:val="24"/>
        </w:rPr>
        <w:t xml:space="preserve">implies increased value capture within a particular segment of a GVC. </w:t>
      </w:r>
      <w:r w:rsidR="00FB622E" w:rsidRPr="00461D4B">
        <w:rPr>
          <w:rFonts w:cstheme="minorHAnsi"/>
          <w:sz w:val="24"/>
          <w:szCs w:val="24"/>
        </w:rPr>
        <w:t xml:space="preserve">Institutional factors, industry characteristics, and </w:t>
      </w:r>
      <w:r w:rsidR="002223D6" w:rsidRPr="00461D4B">
        <w:rPr>
          <w:rFonts w:cstheme="minorHAnsi"/>
          <w:sz w:val="24"/>
          <w:szCs w:val="24"/>
        </w:rPr>
        <w:t>the form of GVC governance (Fernandez-Stark et al, 2011</w:t>
      </w:r>
      <w:r w:rsidR="00FB622E" w:rsidRPr="00461D4B">
        <w:rPr>
          <w:rFonts w:cstheme="minorHAnsi"/>
          <w:sz w:val="24"/>
          <w:szCs w:val="24"/>
        </w:rPr>
        <w:t>), shape the</w:t>
      </w:r>
      <w:r w:rsidR="00EE25E7" w:rsidRPr="00461D4B">
        <w:rPr>
          <w:rFonts w:cstheme="minorHAnsi"/>
          <w:sz w:val="24"/>
          <w:szCs w:val="24"/>
        </w:rPr>
        <w:t xml:space="preserve"> process and characteristics of upgrading</w:t>
      </w:r>
      <w:r w:rsidR="00FB622E" w:rsidRPr="00461D4B">
        <w:rPr>
          <w:rFonts w:cstheme="minorHAnsi"/>
          <w:sz w:val="24"/>
          <w:szCs w:val="24"/>
        </w:rPr>
        <w:t xml:space="preserve">, including how value is distributed and which actors benefit most </w:t>
      </w:r>
      <w:r w:rsidR="00462F00" w:rsidRPr="00461D4B">
        <w:rPr>
          <w:rFonts w:cstheme="minorHAnsi"/>
          <w:sz w:val="24"/>
          <w:szCs w:val="24"/>
        </w:rPr>
        <w:t xml:space="preserve">(Bair, 2002). Gendered GVC analysis, for instance, informs us that different upgrading trajectories can produce differential outcomes for men and women in their roles as workers and business owners (Bamber and Staritz, 2015). Whilst male and female producers in developing countries face similar barriers that inhibits their access to export markets or grants access only to the lowest value-added segments of GVCs (ILO, 2015), these constraints are intensified for female producers (Tejani, 2010). This section </w:t>
      </w:r>
      <w:r w:rsidR="00FB622E" w:rsidRPr="00461D4B">
        <w:rPr>
          <w:rFonts w:cstheme="minorHAnsi"/>
          <w:sz w:val="24"/>
          <w:szCs w:val="24"/>
        </w:rPr>
        <w:t>begins by</w:t>
      </w:r>
      <w:r w:rsidR="00462F00" w:rsidRPr="00461D4B">
        <w:rPr>
          <w:rFonts w:cstheme="minorHAnsi"/>
          <w:sz w:val="24"/>
          <w:szCs w:val="24"/>
        </w:rPr>
        <w:t xml:space="preserve"> focusing </w:t>
      </w:r>
      <w:r w:rsidR="00A16218" w:rsidRPr="00461D4B">
        <w:rPr>
          <w:rFonts w:cstheme="minorHAnsi"/>
          <w:sz w:val="24"/>
          <w:szCs w:val="24"/>
        </w:rPr>
        <w:t xml:space="preserve">on </w:t>
      </w:r>
      <w:r w:rsidR="00462F00" w:rsidRPr="00461D4B">
        <w:rPr>
          <w:rFonts w:cstheme="minorHAnsi"/>
          <w:sz w:val="24"/>
          <w:szCs w:val="24"/>
        </w:rPr>
        <w:t xml:space="preserve">the </w:t>
      </w:r>
      <w:r w:rsidR="00A16218" w:rsidRPr="00461D4B">
        <w:rPr>
          <w:rFonts w:cstheme="minorHAnsi"/>
          <w:sz w:val="24"/>
          <w:szCs w:val="24"/>
        </w:rPr>
        <w:t>recent</w:t>
      </w:r>
      <w:r w:rsidR="00462F00" w:rsidRPr="00461D4B">
        <w:rPr>
          <w:rFonts w:cstheme="minorHAnsi"/>
          <w:sz w:val="24"/>
          <w:szCs w:val="24"/>
        </w:rPr>
        <w:t xml:space="preserve"> and prospective economic upgrading trajectories in relation to the TM Group, and then considers their impact on the economic empowerment of men and women across the network.</w:t>
      </w:r>
    </w:p>
    <w:p w14:paraId="34F1ED27" w14:textId="634FEB1D" w:rsidR="00462F00" w:rsidRPr="00461D4B" w:rsidRDefault="00462F00" w:rsidP="00462F00">
      <w:pPr>
        <w:spacing w:line="360" w:lineRule="auto"/>
        <w:ind w:firstLine="720"/>
        <w:rPr>
          <w:rFonts w:cstheme="minorHAnsi"/>
          <w:sz w:val="24"/>
          <w:szCs w:val="24"/>
        </w:rPr>
      </w:pPr>
      <w:r w:rsidRPr="00461D4B">
        <w:rPr>
          <w:rFonts w:cstheme="minorHAnsi"/>
          <w:sz w:val="24"/>
          <w:szCs w:val="24"/>
        </w:rPr>
        <w:t xml:space="preserve">Achieving access to a GVC for the first time has been identified as one of the most challenging trajectories of upgrading (Fernandez-Stark et al, 2013). Inhibitive entry barriers can include market constraints, such as export tariffs or regulations, or industry level factors, such as recruiting staff with the requisite skills and experience (Thomsen, 2007). Whilst larger firms may be equipped to overcome these resource constraints (Palpacuer, 2005), smaller and medium sized businesses (SMEs) can find them inhibitive. These barriers were reflected in a report published by the World Bank (Staritz, 2001: p.ix) </w:t>
      </w:r>
      <w:r w:rsidR="00A16218" w:rsidRPr="00461D4B">
        <w:rPr>
          <w:rFonts w:cstheme="minorHAnsi"/>
          <w:sz w:val="24"/>
          <w:szCs w:val="24"/>
        </w:rPr>
        <w:t xml:space="preserve">which </w:t>
      </w:r>
      <w:r w:rsidRPr="00461D4B">
        <w:rPr>
          <w:rFonts w:cstheme="minorHAnsi"/>
          <w:sz w:val="24"/>
          <w:szCs w:val="24"/>
        </w:rPr>
        <w:t xml:space="preserve">found that many textiles GVCs were inaccessible for small-and-medium-sized firms in emerging markets due to buyers' demands for ‘low costs, high quality, short lead times, production flexibility, and labour compliance'. In other words, the main barrier facing firms wishing to access textiles GVCs relates to buyer perceptions about the prospective suppliers’ ability to deliver on its agreements (Thomsen, 2007). Cooperative </w:t>
      </w:r>
      <w:r w:rsidR="000635FF" w:rsidRPr="00461D4B">
        <w:rPr>
          <w:rFonts w:cstheme="minorHAnsi"/>
          <w:sz w:val="24"/>
          <w:szCs w:val="24"/>
        </w:rPr>
        <w:t>suppliers, through the social enterprise</w:t>
      </w:r>
      <w:r w:rsidRPr="00461D4B">
        <w:rPr>
          <w:rFonts w:cstheme="minorHAnsi"/>
          <w:sz w:val="24"/>
          <w:szCs w:val="24"/>
        </w:rPr>
        <w:t xml:space="preserve">, were introduced to the ‘dynamic learning curves’ that must be experienced in order to survive in GVCs (Gereffi et al, 2000). During </w:t>
      </w:r>
      <w:r w:rsidRPr="00461D4B">
        <w:rPr>
          <w:rFonts w:cstheme="minorHAnsi"/>
          <w:sz w:val="24"/>
          <w:szCs w:val="24"/>
        </w:rPr>
        <w:lastRenderedPageBreak/>
        <w:t>its early years, the TM Group was a cottage industry, capable only of undertaking small-scale orders for local customers (such as schools). Its access to a larger customer portfolio was achieved when it began to pool the resources of several cooperatives. It also provided a more professional facade to large clients, important since small-scale suppliers (of whom there are many located in South Africa's townships) were perceived to be unreliable and unable to produce the requisite quality, meaning that they had previously lacked access to large clients.</w:t>
      </w:r>
    </w:p>
    <w:p w14:paraId="4023CC6E" w14:textId="07C52416" w:rsidR="00462F00" w:rsidRPr="00461D4B" w:rsidRDefault="00462F00" w:rsidP="00A16218">
      <w:pPr>
        <w:spacing w:line="360" w:lineRule="auto"/>
        <w:ind w:firstLine="720"/>
        <w:rPr>
          <w:rFonts w:cstheme="minorHAnsi"/>
          <w:sz w:val="24"/>
          <w:szCs w:val="24"/>
        </w:rPr>
      </w:pPr>
      <w:r w:rsidRPr="00461D4B">
        <w:rPr>
          <w:rFonts w:cstheme="minorHAnsi"/>
          <w:sz w:val="24"/>
          <w:szCs w:val="24"/>
        </w:rPr>
        <w:t xml:space="preserve">It could </w:t>
      </w:r>
      <w:r w:rsidR="000635FF" w:rsidRPr="00461D4B">
        <w:rPr>
          <w:rFonts w:cstheme="minorHAnsi"/>
          <w:sz w:val="24"/>
          <w:szCs w:val="24"/>
        </w:rPr>
        <w:t>also be argued that the social enterprise</w:t>
      </w:r>
      <w:r w:rsidRPr="00461D4B">
        <w:rPr>
          <w:rFonts w:cstheme="minorHAnsi"/>
          <w:sz w:val="24"/>
          <w:szCs w:val="24"/>
        </w:rPr>
        <w:t xml:space="preserve"> helped some firms overcome barriers to GVCs that were specific to the particular institutional context (Bair, 2002). In South Africa, large retailers have been hesitant to contract work from suppliers based in township economies because they</w:t>
      </w:r>
      <w:r w:rsidR="00A16218" w:rsidRPr="00461D4B">
        <w:rPr>
          <w:rFonts w:cstheme="minorHAnsi"/>
          <w:sz w:val="24"/>
          <w:szCs w:val="24"/>
        </w:rPr>
        <w:t xml:space="preserve"> have</w:t>
      </w:r>
      <w:r w:rsidRPr="00461D4B">
        <w:rPr>
          <w:rFonts w:cstheme="minorHAnsi"/>
          <w:sz w:val="24"/>
          <w:szCs w:val="24"/>
        </w:rPr>
        <w:t xml:space="preserve"> had concerns about their ability to deliver on time with the requis</w:t>
      </w:r>
      <w:r w:rsidR="004C6ECB" w:rsidRPr="00461D4B">
        <w:rPr>
          <w:rFonts w:cstheme="minorHAnsi"/>
          <w:sz w:val="24"/>
          <w:szCs w:val="24"/>
        </w:rPr>
        <w:t>ite level of quality (Vlok, 2006</w:t>
      </w:r>
      <w:r w:rsidRPr="00461D4B">
        <w:rPr>
          <w:rFonts w:cstheme="minorHAnsi"/>
          <w:sz w:val="24"/>
          <w:szCs w:val="24"/>
        </w:rPr>
        <w:t>). Such assumptions have arguably undermined the development of enterprises in ‘township’ communities, where manufacturing is believed to contribute</w:t>
      </w:r>
      <w:r w:rsidR="00A16218" w:rsidRPr="00461D4B">
        <w:rPr>
          <w:rFonts w:cstheme="minorHAnsi"/>
          <w:sz w:val="24"/>
          <w:szCs w:val="24"/>
        </w:rPr>
        <w:t xml:space="preserve"> to</w:t>
      </w:r>
      <w:r w:rsidRPr="00461D4B">
        <w:rPr>
          <w:rFonts w:cstheme="minorHAnsi"/>
          <w:sz w:val="24"/>
          <w:szCs w:val="24"/>
        </w:rPr>
        <w:t xml:space="preserve"> less than 2% of formal and informal sector employment (Petersen et al, 2017), while reinforcing the informal economy (Petersen et al, 2017). The findings in this study suggest that the TM Group had been able to overcome some of these barriers, with TM Promotions acting as a broker between large customers (domestic and international) and township enterprises (TM Cooperatives). Meanwhile, TM NGO appeased customer concerns by taking an active role in the production process, ensuring production flows remained on course to meet agreed lead times and providing a quality check. In other words, the TM Group potentially placed (formal) township enterprises on a pathway towards more industrial levels of production. Generally speaking, South African textiles firms are not integrated i</w:t>
      </w:r>
      <w:r w:rsidR="00A16218" w:rsidRPr="00461D4B">
        <w:rPr>
          <w:rFonts w:cstheme="minorHAnsi"/>
          <w:sz w:val="24"/>
          <w:szCs w:val="24"/>
        </w:rPr>
        <w:t xml:space="preserve">nto international value chains </w:t>
      </w:r>
      <w:r w:rsidR="004C6ECB" w:rsidRPr="00461D4B">
        <w:rPr>
          <w:rFonts w:cstheme="minorHAnsi"/>
          <w:sz w:val="24"/>
          <w:szCs w:val="24"/>
        </w:rPr>
        <w:t>(Vlok, 2006</w:t>
      </w:r>
      <w:r w:rsidRPr="00461D4B">
        <w:rPr>
          <w:rFonts w:cstheme="minorHAnsi"/>
          <w:sz w:val="24"/>
          <w:szCs w:val="24"/>
        </w:rPr>
        <w:t>; Mail and Guardian, 2016) because the majority production undertaken in the South African textiles and apparel industry is consumed domestically. In other words, most industrial-scale textiles manufacturing firms in South Africa have struggled to compete in the highly competitive global market. The TM Group, however, produced high volumes for international customers, implying that it was able to overcome these barriers, and that upgrading had taken place.</w:t>
      </w:r>
    </w:p>
    <w:p w14:paraId="38667AF1" w14:textId="092D2093" w:rsidR="00462F00" w:rsidRPr="00461D4B" w:rsidRDefault="00A16218" w:rsidP="002223D6">
      <w:pPr>
        <w:spacing w:line="360" w:lineRule="auto"/>
        <w:ind w:firstLine="720"/>
        <w:rPr>
          <w:rFonts w:cstheme="minorHAnsi"/>
          <w:sz w:val="24"/>
          <w:szCs w:val="24"/>
        </w:rPr>
      </w:pPr>
      <w:r w:rsidRPr="00461D4B">
        <w:rPr>
          <w:rFonts w:cstheme="minorHAnsi"/>
          <w:sz w:val="24"/>
          <w:szCs w:val="24"/>
        </w:rPr>
        <w:t>U</w:t>
      </w:r>
      <w:r w:rsidR="00462F00" w:rsidRPr="00461D4B">
        <w:rPr>
          <w:rFonts w:cstheme="minorHAnsi"/>
          <w:sz w:val="24"/>
          <w:szCs w:val="24"/>
        </w:rPr>
        <w:t>pgrading trajectories can also b</w:t>
      </w:r>
      <w:r w:rsidRPr="00461D4B">
        <w:rPr>
          <w:rFonts w:cstheme="minorHAnsi"/>
          <w:sz w:val="24"/>
          <w:szCs w:val="24"/>
        </w:rPr>
        <w:t>e influenced by the</w:t>
      </w:r>
      <w:r w:rsidR="00462F00" w:rsidRPr="00461D4B">
        <w:rPr>
          <w:rFonts w:cstheme="minorHAnsi"/>
          <w:sz w:val="24"/>
          <w:szCs w:val="24"/>
        </w:rPr>
        <w:t xml:space="preserve"> expectations of buyers and suppliers</w:t>
      </w:r>
      <w:r w:rsidRPr="00461D4B">
        <w:rPr>
          <w:rFonts w:cstheme="minorHAnsi"/>
          <w:sz w:val="24"/>
          <w:szCs w:val="24"/>
        </w:rPr>
        <w:t xml:space="preserve"> in</w:t>
      </w:r>
      <w:r w:rsidR="00462F00" w:rsidRPr="00461D4B">
        <w:rPr>
          <w:rFonts w:cstheme="minorHAnsi"/>
          <w:sz w:val="24"/>
          <w:szCs w:val="24"/>
        </w:rPr>
        <w:t xml:space="preserve"> relati</w:t>
      </w:r>
      <w:r w:rsidRPr="00461D4B">
        <w:rPr>
          <w:rFonts w:cstheme="minorHAnsi"/>
          <w:sz w:val="24"/>
          <w:szCs w:val="24"/>
        </w:rPr>
        <w:t>on</w:t>
      </w:r>
      <w:r w:rsidR="00462F00" w:rsidRPr="00461D4B">
        <w:rPr>
          <w:rFonts w:cstheme="minorHAnsi"/>
          <w:sz w:val="24"/>
          <w:szCs w:val="24"/>
        </w:rPr>
        <w:t xml:space="preserve"> to the range of service functions that suppliers are expected to </w:t>
      </w:r>
      <w:r w:rsidR="00462F00" w:rsidRPr="00461D4B">
        <w:rPr>
          <w:rFonts w:cstheme="minorHAnsi"/>
          <w:sz w:val="24"/>
          <w:szCs w:val="24"/>
        </w:rPr>
        <w:lastRenderedPageBreak/>
        <w:t>finance and perform (Thomsen, 2007). Dominant buyers, for instance, often seek to maintain control over higher value added activities in GVCs, whilst delegating lower value added or less secure aspects of production to smaller suppliers. In textiles and apparel supply chains, an attempt by a supplier to take on higher value added aspects of production may be seen as an adversarial strategy by a customer, resulting in the supplier being removed from the supply chain (Nadvi et al, 2004). The findings in this case study suggest that the relationship between managers at TM Promotions and its major customer had enabled the latter to experiment with differ</w:t>
      </w:r>
      <w:r w:rsidRPr="00461D4B">
        <w:rPr>
          <w:rFonts w:cstheme="minorHAnsi"/>
          <w:sz w:val="24"/>
          <w:szCs w:val="24"/>
        </w:rPr>
        <w:t>ent supply chain configurations</w:t>
      </w:r>
      <w:r w:rsidR="00462F00" w:rsidRPr="00461D4B">
        <w:rPr>
          <w:rFonts w:cstheme="minorHAnsi"/>
          <w:sz w:val="24"/>
          <w:szCs w:val="24"/>
        </w:rPr>
        <w:t xml:space="preserve"> within the local coope</w:t>
      </w:r>
      <w:r w:rsidRPr="00461D4B">
        <w:rPr>
          <w:rFonts w:cstheme="minorHAnsi"/>
          <w:sz w:val="24"/>
          <w:szCs w:val="24"/>
        </w:rPr>
        <w:t>rative network and in its distant</w:t>
      </w:r>
      <w:r w:rsidR="00462F00" w:rsidRPr="00461D4B">
        <w:rPr>
          <w:rFonts w:cstheme="minorHAnsi"/>
          <w:sz w:val="24"/>
          <w:szCs w:val="24"/>
        </w:rPr>
        <w:t xml:space="preserve"> supply chain. Moreover, the retailer granted the TM Group a degree of freedom to dictate prices (within limits), determine lead times, and control the quantity of good supplied, which is highly unusual in the competitive, buyer-dominated, low-cost driven textiles industry (Gereffi, 1999, Barrientos et al, 2011). It is worth noting, however, that specific institutional factors could have been responsible for the actions of the retailer in this case since South African economic policy (BBBEE) provide</w:t>
      </w:r>
      <w:r w:rsidRPr="00461D4B">
        <w:rPr>
          <w:rFonts w:cstheme="minorHAnsi"/>
          <w:sz w:val="24"/>
          <w:szCs w:val="24"/>
        </w:rPr>
        <w:t>d</w:t>
      </w:r>
      <w:r w:rsidR="00462F00" w:rsidRPr="00461D4B">
        <w:rPr>
          <w:rFonts w:cstheme="minorHAnsi"/>
          <w:sz w:val="24"/>
          <w:szCs w:val="24"/>
        </w:rPr>
        <w:t xml:space="preserve"> large firms with financial incentives for sourcing from local producers that generated employment for previously marginalised groups (e.g. ‘Black’, ‘Colored’, ‘Indian’). In effect, the TM Group’s link to township communities provided it with an ideal link to these ‘hard-to-reach’ groups (</w:t>
      </w:r>
      <w:r w:rsidR="002223D6" w:rsidRPr="00461D4B">
        <w:rPr>
          <w:rFonts w:cstheme="minorHAnsi"/>
          <w:sz w:val="24"/>
          <w:szCs w:val="24"/>
        </w:rPr>
        <w:t>Vershinina and Rodionova, 2011</w:t>
      </w:r>
      <w:r w:rsidR="00462F00" w:rsidRPr="00461D4B">
        <w:rPr>
          <w:rFonts w:cstheme="minorHAnsi"/>
          <w:sz w:val="24"/>
          <w:szCs w:val="24"/>
        </w:rPr>
        <w:t>). Rece</w:t>
      </w:r>
      <w:r w:rsidRPr="00461D4B">
        <w:rPr>
          <w:rFonts w:cstheme="minorHAnsi"/>
          <w:sz w:val="24"/>
          <w:szCs w:val="24"/>
        </w:rPr>
        <w:t>nt changes to BBBEE policy had given</w:t>
      </w:r>
      <w:r w:rsidR="00462F00" w:rsidRPr="00461D4B">
        <w:rPr>
          <w:rFonts w:cstheme="minorHAnsi"/>
          <w:sz w:val="24"/>
          <w:szCs w:val="24"/>
        </w:rPr>
        <w:t xml:space="preserve"> large customers additional incentives for sourcing from firms </w:t>
      </w:r>
      <w:r w:rsidR="00462F00" w:rsidRPr="00461D4B">
        <w:rPr>
          <w:rFonts w:cstheme="minorHAnsi"/>
          <w:i/>
          <w:sz w:val="24"/>
          <w:szCs w:val="24"/>
        </w:rPr>
        <w:t>owned</w:t>
      </w:r>
      <w:r w:rsidR="00462F00" w:rsidRPr="00461D4B">
        <w:rPr>
          <w:rFonts w:cstheme="minorHAnsi"/>
          <w:sz w:val="24"/>
          <w:szCs w:val="24"/>
        </w:rPr>
        <w:t xml:space="preserve"> by individuals from these marginalised groups, which could </w:t>
      </w:r>
      <w:r w:rsidRPr="00461D4B">
        <w:rPr>
          <w:rFonts w:cstheme="minorHAnsi"/>
          <w:sz w:val="24"/>
          <w:szCs w:val="24"/>
        </w:rPr>
        <w:t xml:space="preserve">have </w:t>
      </w:r>
      <w:r w:rsidR="00462F00" w:rsidRPr="00461D4B">
        <w:rPr>
          <w:rFonts w:cstheme="minorHAnsi"/>
          <w:sz w:val="24"/>
          <w:szCs w:val="24"/>
        </w:rPr>
        <w:t>further reinforce</w:t>
      </w:r>
      <w:r w:rsidRPr="00461D4B">
        <w:rPr>
          <w:rFonts w:cstheme="minorHAnsi"/>
          <w:sz w:val="24"/>
          <w:szCs w:val="24"/>
        </w:rPr>
        <w:t>d</w:t>
      </w:r>
      <w:r w:rsidR="00462F00" w:rsidRPr="00461D4B">
        <w:rPr>
          <w:rFonts w:cstheme="minorHAnsi"/>
          <w:sz w:val="24"/>
          <w:szCs w:val="24"/>
        </w:rPr>
        <w:t xml:space="preserve"> the TM Group’s bargaining position with its main customer. </w:t>
      </w:r>
    </w:p>
    <w:p w14:paraId="4E87475E" w14:textId="77777777" w:rsidR="00462F00" w:rsidRPr="00461D4B" w:rsidRDefault="00462F00" w:rsidP="00462F00">
      <w:pPr>
        <w:spacing w:line="360" w:lineRule="auto"/>
        <w:ind w:firstLine="720"/>
        <w:rPr>
          <w:rFonts w:cstheme="minorHAnsi"/>
          <w:sz w:val="24"/>
          <w:szCs w:val="24"/>
        </w:rPr>
      </w:pPr>
      <w:r w:rsidRPr="00461D4B">
        <w:rPr>
          <w:rFonts w:cstheme="minorHAnsi"/>
          <w:sz w:val="24"/>
          <w:szCs w:val="24"/>
        </w:rPr>
        <w:t xml:space="preserve">There was some evidence that the successful entry of the TM Group to a major domestic supply chain created conditions in which the group were able to achieve other forms of upgrading. After securing a long term contract with a large retailer, it still took more than six years before it gained any further large-scale customers. In part, this was due to the firm having to re-structure and develop systems in order to cope with high levels of volume and maintain quality standards. Having done so, it was able to explore how it might diversify its products and invest in technology that opened up access to more international markets. Exposure to global markets created opportunities for cooperative workers to experiment with production and enabled them to upscale their </w:t>
      </w:r>
      <w:r w:rsidRPr="00461D4B">
        <w:rPr>
          <w:rFonts w:cstheme="minorHAnsi"/>
          <w:sz w:val="24"/>
          <w:szCs w:val="24"/>
        </w:rPr>
        <w:lastRenderedPageBreak/>
        <w:t xml:space="preserve">industrial capabilities, under the protective umbrella of the TM Group that ensured a constant flow of work. However, these learning opportunities and economies of scale had largely occurred at the level of TM Promotions, which had resulted in some technological investment (functional upgrading), the upskilling of staff (functional upgrading), product development (product upgrading), and a diversified and global customer portfolio. </w:t>
      </w:r>
    </w:p>
    <w:p w14:paraId="36C9B67E" w14:textId="124D9B9D" w:rsidR="00462F00" w:rsidRPr="00461D4B" w:rsidRDefault="00462F00" w:rsidP="00E76EE6">
      <w:pPr>
        <w:spacing w:line="360" w:lineRule="auto"/>
        <w:ind w:firstLine="720"/>
        <w:rPr>
          <w:rFonts w:cstheme="minorHAnsi"/>
          <w:sz w:val="24"/>
          <w:szCs w:val="24"/>
        </w:rPr>
      </w:pPr>
      <w:r w:rsidRPr="00461D4B">
        <w:rPr>
          <w:rFonts w:cstheme="minorHAnsi"/>
          <w:sz w:val="24"/>
          <w:szCs w:val="24"/>
        </w:rPr>
        <w:t>The above discussion implies</w:t>
      </w:r>
      <w:r w:rsidR="00A16218" w:rsidRPr="00461D4B">
        <w:rPr>
          <w:rFonts w:cstheme="minorHAnsi"/>
          <w:sz w:val="24"/>
          <w:szCs w:val="24"/>
        </w:rPr>
        <w:t xml:space="preserve"> that</w:t>
      </w:r>
      <w:r w:rsidRPr="00461D4B">
        <w:rPr>
          <w:rFonts w:cstheme="minorHAnsi"/>
          <w:sz w:val="24"/>
          <w:szCs w:val="24"/>
        </w:rPr>
        <w:t xml:space="preserve"> the benefits of upgrading in the TM </w:t>
      </w:r>
      <w:r w:rsidR="00690B0A" w:rsidRPr="00461D4B">
        <w:rPr>
          <w:rFonts w:cstheme="minorHAnsi"/>
          <w:sz w:val="24"/>
          <w:szCs w:val="24"/>
        </w:rPr>
        <w:t>Group had accrued differently</w:t>
      </w:r>
      <w:r w:rsidRPr="00461D4B">
        <w:rPr>
          <w:rFonts w:cstheme="minorHAnsi"/>
          <w:sz w:val="24"/>
          <w:szCs w:val="24"/>
        </w:rPr>
        <w:t xml:space="preserve"> for male and female constituents (Bamber &amp; Staritz, 2015).</w:t>
      </w:r>
      <w:r w:rsidR="000C0DDF" w:rsidRPr="00461D4B">
        <w:rPr>
          <w:rFonts w:cstheme="minorHAnsi"/>
          <w:sz w:val="24"/>
          <w:szCs w:val="24"/>
        </w:rPr>
        <w:t xml:space="preserve"> This was because men and women tended to be concentrated in particular roles in the labour process</w:t>
      </w:r>
      <w:r w:rsidR="00690B0A" w:rsidRPr="00461D4B">
        <w:rPr>
          <w:rFonts w:cstheme="minorHAnsi"/>
          <w:sz w:val="24"/>
          <w:szCs w:val="24"/>
        </w:rPr>
        <w:t>. T</w:t>
      </w:r>
      <w:r w:rsidR="002D18A1" w:rsidRPr="00461D4B">
        <w:rPr>
          <w:rFonts w:cstheme="minorHAnsi"/>
          <w:sz w:val="24"/>
          <w:szCs w:val="24"/>
        </w:rPr>
        <w:t>he TM Cooperatives where the majority</w:t>
      </w:r>
      <w:r w:rsidR="00690B0A" w:rsidRPr="00461D4B">
        <w:rPr>
          <w:rFonts w:cstheme="minorHAnsi"/>
          <w:sz w:val="24"/>
          <w:szCs w:val="24"/>
        </w:rPr>
        <w:t xml:space="preserve"> of female workers were located</w:t>
      </w:r>
      <w:r w:rsidR="002D18A1" w:rsidRPr="00461D4B">
        <w:rPr>
          <w:rFonts w:cstheme="minorHAnsi"/>
          <w:sz w:val="24"/>
          <w:szCs w:val="24"/>
        </w:rPr>
        <w:t xml:space="preserve"> had been delegated the lowest value activities. Although managers argued that the cooperatives were well placed to take advantage of</w:t>
      </w:r>
      <w:r w:rsidR="000635FF" w:rsidRPr="00461D4B">
        <w:rPr>
          <w:rFonts w:cstheme="minorHAnsi"/>
          <w:sz w:val="24"/>
          <w:szCs w:val="24"/>
        </w:rPr>
        <w:t xml:space="preserve"> upgrading opportunities, the social enterprise</w:t>
      </w:r>
      <w:r w:rsidR="002D18A1" w:rsidRPr="00461D4B">
        <w:rPr>
          <w:rFonts w:cstheme="minorHAnsi"/>
          <w:sz w:val="24"/>
          <w:szCs w:val="24"/>
        </w:rPr>
        <w:t xml:space="preserve"> was arguably better equipped to do so. </w:t>
      </w:r>
      <w:r w:rsidR="00512024" w:rsidRPr="00461D4B">
        <w:rPr>
          <w:rFonts w:cstheme="minorHAnsi"/>
          <w:sz w:val="24"/>
          <w:szCs w:val="24"/>
        </w:rPr>
        <w:t>T</w:t>
      </w:r>
      <w:r w:rsidRPr="00461D4B">
        <w:rPr>
          <w:rFonts w:cstheme="minorHAnsi"/>
          <w:sz w:val="24"/>
          <w:szCs w:val="24"/>
        </w:rPr>
        <w:t>he findings</w:t>
      </w:r>
      <w:r w:rsidR="002D18A1" w:rsidRPr="00461D4B">
        <w:rPr>
          <w:rFonts w:cstheme="minorHAnsi"/>
          <w:sz w:val="24"/>
          <w:szCs w:val="24"/>
        </w:rPr>
        <w:t>, therefore,</w:t>
      </w:r>
      <w:r w:rsidRPr="00461D4B">
        <w:rPr>
          <w:rFonts w:cstheme="minorHAnsi"/>
          <w:sz w:val="24"/>
          <w:szCs w:val="24"/>
        </w:rPr>
        <w:t xml:space="preserve"> raise a question about whether the group structure ena</w:t>
      </w:r>
      <w:r w:rsidR="00690B0A" w:rsidRPr="00461D4B">
        <w:rPr>
          <w:rFonts w:cstheme="minorHAnsi"/>
          <w:sz w:val="24"/>
          <w:szCs w:val="24"/>
        </w:rPr>
        <w:t>bled greater value capture for</w:t>
      </w:r>
      <w:r w:rsidRPr="00461D4B">
        <w:rPr>
          <w:rFonts w:cstheme="minorHAnsi"/>
          <w:sz w:val="24"/>
          <w:szCs w:val="24"/>
        </w:rPr>
        <w:t xml:space="preserve"> the TM Cooperatives, where women were exclusively responsible for all aspects of production. This was because rather than passing on these upgrading opportunities to the existing TM Cooperat</w:t>
      </w:r>
      <w:r w:rsidR="000635FF" w:rsidRPr="00461D4B">
        <w:rPr>
          <w:rFonts w:cstheme="minorHAnsi"/>
          <w:sz w:val="24"/>
          <w:szCs w:val="24"/>
        </w:rPr>
        <w:t>ives, social enterprise</w:t>
      </w:r>
      <w:r w:rsidRPr="00461D4B">
        <w:rPr>
          <w:rFonts w:cstheme="minorHAnsi"/>
          <w:sz w:val="24"/>
          <w:szCs w:val="24"/>
        </w:rPr>
        <w:t xml:space="preserve"> managers kept higher-value work in-house, or set up additional cooperatives to undertake lower-value work. In other words, female labour was fragmented across decentralised networks of cooperative suppliers, and expected to compete against one another for work. By outsourcing production to w</w:t>
      </w:r>
      <w:r w:rsidR="00E76EE6" w:rsidRPr="00461D4B">
        <w:rPr>
          <w:rFonts w:cstheme="minorHAnsi"/>
          <w:sz w:val="24"/>
          <w:szCs w:val="24"/>
        </w:rPr>
        <w:t>orker cooperatives, the social enterprise</w:t>
      </w:r>
      <w:r w:rsidRPr="00461D4B">
        <w:rPr>
          <w:rFonts w:cstheme="minorHAnsi"/>
          <w:sz w:val="24"/>
          <w:szCs w:val="24"/>
        </w:rPr>
        <w:t xml:space="preserve"> established an additional tier of the supply chain that undertook the lowest value work, and the group structure arguably created conditions under which this form of production would be sustained</w:t>
      </w:r>
      <w:r w:rsidR="00EA0756" w:rsidRPr="00461D4B">
        <w:rPr>
          <w:rFonts w:cstheme="minorHAnsi"/>
          <w:sz w:val="24"/>
          <w:szCs w:val="24"/>
        </w:rPr>
        <w:t xml:space="preserve"> (Coe et al, 2008)</w:t>
      </w:r>
      <w:r w:rsidRPr="00461D4B">
        <w:rPr>
          <w:rFonts w:cstheme="minorHAnsi"/>
          <w:sz w:val="24"/>
          <w:szCs w:val="24"/>
        </w:rPr>
        <w:t xml:space="preserve">. </w:t>
      </w:r>
      <w:r w:rsidR="00E76EE6" w:rsidRPr="00461D4B">
        <w:rPr>
          <w:rFonts w:cstheme="minorHAnsi"/>
          <w:sz w:val="24"/>
          <w:szCs w:val="24"/>
        </w:rPr>
        <w:t>The social enterprise</w:t>
      </w:r>
      <w:r w:rsidRPr="00461D4B">
        <w:rPr>
          <w:rFonts w:cstheme="minorHAnsi"/>
          <w:sz w:val="24"/>
          <w:szCs w:val="24"/>
        </w:rPr>
        <w:t xml:space="preserve"> acted as a gatekeeper </w:t>
      </w:r>
      <w:r w:rsidRPr="00461D4B">
        <w:rPr>
          <w:rFonts w:cstheme="minorHAnsi"/>
          <w:i/>
          <w:sz w:val="24"/>
          <w:szCs w:val="24"/>
        </w:rPr>
        <w:t>to</w:t>
      </w:r>
      <w:r w:rsidRPr="00461D4B">
        <w:rPr>
          <w:rFonts w:cstheme="minorHAnsi"/>
          <w:sz w:val="24"/>
          <w:szCs w:val="24"/>
        </w:rPr>
        <w:t xml:space="preserve"> and </w:t>
      </w:r>
      <w:r w:rsidRPr="00461D4B">
        <w:rPr>
          <w:rFonts w:cstheme="minorHAnsi"/>
          <w:i/>
          <w:sz w:val="24"/>
          <w:szCs w:val="24"/>
        </w:rPr>
        <w:t>from</w:t>
      </w:r>
      <w:r w:rsidRPr="00461D4B">
        <w:rPr>
          <w:rFonts w:cstheme="minorHAnsi"/>
          <w:sz w:val="24"/>
          <w:szCs w:val="24"/>
        </w:rPr>
        <w:t xml:space="preserve"> the TM Group, and therefore took a paternalistic and controlling role. This had the effect of preventing the worker cooperatives from experiencing their own 'learning curves'. In addition</w:t>
      </w:r>
      <w:r w:rsidR="00E76EE6" w:rsidRPr="00461D4B">
        <w:rPr>
          <w:rFonts w:cstheme="minorHAnsi"/>
          <w:sz w:val="24"/>
          <w:szCs w:val="24"/>
        </w:rPr>
        <w:t>, social enterprise</w:t>
      </w:r>
      <w:r w:rsidRPr="00461D4B">
        <w:rPr>
          <w:rFonts w:cstheme="minorHAnsi"/>
          <w:sz w:val="24"/>
          <w:szCs w:val="24"/>
        </w:rPr>
        <w:t xml:space="preserve"> managers also directly influenced the governance of the Cooperatives, putting pressure on the cooperatives to restrict their membership to 16 workers; yet, this had the effect of limiting the cooperatives' industrial capacity and preventing them from being able to undertake larger orders for their own customers (outside of the customers to whom t</w:t>
      </w:r>
      <w:r w:rsidR="00E76EE6" w:rsidRPr="00461D4B">
        <w:rPr>
          <w:rFonts w:cstheme="minorHAnsi"/>
          <w:sz w:val="24"/>
          <w:szCs w:val="24"/>
        </w:rPr>
        <w:t>hey were linked by the social enterprise</w:t>
      </w:r>
      <w:r w:rsidRPr="00461D4B">
        <w:rPr>
          <w:rFonts w:cstheme="minorHAnsi"/>
          <w:sz w:val="24"/>
          <w:szCs w:val="24"/>
        </w:rPr>
        <w:t xml:space="preserve">). </w:t>
      </w:r>
      <w:r w:rsidR="00E76EE6" w:rsidRPr="00461D4B">
        <w:rPr>
          <w:rFonts w:cstheme="minorHAnsi"/>
          <w:sz w:val="24"/>
          <w:szCs w:val="24"/>
        </w:rPr>
        <w:t>It is possible that the social enterprise</w:t>
      </w:r>
      <w:r w:rsidRPr="00461D4B">
        <w:rPr>
          <w:rFonts w:cstheme="minorHAnsi"/>
          <w:sz w:val="24"/>
          <w:szCs w:val="24"/>
        </w:rPr>
        <w:t xml:space="preserve"> may </w:t>
      </w:r>
      <w:r w:rsidRPr="00461D4B">
        <w:rPr>
          <w:rFonts w:cstheme="minorHAnsi"/>
          <w:sz w:val="24"/>
          <w:szCs w:val="24"/>
        </w:rPr>
        <w:lastRenderedPageBreak/>
        <w:t xml:space="preserve">have feared that the emergence of a large cooperative posed a threat to its own existence. In other words, a highly industrialised and financially independent cooperative could encroach on its own core competencies, since it could become a direct competitor (Schmitz and Knorringa, 2000). An alternative explanation, which was provided by the CEO of TM Promotions, was that the cooperatives could endanger their own survival by increasing their workforce because it would overstretch their current managerial capabilities. This explanation, which is based on the paternalistic nature of the TM Group, is plausible, however it highlights the power imbalances at play in the TM Group. </w:t>
      </w:r>
    </w:p>
    <w:p w14:paraId="64875514" w14:textId="3622A77C" w:rsidR="00462F00" w:rsidRPr="00461D4B" w:rsidRDefault="00462F00" w:rsidP="00226F2A">
      <w:pPr>
        <w:spacing w:line="360" w:lineRule="auto"/>
        <w:ind w:firstLine="720"/>
        <w:rPr>
          <w:rFonts w:cstheme="minorHAnsi"/>
          <w:sz w:val="24"/>
          <w:szCs w:val="24"/>
        </w:rPr>
      </w:pPr>
      <w:r w:rsidRPr="00461D4B">
        <w:rPr>
          <w:rFonts w:cstheme="minorHAnsi"/>
          <w:sz w:val="24"/>
          <w:szCs w:val="24"/>
        </w:rPr>
        <w:t xml:space="preserve">This section has highlighted the contradictions in relation to economic upgrading and gender equality in the TM Group. On the one hand, this form cooperative-supplier network arguably represents a form of economic upgrading (Barrientos et al, 2011) since it overrides financial and institutional barriers that prevent small (female-owned) firms from accessing GVCs, and then puts them on a path towards increased productive capacity. In terms of gender equality, economic upgrading of the TM Cooperatives arguably contributes to female economic empowerment because cooperative workers were exclusively female and their dual status as owners gave them ownership over the means of production. On the other hand, this form of governance is remarkably similar to the 'decentralized production networks' (Gereffi and Memedovic, 2003) that are commonplace in the global textiles industry. Typically, these networks are managed by intermediary firms (or brokers), who distribute the lowest value aspects of production amongst numerous sub-contracting units within a particular country or region (Locke, 2007), thereby driving down costs and undermining labour power (Gereffi and Bair, 2003). Whilst Locke identifies occasional instances of economic upgrading within these networks, in general the intermediary benefits most by extracting value from the chain. In relation to the TM Group, this analysis effectively recasts TM Promotions as a broker and TM NGO as a producer, whose interests were best served by fragmenting production across a network of cooperative suppliers. Female workers, who were concentrated in the cooperatives, were expected to undertake the lowest value added work with limited opportunities for economic upgrading. </w:t>
      </w:r>
    </w:p>
    <w:p w14:paraId="36D7BE74" w14:textId="4274EAB3" w:rsidR="00462F00" w:rsidRPr="00461D4B" w:rsidRDefault="00462F00" w:rsidP="00462F00">
      <w:pPr>
        <w:pStyle w:val="Heading4"/>
        <w:rPr>
          <w:rFonts w:asciiTheme="minorHAnsi" w:hAnsiTheme="minorHAnsi"/>
          <w:i w:val="0"/>
          <w:color w:val="auto"/>
          <w:sz w:val="26"/>
          <w:szCs w:val="26"/>
        </w:rPr>
      </w:pPr>
      <w:r w:rsidRPr="00461D4B">
        <w:rPr>
          <w:rFonts w:asciiTheme="minorHAnsi" w:hAnsiTheme="minorHAnsi"/>
          <w:i w:val="0"/>
          <w:color w:val="auto"/>
          <w:sz w:val="26"/>
          <w:szCs w:val="26"/>
        </w:rPr>
        <w:lastRenderedPageBreak/>
        <w:t>9.2.3.1 Gender equality</w:t>
      </w:r>
      <w:r w:rsidR="00694FA5" w:rsidRPr="00461D4B">
        <w:rPr>
          <w:rFonts w:asciiTheme="minorHAnsi" w:hAnsiTheme="minorHAnsi"/>
          <w:i w:val="0"/>
          <w:color w:val="auto"/>
          <w:sz w:val="26"/>
          <w:szCs w:val="26"/>
        </w:rPr>
        <w:t xml:space="preserve"> and worker cooperatives in a </w:t>
      </w:r>
      <w:r w:rsidRPr="00461D4B">
        <w:rPr>
          <w:rFonts w:asciiTheme="minorHAnsi" w:hAnsiTheme="minorHAnsi"/>
          <w:i w:val="0"/>
          <w:color w:val="auto"/>
          <w:sz w:val="26"/>
          <w:szCs w:val="26"/>
        </w:rPr>
        <w:t xml:space="preserve">textiles </w:t>
      </w:r>
      <w:r w:rsidR="00694FA5" w:rsidRPr="00461D4B">
        <w:rPr>
          <w:rFonts w:asciiTheme="minorHAnsi" w:hAnsiTheme="minorHAnsi"/>
          <w:i w:val="0"/>
          <w:color w:val="auto"/>
          <w:sz w:val="26"/>
          <w:szCs w:val="26"/>
        </w:rPr>
        <w:t>GVC</w:t>
      </w:r>
    </w:p>
    <w:p w14:paraId="0DB227FC" w14:textId="166DF0AC" w:rsidR="00462F00" w:rsidRPr="00461D4B" w:rsidRDefault="006C557F" w:rsidP="00E76EE6">
      <w:pPr>
        <w:spacing w:line="360" w:lineRule="auto"/>
        <w:rPr>
          <w:sz w:val="24"/>
          <w:szCs w:val="24"/>
        </w:rPr>
      </w:pPr>
      <w:r w:rsidRPr="00461D4B">
        <w:rPr>
          <w:sz w:val="24"/>
          <w:szCs w:val="24"/>
        </w:rPr>
        <w:t>There were three</w:t>
      </w:r>
      <w:r w:rsidR="00462F00" w:rsidRPr="00461D4B">
        <w:rPr>
          <w:sz w:val="24"/>
          <w:szCs w:val="24"/>
        </w:rPr>
        <w:t xml:space="preserve"> ways in which the female workers benefitted from working in or for the TM Group, which may challenge the generalised view of how the gendered labour market in the textiles industry might operate (Pearson, </w:t>
      </w:r>
      <w:hyperlink r:id="rId82" w:anchor="v=onepage&amp;q=ruth%20pearson%20gendered%20labour%20market&amp;f=false" w:history="1">
        <w:r w:rsidR="00462F00" w:rsidRPr="00461D4B">
          <w:rPr>
            <w:rStyle w:val="Hyperlink"/>
            <w:color w:val="auto"/>
            <w:sz w:val="24"/>
            <w:szCs w:val="24"/>
          </w:rPr>
          <w:t>1998</w:t>
        </w:r>
      </w:hyperlink>
      <w:r w:rsidR="00462F00" w:rsidRPr="00461D4B">
        <w:t xml:space="preserve">; </w:t>
      </w:r>
      <w:r w:rsidR="00462F00" w:rsidRPr="00461D4B">
        <w:rPr>
          <w:sz w:val="24"/>
          <w:szCs w:val="24"/>
        </w:rPr>
        <w:t>Barrientos, 2001; Raworth, 2004</w:t>
      </w:r>
      <w:r w:rsidRPr="00461D4B">
        <w:rPr>
          <w:sz w:val="24"/>
          <w:szCs w:val="24"/>
        </w:rPr>
        <w:t>). The first way was in relation to overcome gendered institutions that inhibit women producers access to resources</w:t>
      </w:r>
      <w:r w:rsidR="00E76EE6" w:rsidRPr="00461D4B">
        <w:rPr>
          <w:sz w:val="24"/>
          <w:szCs w:val="24"/>
        </w:rPr>
        <w:t>, such as financial capital or obtaining ownership of the means of production</w:t>
      </w:r>
      <w:r w:rsidR="007A1326" w:rsidRPr="00461D4B">
        <w:rPr>
          <w:sz w:val="24"/>
          <w:szCs w:val="24"/>
        </w:rPr>
        <w:t xml:space="preserve"> (</w:t>
      </w:r>
      <w:r w:rsidR="007A1326" w:rsidRPr="00461D4B">
        <w:rPr>
          <w:sz w:val="24"/>
        </w:rPr>
        <w:t>Burrows, 2008)</w:t>
      </w:r>
      <w:r w:rsidRPr="00461D4B">
        <w:rPr>
          <w:sz w:val="24"/>
          <w:szCs w:val="24"/>
        </w:rPr>
        <w:t>. The second</w:t>
      </w:r>
      <w:r w:rsidR="00462F00" w:rsidRPr="00461D4B">
        <w:rPr>
          <w:sz w:val="24"/>
          <w:szCs w:val="24"/>
        </w:rPr>
        <w:t xml:space="preserve"> way was in relation to how women were enabled to take management positions. </w:t>
      </w:r>
      <w:r w:rsidRPr="00461D4B">
        <w:rPr>
          <w:sz w:val="24"/>
          <w:szCs w:val="24"/>
        </w:rPr>
        <w:t xml:space="preserve">Third, </w:t>
      </w:r>
      <w:r w:rsidR="00462F00" w:rsidRPr="00461D4B">
        <w:rPr>
          <w:sz w:val="24"/>
          <w:szCs w:val="24"/>
        </w:rPr>
        <w:t xml:space="preserve">individual workers </w:t>
      </w:r>
      <w:r w:rsidRPr="00461D4B">
        <w:rPr>
          <w:sz w:val="24"/>
          <w:szCs w:val="24"/>
        </w:rPr>
        <w:t xml:space="preserve">had greater influence </w:t>
      </w:r>
      <w:r w:rsidR="00462F00" w:rsidRPr="00461D4B">
        <w:rPr>
          <w:sz w:val="24"/>
          <w:szCs w:val="24"/>
        </w:rPr>
        <w:t>over decisions about their work-life balance.</w:t>
      </w:r>
    </w:p>
    <w:p w14:paraId="6CB43013" w14:textId="6686A867" w:rsidR="00DA080F" w:rsidRPr="00461D4B" w:rsidRDefault="00DA080F" w:rsidP="00E76EE6">
      <w:pPr>
        <w:spacing w:line="360" w:lineRule="auto"/>
        <w:ind w:firstLine="720"/>
        <w:rPr>
          <w:rFonts w:cstheme="minorHAnsi"/>
          <w:sz w:val="24"/>
          <w:szCs w:val="24"/>
        </w:rPr>
      </w:pPr>
      <w:r w:rsidRPr="00461D4B">
        <w:rPr>
          <w:rFonts w:cstheme="minorHAnsi"/>
          <w:sz w:val="24"/>
          <w:szCs w:val="24"/>
        </w:rPr>
        <w:t>The literature around gendered GVCs also informs us that the constraints that limit a firm</w:t>
      </w:r>
      <w:r w:rsidR="00E76EE6" w:rsidRPr="00461D4B">
        <w:rPr>
          <w:rFonts w:cstheme="minorHAnsi"/>
          <w:sz w:val="24"/>
          <w:szCs w:val="24"/>
        </w:rPr>
        <w:t>’</w:t>
      </w:r>
      <w:r w:rsidRPr="00461D4B">
        <w:rPr>
          <w:rFonts w:cstheme="minorHAnsi"/>
          <w:sz w:val="24"/>
          <w:szCs w:val="24"/>
        </w:rPr>
        <w:t>s access to a GVC are likely to be intensified for female-owned producers (Tejani, 2010). A major theme of gendered GVC analysis concerns the impact of different upgrading trajectories for the employment of men and women (Bamber and Staritz, 2015). This literature draws attention to the gendered constraints – referring to institutional factors that limit women’s access to credit and business networks. The findings in this study</w:t>
      </w:r>
      <w:r w:rsidR="00690B0A" w:rsidRPr="00461D4B">
        <w:rPr>
          <w:rFonts w:cstheme="minorHAnsi"/>
          <w:sz w:val="24"/>
          <w:szCs w:val="24"/>
        </w:rPr>
        <w:t xml:space="preserve"> suggest these institutional pressures were</w:t>
      </w:r>
      <w:r w:rsidRPr="00461D4B">
        <w:rPr>
          <w:rFonts w:cstheme="minorHAnsi"/>
          <w:sz w:val="24"/>
          <w:szCs w:val="24"/>
        </w:rPr>
        <w:t xml:space="preserve"> further strengthened in township communities where patriarchal values are entrenched and women are expected to prioritise their re-productive roles in t</w:t>
      </w:r>
      <w:r w:rsidR="002223D6" w:rsidRPr="00461D4B">
        <w:rPr>
          <w:rFonts w:cstheme="minorHAnsi"/>
          <w:sz w:val="24"/>
          <w:szCs w:val="24"/>
        </w:rPr>
        <w:t>he household and community (Segalo, 2015</w:t>
      </w:r>
      <w:r w:rsidRPr="00461D4B">
        <w:rPr>
          <w:rFonts w:cstheme="minorHAnsi"/>
          <w:sz w:val="24"/>
          <w:szCs w:val="24"/>
        </w:rPr>
        <w:t>). In the broader case of South Africa, these gendered constraints are reflected by limited female business ownership and low representat</w:t>
      </w:r>
      <w:r w:rsidR="002223D6" w:rsidRPr="00461D4B">
        <w:rPr>
          <w:rFonts w:cstheme="minorHAnsi"/>
          <w:sz w:val="24"/>
          <w:szCs w:val="24"/>
        </w:rPr>
        <w:t>ion of women in management (Cilliers, 2016</w:t>
      </w:r>
      <w:r w:rsidRPr="00461D4B">
        <w:rPr>
          <w:rFonts w:cstheme="minorHAnsi"/>
          <w:sz w:val="24"/>
          <w:szCs w:val="24"/>
        </w:rPr>
        <w:t>). In contrast, the TM Group structure created conditions in which female-owned firms (the TM Cooperatives) had been able to overcome economic and institutional barriers that prevented them from servicing value chains that required industrial scale production. In the township communities where the TM Cooperatives were bas</w:t>
      </w:r>
      <w:r w:rsidR="00690B0A" w:rsidRPr="00461D4B">
        <w:rPr>
          <w:rFonts w:cstheme="minorHAnsi"/>
          <w:sz w:val="24"/>
          <w:szCs w:val="24"/>
        </w:rPr>
        <w:t>ed, traditional manufacturing was</w:t>
      </w:r>
      <w:r w:rsidRPr="00461D4B">
        <w:rPr>
          <w:rFonts w:cstheme="minorHAnsi"/>
          <w:sz w:val="24"/>
          <w:szCs w:val="24"/>
        </w:rPr>
        <w:t xml:space="preserve"> not a major contributor to </w:t>
      </w:r>
      <w:r w:rsidR="00690B0A" w:rsidRPr="00461D4B">
        <w:rPr>
          <w:rFonts w:cstheme="minorHAnsi"/>
          <w:sz w:val="24"/>
          <w:szCs w:val="24"/>
        </w:rPr>
        <w:t>employment (for men or women). T</w:t>
      </w:r>
      <w:r w:rsidRPr="00461D4B">
        <w:rPr>
          <w:rFonts w:cstheme="minorHAnsi"/>
          <w:sz w:val="24"/>
          <w:szCs w:val="24"/>
        </w:rPr>
        <w:t xml:space="preserve">herefore, the </w:t>
      </w:r>
      <w:r w:rsidR="006A14F6" w:rsidRPr="00461D4B">
        <w:rPr>
          <w:rFonts w:cstheme="minorHAnsi"/>
          <w:sz w:val="24"/>
          <w:szCs w:val="24"/>
        </w:rPr>
        <w:t>findings suggest that the social enterprise</w:t>
      </w:r>
      <w:r w:rsidRPr="00461D4B">
        <w:rPr>
          <w:rFonts w:cstheme="minorHAnsi"/>
          <w:sz w:val="24"/>
          <w:szCs w:val="24"/>
        </w:rPr>
        <w:t>-cooperative network made a contribution to female economic empowerment by supporting and incubating female business ownership in textiles GVCs</w:t>
      </w:r>
      <w:r w:rsidR="006C557F" w:rsidRPr="00461D4B">
        <w:rPr>
          <w:rFonts w:cstheme="minorHAnsi"/>
          <w:sz w:val="24"/>
          <w:szCs w:val="24"/>
        </w:rPr>
        <w:t>.</w:t>
      </w:r>
    </w:p>
    <w:p w14:paraId="06B498BC" w14:textId="15580493" w:rsidR="00462F00" w:rsidRPr="00461D4B" w:rsidRDefault="00462F00" w:rsidP="00DA080F">
      <w:pPr>
        <w:spacing w:line="360" w:lineRule="auto"/>
        <w:ind w:firstLine="720"/>
        <w:rPr>
          <w:sz w:val="24"/>
          <w:szCs w:val="24"/>
        </w:rPr>
      </w:pPr>
      <w:r w:rsidRPr="00461D4B">
        <w:rPr>
          <w:sz w:val="24"/>
          <w:szCs w:val="24"/>
        </w:rPr>
        <w:t xml:space="preserve">With regard to the representation of women in management positions, the TM Cooperatives were exclusively owned and managed by women. Although membership was not limited to women, the gendered composition of the textiles workforce in South </w:t>
      </w:r>
      <w:r w:rsidRPr="00461D4B">
        <w:rPr>
          <w:sz w:val="24"/>
          <w:szCs w:val="24"/>
        </w:rPr>
        <w:lastRenderedPageBreak/>
        <w:t xml:space="preserve">Africa meant that it was typically female workers that approached the TM Group for work. In most countries, the composition of textiles workforces tends to highlights the gendered nature of labour markets: women are disproportionately represented on the shop floor, whilst men dominate in ownership and management. Even in countries that do not follow this pattern, such as Morocco and Turkey, the most notable difference is that men dominate at all tiers of the organisation. In South Africa, textiles and garment production has traditionally been seen as ‘women’s work’ but to have women situated within management and ownership is unusual. Studies of gender equality in worker cooperatives has found that the greater representation of women in decision-making roles is likely to lead to more appropriate and effective managerial policies that take account of women workers unique role in the production process (McMurtry and McMurtry, 2015). In this case, the women’s newly acquired status as business owners had boosted their self-confidence and their increased financial contribution to their homes and families (World Bank, </w:t>
      </w:r>
      <w:hyperlink r:id="rId83" w:history="1">
        <w:r w:rsidRPr="00461D4B">
          <w:rPr>
            <w:rStyle w:val="Hyperlink"/>
            <w:color w:val="auto"/>
            <w:sz w:val="24"/>
            <w:szCs w:val="24"/>
          </w:rPr>
          <w:t>2009</w:t>
        </w:r>
      </w:hyperlink>
      <w:r w:rsidRPr="00461D4B">
        <w:rPr>
          <w:sz w:val="24"/>
          <w:szCs w:val="24"/>
        </w:rPr>
        <w:t>), which had enabled them to challenge traditional patriarchal institutions at home and in the wider community.</w:t>
      </w:r>
    </w:p>
    <w:p w14:paraId="595421E3" w14:textId="77777777" w:rsidR="00462F00" w:rsidRPr="00461D4B" w:rsidRDefault="00462F00" w:rsidP="00462F00">
      <w:pPr>
        <w:spacing w:line="360" w:lineRule="auto"/>
        <w:rPr>
          <w:sz w:val="24"/>
          <w:szCs w:val="24"/>
        </w:rPr>
      </w:pPr>
      <w:r w:rsidRPr="00461D4B">
        <w:rPr>
          <w:sz w:val="24"/>
          <w:szCs w:val="24"/>
        </w:rPr>
        <w:tab/>
        <w:t xml:space="preserve">Owning their own businesses was not all positive. Since the workers owned their own business, they were responsible for times of production downtime. This meant that TM Promotions achieved some commercial gains from the use of flexible staffing arrangements because, during periods of production downtime, TM Promotions had no legal responsibility to provide an income to the cooperative workers. The cooperative workers referred to instances in which a shortage of work from the TM Group had resulted in them not being able to feed themselves or their families. More generally, the increasing demand for organisational flexibility had the effect of trapping some workers into poverty by restricting their access to social protection and a stable income (Chen et al, 2001). </w:t>
      </w:r>
    </w:p>
    <w:p w14:paraId="0BA4E725" w14:textId="77777777" w:rsidR="00462F00" w:rsidRPr="00461D4B" w:rsidRDefault="00462F00" w:rsidP="00462F00">
      <w:pPr>
        <w:spacing w:line="360" w:lineRule="auto"/>
        <w:rPr>
          <w:sz w:val="24"/>
          <w:szCs w:val="24"/>
        </w:rPr>
      </w:pPr>
      <w:r w:rsidRPr="00461D4B">
        <w:rPr>
          <w:sz w:val="24"/>
          <w:szCs w:val="24"/>
        </w:rPr>
        <w:tab/>
        <w:t xml:space="preserve">The women’s ability to influence decisions may have influenced the second way in which women were empowered, which was through achieving a degree of work life balance (Hein, 2005; Bardoel, 2016). This was achieved partly through allowing the cooperative workers to determine where their place of work was located when the cooperative was set up. Most workers had decided to locate their workplace as close to their homes as possible. This location enabled workers to spend less time commuting </w:t>
      </w:r>
      <w:r w:rsidRPr="00461D4B">
        <w:rPr>
          <w:sz w:val="24"/>
          <w:szCs w:val="24"/>
        </w:rPr>
        <w:lastRenderedPageBreak/>
        <w:t xml:space="preserve">and more time at home. Consequently, they were able to achieve a better work-life balance, which, they argued, was important with regard to maintaining social networks, building a strong community and promoting their identity (Hein, 2005; Mapedzahama, 2014). They had a sense of pride in their communities and they claimed that being able to work in them was quite rare since most formal sector jobs were based in out-of-town industrial sites. The distance from the workplace is a common problem in South Africa (Mail and Guardian, </w:t>
      </w:r>
      <w:hyperlink r:id="rId84" w:history="1">
        <w:r w:rsidRPr="00461D4B">
          <w:rPr>
            <w:rStyle w:val="Hyperlink"/>
            <w:color w:val="auto"/>
            <w:sz w:val="24"/>
            <w:szCs w:val="24"/>
          </w:rPr>
          <w:t>2015</w:t>
        </w:r>
      </w:hyperlink>
      <w:r w:rsidRPr="00461D4B">
        <w:t>b</w:t>
      </w:r>
      <w:r w:rsidRPr="00461D4B">
        <w:rPr>
          <w:sz w:val="24"/>
          <w:szCs w:val="24"/>
        </w:rPr>
        <w:t>) as highlighted in the South African government's national travel surveys (NTS) which demonstrates that commutes in South Africa are longer and more costly than most other countries (Statistics SA, 2003; 2013b). Furthermore, problems with commuting disproportionately affects some groups more than others. Black South African's spend on average 88 minutes per day commuting to work, compared to 55 minutes for white workers (Statistics SA, 2013b), which may explain why cooperative workers chose to locate their premises close to their homes.</w:t>
      </w:r>
    </w:p>
    <w:p w14:paraId="50443C93" w14:textId="3AF7D21B" w:rsidR="00462F00" w:rsidRPr="00461D4B" w:rsidRDefault="00462F00" w:rsidP="00690B0A">
      <w:pPr>
        <w:spacing w:line="360" w:lineRule="auto"/>
        <w:rPr>
          <w:sz w:val="24"/>
          <w:szCs w:val="24"/>
        </w:rPr>
      </w:pPr>
      <w:r w:rsidRPr="00461D4B">
        <w:rPr>
          <w:sz w:val="24"/>
          <w:szCs w:val="24"/>
        </w:rPr>
        <w:tab/>
        <w:t xml:space="preserve">The workers also had a degree of control over the scheduling and length of their working hours. The cooperatives had set out standard working hours that workers were expected to observe on a normal working day, however they were able to take time off to attend hospital appointments or to look after dependents without seeking prior approval. In most cases, an informal system was observed in which cooperative workers notified their managers of forthcoming appointments by giving as much warning as possible. This was in contrast to previous research such as a case study of textiles factory workers in Lesotho where long, inflexible working hours and pressures from managers to work unplanned overtime prevented women from being able to care for their children (Chen et al,2005). Similar studies have also demonstrated how textiles workers avoid taking time off because they fear that it may result in them being dismissed by unscrupulous managers who perceive them to be unreliable (Chen, 2008; Forson, 2013). In contrast, TM Cooperative workers felt that their current working practices provided them with a better balance between work and family responsibilities than their previous </w:t>
      </w:r>
      <w:r w:rsidR="00690B0A" w:rsidRPr="00461D4B">
        <w:rPr>
          <w:sz w:val="24"/>
          <w:szCs w:val="24"/>
        </w:rPr>
        <w:t xml:space="preserve">jobs. Thus, the findings contrast with empirical studies in South Africa and elsewhere that showed that textiles factories often subject female workers to inflexible working hours (Chen et al, 2001). More generally, the findings support existing literature </w:t>
      </w:r>
      <w:r w:rsidRPr="00461D4B">
        <w:rPr>
          <w:sz w:val="24"/>
          <w:szCs w:val="24"/>
        </w:rPr>
        <w:t xml:space="preserve">that </w:t>
      </w:r>
      <w:r w:rsidRPr="00461D4B">
        <w:rPr>
          <w:sz w:val="24"/>
          <w:szCs w:val="24"/>
        </w:rPr>
        <w:lastRenderedPageBreak/>
        <w:t>shows that flexibility can benefit individual workers, particularly when it means greater entitlements to family leave or flexib</w:t>
      </w:r>
      <w:r w:rsidR="00690B0A" w:rsidRPr="00461D4B">
        <w:rPr>
          <w:sz w:val="24"/>
          <w:szCs w:val="24"/>
        </w:rPr>
        <w:t>le working hours (Green, 2016).</w:t>
      </w:r>
      <w:r w:rsidRPr="00461D4B">
        <w:rPr>
          <w:sz w:val="24"/>
          <w:szCs w:val="24"/>
        </w:rPr>
        <w:t xml:space="preserve">    </w:t>
      </w:r>
    </w:p>
    <w:p w14:paraId="64D4ADD7" w14:textId="77777777" w:rsidR="00462F00" w:rsidRPr="00461D4B" w:rsidRDefault="00462F00" w:rsidP="00462F00">
      <w:pPr>
        <w:spacing w:line="360" w:lineRule="auto"/>
        <w:rPr>
          <w:sz w:val="24"/>
          <w:szCs w:val="24"/>
        </w:rPr>
      </w:pPr>
      <w:r w:rsidRPr="00461D4B">
        <w:rPr>
          <w:sz w:val="24"/>
          <w:szCs w:val="24"/>
        </w:rPr>
        <w:tab/>
        <w:t xml:space="preserve">In having control over their working hours, the workers therefore had one of the three elements that is often regarding as key to having work–life balance: working time arrangements (standard working hours and flexibility); leave entitlements for those with care responsibilities (e.g. parental leave); and childcare provisions (Thornthwaite, 2004).  In this case study, all of these aspects were also regarded as important by the cooperative workers. However, workers often emphasised personal health-related issues and the demands of caring for relatives other than their own children. These concerns, which are covered in the WLB literature but to a lesser extent, may reflect the characteristics of the South African context where around 40% of working-age adults are HIV positive and health-related inequality is pervasive (Obuaku-Igwe, 2015). Furthermore, they may reflect the demographic of the cooperative workforce, whereby the majority of workers were over 50 and were partly responsible for caring for multiple generations of their family as well as other members of the community.   </w:t>
      </w:r>
    </w:p>
    <w:p w14:paraId="4E1DF429" w14:textId="77777777" w:rsidR="00462F00" w:rsidRPr="00461D4B" w:rsidRDefault="00462F00" w:rsidP="00462F00">
      <w:pPr>
        <w:spacing w:line="360" w:lineRule="auto"/>
        <w:rPr>
          <w:sz w:val="24"/>
          <w:szCs w:val="24"/>
        </w:rPr>
      </w:pPr>
      <w:r w:rsidRPr="00461D4B">
        <w:rPr>
          <w:sz w:val="24"/>
          <w:szCs w:val="24"/>
        </w:rPr>
        <w:tab/>
        <w:t>Not all cooperatives operated these flexible working hours. Intriguingly, there were also instances in which female managers had adopted highly disciplinarian techniques and put in place punitive arrangements (see TM Cooperative B and D), which had limited the flexibility available to workers. In TM Cooperative B workers were expected to attend precise working hours and breaks were closely monitored: failure to attend was punished by a pro-rata deduction to workers' pay. In addition, the same manager put pressure on workers to avoid taking time off because she claimed that it would adversely affect the business. In the case of TM Cooperatives B and D, the management teams were dominated by individuals who had previously worked as supervisors in privately owned textiles firms and admitted to copying practices from their previous employer. The production manager in TM Cooperative B argued that such practices were 'necessary in the textiles sector' because they were the only way to achieve productivity targets. Intriguingly, this claim was made despite her knowledge that TM CooperativeA had higher productivity and had enacted a more relaxed policy around flexible working.</w:t>
      </w:r>
    </w:p>
    <w:p w14:paraId="6E2CA7AD" w14:textId="77777777" w:rsidR="00462F00" w:rsidRPr="00461D4B" w:rsidRDefault="00462F00" w:rsidP="00462F00">
      <w:pPr>
        <w:spacing w:line="360" w:lineRule="auto"/>
        <w:rPr>
          <w:sz w:val="24"/>
          <w:szCs w:val="24"/>
        </w:rPr>
      </w:pPr>
      <w:r w:rsidRPr="00461D4B">
        <w:rPr>
          <w:sz w:val="24"/>
          <w:szCs w:val="24"/>
        </w:rPr>
        <w:lastRenderedPageBreak/>
        <w:tab/>
        <w:t>Where flexible working hours were in place, this could, however, come at a price. In many cases, the cooperative workers paid a financial penalty for this increased flexibility if they were unable to make up time later (Chant and Pedwell, 2009; Bolton et al, 2012). Furthermore, due to their self-employment they were not entitled under law to any paid leave entitlements. This meant that flexible practices were not necessarily available to all workers in reality because some workers could not afford to take time off. For instance, several workers explained that they were unable to endure any drop in income because they were the only breadwinner in their family. As a result, the pressure to maintain a regular and stable income meant that some workers rarely made use of their flexible working arrangements. These findings therefore highlight the paradox of flexibility when workers are employed under non-standard employment relationships and suggests that the contribution of worker cooperatives to gender equality may be more limited than is suggested in the literature (see Jones et al, 2012).</w:t>
      </w:r>
    </w:p>
    <w:p w14:paraId="42298F6F" w14:textId="77777777" w:rsidR="00462F00" w:rsidRPr="00461D4B" w:rsidRDefault="00462F00" w:rsidP="00462F00">
      <w:pPr>
        <w:spacing w:line="360" w:lineRule="auto"/>
        <w:rPr>
          <w:sz w:val="24"/>
          <w:szCs w:val="24"/>
        </w:rPr>
      </w:pPr>
      <w:r w:rsidRPr="00461D4B">
        <w:rPr>
          <w:sz w:val="24"/>
          <w:szCs w:val="24"/>
        </w:rPr>
        <w:tab/>
        <w:t>Gender equality was enhanced to some extent by the use of supply chain management strategies and purchasing practices that facilitated a better work-life balance. This was achieved in three ways. Firstly, TM Promotions managers avoided undertaking contracts that included short deadlines and they made customers aware of the importance of avoiding last-minute changes to orders. Secondly, they prioritised building relationships with large customers, who entered in industrial-scale contracts, which, in turn, provided a stable income over a sustained period and ensured regular work. Thirdly, TM Promotions employed a team of logistical and operational staff who monitored the productivity of the cooperatives and redistributed work if one of the cooperatives had particular challenges, such as when workers were unwell.</w:t>
      </w:r>
    </w:p>
    <w:p w14:paraId="4F706B44" w14:textId="77777777" w:rsidR="00462F00" w:rsidRPr="00461D4B" w:rsidRDefault="00462F00" w:rsidP="00462F00">
      <w:pPr>
        <w:spacing w:line="360" w:lineRule="auto"/>
        <w:rPr>
          <w:sz w:val="24"/>
          <w:szCs w:val="24"/>
        </w:rPr>
      </w:pPr>
      <w:r w:rsidRPr="00461D4B">
        <w:rPr>
          <w:sz w:val="24"/>
          <w:szCs w:val="24"/>
        </w:rPr>
        <w:tab/>
        <w:t xml:space="preserve">The first supply chain strategy involved TM Promotions managers targeting customers who were able to place orders several months in advance, which enabled the TM Cooperatives to plan their workload over a sustained period. In some industries, such as textiles and apparel, commercial pressure from influential supply chain partners (usually retailers and brands) has been linked to the proliferation of exploitative labour practices that adversely affects the work-life balance of workers (Cunliffe, 2003). In contrast, TM Promotions had found a way of managing the supply chain that did not require just-in-time production, which alleviated the pressure on suppliers to work to </w:t>
      </w:r>
      <w:r w:rsidRPr="00461D4B">
        <w:rPr>
          <w:sz w:val="24"/>
          <w:szCs w:val="24"/>
        </w:rPr>
        <w:lastRenderedPageBreak/>
        <w:t xml:space="preserve">tight deadlines. However, these arrangements also acted as a buffer that prevented cooperative workers from being pressured into undertaking work at the expense of other commitments. This was achieved due to the strong links and integration within a supply chain network, and also the fact that TM Promotions managers retained some spare capacity and slack within other cooperatives. As a result, workers were only required to give 24 hours’ notice if they were unable to deliver on their stated commitments, whilst the production process remained stable because other cooperatives were able to produce the work. </w:t>
      </w:r>
    </w:p>
    <w:p w14:paraId="26CFF6A8" w14:textId="32881545" w:rsidR="00462F00" w:rsidRPr="00461D4B" w:rsidRDefault="00462F00" w:rsidP="00462F00">
      <w:pPr>
        <w:spacing w:line="360" w:lineRule="auto"/>
        <w:rPr>
          <w:sz w:val="24"/>
          <w:szCs w:val="24"/>
        </w:rPr>
      </w:pPr>
      <w:r w:rsidRPr="00461D4B">
        <w:rPr>
          <w:sz w:val="24"/>
          <w:szCs w:val="24"/>
        </w:rPr>
        <w:tab/>
        <w:t>The use of the supply chain strategies that ensured a degree of slack within the TM Group meant that cooperative workers were able to take advantage of flexible working times. This can be contrasted with strands of the literature on gender equality which inform us that women are often adversely affected by supply chain trends, such as fast-fashion, and modern supply chain management practices, such as just-in-time production (Green, 2016). In such cases, (female) workers are forced to endure long, inflexible shift patterns that often included the enforcement of unsche</w:t>
      </w:r>
      <w:r w:rsidR="00911A2E" w:rsidRPr="00461D4B">
        <w:rPr>
          <w:sz w:val="24"/>
          <w:szCs w:val="24"/>
        </w:rPr>
        <w:t>duled overtime (Chen et al, 2005</w:t>
      </w:r>
      <w:r w:rsidRPr="00461D4B">
        <w:rPr>
          <w:sz w:val="24"/>
          <w:szCs w:val="24"/>
        </w:rPr>
        <w:t xml:space="preserve">; Green, 2016). </w:t>
      </w:r>
    </w:p>
    <w:p w14:paraId="1336548A" w14:textId="77777777" w:rsidR="00462F00" w:rsidRPr="00461D4B" w:rsidRDefault="00462F00" w:rsidP="00462F00">
      <w:pPr>
        <w:spacing w:line="360" w:lineRule="auto"/>
        <w:rPr>
          <w:sz w:val="24"/>
          <w:szCs w:val="24"/>
        </w:rPr>
      </w:pPr>
      <w:r w:rsidRPr="00461D4B">
        <w:rPr>
          <w:sz w:val="24"/>
          <w:szCs w:val="24"/>
        </w:rPr>
        <w:tab/>
        <w:t xml:space="preserve">The second supply chain strategy involved building relationships with customers that not only generated large-scale contracts, but generated repeat custom. As a result, they were able to plan production and forecast cash-flow almost a year in advance, which meant that the cooperatives rarely experienced delays in payment from TM Promotions. From the perspective of the TM Cooperatives, access to a consistent flow of work and a stable income was particularly desirable because many workers had experienced redundancy from previous jobs. Although TM Promotions could not guarantee a constant flow of work to the cooperatives, the ongoing contract with a large domestic retailer meant that during a ‘normal’ month the TM Cooperatives operated at around 60-70% capacity. As a result, the cooperatives workers generally perceived their work with the TM Group to be secure. However, there had been two examples of production downtime within the past five years, which had left the group with no orders for several months. This had occurred when customers had cancelled regular orders due to broad economic concerns. Thus, these instances highlight how the TM Group </w:t>
      </w:r>
      <w:r w:rsidRPr="00461D4B">
        <w:rPr>
          <w:sz w:val="24"/>
          <w:szCs w:val="24"/>
        </w:rPr>
        <w:lastRenderedPageBreak/>
        <w:t xml:space="preserve">structure was unable to protect workers from the most significant fluctuations in demand. </w:t>
      </w:r>
    </w:p>
    <w:p w14:paraId="2655ECE1" w14:textId="77777777" w:rsidR="00462F00" w:rsidRPr="00461D4B" w:rsidRDefault="00462F00" w:rsidP="00462F00">
      <w:pPr>
        <w:spacing w:line="360" w:lineRule="auto"/>
        <w:rPr>
          <w:sz w:val="24"/>
          <w:szCs w:val="24"/>
        </w:rPr>
      </w:pPr>
      <w:r w:rsidRPr="00461D4B">
        <w:rPr>
          <w:sz w:val="24"/>
          <w:szCs w:val="24"/>
        </w:rPr>
        <w:tab/>
        <w:t>The third supply chain strategy was to grant the TM Cooperative exclusive rights to produce TM Group goods irrespective of where they decided to locate their businesses. By allowing cooperatives worker to locate their business in their own communities, TM Promotions incurred significant costs in relation to the employment of logistical and operational staff. These members of staff (essentially drivers and assistants) delivered unprocessed goods to the cooperatives and collected finished products on a daily basis. Despite acknowledging that this practice brought significant staffing and logistical costs to the group, the CEO of TM promotions felt that it represented an important aspect of the group's social aim. Consequently, the TM Group maintained the agreement despite some cooperatives choosing to locate their businesses in places with significant logistical challenges, such as high levels of congestion or high levels of violent crime, both of which regularly caused stoppages to the production process.</w:t>
      </w:r>
    </w:p>
    <w:p w14:paraId="496D36CD" w14:textId="6308427E" w:rsidR="00462F00" w:rsidRPr="00461D4B" w:rsidRDefault="00462F00" w:rsidP="00B7549B">
      <w:pPr>
        <w:spacing w:line="360" w:lineRule="auto"/>
        <w:rPr>
          <w:sz w:val="24"/>
          <w:szCs w:val="24"/>
        </w:rPr>
      </w:pPr>
      <w:r w:rsidRPr="00461D4B">
        <w:rPr>
          <w:sz w:val="24"/>
          <w:szCs w:val="24"/>
        </w:rPr>
        <w:tab/>
        <w:t>The TM Group's SCM strategy demonstrates one way in which cooperatives might balance the paradoxical concerns of their commercial interests with the WLB concerns of their workers. However, the decision to leave substantial productive capacity under-utilised raises questions about the long-term economic viability of this approach, which could have other implications for workers in terms of job security. Few firms, for instance, would be able to survive on such low levels of productivity, particularly in the textiles industry where pressure to minimise costs are intense. However, the TM Group's long term relationship with the large domestic retailer and its substantial repeat custom with international customers meant that the strategy was commercially viable for the foreseeable future. Maintaining strong customer relations, therefore, was an integral part of the TM Group strategy and had a direct effect on the WLB of workers.</w:t>
      </w:r>
    </w:p>
    <w:p w14:paraId="7DDC1FC0" w14:textId="1B44A212" w:rsidR="00462F00" w:rsidRPr="00461D4B" w:rsidRDefault="00462F00" w:rsidP="00462F00">
      <w:pPr>
        <w:spacing w:line="360" w:lineRule="auto"/>
        <w:rPr>
          <w:sz w:val="24"/>
          <w:szCs w:val="24"/>
        </w:rPr>
      </w:pPr>
      <w:r w:rsidRPr="00461D4B">
        <w:rPr>
          <w:sz w:val="24"/>
          <w:szCs w:val="24"/>
        </w:rPr>
        <w:tab/>
        <w:t xml:space="preserve">What were the motives for providing work-life balance? One of the motives, as explained above, may have been to empower workers. However, there were other motives at play. Whilst the founder of TM Promotions and its current CEO claimed that </w:t>
      </w:r>
      <w:r w:rsidRPr="00461D4B">
        <w:rPr>
          <w:sz w:val="24"/>
          <w:szCs w:val="24"/>
        </w:rPr>
        <w:lastRenderedPageBreak/>
        <w:t>the WLB of cooperative workers was a central part of its mission, the 'business case' for work-life balance policies provides a possible alternative explanation for their use of such practices. According to the 'business case', WLB policies promote flexibility, which is an ostensible form of best practice in contemporary businesses that allows managers to make rapid adjustments to the number and composition of its workforce (Blyton, 1996). In the supply chain management discipline, practitioners are increasingly concerned by the ‘resilience’ of their supply chains, which refers to the ability of managers to ensure that production is reliable, cost-effective and quality controlled. The close proximity of local suppliers is often seen as an important factor affecting the responsiveness of the supply chain (Christopher, 2000); thus, the original decision by the founder of TM Promotions to develop a local, closely-monitored supply chain network could be seen to be part of a commercial strategy intended to alleviate some of the threats associated with outsourcing production to the global market</w:t>
      </w:r>
      <w:r w:rsidR="00844F49" w:rsidRPr="00461D4B">
        <w:rPr>
          <w:sz w:val="24"/>
          <w:szCs w:val="24"/>
        </w:rPr>
        <w:t xml:space="preserve"> (Coe et al, 2008)</w:t>
      </w:r>
      <w:r w:rsidRPr="00461D4B">
        <w:rPr>
          <w:sz w:val="24"/>
          <w:szCs w:val="24"/>
        </w:rPr>
        <w:t xml:space="preserve">. However, whilst there was some evidence that the managed supply chain had generated commercial benefits for TM Promotions, the proceeds of this activity had been shared throughout the TM Group, which implies that the supply network had been developed in the interests of all parties. </w:t>
      </w:r>
    </w:p>
    <w:p w14:paraId="77682B83" w14:textId="204821ED" w:rsidR="00462F00" w:rsidRPr="00461D4B" w:rsidRDefault="00462F00" w:rsidP="00462F00">
      <w:pPr>
        <w:spacing w:line="360" w:lineRule="auto"/>
        <w:rPr>
          <w:sz w:val="24"/>
          <w:szCs w:val="24"/>
        </w:rPr>
      </w:pPr>
      <w:r w:rsidRPr="00461D4B">
        <w:rPr>
          <w:sz w:val="24"/>
          <w:szCs w:val="24"/>
        </w:rPr>
        <w:tab/>
        <w:t xml:space="preserve">Whilst the 'business case' provides a useful critique of the TM Group's approach to WLB, it does not provide a plausible motive for the TM Group's strategy in this case. The decision to promote flexible working practices was clearly motivated by the group's commitment to the demands of workers in its supply network, chiefly its cooperative workers, who had expressed a preference for such practice. Furthermore, there was evidence that TM Promotions had incurred significant financial costs, through the employment of specialist logistics staff and the maintenance of spare capacity in its supply chain, in an attempt to alleviate some of the pressure on cooperative workers. Furthermore, due to their self-employed status, TM Cooperative workers received additional income from government grants, which to some extent provided some social protection during instances of production downtime.  </w:t>
      </w:r>
    </w:p>
    <w:p w14:paraId="55E6E769" w14:textId="49B1F7CB" w:rsidR="00F279EF" w:rsidRPr="00461D4B" w:rsidRDefault="00930C7E" w:rsidP="00780D3F">
      <w:pPr>
        <w:pStyle w:val="Heading3"/>
        <w:spacing w:line="360" w:lineRule="auto"/>
        <w:rPr>
          <w:rFonts w:asciiTheme="minorHAnsi" w:hAnsiTheme="minorHAnsi" w:cstheme="minorHAnsi"/>
          <w:color w:val="auto"/>
          <w:sz w:val="26"/>
          <w:szCs w:val="26"/>
        </w:rPr>
      </w:pPr>
      <w:bookmarkStart w:id="252" w:name="_Toc528919447"/>
      <w:r w:rsidRPr="00461D4B">
        <w:rPr>
          <w:rFonts w:asciiTheme="minorHAnsi" w:hAnsiTheme="minorHAnsi" w:cstheme="minorHAnsi"/>
          <w:color w:val="auto"/>
          <w:sz w:val="26"/>
          <w:szCs w:val="26"/>
        </w:rPr>
        <w:lastRenderedPageBreak/>
        <w:t>9</w:t>
      </w:r>
      <w:r w:rsidR="00232263" w:rsidRPr="00461D4B">
        <w:rPr>
          <w:rFonts w:asciiTheme="minorHAnsi" w:hAnsiTheme="minorHAnsi" w:cstheme="minorHAnsi"/>
          <w:color w:val="auto"/>
          <w:sz w:val="26"/>
          <w:szCs w:val="26"/>
        </w:rPr>
        <w:t>.2</w:t>
      </w:r>
      <w:r w:rsidR="00462F00" w:rsidRPr="00461D4B">
        <w:rPr>
          <w:rFonts w:asciiTheme="minorHAnsi" w:hAnsiTheme="minorHAnsi" w:cstheme="minorHAnsi"/>
          <w:color w:val="auto"/>
          <w:sz w:val="26"/>
          <w:szCs w:val="26"/>
        </w:rPr>
        <w:t>.4 Social down</w:t>
      </w:r>
      <w:r w:rsidRPr="00461D4B">
        <w:rPr>
          <w:rFonts w:asciiTheme="minorHAnsi" w:hAnsiTheme="minorHAnsi" w:cstheme="minorHAnsi"/>
          <w:color w:val="auto"/>
          <w:sz w:val="26"/>
          <w:szCs w:val="26"/>
        </w:rPr>
        <w:t xml:space="preserve">grading and the gendered </w:t>
      </w:r>
      <w:bookmarkEnd w:id="250"/>
      <w:r w:rsidR="00462F00" w:rsidRPr="00461D4B">
        <w:rPr>
          <w:rFonts w:asciiTheme="minorHAnsi" w:hAnsiTheme="minorHAnsi" w:cstheme="minorHAnsi"/>
          <w:color w:val="auto"/>
          <w:sz w:val="26"/>
          <w:szCs w:val="26"/>
        </w:rPr>
        <w:t>division of labour in worker cooperatives</w:t>
      </w:r>
      <w:bookmarkEnd w:id="252"/>
    </w:p>
    <w:p w14:paraId="1A0E066E" w14:textId="5EC8244E" w:rsidR="00F347D2" w:rsidRPr="00461D4B" w:rsidRDefault="002E5AD9" w:rsidP="0042684C">
      <w:pPr>
        <w:spacing w:line="360" w:lineRule="auto"/>
        <w:rPr>
          <w:rFonts w:eastAsia="Times New Roman" w:cstheme="minorHAnsi"/>
          <w:sz w:val="24"/>
          <w:szCs w:val="24"/>
        </w:rPr>
      </w:pPr>
      <w:r w:rsidRPr="00461D4B">
        <w:rPr>
          <w:rFonts w:cstheme="minorHAnsi"/>
          <w:sz w:val="24"/>
          <w:szCs w:val="24"/>
        </w:rPr>
        <w:t xml:space="preserve">One of the objectives of this study was </w:t>
      </w:r>
      <w:r w:rsidR="00FA4406" w:rsidRPr="00461D4B">
        <w:rPr>
          <w:rFonts w:eastAsia="Times New Roman" w:cstheme="minorHAnsi"/>
          <w:sz w:val="24"/>
          <w:szCs w:val="24"/>
        </w:rPr>
        <w:t xml:space="preserve">to </w:t>
      </w:r>
      <w:r w:rsidR="007A4BD4" w:rsidRPr="00461D4B">
        <w:rPr>
          <w:rFonts w:eastAsia="Times New Roman" w:cs="Times New Roman"/>
          <w:sz w:val="24"/>
          <w:szCs w:val="24"/>
          <w:lang w:eastAsia="en-GB" w:bidi="ar-SA"/>
        </w:rPr>
        <w:t xml:space="preserve">critically evaluate how the labour process within cooperatives influences social upgrading and/or downgrading in terms of worker democracy and gender relations. </w:t>
      </w:r>
      <w:r w:rsidR="00780D3F" w:rsidRPr="00461D4B">
        <w:rPr>
          <w:rFonts w:eastAsia="Times New Roman" w:cstheme="minorHAnsi"/>
          <w:sz w:val="24"/>
          <w:szCs w:val="24"/>
        </w:rPr>
        <w:t>In this section, t</w:t>
      </w:r>
      <w:r w:rsidR="00581C8C" w:rsidRPr="00461D4B">
        <w:rPr>
          <w:rFonts w:eastAsia="Times New Roman" w:cstheme="minorHAnsi"/>
          <w:sz w:val="24"/>
          <w:szCs w:val="24"/>
        </w:rPr>
        <w:t>his objective is</w:t>
      </w:r>
      <w:r w:rsidR="00A75545" w:rsidRPr="00461D4B">
        <w:rPr>
          <w:rFonts w:eastAsia="Times New Roman" w:cstheme="minorHAnsi"/>
          <w:sz w:val="24"/>
          <w:szCs w:val="24"/>
        </w:rPr>
        <w:t xml:space="preserve"> ad</w:t>
      </w:r>
      <w:r w:rsidR="00655462" w:rsidRPr="00461D4B">
        <w:rPr>
          <w:rFonts w:eastAsia="Times New Roman" w:cstheme="minorHAnsi"/>
          <w:sz w:val="24"/>
          <w:szCs w:val="24"/>
        </w:rPr>
        <w:t>dressed in two ways. Firstly, it</w:t>
      </w:r>
      <w:r w:rsidR="00A75545" w:rsidRPr="00461D4B">
        <w:rPr>
          <w:rFonts w:eastAsia="Times New Roman" w:cstheme="minorHAnsi"/>
          <w:sz w:val="24"/>
          <w:szCs w:val="24"/>
        </w:rPr>
        <w:t xml:space="preserve"> critic</w:t>
      </w:r>
      <w:r w:rsidR="00655462" w:rsidRPr="00461D4B">
        <w:rPr>
          <w:rFonts w:eastAsia="Times New Roman" w:cstheme="minorHAnsi"/>
          <w:sz w:val="24"/>
          <w:szCs w:val="24"/>
        </w:rPr>
        <w:t>ally evaluates</w:t>
      </w:r>
      <w:r w:rsidR="00581C8C" w:rsidRPr="00461D4B">
        <w:rPr>
          <w:rFonts w:eastAsia="Times New Roman" w:cstheme="minorHAnsi"/>
          <w:sz w:val="24"/>
          <w:szCs w:val="24"/>
        </w:rPr>
        <w:t xml:space="preserve"> the different</w:t>
      </w:r>
      <w:r w:rsidR="00A75545" w:rsidRPr="00461D4B">
        <w:rPr>
          <w:rFonts w:eastAsia="Times New Roman" w:cstheme="minorHAnsi"/>
          <w:sz w:val="24"/>
          <w:szCs w:val="24"/>
        </w:rPr>
        <w:t xml:space="preserve"> pay, conditions a</w:t>
      </w:r>
      <w:r w:rsidR="00655462" w:rsidRPr="00461D4B">
        <w:rPr>
          <w:rFonts w:eastAsia="Times New Roman" w:cstheme="minorHAnsi"/>
          <w:sz w:val="24"/>
          <w:szCs w:val="24"/>
        </w:rPr>
        <w:t>nd rights</w:t>
      </w:r>
      <w:r w:rsidR="00A75545" w:rsidRPr="00461D4B">
        <w:rPr>
          <w:rFonts w:eastAsia="Times New Roman" w:cstheme="minorHAnsi"/>
          <w:sz w:val="24"/>
          <w:szCs w:val="24"/>
        </w:rPr>
        <w:t xml:space="preserve"> exper</w:t>
      </w:r>
      <w:r w:rsidR="00655462" w:rsidRPr="00461D4B">
        <w:rPr>
          <w:rFonts w:eastAsia="Times New Roman" w:cstheme="minorHAnsi"/>
          <w:sz w:val="24"/>
          <w:szCs w:val="24"/>
        </w:rPr>
        <w:t>ienced by men and women that were employed within the productive</w:t>
      </w:r>
      <w:r w:rsidR="0042684C" w:rsidRPr="00461D4B">
        <w:rPr>
          <w:rFonts w:eastAsia="Times New Roman" w:cstheme="minorHAnsi"/>
          <w:sz w:val="24"/>
          <w:szCs w:val="24"/>
        </w:rPr>
        <w:t xml:space="preserve"> segment of the value chain. In other words, the focus is on the productive activities undertaken by</w:t>
      </w:r>
      <w:r w:rsidR="00655462" w:rsidRPr="00461D4B">
        <w:rPr>
          <w:rFonts w:eastAsia="Times New Roman" w:cstheme="minorHAnsi"/>
          <w:sz w:val="24"/>
          <w:szCs w:val="24"/>
        </w:rPr>
        <w:t xml:space="preserve"> the social enterprise and the worker cooperatives</w:t>
      </w:r>
      <w:r w:rsidR="0042684C" w:rsidRPr="00461D4B">
        <w:rPr>
          <w:rFonts w:eastAsia="Times New Roman" w:cstheme="minorHAnsi"/>
          <w:sz w:val="24"/>
          <w:szCs w:val="24"/>
        </w:rPr>
        <w:t>. S</w:t>
      </w:r>
      <w:r w:rsidR="00A75545" w:rsidRPr="00461D4B">
        <w:rPr>
          <w:rFonts w:eastAsia="Times New Roman" w:cstheme="minorHAnsi"/>
          <w:sz w:val="24"/>
          <w:szCs w:val="24"/>
        </w:rPr>
        <w:t xml:space="preserve">econdly, </w:t>
      </w:r>
      <w:r w:rsidR="0042684C" w:rsidRPr="00461D4B">
        <w:rPr>
          <w:rFonts w:eastAsia="Times New Roman" w:cstheme="minorHAnsi"/>
          <w:sz w:val="24"/>
          <w:szCs w:val="24"/>
        </w:rPr>
        <w:t>it contrasts</w:t>
      </w:r>
      <w:r w:rsidR="00F279EF" w:rsidRPr="00461D4B">
        <w:rPr>
          <w:rFonts w:eastAsia="Times New Roman" w:cstheme="minorHAnsi"/>
          <w:sz w:val="24"/>
          <w:szCs w:val="24"/>
        </w:rPr>
        <w:t xml:space="preserve"> the</w:t>
      </w:r>
      <w:r w:rsidRPr="00461D4B">
        <w:rPr>
          <w:rFonts w:eastAsia="Times New Roman" w:cstheme="minorHAnsi"/>
          <w:sz w:val="24"/>
          <w:szCs w:val="24"/>
        </w:rPr>
        <w:t xml:space="preserve"> </w:t>
      </w:r>
      <w:r w:rsidR="00EC5A3E" w:rsidRPr="00461D4B">
        <w:rPr>
          <w:rFonts w:eastAsia="Times New Roman" w:cstheme="minorHAnsi"/>
          <w:sz w:val="24"/>
          <w:szCs w:val="24"/>
        </w:rPr>
        <w:t xml:space="preserve">labour process and </w:t>
      </w:r>
      <w:r w:rsidR="00F347D2" w:rsidRPr="00461D4B">
        <w:rPr>
          <w:rFonts w:eastAsia="Times New Roman" w:cstheme="minorHAnsi"/>
          <w:sz w:val="24"/>
          <w:szCs w:val="24"/>
        </w:rPr>
        <w:t xml:space="preserve">employment practices </w:t>
      </w:r>
      <w:r w:rsidR="00F279EF" w:rsidRPr="00461D4B">
        <w:rPr>
          <w:rFonts w:eastAsia="Times New Roman" w:cstheme="minorHAnsi"/>
          <w:sz w:val="24"/>
          <w:szCs w:val="24"/>
        </w:rPr>
        <w:t>in</w:t>
      </w:r>
      <w:r w:rsidR="00780D3F" w:rsidRPr="00461D4B">
        <w:rPr>
          <w:rFonts w:eastAsia="Times New Roman" w:cstheme="minorHAnsi"/>
          <w:sz w:val="24"/>
          <w:szCs w:val="24"/>
        </w:rPr>
        <w:t xml:space="preserve"> the</w:t>
      </w:r>
      <w:r w:rsidR="00F279EF" w:rsidRPr="00461D4B">
        <w:rPr>
          <w:rFonts w:eastAsia="Times New Roman" w:cstheme="minorHAnsi"/>
          <w:sz w:val="24"/>
          <w:szCs w:val="24"/>
        </w:rPr>
        <w:t xml:space="preserve"> worker cooperatives</w:t>
      </w:r>
      <w:r w:rsidR="00780D3F" w:rsidRPr="00461D4B">
        <w:rPr>
          <w:rFonts w:eastAsia="Times New Roman" w:cstheme="minorHAnsi"/>
          <w:sz w:val="24"/>
          <w:szCs w:val="24"/>
        </w:rPr>
        <w:t xml:space="preserve"> with the</w:t>
      </w:r>
      <w:r w:rsidR="00F347D2" w:rsidRPr="00461D4B">
        <w:rPr>
          <w:rFonts w:eastAsia="Times New Roman" w:cstheme="minorHAnsi"/>
          <w:sz w:val="24"/>
          <w:szCs w:val="24"/>
        </w:rPr>
        <w:t>ir</w:t>
      </w:r>
      <w:r w:rsidR="00F279EF" w:rsidRPr="00461D4B">
        <w:rPr>
          <w:rFonts w:eastAsia="Times New Roman" w:cstheme="minorHAnsi"/>
          <w:sz w:val="24"/>
          <w:szCs w:val="24"/>
        </w:rPr>
        <w:t xml:space="preserve"> equival</w:t>
      </w:r>
      <w:r w:rsidR="00A75545" w:rsidRPr="00461D4B">
        <w:rPr>
          <w:rFonts w:eastAsia="Times New Roman" w:cstheme="minorHAnsi"/>
          <w:sz w:val="24"/>
          <w:szCs w:val="24"/>
        </w:rPr>
        <w:t>ent</w:t>
      </w:r>
      <w:r w:rsidR="00F347D2" w:rsidRPr="00461D4B">
        <w:rPr>
          <w:rFonts w:eastAsia="Times New Roman" w:cstheme="minorHAnsi"/>
          <w:sz w:val="24"/>
          <w:szCs w:val="24"/>
        </w:rPr>
        <w:t xml:space="preserve"> in</w:t>
      </w:r>
      <w:r w:rsidR="00A75545" w:rsidRPr="00461D4B">
        <w:rPr>
          <w:rFonts w:eastAsia="Times New Roman" w:cstheme="minorHAnsi"/>
          <w:sz w:val="24"/>
          <w:szCs w:val="24"/>
        </w:rPr>
        <w:t xml:space="preserve"> privately-owned CMTs</w:t>
      </w:r>
      <w:r w:rsidR="00F347D2" w:rsidRPr="00461D4B">
        <w:rPr>
          <w:rFonts w:eastAsia="Times New Roman" w:cstheme="minorHAnsi"/>
          <w:sz w:val="24"/>
          <w:szCs w:val="24"/>
        </w:rPr>
        <w:t xml:space="preserve"> – the most common organisational structure in the South African textiles industry</w:t>
      </w:r>
      <w:r w:rsidR="00A75545" w:rsidRPr="00461D4B">
        <w:rPr>
          <w:rFonts w:eastAsia="Times New Roman" w:cstheme="minorHAnsi"/>
          <w:sz w:val="24"/>
          <w:szCs w:val="24"/>
        </w:rPr>
        <w:t xml:space="preserve">. </w:t>
      </w:r>
    </w:p>
    <w:p w14:paraId="30E62A11" w14:textId="70E3100F" w:rsidR="00F347D2" w:rsidRPr="00461D4B" w:rsidRDefault="00655462" w:rsidP="0042684C">
      <w:pPr>
        <w:spacing w:line="360" w:lineRule="auto"/>
        <w:ind w:firstLine="720"/>
        <w:rPr>
          <w:rFonts w:eastAsia="Times New Roman" w:cstheme="minorHAnsi"/>
          <w:sz w:val="24"/>
          <w:szCs w:val="24"/>
        </w:rPr>
      </w:pPr>
      <w:r w:rsidRPr="00461D4B">
        <w:rPr>
          <w:rFonts w:eastAsia="Times New Roman" w:cstheme="minorHAnsi"/>
          <w:sz w:val="24"/>
          <w:szCs w:val="24"/>
        </w:rPr>
        <w:t>A comparison of</w:t>
      </w:r>
      <w:r w:rsidR="00F347D2" w:rsidRPr="00461D4B">
        <w:rPr>
          <w:rFonts w:eastAsia="Times New Roman" w:cstheme="minorHAnsi"/>
          <w:sz w:val="24"/>
          <w:szCs w:val="24"/>
        </w:rPr>
        <w:t xml:space="preserve"> employment practice</w:t>
      </w:r>
      <w:r w:rsidR="00581C8C" w:rsidRPr="00461D4B">
        <w:rPr>
          <w:rFonts w:eastAsia="Times New Roman" w:cstheme="minorHAnsi"/>
          <w:sz w:val="24"/>
          <w:szCs w:val="24"/>
        </w:rPr>
        <w:t>s</w:t>
      </w:r>
      <w:r w:rsidRPr="00461D4B">
        <w:rPr>
          <w:rFonts w:eastAsia="Times New Roman" w:cstheme="minorHAnsi"/>
          <w:sz w:val="24"/>
          <w:szCs w:val="24"/>
        </w:rPr>
        <w:t xml:space="preserve"> and labour outcomes between the social enterprise and the worker cooperatives highlights the</w:t>
      </w:r>
      <w:r w:rsidR="009E287C" w:rsidRPr="00461D4B">
        <w:rPr>
          <w:rFonts w:eastAsia="Times New Roman" w:cstheme="minorHAnsi"/>
          <w:sz w:val="24"/>
          <w:szCs w:val="24"/>
        </w:rPr>
        <w:t xml:space="preserve"> gendered division of labour within and between the organisations, whereby female workers</w:t>
      </w:r>
      <w:r w:rsidR="00F347D2" w:rsidRPr="00461D4B">
        <w:rPr>
          <w:rFonts w:eastAsia="Times New Roman" w:cstheme="minorHAnsi"/>
          <w:sz w:val="24"/>
          <w:szCs w:val="24"/>
        </w:rPr>
        <w:t xml:space="preserve"> were concentrated in jobs with the lowest pay and status (</w:t>
      </w:r>
      <w:r w:rsidR="007703B0" w:rsidRPr="00461D4B">
        <w:rPr>
          <w:rFonts w:eastAsia="Times New Roman" w:cstheme="minorHAnsi"/>
          <w:sz w:val="24"/>
          <w:szCs w:val="24"/>
        </w:rPr>
        <w:t>Elson and Pearson, 1981; Bamber and Staritz, 2015</w:t>
      </w:r>
      <w:r w:rsidR="00F347D2" w:rsidRPr="00461D4B">
        <w:rPr>
          <w:rFonts w:eastAsia="Times New Roman" w:cstheme="minorHAnsi"/>
          <w:sz w:val="24"/>
          <w:szCs w:val="24"/>
        </w:rPr>
        <w:t>).</w:t>
      </w:r>
      <w:r w:rsidR="009E287C" w:rsidRPr="00461D4B">
        <w:rPr>
          <w:rFonts w:eastAsia="Times New Roman" w:cstheme="minorHAnsi"/>
          <w:sz w:val="24"/>
          <w:szCs w:val="24"/>
        </w:rPr>
        <w:t xml:space="preserve"> The majority of female labour was concentrated in the TM Cooperatives and these workers</w:t>
      </w:r>
      <w:r w:rsidR="00F347D2" w:rsidRPr="00461D4B">
        <w:rPr>
          <w:rFonts w:eastAsia="Times New Roman" w:cstheme="minorHAnsi"/>
          <w:sz w:val="24"/>
          <w:szCs w:val="24"/>
        </w:rPr>
        <w:t xml:space="preserve"> were not covered by bargaining council minim</w:t>
      </w:r>
      <w:r w:rsidR="009E287C" w:rsidRPr="00461D4B">
        <w:rPr>
          <w:rFonts w:eastAsia="Times New Roman" w:cstheme="minorHAnsi"/>
          <w:sz w:val="24"/>
          <w:szCs w:val="24"/>
        </w:rPr>
        <w:t>um wages, implying a reduction in employment rights since cooperatives workers could not use legal protections to ensure</w:t>
      </w:r>
      <w:r w:rsidR="00760976" w:rsidRPr="00461D4B">
        <w:rPr>
          <w:rFonts w:eastAsia="Times New Roman" w:cstheme="minorHAnsi"/>
          <w:sz w:val="24"/>
          <w:szCs w:val="24"/>
        </w:rPr>
        <w:t xml:space="preserve"> that</w:t>
      </w:r>
      <w:r w:rsidR="009E287C" w:rsidRPr="00461D4B">
        <w:rPr>
          <w:rFonts w:eastAsia="Times New Roman" w:cstheme="minorHAnsi"/>
          <w:sz w:val="24"/>
          <w:szCs w:val="24"/>
        </w:rPr>
        <w:t xml:space="preserve"> their future wages were aligned to the minimum wage. Job insecurity was</w:t>
      </w:r>
      <w:r w:rsidR="00014F8F" w:rsidRPr="00461D4B">
        <w:rPr>
          <w:rFonts w:eastAsia="Times New Roman" w:cstheme="minorHAnsi"/>
          <w:sz w:val="24"/>
          <w:szCs w:val="24"/>
        </w:rPr>
        <w:t xml:space="preserve"> intensified for these female workers in the cooperatives. The absence of employment contracts, the lack of coverage of labour regulations to worker cooperatives, an</w:t>
      </w:r>
      <w:r w:rsidR="00760976" w:rsidRPr="00461D4B">
        <w:rPr>
          <w:rFonts w:eastAsia="Times New Roman" w:cstheme="minorHAnsi"/>
          <w:sz w:val="24"/>
          <w:szCs w:val="24"/>
        </w:rPr>
        <w:t>d their reliance on the social enterprise</w:t>
      </w:r>
      <w:r w:rsidR="00014F8F" w:rsidRPr="00461D4B">
        <w:rPr>
          <w:rFonts w:eastAsia="Times New Roman" w:cstheme="minorHAnsi"/>
          <w:sz w:val="24"/>
          <w:szCs w:val="24"/>
        </w:rPr>
        <w:t xml:space="preserve"> for work meant that these workers could experience periods of reduce</w:t>
      </w:r>
      <w:r w:rsidR="0042684C" w:rsidRPr="00461D4B">
        <w:rPr>
          <w:rFonts w:eastAsia="Times New Roman" w:cstheme="minorHAnsi"/>
          <w:sz w:val="24"/>
          <w:szCs w:val="24"/>
        </w:rPr>
        <w:t xml:space="preserve">d, or no pay. In contrast, production workers in the social enterprise </w:t>
      </w:r>
      <w:r w:rsidR="00014F8F" w:rsidRPr="00461D4B">
        <w:rPr>
          <w:rFonts w:eastAsia="Times New Roman" w:cstheme="minorHAnsi"/>
          <w:sz w:val="24"/>
          <w:szCs w:val="24"/>
        </w:rPr>
        <w:t>were given access to more fav</w:t>
      </w:r>
      <w:r w:rsidR="0042684C" w:rsidRPr="00461D4B">
        <w:rPr>
          <w:rFonts w:eastAsia="Times New Roman" w:cstheme="minorHAnsi"/>
          <w:sz w:val="24"/>
          <w:szCs w:val="24"/>
        </w:rPr>
        <w:t>ourable employment terms. The social enterprise</w:t>
      </w:r>
      <w:r w:rsidR="00014F8F" w:rsidRPr="00461D4B">
        <w:rPr>
          <w:rFonts w:eastAsia="Times New Roman" w:cstheme="minorHAnsi"/>
          <w:sz w:val="24"/>
          <w:szCs w:val="24"/>
        </w:rPr>
        <w:t xml:space="preserve">, which had benefited most from economic upgrading, </w:t>
      </w:r>
      <w:r w:rsidR="001D6A11" w:rsidRPr="00461D4B">
        <w:rPr>
          <w:rFonts w:eastAsia="Times New Roman" w:cstheme="minorHAnsi"/>
          <w:sz w:val="24"/>
          <w:szCs w:val="24"/>
        </w:rPr>
        <w:t>providing</w:t>
      </w:r>
      <w:r w:rsidR="00014F8F" w:rsidRPr="00461D4B">
        <w:rPr>
          <w:rFonts w:eastAsia="Times New Roman" w:cstheme="minorHAnsi"/>
          <w:sz w:val="24"/>
          <w:szCs w:val="24"/>
        </w:rPr>
        <w:t xml:space="preserve"> better employment terms for some workers, and these positions tended to be occupied by men.</w:t>
      </w:r>
      <w:r w:rsidR="001D6A11" w:rsidRPr="00461D4B">
        <w:rPr>
          <w:rFonts w:eastAsia="Times New Roman" w:cstheme="minorHAnsi"/>
          <w:sz w:val="24"/>
          <w:szCs w:val="24"/>
        </w:rPr>
        <w:t xml:space="preserve"> Industrial-scale cutting, quality checking,</w:t>
      </w:r>
      <w:r w:rsidR="00760976" w:rsidRPr="00461D4B">
        <w:rPr>
          <w:rFonts w:eastAsia="Times New Roman" w:cstheme="minorHAnsi"/>
          <w:sz w:val="24"/>
          <w:szCs w:val="24"/>
        </w:rPr>
        <w:t xml:space="preserve"> and</w:t>
      </w:r>
      <w:r w:rsidR="001D6A11" w:rsidRPr="00461D4B">
        <w:rPr>
          <w:rFonts w:eastAsia="Times New Roman" w:cstheme="minorHAnsi"/>
          <w:sz w:val="24"/>
          <w:szCs w:val="24"/>
        </w:rPr>
        <w:t xml:space="preserve"> logistics were all undertaken by male workers </w:t>
      </w:r>
      <w:r w:rsidR="00014F8F" w:rsidRPr="00461D4B">
        <w:rPr>
          <w:rFonts w:eastAsia="Times New Roman" w:cstheme="minorHAnsi"/>
          <w:sz w:val="24"/>
          <w:szCs w:val="24"/>
        </w:rPr>
        <w:t>with permanent e</w:t>
      </w:r>
      <w:r w:rsidR="001D6A11" w:rsidRPr="00461D4B">
        <w:rPr>
          <w:rFonts w:eastAsia="Times New Roman" w:cstheme="minorHAnsi"/>
          <w:sz w:val="24"/>
          <w:szCs w:val="24"/>
        </w:rPr>
        <w:t>mployment contracts, which meant that their employer was expected to take on the cost of production downtimes whilst also providing them with prot</w:t>
      </w:r>
      <w:r w:rsidR="00760976" w:rsidRPr="00461D4B">
        <w:rPr>
          <w:rFonts w:eastAsia="Times New Roman" w:cstheme="minorHAnsi"/>
          <w:sz w:val="24"/>
          <w:szCs w:val="24"/>
        </w:rPr>
        <w:t>ection against unfair dismissal</w:t>
      </w:r>
      <w:r w:rsidR="001D6A11" w:rsidRPr="00461D4B">
        <w:rPr>
          <w:rFonts w:eastAsia="Times New Roman" w:cstheme="minorHAnsi"/>
          <w:sz w:val="24"/>
          <w:szCs w:val="24"/>
        </w:rPr>
        <w:t xml:space="preserve">. At the same time, </w:t>
      </w:r>
      <w:r w:rsidR="0042684C" w:rsidRPr="00461D4B">
        <w:rPr>
          <w:rFonts w:eastAsia="Times New Roman" w:cstheme="minorHAnsi"/>
          <w:sz w:val="24"/>
          <w:szCs w:val="24"/>
        </w:rPr>
        <w:t>the social enterprise employed some female workers</w:t>
      </w:r>
      <w:r w:rsidR="00D84486" w:rsidRPr="00461D4B">
        <w:rPr>
          <w:rFonts w:eastAsia="Times New Roman" w:cstheme="minorHAnsi"/>
          <w:sz w:val="24"/>
          <w:szCs w:val="24"/>
        </w:rPr>
        <w:t>, but they</w:t>
      </w:r>
      <w:r w:rsidR="0042684C" w:rsidRPr="00461D4B">
        <w:rPr>
          <w:rFonts w:eastAsia="Times New Roman" w:cstheme="minorHAnsi"/>
          <w:sz w:val="24"/>
          <w:szCs w:val="24"/>
        </w:rPr>
        <w:t xml:space="preserve"> were employed in</w:t>
      </w:r>
      <w:r w:rsidR="00D84486" w:rsidRPr="00461D4B">
        <w:rPr>
          <w:rFonts w:eastAsia="Times New Roman" w:cstheme="minorHAnsi"/>
          <w:sz w:val="24"/>
          <w:szCs w:val="24"/>
        </w:rPr>
        <w:t xml:space="preserve"> peripheral roles such as</w:t>
      </w:r>
      <w:r w:rsidR="0042684C" w:rsidRPr="00461D4B">
        <w:rPr>
          <w:rFonts w:eastAsia="Times New Roman" w:cstheme="minorHAnsi"/>
          <w:sz w:val="24"/>
          <w:szCs w:val="24"/>
        </w:rPr>
        <w:t xml:space="preserve"> sampling, marketing and </w:t>
      </w:r>
      <w:r w:rsidR="0042684C" w:rsidRPr="00461D4B">
        <w:rPr>
          <w:rFonts w:eastAsia="Times New Roman" w:cstheme="minorHAnsi"/>
          <w:sz w:val="24"/>
          <w:szCs w:val="24"/>
        </w:rPr>
        <w:lastRenderedPageBreak/>
        <w:t>s</w:t>
      </w:r>
      <w:r w:rsidR="00D84486" w:rsidRPr="00461D4B">
        <w:rPr>
          <w:rFonts w:eastAsia="Times New Roman" w:cstheme="minorHAnsi"/>
          <w:sz w:val="24"/>
          <w:szCs w:val="24"/>
        </w:rPr>
        <w:t>ales and</w:t>
      </w:r>
      <w:r w:rsidR="0042684C" w:rsidRPr="00461D4B">
        <w:rPr>
          <w:rFonts w:eastAsia="Times New Roman" w:cstheme="minorHAnsi"/>
          <w:sz w:val="24"/>
          <w:szCs w:val="24"/>
        </w:rPr>
        <w:t xml:space="preserve"> </w:t>
      </w:r>
      <w:r w:rsidR="00EC5A3E" w:rsidRPr="00461D4B">
        <w:rPr>
          <w:rFonts w:eastAsia="Times New Roman" w:cstheme="minorHAnsi"/>
          <w:sz w:val="24"/>
          <w:szCs w:val="24"/>
        </w:rPr>
        <w:t>expected to endure sub-contracted terms that gave them limited job security</w:t>
      </w:r>
      <w:r w:rsidR="0042684C" w:rsidRPr="00461D4B">
        <w:rPr>
          <w:rFonts w:eastAsia="Times New Roman" w:cstheme="minorHAnsi"/>
          <w:sz w:val="24"/>
          <w:szCs w:val="24"/>
        </w:rPr>
        <w:t>.</w:t>
      </w:r>
      <w:r w:rsidR="00EC5A3E" w:rsidRPr="00461D4B">
        <w:rPr>
          <w:rFonts w:eastAsia="Times New Roman" w:cstheme="minorHAnsi"/>
          <w:sz w:val="24"/>
          <w:szCs w:val="24"/>
        </w:rPr>
        <w:t xml:space="preserve"> </w:t>
      </w:r>
      <w:r w:rsidR="001D6A11" w:rsidRPr="00461D4B">
        <w:rPr>
          <w:rFonts w:eastAsia="Times New Roman" w:cstheme="minorHAnsi"/>
          <w:sz w:val="24"/>
          <w:szCs w:val="24"/>
        </w:rPr>
        <w:t xml:space="preserve">This would suggest that upgrading processes in the TM Group’s value chain intersected with </w:t>
      </w:r>
      <w:r w:rsidR="00EC5A3E" w:rsidRPr="00461D4B">
        <w:rPr>
          <w:rFonts w:eastAsia="Times New Roman" w:cstheme="minorHAnsi"/>
          <w:sz w:val="24"/>
          <w:szCs w:val="24"/>
        </w:rPr>
        <w:t>its</w:t>
      </w:r>
      <w:r w:rsidR="001D6A11" w:rsidRPr="00461D4B">
        <w:rPr>
          <w:rFonts w:eastAsia="Times New Roman" w:cstheme="minorHAnsi"/>
          <w:sz w:val="24"/>
          <w:szCs w:val="24"/>
        </w:rPr>
        <w:t xml:space="preserve"> </w:t>
      </w:r>
      <w:r w:rsidR="00EC5A3E" w:rsidRPr="00461D4B">
        <w:rPr>
          <w:rFonts w:eastAsia="Times New Roman" w:cstheme="minorHAnsi"/>
          <w:sz w:val="24"/>
          <w:szCs w:val="24"/>
        </w:rPr>
        <w:t>(</w:t>
      </w:r>
      <w:r w:rsidR="001D6A11" w:rsidRPr="00461D4B">
        <w:rPr>
          <w:rFonts w:eastAsia="Times New Roman" w:cstheme="minorHAnsi"/>
          <w:sz w:val="24"/>
          <w:szCs w:val="24"/>
        </w:rPr>
        <w:t>gendered</w:t>
      </w:r>
      <w:r w:rsidR="00EC5A3E" w:rsidRPr="00461D4B">
        <w:rPr>
          <w:rFonts w:eastAsia="Times New Roman" w:cstheme="minorHAnsi"/>
          <w:sz w:val="24"/>
          <w:szCs w:val="24"/>
        </w:rPr>
        <w:t>)</w:t>
      </w:r>
      <w:r w:rsidR="001D6A11" w:rsidRPr="00461D4B">
        <w:rPr>
          <w:rFonts w:eastAsia="Times New Roman" w:cstheme="minorHAnsi"/>
          <w:sz w:val="24"/>
          <w:szCs w:val="24"/>
        </w:rPr>
        <w:t xml:space="preserve"> labour process, causing the benefits of social upgrading to accrue </w:t>
      </w:r>
      <w:r w:rsidR="00EC5A3E" w:rsidRPr="00461D4B">
        <w:rPr>
          <w:rFonts w:eastAsia="Times New Roman" w:cstheme="minorHAnsi"/>
          <w:sz w:val="24"/>
          <w:szCs w:val="24"/>
        </w:rPr>
        <w:t>predominantly</w:t>
      </w:r>
      <w:r w:rsidR="001D6A11" w:rsidRPr="00461D4B">
        <w:rPr>
          <w:rFonts w:eastAsia="Times New Roman" w:cstheme="minorHAnsi"/>
          <w:sz w:val="24"/>
          <w:szCs w:val="24"/>
        </w:rPr>
        <w:t xml:space="preserve"> for male workers.</w:t>
      </w:r>
    </w:p>
    <w:p w14:paraId="3D25F219" w14:textId="0973A98F" w:rsidR="00E01202" w:rsidRPr="00461D4B" w:rsidRDefault="00EC5A3E" w:rsidP="00760976">
      <w:pPr>
        <w:spacing w:line="360" w:lineRule="auto"/>
        <w:rPr>
          <w:rFonts w:cstheme="minorHAnsi"/>
          <w:sz w:val="24"/>
          <w:szCs w:val="24"/>
        </w:rPr>
      </w:pPr>
      <w:r w:rsidRPr="00461D4B">
        <w:rPr>
          <w:rFonts w:eastAsia="Times New Roman" w:cstheme="minorHAnsi"/>
          <w:sz w:val="24"/>
          <w:szCs w:val="24"/>
        </w:rPr>
        <w:tab/>
      </w:r>
      <w:r w:rsidR="00760976" w:rsidRPr="00461D4B">
        <w:rPr>
          <w:rFonts w:eastAsia="Times New Roman" w:cstheme="minorHAnsi"/>
          <w:sz w:val="24"/>
          <w:szCs w:val="24"/>
        </w:rPr>
        <w:t>Given that the social enterprise</w:t>
      </w:r>
      <w:r w:rsidR="00E01202" w:rsidRPr="00461D4B">
        <w:rPr>
          <w:rFonts w:eastAsia="Times New Roman" w:cstheme="minorHAnsi"/>
          <w:sz w:val="24"/>
          <w:szCs w:val="24"/>
        </w:rPr>
        <w:t xml:space="preserve"> made explicit claims to empower female workers, </w:t>
      </w:r>
      <w:r w:rsidR="00E01202" w:rsidRPr="00461D4B">
        <w:rPr>
          <w:rFonts w:cstheme="minorHAnsi"/>
          <w:sz w:val="24"/>
          <w:szCs w:val="24"/>
        </w:rPr>
        <w:t>what could e</w:t>
      </w:r>
      <w:r w:rsidR="00760976" w:rsidRPr="00461D4B">
        <w:rPr>
          <w:rFonts w:cstheme="minorHAnsi"/>
          <w:sz w:val="24"/>
          <w:szCs w:val="24"/>
        </w:rPr>
        <w:t>xplain the high concentration</w:t>
      </w:r>
      <w:r w:rsidR="00E01202" w:rsidRPr="00461D4B">
        <w:rPr>
          <w:rFonts w:cstheme="minorHAnsi"/>
          <w:sz w:val="24"/>
          <w:szCs w:val="24"/>
        </w:rPr>
        <w:t xml:space="preserve"> of women in insecure work</w:t>
      </w:r>
      <w:r w:rsidR="00760976" w:rsidRPr="00461D4B">
        <w:rPr>
          <w:rFonts w:cstheme="minorHAnsi"/>
          <w:sz w:val="24"/>
          <w:szCs w:val="24"/>
        </w:rPr>
        <w:t xml:space="preserve"> within their supply chain</w:t>
      </w:r>
      <w:r w:rsidR="00E01202" w:rsidRPr="00461D4B">
        <w:rPr>
          <w:rFonts w:cstheme="minorHAnsi"/>
          <w:sz w:val="24"/>
          <w:szCs w:val="24"/>
        </w:rPr>
        <w:t>? The largest share of the female labour was employed in</w:t>
      </w:r>
      <w:r w:rsidR="00760976" w:rsidRPr="00461D4B">
        <w:rPr>
          <w:rFonts w:cstheme="minorHAnsi"/>
          <w:sz w:val="24"/>
          <w:szCs w:val="24"/>
        </w:rPr>
        <w:t xml:space="preserve"> the</w:t>
      </w:r>
      <w:r w:rsidR="00E01202" w:rsidRPr="00461D4B">
        <w:rPr>
          <w:rFonts w:cstheme="minorHAnsi"/>
          <w:sz w:val="24"/>
          <w:szCs w:val="24"/>
        </w:rPr>
        <w:t xml:space="preserve"> assembly line – a phenomenon that is representative of the local labour market as well as in GVCs more generally (</w:t>
      </w:r>
      <w:r w:rsidR="007703B0" w:rsidRPr="00461D4B">
        <w:rPr>
          <w:rFonts w:cstheme="minorHAnsi"/>
          <w:sz w:val="24"/>
          <w:szCs w:val="24"/>
        </w:rPr>
        <w:t>Barrientos et al, 2011</w:t>
      </w:r>
      <w:r w:rsidR="00CA7DCD" w:rsidRPr="00461D4B">
        <w:rPr>
          <w:rFonts w:cstheme="minorHAnsi"/>
          <w:sz w:val="24"/>
          <w:szCs w:val="24"/>
        </w:rPr>
        <w:t>; Kucera and Tejani, 2014</w:t>
      </w:r>
      <w:r w:rsidR="00E01202" w:rsidRPr="00461D4B">
        <w:rPr>
          <w:rFonts w:cstheme="minorHAnsi"/>
          <w:sz w:val="24"/>
          <w:szCs w:val="24"/>
        </w:rPr>
        <w:t xml:space="preserve">). </w:t>
      </w:r>
      <w:r w:rsidR="00D00E65" w:rsidRPr="00461D4B">
        <w:rPr>
          <w:rFonts w:cstheme="minorHAnsi"/>
          <w:sz w:val="24"/>
          <w:szCs w:val="24"/>
        </w:rPr>
        <w:t>Previous studies</w:t>
      </w:r>
      <w:r w:rsidR="00760976" w:rsidRPr="00461D4B">
        <w:rPr>
          <w:rFonts w:cstheme="minorHAnsi"/>
          <w:sz w:val="24"/>
          <w:szCs w:val="24"/>
        </w:rPr>
        <w:t xml:space="preserve"> have</w:t>
      </w:r>
      <w:r w:rsidR="00E01202" w:rsidRPr="00461D4B">
        <w:rPr>
          <w:rFonts w:cstheme="minorHAnsi"/>
          <w:sz w:val="24"/>
          <w:szCs w:val="24"/>
        </w:rPr>
        <w:t xml:space="preserve"> suggest</w:t>
      </w:r>
      <w:r w:rsidR="00760976" w:rsidRPr="00461D4B">
        <w:rPr>
          <w:rFonts w:cstheme="minorHAnsi"/>
          <w:sz w:val="24"/>
          <w:szCs w:val="24"/>
        </w:rPr>
        <w:t>ed</w:t>
      </w:r>
      <w:r w:rsidR="00E01202" w:rsidRPr="00461D4B">
        <w:rPr>
          <w:rFonts w:cstheme="minorHAnsi"/>
          <w:sz w:val="24"/>
          <w:szCs w:val="24"/>
        </w:rPr>
        <w:t xml:space="preserve"> that gendered institutions </w:t>
      </w:r>
      <w:r w:rsidR="00D00E65" w:rsidRPr="00461D4B">
        <w:rPr>
          <w:rFonts w:cstheme="minorHAnsi"/>
          <w:sz w:val="24"/>
          <w:szCs w:val="24"/>
        </w:rPr>
        <w:t xml:space="preserve">shape the configuration of labour markets, steering female workers towards particular forms of (low paid, insecure work). </w:t>
      </w:r>
      <w:r w:rsidR="00E01202" w:rsidRPr="00461D4B">
        <w:rPr>
          <w:rFonts w:cstheme="minorHAnsi"/>
          <w:sz w:val="24"/>
          <w:szCs w:val="24"/>
        </w:rPr>
        <w:t>The CEO at TM Promotions</w:t>
      </w:r>
      <w:r w:rsidR="00D00E65" w:rsidRPr="00461D4B">
        <w:rPr>
          <w:rFonts w:cstheme="minorHAnsi"/>
          <w:sz w:val="24"/>
          <w:szCs w:val="24"/>
        </w:rPr>
        <w:t>, however,</w:t>
      </w:r>
      <w:r w:rsidR="00E01202" w:rsidRPr="00461D4B">
        <w:rPr>
          <w:rFonts w:cstheme="minorHAnsi"/>
          <w:sz w:val="24"/>
          <w:szCs w:val="24"/>
        </w:rPr>
        <w:t xml:space="preserve"> argued that the high concentration of female workers in the TM Cooperatives – which was effectively where all assembly line workers were employed - was because the group aimed to promote female economic empowerment. However, the group did not enforce a policy of positive discrimination aimed at attracting only female workers, and some men had taken up membership in the cooperatives in the past. This would suggest that a more plausible explanation was that the group was led by the gendered </w:t>
      </w:r>
      <w:r w:rsidR="00760976" w:rsidRPr="00461D4B">
        <w:rPr>
          <w:rFonts w:cstheme="minorHAnsi"/>
          <w:sz w:val="24"/>
          <w:szCs w:val="24"/>
        </w:rPr>
        <w:t>dynamic of the</w:t>
      </w:r>
      <w:r w:rsidR="00E01202" w:rsidRPr="00461D4B">
        <w:rPr>
          <w:rFonts w:cstheme="minorHAnsi"/>
          <w:sz w:val="24"/>
          <w:szCs w:val="24"/>
        </w:rPr>
        <w:t xml:space="preserve"> local labour market – meaning it was only women that approached them to set up worker cooperatives. In other words, the high concentration of women in the lowest paid, assembly line jobs were mainly caused by the institutionalised belief that textiles production was ‘women’s work’ (</w:t>
      </w:r>
      <w:r w:rsidR="007703B0" w:rsidRPr="00461D4B">
        <w:rPr>
          <w:rFonts w:cstheme="minorHAnsi"/>
          <w:sz w:val="24"/>
          <w:szCs w:val="24"/>
        </w:rPr>
        <w:t xml:space="preserve">Elson </w:t>
      </w:r>
      <w:r w:rsidR="00911A2E" w:rsidRPr="00461D4B">
        <w:rPr>
          <w:rFonts w:cstheme="minorHAnsi"/>
          <w:sz w:val="24"/>
          <w:szCs w:val="24"/>
        </w:rPr>
        <w:t>and Pearson, 1981; Pearson, 2014</w:t>
      </w:r>
      <w:r w:rsidR="00E01202" w:rsidRPr="00461D4B">
        <w:rPr>
          <w:rFonts w:cstheme="minorHAnsi"/>
          <w:sz w:val="24"/>
          <w:szCs w:val="24"/>
        </w:rPr>
        <w:t xml:space="preserve">). </w:t>
      </w:r>
    </w:p>
    <w:p w14:paraId="35C60557" w14:textId="792F55A2" w:rsidR="007940A1" w:rsidRPr="00461D4B" w:rsidRDefault="00E01202" w:rsidP="00E01202">
      <w:pPr>
        <w:spacing w:line="360" w:lineRule="auto"/>
        <w:rPr>
          <w:rFonts w:cstheme="minorHAnsi"/>
          <w:sz w:val="24"/>
          <w:szCs w:val="24"/>
        </w:rPr>
      </w:pPr>
      <w:r w:rsidRPr="00461D4B">
        <w:rPr>
          <w:rFonts w:cstheme="minorHAnsi"/>
          <w:sz w:val="24"/>
          <w:szCs w:val="24"/>
        </w:rPr>
        <w:tab/>
        <w:t>The above explanation, however, does n</w:t>
      </w:r>
      <w:r w:rsidR="00D84486" w:rsidRPr="00461D4B">
        <w:rPr>
          <w:rFonts w:cstheme="minorHAnsi"/>
          <w:sz w:val="24"/>
          <w:szCs w:val="24"/>
        </w:rPr>
        <w:t>ot adequately explain why the social enterprise</w:t>
      </w:r>
      <w:r w:rsidRPr="00461D4B">
        <w:rPr>
          <w:rFonts w:cstheme="minorHAnsi"/>
          <w:sz w:val="24"/>
          <w:szCs w:val="24"/>
        </w:rPr>
        <w:t xml:space="preserve"> had only re</w:t>
      </w:r>
      <w:r w:rsidR="00D84486" w:rsidRPr="00461D4B">
        <w:rPr>
          <w:rFonts w:cstheme="minorHAnsi"/>
          <w:sz w:val="24"/>
          <w:szCs w:val="24"/>
        </w:rPr>
        <w:t>cruited men to undertake its primary</w:t>
      </w:r>
      <w:r w:rsidRPr="00461D4B">
        <w:rPr>
          <w:rFonts w:cstheme="minorHAnsi"/>
          <w:sz w:val="24"/>
          <w:szCs w:val="24"/>
        </w:rPr>
        <w:t xml:space="preserve"> production activities. It would seem intuitive that an organisation committed to ‘female economic empowerment’ would seek to employ women in higher value ro</w:t>
      </w:r>
      <w:r w:rsidR="00D00E65" w:rsidRPr="00461D4B">
        <w:rPr>
          <w:rFonts w:cstheme="minorHAnsi"/>
          <w:sz w:val="24"/>
          <w:szCs w:val="24"/>
        </w:rPr>
        <w:t xml:space="preserve">les, but this was not the case. </w:t>
      </w:r>
      <w:r w:rsidR="007703B0" w:rsidRPr="00461D4B">
        <w:rPr>
          <w:rFonts w:cstheme="minorHAnsi"/>
          <w:sz w:val="24"/>
          <w:szCs w:val="24"/>
        </w:rPr>
        <w:t>Previous</w:t>
      </w:r>
      <w:r w:rsidR="00D00E65" w:rsidRPr="00461D4B">
        <w:rPr>
          <w:rFonts w:cstheme="minorHAnsi"/>
          <w:sz w:val="24"/>
          <w:szCs w:val="24"/>
        </w:rPr>
        <w:t xml:space="preserve"> studies have suggested that the perception that women have better dexterity (e.g. ‘nimble fingers’) may cause some employers to</w:t>
      </w:r>
      <w:r w:rsidR="00760976" w:rsidRPr="00461D4B">
        <w:rPr>
          <w:rFonts w:cstheme="minorHAnsi"/>
          <w:sz w:val="24"/>
          <w:szCs w:val="24"/>
        </w:rPr>
        <w:t xml:space="preserve"> recruit female workers in seam</w:t>
      </w:r>
      <w:r w:rsidR="00D00E65" w:rsidRPr="00461D4B">
        <w:rPr>
          <w:rFonts w:cstheme="minorHAnsi"/>
          <w:sz w:val="24"/>
          <w:szCs w:val="24"/>
        </w:rPr>
        <w:t>stressing po</w:t>
      </w:r>
      <w:r w:rsidR="007703B0" w:rsidRPr="00461D4B">
        <w:rPr>
          <w:rFonts w:cstheme="minorHAnsi"/>
          <w:sz w:val="24"/>
          <w:szCs w:val="24"/>
        </w:rPr>
        <w:t>sitions (Pearson and Elson, 1981</w:t>
      </w:r>
      <w:r w:rsidR="00D00E65" w:rsidRPr="00461D4B">
        <w:rPr>
          <w:rFonts w:cstheme="minorHAnsi"/>
          <w:sz w:val="24"/>
          <w:szCs w:val="24"/>
        </w:rPr>
        <w:t xml:space="preserve">). Such gendered stereotyping appeared to be a factor in </w:t>
      </w:r>
      <w:r w:rsidR="00760976" w:rsidRPr="00461D4B">
        <w:rPr>
          <w:rFonts w:cstheme="minorHAnsi"/>
          <w:sz w:val="24"/>
          <w:szCs w:val="24"/>
        </w:rPr>
        <w:t xml:space="preserve">the </w:t>
      </w:r>
      <w:r w:rsidR="00D00E65" w:rsidRPr="00461D4B">
        <w:rPr>
          <w:rFonts w:cstheme="minorHAnsi"/>
          <w:sz w:val="24"/>
          <w:szCs w:val="24"/>
        </w:rPr>
        <w:t>recruitment and selection of candidat</w:t>
      </w:r>
      <w:r w:rsidR="00D84486" w:rsidRPr="00461D4B">
        <w:rPr>
          <w:rFonts w:cstheme="minorHAnsi"/>
          <w:sz w:val="24"/>
          <w:szCs w:val="24"/>
        </w:rPr>
        <w:t>es to production roles in the social enterprise</w:t>
      </w:r>
      <w:r w:rsidR="00D00E65" w:rsidRPr="00461D4B">
        <w:rPr>
          <w:rFonts w:cstheme="minorHAnsi"/>
          <w:sz w:val="24"/>
          <w:szCs w:val="24"/>
        </w:rPr>
        <w:t xml:space="preserve">. In this case, the manager felt that ‘heavy lifting’ was more </w:t>
      </w:r>
      <w:r w:rsidR="00D00E65" w:rsidRPr="00461D4B">
        <w:rPr>
          <w:rFonts w:cstheme="minorHAnsi"/>
          <w:sz w:val="24"/>
          <w:szCs w:val="24"/>
        </w:rPr>
        <w:lastRenderedPageBreak/>
        <w:t>suited to men, despite the fact that the production facility had ample equipment capable of heavy load-bearing</w:t>
      </w:r>
      <w:r w:rsidR="007940A1" w:rsidRPr="00461D4B">
        <w:rPr>
          <w:rFonts w:cstheme="minorHAnsi"/>
          <w:sz w:val="24"/>
          <w:szCs w:val="24"/>
        </w:rPr>
        <w:t>. Once again, the findings suggest that institutionalised assumptions about the abilities of men and women were an important factor shaping the gendered</w:t>
      </w:r>
      <w:r w:rsidR="00AC07F0" w:rsidRPr="00461D4B">
        <w:rPr>
          <w:rFonts w:cstheme="minorHAnsi"/>
          <w:sz w:val="24"/>
          <w:szCs w:val="24"/>
        </w:rPr>
        <w:t xml:space="preserve"> labour process in the TM Group. This, in turn, appeared to have created a gendered trajectory of upgrading</w:t>
      </w:r>
      <w:r w:rsidR="00777A01" w:rsidRPr="00461D4B">
        <w:rPr>
          <w:rFonts w:cstheme="minorHAnsi"/>
          <w:sz w:val="24"/>
          <w:szCs w:val="24"/>
        </w:rPr>
        <w:t xml:space="preserve"> (</w:t>
      </w:r>
      <w:r w:rsidR="00CA7DCD" w:rsidRPr="00461D4B">
        <w:rPr>
          <w:rFonts w:cstheme="minorHAnsi"/>
          <w:sz w:val="24"/>
          <w:szCs w:val="24"/>
        </w:rPr>
        <w:t xml:space="preserve">Kucera and Tejani, 2014; </w:t>
      </w:r>
      <w:r w:rsidR="00777A01" w:rsidRPr="00461D4B">
        <w:rPr>
          <w:rFonts w:cstheme="minorHAnsi"/>
          <w:sz w:val="24"/>
          <w:szCs w:val="24"/>
        </w:rPr>
        <w:t>Bamber and Staritz, 2015)</w:t>
      </w:r>
      <w:r w:rsidR="00AC07F0" w:rsidRPr="00461D4B">
        <w:rPr>
          <w:rFonts w:cstheme="minorHAnsi"/>
          <w:sz w:val="24"/>
          <w:szCs w:val="24"/>
        </w:rPr>
        <w:t>, whereby the benefits of upgrading accrued mainly to male workers.</w:t>
      </w:r>
    </w:p>
    <w:p w14:paraId="006C2B8A" w14:textId="6F74EA04" w:rsidR="00930C7E" w:rsidRPr="00461D4B" w:rsidRDefault="00D42901" w:rsidP="005723CE">
      <w:pPr>
        <w:spacing w:line="360" w:lineRule="auto"/>
        <w:ind w:firstLine="720"/>
        <w:rPr>
          <w:rFonts w:eastAsia="Times New Roman" w:cstheme="minorHAnsi"/>
          <w:sz w:val="24"/>
          <w:szCs w:val="24"/>
        </w:rPr>
        <w:sectPr w:rsidR="00930C7E" w:rsidRPr="00461D4B" w:rsidSect="00CF0322">
          <w:footerReference w:type="default" r:id="rId85"/>
          <w:pgSz w:w="11906" w:h="16838"/>
          <w:pgMar w:top="1440" w:right="1440" w:bottom="1440" w:left="1800" w:header="708" w:footer="708" w:gutter="0"/>
          <w:cols w:space="708"/>
          <w:titlePg/>
          <w:docGrid w:linePitch="360"/>
        </w:sectPr>
      </w:pPr>
      <w:r w:rsidRPr="00461D4B">
        <w:rPr>
          <w:rFonts w:eastAsia="Times New Roman" w:cstheme="minorHAnsi"/>
          <w:sz w:val="24"/>
          <w:szCs w:val="24"/>
        </w:rPr>
        <w:t>Whilst the findings identified</w:t>
      </w:r>
      <w:r w:rsidR="00760976" w:rsidRPr="00461D4B">
        <w:rPr>
          <w:rFonts w:eastAsia="Times New Roman" w:cstheme="minorHAnsi"/>
          <w:sz w:val="24"/>
          <w:szCs w:val="24"/>
        </w:rPr>
        <w:t xml:space="preserve"> different</w:t>
      </w:r>
      <w:r w:rsidR="005723CE" w:rsidRPr="00461D4B">
        <w:rPr>
          <w:rFonts w:eastAsia="Times New Roman" w:cstheme="minorHAnsi"/>
          <w:sz w:val="24"/>
          <w:szCs w:val="24"/>
        </w:rPr>
        <w:t xml:space="preserve"> employment outcomes for male and female workers </w:t>
      </w:r>
      <w:r w:rsidR="005723CE" w:rsidRPr="00461D4B">
        <w:rPr>
          <w:rFonts w:eastAsia="Times New Roman" w:cstheme="minorHAnsi"/>
          <w:i/>
          <w:sz w:val="24"/>
          <w:szCs w:val="24"/>
        </w:rPr>
        <w:t>within</w:t>
      </w:r>
      <w:r w:rsidR="005723CE" w:rsidRPr="00461D4B">
        <w:rPr>
          <w:rFonts w:eastAsia="Times New Roman" w:cstheme="minorHAnsi"/>
          <w:sz w:val="24"/>
          <w:szCs w:val="24"/>
        </w:rPr>
        <w:t xml:space="preserve"> the TM Group, the terms of employment provided to female workers in the TM Cooperatives also varied from standard industry norms. </w:t>
      </w:r>
      <w:r w:rsidR="00483574" w:rsidRPr="00461D4B">
        <w:rPr>
          <w:rFonts w:cstheme="minorHAnsi"/>
          <w:sz w:val="24"/>
          <w:szCs w:val="24"/>
        </w:rPr>
        <w:t>Figure 9.3</w:t>
      </w:r>
      <w:r w:rsidR="005D33A6" w:rsidRPr="00461D4B">
        <w:rPr>
          <w:rFonts w:cstheme="minorHAnsi"/>
          <w:sz w:val="24"/>
          <w:szCs w:val="24"/>
        </w:rPr>
        <w:t xml:space="preserve"> ill</w:t>
      </w:r>
      <w:r w:rsidR="005723CE" w:rsidRPr="00461D4B">
        <w:rPr>
          <w:rFonts w:cstheme="minorHAnsi"/>
          <w:sz w:val="24"/>
          <w:szCs w:val="24"/>
        </w:rPr>
        <w:t>ustrates these difference by ou</w:t>
      </w:r>
      <w:r w:rsidR="005D33A6" w:rsidRPr="00461D4B">
        <w:rPr>
          <w:rFonts w:cstheme="minorHAnsi"/>
          <w:sz w:val="24"/>
          <w:szCs w:val="24"/>
        </w:rPr>
        <w:t>t</w:t>
      </w:r>
      <w:r w:rsidR="005723CE" w:rsidRPr="00461D4B">
        <w:rPr>
          <w:rFonts w:cstheme="minorHAnsi"/>
          <w:sz w:val="24"/>
          <w:szCs w:val="24"/>
        </w:rPr>
        <w:t>l</w:t>
      </w:r>
      <w:r w:rsidR="005D33A6" w:rsidRPr="00461D4B">
        <w:rPr>
          <w:rFonts w:cstheme="minorHAnsi"/>
          <w:sz w:val="24"/>
          <w:szCs w:val="24"/>
        </w:rPr>
        <w:t>in</w:t>
      </w:r>
      <w:r w:rsidR="00D237B8" w:rsidRPr="00461D4B">
        <w:rPr>
          <w:rFonts w:cstheme="minorHAnsi"/>
          <w:sz w:val="24"/>
          <w:szCs w:val="24"/>
        </w:rPr>
        <w:t>in</w:t>
      </w:r>
      <w:r w:rsidR="005D33A6" w:rsidRPr="00461D4B">
        <w:rPr>
          <w:rFonts w:cstheme="minorHAnsi"/>
          <w:sz w:val="24"/>
          <w:szCs w:val="24"/>
        </w:rPr>
        <w:t xml:space="preserve">g the labour process </w:t>
      </w:r>
      <w:r w:rsidR="00D237B8" w:rsidRPr="00461D4B">
        <w:rPr>
          <w:rFonts w:cstheme="minorHAnsi"/>
          <w:sz w:val="24"/>
          <w:szCs w:val="24"/>
        </w:rPr>
        <w:t>in the TM Group (left) and in a privately-owned CMT factory (right)</w:t>
      </w:r>
      <w:r w:rsidR="005D33A6" w:rsidRPr="00461D4B">
        <w:rPr>
          <w:rFonts w:cstheme="minorHAnsi"/>
          <w:sz w:val="24"/>
          <w:szCs w:val="24"/>
        </w:rPr>
        <w:t>.</w:t>
      </w:r>
      <w:r w:rsidR="00E01202" w:rsidRPr="00461D4B">
        <w:rPr>
          <w:rFonts w:eastAsia="Times New Roman" w:cstheme="minorHAnsi"/>
          <w:sz w:val="24"/>
          <w:szCs w:val="24"/>
        </w:rPr>
        <w:t xml:space="preserve"> </w:t>
      </w:r>
    </w:p>
    <w:p w14:paraId="50CEF2E5" w14:textId="3FB853F3" w:rsidR="00930C7E" w:rsidRPr="00461D4B" w:rsidRDefault="00483574" w:rsidP="00930C7E">
      <w:pPr>
        <w:spacing w:line="360" w:lineRule="auto"/>
        <w:rPr>
          <w:rFonts w:cstheme="minorHAnsi"/>
          <w:b/>
          <w:sz w:val="24"/>
          <w:szCs w:val="24"/>
          <w:u w:val="single"/>
        </w:rPr>
      </w:pPr>
      <w:r w:rsidRPr="00461D4B">
        <w:rPr>
          <w:rFonts w:cstheme="minorHAnsi"/>
          <w:b/>
          <w:sz w:val="24"/>
          <w:szCs w:val="24"/>
          <w:u w:val="single"/>
        </w:rPr>
        <w:lastRenderedPageBreak/>
        <w:t>Figure 9.3</w:t>
      </w:r>
      <w:r w:rsidR="00930C7E" w:rsidRPr="00461D4B">
        <w:rPr>
          <w:rFonts w:cstheme="minorHAnsi"/>
          <w:b/>
          <w:sz w:val="24"/>
          <w:szCs w:val="24"/>
          <w:u w:val="single"/>
        </w:rPr>
        <w:t xml:space="preserve"> – The gendered labour process in South African CMTs and the TM Group </w:t>
      </w:r>
    </w:p>
    <w:p w14:paraId="2E492A03" w14:textId="0AD51566" w:rsidR="00930C7E" w:rsidRPr="00461D4B" w:rsidRDefault="00DC56D6" w:rsidP="00930C7E">
      <w:pPr>
        <w:spacing w:line="360" w:lineRule="auto"/>
        <w:jc w:val="center"/>
        <w:rPr>
          <w:rFonts w:cstheme="minorHAnsi"/>
          <w:sz w:val="24"/>
          <w:szCs w:val="24"/>
        </w:rPr>
      </w:pPr>
      <w:r w:rsidRPr="00461D4B">
        <w:rPr>
          <w:rFonts w:cstheme="minorHAnsi"/>
          <w:noProof/>
          <w:sz w:val="24"/>
          <w:szCs w:val="24"/>
          <w:lang w:eastAsia="zh-CN" w:bidi="ar-SA"/>
        </w:rPr>
        <w:drawing>
          <wp:inline distT="0" distB="0" distL="0" distR="0" wp14:anchorId="0D424175" wp14:editId="130EF853">
            <wp:extent cx="8042275" cy="4650620"/>
            <wp:effectExtent l="0" t="0" r="9525" b="0"/>
            <wp:docPr id="230" name="Picture 230" descr="../../../../Desktop/Screen%20Shot%202018-08-23%20at%2016.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3%20at%2016.41.1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63771" cy="4663050"/>
                    </a:xfrm>
                    <a:prstGeom prst="rect">
                      <a:avLst/>
                    </a:prstGeom>
                    <a:noFill/>
                    <a:ln>
                      <a:noFill/>
                    </a:ln>
                  </pic:spPr>
                </pic:pic>
              </a:graphicData>
            </a:graphic>
          </wp:inline>
        </w:drawing>
      </w:r>
    </w:p>
    <w:p w14:paraId="47DD8CD5" w14:textId="26924636" w:rsidR="00930C7E" w:rsidRPr="00461D4B" w:rsidRDefault="00CA7DCD" w:rsidP="00930C7E">
      <w:pPr>
        <w:spacing w:line="360" w:lineRule="auto"/>
        <w:jc w:val="right"/>
        <w:rPr>
          <w:rFonts w:cstheme="minorHAnsi"/>
          <w:sz w:val="24"/>
          <w:szCs w:val="24"/>
        </w:rPr>
        <w:sectPr w:rsidR="00930C7E" w:rsidRPr="00461D4B" w:rsidSect="003168C3">
          <w:pgSz w:w="16838" w:h="11906" w:orient="landscape"/>
          <w:pgMar w:top="1800" w:right="1440" w:bottom="1440" w:left="1440" w:header="708" w:footer="708" w:gutter="0"/>
          <w:cols w:space="708"/>
          <w:titlePg/>
          <w:docGrid w:linePitch="360"/>
        </w:sectPr>
      </w:pPr>
      <w:r w:rsidRPr="00461D4B">
        <w:rPr>
          <w:rFonts w:cstheme="minorHAnsi"/>
          <w:sz w:val="24"/>
          <w:szCs w:val="24"/>
        </w:rPr>
        <w:t>(</w:t>
      </w:r>
      <w:r w:rsidR="00930C7E" w:rsidRPr="00461D4B">
        <w:rPr>
          <w:rFonts w:cstheme="minorHAnsi"/>
          <w:sz w:val="24"/>
          <w:szCs w:val="24"/>
        </w:rPr>
        <w:t>Source: Traditional model based on various studies including Roberts and Thobur</w:t>
      </w:r>
      <w:r w:rsidR="004C6ECB" w:rsidRPr="00461D4B">
        <w:rPr>
          <w:rFonts w:cstheme="minorHAnsi"/>
          <w:sz w:val="24"/>
          <w:szCs w:val="24"/>
        </w:rPr>
        <w:t>n (2003) and Vlok (2006</w:t>
      </w:r>
      <w:r w:rsidR="00354A65" w:rsidRPr="00461D4B">
        <w:rPr>
          <w:rFonts w:cstheme="minorHAnsi"/>
          <w:sz w:val="24"/>
          <w:szCs w:val="24"/>
        </w:rPr>
        <w:t>)</w:t>
      </w:r>
      <w:r w:rsidRPr="00461D4B">
        <w:rPr>
          <w:rFonts w:cstheme="minorHAnsi"/>
          <w:sz w:val="24"/>
          <w:szCs w:val="24"/>
        </w:rPr>
        <w:t>)</w:t>
      </w:r>
    </w:p>
    <w:p w14:paraId="56FC7EF1" w14:textId="0C842E16" w:rsidR="00B1614B" w:rsidRPr="00461D4B" w:rsidRDefault="00D92CDF" w:rsidP="005F357B">
      <w:pPr>
        <w:spacing w:line="360" w:lineRule="auto"/>
        <w:rPr>
          <w:rFonts w:cstheme="minorHAnsi"/>
          <w:sz w:val="24"/>
          <w:szCs w:val="24"/>
        </w:rPr>
      </w:pPr>
      <w:r w:rsidRPr="00461D4B">
        <w:rPr>
          <w:rFonts w:cstheme="minorHAnsi"/>
          <w:sz w:val="24"/>
          <w:szCs w:val="24"/>
        </w:rPr>
        <w:lastRenderedPageBreak/>
        <w:t>The diagram on the left shows the labour process within a conventional CMT</w:t>
      </w:r>
      <w:r w:rsidR="005F4846" w:rsidRPr="00461D4B">
        <w:rPr>
          <w:rFonts w:cstheme="minorHAnsi"/>
          <w:sz w:val="24"/>
          <w:szCs w:val="24"/>
        </w:rPr>
        <w:t>, including ownership and management</w:t>
      </w:r>
      <w:r w:rsidRPr="00461D4B">
        <w:rPr>
          <w:rFonts w:cstheme="minorHAnsi"/>
          <w:sz w:val="24"/>
          <w:szCs w:val="24"/>
        </w:rPr>
        <w:t>. The grey box shows the activities that typically take place within the boundaries of th</w:t>
      </w:r>
      <w:r w:rsidR="00F279EF" w:rsidRPr="00461D4B">
        <w:rPr>
          <w:rFonts w:cstheme="minorHAnsi"/>
          <w:sz w:val="24"/>
          <w:szCs w:val="24"/>
        </w:rPr>
        <w:t>e firm, and the orange</w:t>
      </w:r>
      <w:r w:rsidRPr="00461D4B">
        <w:rPr>
          <w:rFonts w:cstheme="minorHAnsi"/>
          <w:sz w:val="24"/>
          <w:szCs w:val="24"/>
        </w:rPr>
        <w:t xml:space="preserve"> boxes indicate aspects of production that are commonly outsourced. </w:t>
      </w:r>
      <w:r w:rsidR="00CF0295" w:rsidRPr="00461D4B">
        <w:rPr>
          <w:rFonts w:cstheme="minorHAnsi"/>
          <w:sz w:val="24"/>
          <w:szCs w:val="24"/>
        </w:rPr>
        <w:t>The diagram on the right</w:t>
      </w:r>
      <w:r w:rsidR="00760976" w:rsidRPr="00461D4B">
        <w:rPr>
          <w:rFonts w:cstheme="minorHAnsi"/>
          <w:sz w:val="24"/>
          <w:szCs w:val="24"/>
        </w:rPr>
        <w:t>, which was explained in Chapter 7 (section 7.2),</w:t>
      </w:r>
      <w:r w:rsidR="00CF0295" w:rsidRPr="00461D4B">
        <w:rPr>
          <w:rFonts w:cstheme="minorHAnsi"/>
          <w:sz w:val="24"/>
          <w:szCs w:val="24"/>
        </w:rPr>
        <w:t xml:space="preserve"> shows the</w:t>
      </w:r>
      <w:r w:rsidR="004D49A5" w:rsidRPr="00461D4B">
        <w:rPr>
          <w:rFonts w:cstheme="minorHAnsi"/>
          <w:sz w:val="24"/>
          <w:szCs w:val="24"/>
        </w:rPr>
        <w:t xml:space="preserve"> corresponding</w:t>
      </w:r>
      <w:r w:rsidR="005D33A6" w:rsidRPr="00461D4B">
        <w:rPr>
          <w:rFonts w:cstheme="minorHAnsi"/>
          <w:sz w:val="24"/>
          <w:szCs w:val="24"/>
        </w:rPr>
        <w:t xml:space="preserve"> process in</w:t>
      </w:r>
      <w:r w:rsidR="00760976" w:rsidRPr="00461D4B">
        <w:rPr>
          <w:rFonts w:cstheme="minorHAnsi"/>
          <w:sz w:val="24"/>
          <w:szCs w:val="24"/>
        </w:rPr>
        <w:t xml:space="preserve"> the TM Group. In the traditional factory model, production processes </w:t>
      </w:r>
      <w:r w:rsidR="005F357B" w:rsidRPr="00461D4B">
        <w:rPr>
          <w:rFonts w:cstheme="minorHAnsi"/>
          <w:sz w:val="24"/>
          <w:szCs w:val="24"/>
        </w:rPr>
        <w:t xml:space="preserve">may </w:t>
      </w:r>
      <w:r w:rsidR="00760976" w:rsidRPr="00461D4B">
        <w:rPr>
          <w:rFonts w:cstheme="minorHAnsi"/>
          <w:sz w:val="24"/>
          <w:szCs w:val="24"/>
        </w:rPr>
        <w:t>include cutting fabric, sewing garments, adding accessories (e.g. zips), conducting quality checks, and preparing finished goods for delivery. Some processes, such as dyeing or printing,</w:t>
      </w:r>
      <w:r w:rsidR="005F357B" w:rsidRPr="00461D4B">
        <w:rPr>
          <w:rFonts w:cstheme="minorHAnsi"/>
          <w:sz w:val="24"/>
          <w:szCs w:val="24"/>
        </w:rPr>
        <w:t xml:space="preserve"> may</w:t>
      </w:r>
      <w:r w:rsidR="00760976" w:rsidRPr="00461D4B">
        <w:rPr>
          <w:rFonts w:cstheme="minorHAnsi"/>
          <w:sz w:val="24"/>
          <w:szCs w:val="24"/>
        </w:rPr>
        <w:t xml:space="preserve"> be</w:t>
      </w:r>
      <w:r w:rsidR="005F357B" w:rsidRPr="00461D4B">
        <w:rPr>
          <w:rFonts w:cstheme="minorHAnsi"/>
          <w:sz w:val="24"/>
          <w:szCs w:val="24"/>
        </w:rPr>
        <w:t xml:space="preserve"> done in-house or sub</w:t>
      </w:r>
      <w:r w:rsidR="00760976" w:rsidRPr="00461D4B">
        <w:rPr>
          <w:rFonts w:cstheme="minorHAnsi"/>
          <w:sz w:val="24"/>
          <w:szCs w:val="24"/>
        </w:rPr>
        <w:t xml:space="preserve">contracted to another firm. It is not uncommon for larger CMTs to subcontract any aspect of the production processes to other local factories if they are unable to complete orders on time. In contrast, the TM Group model </w:t>
      </w:r>
      <w:r w:rsidR="005F357B" w:rsidRPr="00461D4B">
        <w:rPr>
          <w:rFonts w:cstheme="minorHAnsi"/>
          <w:sz w:val="24"/>
          <w:szCs w:val="24"/>
        </w:rPr>
        <w:t>effectively sub</w:t>
      </w:r>
      <w:r w:rsidR="00760976" w:rsidRPr="00461D4B">
        <w:rPr>
          <w:rFonts w:cstheme="minorHAnsi"/>
          <w:sz w:val="24"/>
          <w:szCs w:val="24"/>
        </w:rPr>
        <w:t>contracts the seamstressing function in its entirety</w:t>
      </w:r>
      <w:r w:rsidR="005F357B" w:rsidRPr="00461D4B">
        <w:rPr>
          <w:rFonts w:cstheme="minorHAnsi"/>
          <w:sz w:val="24"/>
          <w:szCs w:val="24"/>
        </w:rPr>
        <w:t xml:space="preserve">, albeit to a group of cooperatives, meaning that that the aspect of the labour process with the highest concentration of female workers is separated from other functions. </w:t>
      </w:r>
      <w:r w:rsidR="00760976" w:rsidRPr="00461D4B">
        <w:rPr>
          <w:rFonts w:cstheme="minorHAnsi"/>
          <w:sz w:val="24"/>
          <w:szCs w:val="24"/>
        </w:rPr>
        <w:t xml:space="preserve">  </w:t>
      </w:r>
    </w:p>
    <w:p w14:paraId="2BFD89D6" w14:textId="4208833B" w:rsidR="00526A87" w:rsidRPr="00461D4B" w:rsidRDefault="0032129A" w:rsidP="00526A87">
      <w:pPr>
        <w:spacing w:line="360" w:lineRule="auto"/>
        <w:ind w:firstLine="720"/>
        <w:rPr>
          <w:rFonts w:cstheme="minorHAnsi"/>
          <w:sz w:val="24"/>
          <w:szCs w:val="24"/>
        </w:rPr>
      </w:pPr>
      <w:r w:rsidRPr="00461D4B">
        <w:rPr>
          <w:rFonts w:cstheme="minorHAnsi"/>
          <w:sz w:val="24"/>
          <w:szCs w:val="24"/>
        </w:rPr>
        <w:t xml:space="preserve">Previous studies have shown </w:t>
      </w:r>
      <w:r w:rsidR="00B1614B" w:rsidRPr="00461D4B">
        <w:rPr>
          <w:rFonts w:cstheme="minorHAnsi"/>
          <w:sz w:val="24"/>
          <w:szCs w:val="24"/>
        </w:rPr>
        <w:t>the fragmentation of production</w:t>
      </w:r>
      <w:r w:rsidRPr="00461D4B">
        <w:rPr>
          <w:rFonts w:cstheme="minorHAnsi"/>
          <w:sz w:val="24"/>
          <w:szCs w:val="24"/>
        </w:rPr>
        <w:t xml:space="preserve"> through outsourcing can undermine employment protections and drive down labour standards</w:t>
      </w:r>
      <w:r w:rsidR="00526A87" w:rsidRPr="00461D4B">
        <w:rPr>
          <w:rFonts w:cstheme="minorHAnsi"/>
          <w:sz w:val="24"/>
          <w:szCs w:val="24"/>
        </w:rPr>
        <w:t xml:space="preserve"> (Coe et al, 2008</w:t>
      </w:r>
      <w:r w:rsidR="002641FB" w:rsidRPr="00461D4B">
        <w:rPr>
          <w:rFonts w:cstheme="minorHAnsi"/>
          <w:sz w:val="24"/>
          <w:szCs w:val="24"/>
        </w:rPr>
        <w:t>)</w:t>
      </w:r>
      <w:r w:rsidRPr="00461D4B">
        <w:rPr>
          <w:rFonts w:cstheme="minorHAnsi"/>
          <w:sz w:val="24"/>
          <w:szCs w:val="24"/>
        </w:rPr>
        <w:t>.</w:t>
      </w:r>
      <w:r w:rsidR="00D84486" w:rsidRPr="00461D4B">
        <w:rPr>
          <w:rFonts w:cstheme="minorHAnsi"/>
          <w:sz w:val="24"/>
          <w:szCs w:val="24"/>
        </w:rPr>
        <w:t xml:space="preserve"> The decision by social enterprise</w:t>
      </w:r>
      <w:r w:rsidR="00526A87" w:rsidRPr="00461D4B">
        <w:rPr>
          <w:rFonts w:cstheme="minorHAnsi"/>
          <w:sz w:val="24"/>
          <w:szCs w:val="24"/>
        </w:rPr>
        <w:t xml:space="preserve"> managers to outsource (low value) assembly line production to cooperative suppliers was an important difference between the CMT model and the TM Group. Typically, CMTs retain some production in-house, so this strategy represents an intriguing aspect of the TM Group activities. As Coe et al (2008) notes, outsourcing involves a loss of control over aspects of production and over the labour standards employed at the point of produ</w:t>
      </w:r>
      <w:r w:rsidR="001A5F0A" w:rsidRPr="00461D4B">
        <w:rPr>
          <w:rFonts w:cstheme="minorHAnsi"/>
          <w:sz w:val="24"/>
          <w:szCs w:val="24"/>
        </w:rPr>
        <w:t>ction. Why then, if the social enterprise</w:t>
      </w:r>
      <w:r w:rsidR="00526A87" w:rsidRPr="00461D4B">
        <w:rPr>
          <w:rFonts w:cstheme="minorHAnsi"/>
          <w:sz w:val="24"/>
          <w:szCs w:val="24"/>
        </w:rPr>
        <w:t xml:space="preserve"> was truly interested in improving standards for female w</w:t>
      </w:r>
      <w:r w:rsidR="00D84486" w:rsidRPr="00461D4B">
        <w:rPr>
          <w:rFonts w:cstheme="minorHAnsi"/>
          <w:sz w:val="24"/>
          <w:szCs w:val="24"/>
        </w:rPr>
        <w:t>orkers, did the social enterprise</w:t>
      </w:r>
      <w:r w:rsidR="00526A87" w:rsidRPr="00461D4B">
        <w:rPr>
          <w:rFonts w:cstheme="minorHAnsi"/>
          <w:sz w:val="24"/>
          <w:szCs w:val="24"/>
        </w:rPr>
        <w:t xml:space="preserve"> give up control over the labour process, and not employ workers directly? Furthermore, why did they seek to establish a network of cooperatives rather than support the development of a single cooperative? It is feasible that a more integrated form of labour process, that combined the activities of TM Group constituents within a single firm, could have resulted in economic and social upgrading. Most managers reported that the decision to outsource production had been based on the desire to 'empower' workers by propelling them into the ownership and governance and giving them control over the means of production. Yet, this form of outsourcing alleviated </w:t>
      </w:r>
      <w:r w:rsidR="00526A87" w:rsidRPr="00461D4B">
        <w:rPr>
          <w:rFonts w:cstheme="minorHAnsi"/>
          <w:sz w:val="24"/>
          <w:szCs w:val="24"/>
        </w:rPr>
        <w:lastRenderedPageBreak/>
        <w:t>many financial pressures associated with employing workers directly, which are particularly intense during production downtime. Therefore, it could be argued that the TM Group structure was less motivated by its paternalistic attempt to 'empower' workers and more by its keenness to alleviate the risks of employing labour directly. Thus, these findings support the argument of Newsome et al (2015, p.12) that 'the capitalist imperatives of cost-minimization and profit-maximization in fiercely competitive global markets...may thwart, neutralize or trump interventions ostensibly designed to improve conditions'.</w:t>
      </w:r>
    </w:p>
    <w:p w14:paraId="041D10FF" w14:textId="05049E78" w:rsidR="00B1614B" w:rsidRPr="00461D4B" w:rsidRDefault="0032129A" w:rsidP="00642594">
      <w:pPr>
        <w:spacing w:line="360" w:lineRule="auto"/>
        <w:ind w:firstLine="720"/>
        <w:rPr>
          <w:rFonts w:cstheme="minorHAnsi"/>
          <w:sz w:val="24"/>
          <w:szCs w:val="24"/>
        </w:rPr>
      </w:pPr>
      <w:r w:rsidRPr="00461D4B">
        <w:rPr>
          <w:rFonts w:cstheme="minorHAnsi"/>
          <w:sz w:val="24"/>
          <w:szCs w:val="24"/>
        </w:rPr>
        <w:t xml:space="preserve">This process also further marginalises the </w:t>
      </w:r>
      <w:r w:rsidR="001A5F0A" w:rsidRPr="00461D4B">
        <w:rPr>
          <w:rFonts w:cstheme="minorHAnsi"/>
          <w:sz w:val="24"/>
          <w:szCs w:val="24"/>
        </w:rPr>
        <w:t>most vulnerable workers in GVCs</w:t>
      </w:r>
      <w:r w:rsidRPr="00461D4B">
        <w:rPr>
          <w:rFonts w:cstheme="minorHAnsi"/>
          <w:sz w:val="24"/>
          <w:szCs w:val="24"/>
        </w:rPr>
        <w:t xml:space="preserve"> such as women workers in developing countries where labour laws provide few protections</w:t>
      </w:r>
      <w:r w:rsidR="007703B0" w:rsidRPr="00461D4B">
        <w:rPr>
          <w:rFonts w:cstheme="minorHAnsi"/>
          <w:sz w:val="24"/>
          <w:szCs w:val="24"/>
        </w:rPr>
        <w:t xml:space="preserve"> (Fontana, 2011</w:t>
      </w:r>
      <w:r w:rsidRPr="00461D4B">
        <w:rPr>
          <w:rFonts w:cstheme="minorHAnsi"/>
          <w:sz w:val="24"/>
          <w:szCs w:val="24"/>
        </w:rPr>
        <w:t>). The gendered division of labour drives the exploitation of female labour by forcing women workers to accept</w:t>
      </w:r>
      <w:r w:rsidR="007703B0" w:rsidRPr="00461D4B">
        <w:rPr>
          <w:rFonts w:cstheme="minorHAnsi"/>
          <w:sz w:val="24"/>
          <w:szCs w:val="24"/>
        </w:rPr>
        <w:t xml:space="preserve"> low paid, low status work (Fontana, 2011</w:t>
      </w:r>
      <w:r w:rsidRPr="00461D4B">
        <w:rPr>
          <w:rFonts w:cstheme="minorHAnsi"/>
          <w:sz w:val="24"/>
          <w:szCs w:val="24"/>
        </w:rPr>
        <w:t>). The South African textil</w:t>
      </w:r>
      <w:r w:rsidR="001A5F0A" w:rsidRPr="00461D4B">
        <w:rPr>
          <w:rFonts w:cstheme="minorHAnsi"/>
          <w:sz w:val="24"/>
          <w:szCs w:val="24"/>
        </w:rPr>
        <w:t>es industry exploited</w:t>
      </w:r>
      <w:r w:rsidRPr="00461D4B">
        <w:rPr>
          <w:rFonts w:cstheme="minorHAnsi"/>
          <w:sz w:val="24"/>
          <w:szCs w:val="24"/>
        </w:rPr>
        <w:t xml:space="preserve"> </w:t>
      </w:r>
      <w:r w:rsidR="001A5F0A" w:rsidRPr="00461D4B">
        <w:rPr>
          <w:rFonts w:cstheme="minorHAnsi"/>
          <w:sz w:val="24"/>
          <w:szCs w:val="24"/>
        </w:rPr>
        <w:t xml:space="preserve">a </w:t>
      </w:r>
      <w:r w:rsidRPr="00461D4B">
        <w:rPr>
          <w:rFonts w:cstheme="minorHAnsi"/>
          <w:sz w:val="24"/>
          <w:szCs w:val="24"/>
        </w:rPr>
        <w:t>gendered labour market</w:t>
      </w:r>
      <w:r w:rsidR="001A5F0A" w:rsidRPr="00461D4B">
        <w:rPr>
          <w:rFonts w:cstheme="minorHAnsi"/>
          <w:sz w:val="24"/>
          <w:szCs w:val="24"/>
        </w:rPr>
        <w:t xml:space="preserve"> in this way, characterised by a </w:t>
      </w:r>
      <w:r w:rsidRPr="00461D4B">
        <w:rPr>
          <w:rFonts w:cstheme="minorHAnsi"/>
          <w:sz w:val="24"/>
          <w:szCs w:val="24"/>
        </w:rPr>
        <w:t>high concentration of female workers in assembly line work. In</w:t>
      </w:r>
      <w:r w:rsidR="00483574" w:rsidRPr="00461D4B">
        <w:rPr>
          <w:rFonts w:cstheme="minorHAnsi"/>
          <w:sz w:val="24"/>
          <w:szCs w:val="24"/>
        </w:rPr>
        <w:t xml:space="preserve"> relation to Figure 9.3</w:t>
      </w:r>
      <w:r w:rsidR="001A5F0A" w:rsidRPr="00461D4B">
        <w:rPr>
          <w:rFonts w:cstheme="minorHAnsi"/>
          <w:sz w:val="24"/>
          <w:szCs w:val="24"/>
        </w:rPr>
        <w:t xml:space="preserve">, the traditional CMT and </w:t>
      </w:r>
      <w:r w:rsidRPr="00461D4B">
        <w:rPr>
          <w:rFonts w:cstheme="minorHAnsi"/>
          <w:sz w:val="24"/>
          <w:szCs w:val="24"/>
        </w:rPr>
        <w:t>TM Group</w:t>
      </w:r>
      <w:r w:rsidR="001A5F0A" w:rsidRPr="00461D4B">
        <w:rPr>
          <w:rFonts w:cstheme="minorHAnsi"/>
          <w:sz w:val="24"/>
          <w:szCs w:val="24"/>
        </w:rPr>
        <w:t xml:space="preserve"> models rely on female labour to undertake</w:t>
      </w:r>
      <w:r w:rsidR="00B1614B" w:rsidRPr="00461D4B">
        <w:rPr>
          <w:rFonts w:cstheme="minorHAnsi"/>
          <w:sz w:val="24"/>
          <w:szCs w:val="24"/>
        </w:rPr>
        <w:t xml:space="preserve"> low-paid, low-status assembly line jobs</w:t>
      </w:r>
      <w:r w:rsidR="001A5F0A" w:rsidRPr="00461D4B">
        <w:rPr>
          <w:rFonts w:cstheme="minorHAnsi"/>
          <w:sz w:val="24"/>
          <w:szCs w:val="24"/>
        </w:rPr>
        <w:t>. In relation to the TM Group, however,</w:t>
      </w:r>
      <w:r w:rsidRPr="00461D4B">
        <w:rPr>
          <w:rFonts w:cstheme="minorHAnsi"/>
          <w:sz w:val="24"/>
          <w:szCs w:val="24"/>
        </w:rPr>
        <w:t xml:space="preserve"> </w:t>
      </w:r>
      <w:r w:rsidR="001A5F0A" w:rsidRPr="00461D4B">
        <w:rPr>
          <w:rFonts w:cstheme="minorHAnsi"/>
          <w:sz w:val="24"/>
          <w:szCs w:val="24"/>
        </w:rPr>
        <w:t>female workers were also employed in managerial roles</w:t>
      </w:r>
      <w:r w:rsidR="00B1614B" w:rsidRPr="00461D4B">
        <w:rPr>
          <w:rFonts w:cstheme="minorHAnsi"/>
          <w:sz w:val="24"/>
          <w:szCs w:val="24"/>
        </w:rPr>
        <w:t>. The worker cooper</w:t>
      </w:r>
      <w:r w:rsidR="00FC741D" w:rsidRPr="00461D4B">
        <w:rPr>
          <w:rFonts w:cstheme="minorHAnsi"/>
          <w:sz w:val="24"/>
          <w:szCs w:val="24"/>
        </w:rPr>
        <w:t xml:space="preserve">atives, for instance, generated </w:t>
      </w:r>
      <w:r w:rsidR="00B1614B" w:rsidRPr="00461D4B">
        <w:rPr>
          <w:rFonts w:cstheme="minorHAnsi"/>
          <w:sz w:val="24"/>
          <w:szCs w:val="24"/>
        </w:rPr>
        <w:t>more female ownership and management, something that was identified in the previous section as potentially a positive outcome in terms of gender equality. However, the diagram illustrates how that this (new) tier of management was created by the outsourcing of production to worker cooperatives, which fragmented the labour process. This in turn created an additional layer of ownership and management; albeit with responsibility for a small part of the labour process. The findings appear to support the argument that the cooperative management tier of the labour process was superficial. Cooperative managers were not paid any more than non-managers, whilst the scope of their responsibility was similar to that of a ‘line supervisor’ in a conventional CMT. Therefore, it is plausible that the gains made in terms of the number of women employed in management and ownership were superficial. It could further be argued</w:t>
      </w:r>
      <w:r w:rsidR="00FC741D" w:rsidRPr="00461D4B">
        <w:rPr>
          <w:rFonts w:cstheme="minorHAnsi"/>
          <w:sz w:val="24"/>
          <w:szCs w:val="24"/>
        </w:rPr>
        <w:t xml:space="preserve"> that</w:t>
      </w:r>
      <w:r w:rsidR="00B1614B" w:rsidRPr="00461D4B">
        <w:rPr>
          <w:rFonts w:cstheme="minorHAnsi"/>
          <w:sz w:val="24"/>
          <w:szCs w:val="24"/>
        </w:rPr>
        <w:t xml:space="preserve"> the autonomy generated by thes</w:t>
      </w:r>
      <w:r w:rsidR="00FC741D" w:rsidRPr="00461D4B">
        <w:rPr>
          <w:rFonts w:cstheme="minorHAnsi"/>
          <w:sz w:val="24"/>
          <w:szCs w:val="24"/>
        </w:rPr>
        <w:t>e roles was illusory, since cooperative managers</w:t>
      </w:r>
      <w:r w:rsidR="00B1614B" w:rsidRPr="00461D4B">
        <w:rPr>
          <w:rFonts w:cstheme="minorHAnsi"/>
          <w:sz w:val="24"/>
          <w:szCs w:val="24"/>
        </w:rPr>
        <w:t xml:space="preserve"> were also expected to comply with directives from </w:t>
      </w:r>
      <w:r w:rsidR="00642594" w:rsidRPr="00461D4B">
        <w:rPr>
          <w:rFonts w:cstheme="minorHAnsi"/>
          <w:sz w:val="24"/>
          <w:szCs w:val="24"/>
        </w:rPr>
        <w:t>the social enterprise</w:t>
      </w:r>
      <w:r w:rsidR="00B1614B" w:rsidRPr="00461D4B">
        <w:rPr>
          <w:rFonts w:cstheme="minorHAnsi"/>
          <w:sz w:val="24"/>
          <w:szCs w:val="24"/>
        </w:rPr>
        <w:t xml:space="preserve"> or risk being expelled from the TM Group. </w:t>
      </w:r>
    </w:p>
    <w:p w14:paraId="21F2631A" w14:textId="1382CF84" w:rsidR="002641FB" w:rsidRPr="00461D4B" w:rsidRDefault="00526A87" w:rsidP="007703B0">
      <w:pPr>
        <w:spacing w:line="360" w:lineRule="auto"/>
        <w:ind w:firstLine="720"/>
        <w:rPr>
          <w:rFonts w:cstheme="minorHAnsi"/>
          <w:sz w:val="24"/>
          <w:szCs w:val="24"/>
        </w:rPr>
      </w:pPr>
      <w:r w:rsidRPr="00461D4B">
        <w:rPr>
          <w:rFonts w:cstheme="minorHAnsi"/>
          <w:sz w:val="24"/>
          <w:szCs w:val="24"/>
        </w:rPr>
        <w:lastRenderedPageBreak/>
        <w:t>The diagram above is also useful for illustrating the typical</w:t>
      </w:r>
      <w:r w:rsidR="00FC741D" w:rsidRPr="00461D4B">
        <w:rPr>
          <w:rFonts w:cstheme="minorHAnsi"/>
          <w:sz w:val="24"/>
          <w:szCs w:val="24"/>
        </w:rPr>
        <w:t xml:space="preserve"> labour standards for workers in</w:t>
      </w:r>
      <w:r w:rsidRPr="00461D4B">
        <w:rPr>
          <w:rFonts w:cstheme="minorHAnsi"/>
          <w:sz w:val="24"/>
          <w:szCs w:val="24"/>
        </w:rPr>
        <w:t xml:space="preserve"> different segments of the production process. </w:t>
      </w:r>
      <w:r w:rsidR="00B1614B" w:rsidRPr="00461D4B">
        <w:rPr>
          <w:rFonts w:cstheme="minorHAnsi"/>
          <w:sz w:val="24"/>
          <w:szCs w:val="24"/>
        </w:rPr>
        <w:t>S</w:t>
      </w:r>
      <w:r w:rsidR="00D237B8" w:rsidRPr="00461D4B">
        <w:rPr>
          <w:rFonts w:cstheme="minorHAnsi"/>
          <w:sz w:val="24"/>
          <w:szCs w:val="24"/>
        </w:rPr>
        <w:t>ocial upgrading</w:t>
      </w:r>
      <w:r w:rsidR="00B1614B" w:rsidRPr="00461D4B">
        <w:rPr>
          <w:rFonts w:cstheme="minorHAnsi"/>
          <w:sz w:val="24"/>
          <w:szCs w:val="24"/>
        </w:rPr>
        <w:t xml:space="preserve"> </w:t>
      </w:r>
      <w:r w:rsidR="00D237B8" w:rsidRPr="00461D4B">
        <w:rPr>
          <w:rFonts w:cstheme="minorHAnsi"/>
          <w:sz w:val="24"/>
          <w:szCs w:val="24"/>
        </w:rPr>
        <w:t>implies the generation of better employment standards than those already available to workers in the local (or national) industry</w:t>
      </w:r>
      <w:r w:rsidR="00B1614B" w:rsidRPr="00461D4B">
        <w:rPr>
          <w:rFonts w:cstheme="minorHAnsi"/>
          <w:sz w:val="24"/>
          <w:szCs w:val="24"/>
        </w:rPr>
        <w:t xml:space="preserve"> (Selwyn, 2013</w:t>
      </w:r>
      <w:r w:rsidR="00D237B8" w:rsidRPr="00461D4B">
        <w:rPr>
          <w:rFonts w:cstheme="minorHAnsi"/>
          <w:sz w:val="24"/>
          <w:szCs w:val="24"/>
        </w:rPr>
        <w:t>)</w:t>
      </w:r>
      <w:r w:rsidRPr="00461D4B">
        <w:rPr>
          <w:rFonts w:cstheme="minorHAnsi"/>
          <w:sz w:val="24"/>
          <w:szCs w:val="24"/>
        </w:rPr>
        <w:t>, but the benefits of social u</w:t>
      </w:r>
      <w:r w:rsidR="00FC741D" w:rsidRPr="00461D4B">
        <w:rPr>
          <w:rFonts w:cstheme="minorHAnsi"/>
          <w:sz w:val="24"/>
          <w:szCs w:val="24"/>
        </w:rPr>
        <w:t>pgrading can accrue different</w:t>
      </w:r>
      <w:r w:rsidRPr="00461D4B">
        <w:rPr>
          <w:rFonts w:cstheme="minorHAnsi"/>
          <w:sz w:val="24"/>
          <w:szCs w:val="24"/>
        </w:rPr>
        <w:t>ly, even to workers employed within the same factory (Barrientos et al, 2011).</w:t>
      </w:r>
      <w:r w:rsidR="00D237B8" w:rsidRPr="00461D4B">
        <w:rPr>
          <w:rFonts w:cstheme="minorHAnsi"/>
          <w:sz w:val="24"/>
          <w:szCs w:val="24"/>
        </w:rPr>
        <w:t xml:space="preserve"> Generally speaking, assembly line work in te</w:t>
      </w:r>
      <w:r w:rsidRPr="00461D4B">
        <w:rPr>
          <w:rFonts w:cstheme="minorHAnsi"/>
          <w:sz w:val="24"/>
          <w:szCs w:val="24"/>
        </w:rPr>
        <w:t>xtiles and apparel GVCs is</w:t>
      </w:r>
      <w:r w:rsidR="00D237B8" w:rsidRPr="00461D4B">
        <w:rPr>
          <w:rFonts w:cstheme="minorHAnsi"/>
          <w:sz w:val="24"/>
          <w:szCs w:val="24"/>
        </w:rPr>
        <w:t xml:space="preserve"> associated with low pay, high levels of insecurity, and the exploitation of vulnerable workers (Barrientos, 2011). By international comparisons, the South African textiles industry differs from other emerging markets in that labour m</w:t>
      </w:r>
      <w:r w:rsidR="007703B0" w:rsidRPr="00461D4B">
        <w:rPr>
          <w:rFonts w:cstheme="minorHAnsi"/>
          <w:sz w:val="24"/>
          <w:szCs w:val="24"/>
        </w:rPr>
        <w:t>arkets are highly regulated (Webster, 2004</w:t>
      </w:r>
      <w:r w:rsidR="00D237B8" w:rsidRPr="00461D4B">
        <w:rPr>
          <w:rFonts w:cstheme="minorHAnsi"/>
          <w:sz w:val="24"/>
          <w:szCs w:val="24"/>
        </w:rPr>
        <w:t>). Industry-level bargaining councils</w:t>
      </w:r>
      <w:r w:rsidR="00396AC1" w:rsidRPr="00461D4B">
        <w:rPr>
          <w:rFonts w:cstheme="minorHAnsi"/>
          <w:sz w:val="24"/>
          <w:szCs w:val="24"/>
        </w:rPr>
        <w:t xml:space="preserve"> have</w:t>
      </w:r>
      <w:r w:rsidR="00D237B8" w:rsidRPr="00461D4B">
        <w:rPr>
          <w:rFonts w:cstheme="minorHAnsi"/>
          <w:sz w:val="24"/>
          <w:szCs w:val="24"/>
        </w:rPr>
        <w:t xml:space="preserve"> s</w:t>
      </w:r>
      <w:r w:rsidR="007703B0" w:rsidRPr="00461D4B">
        <w:rPr>
          <w:rFonts w:cstheme="minorHAnsi"/>
          <w:sz w:val="24"/>
          <w:szCs w:val="24"/>
        </w:rPr>
        <w:t>et minimum wages for CMTs</w:t>
      </w:r>
      <w:r w:rsidR="00D237B8" w:rsidRPr="00461D4B">
        <w:rPr>
          <w:rFonts w:cstheme="minorHAnsi"/>
          <w:sz w:val="24"/>
          <w:szCs w:val="24"/>
        </w:rPr>
        <w:t>, whilst trade unions have retain</w:t>
      </w:r>
      <w:r w:rsidR="007703B0" w:rsidRPr="00461D4B">
        <w:rPr>
          <w:rFonts w:cstheme="minorHAnsi"/>
          <w:sz w:val="24"/>
          <w:szCs w:val="24"/>
        </w:rPr>
        <w:t>ed influence despite being weakened by the introduction of neoliberal economic and public policies (Wood and Dibben, 2008</w:t>
      </w:r>
      <w:r w:rsidR="00D237B8" w:rsidRPr="00461D4B">
        <w:rPr>
          <w:rFonts w:cstheme="minorHAnsi"/>
          <w:sz w:val="24"/>
          <w:szCs w:val="24"/>
        </w:rPr>
        <w:t xml:space="preserve">). Nevertheless, the majority of employment in CMTs is concentrated on production lines, where (female) workers undertake monotonous tasks, trade union membership is decreasing, and instances of </w:t>
      </w:r>
      <w:r w:rsidR="00396AC1" w:rsidRPr="00461D4B">
        <w:rPr>
          <w:rFonts w:cstheme="minorHAnsi"/>
          <w:sz w:val="24"/>
          <w:szCs w:val="24"/>
        </w:rPr>
        <w:t>labour abuse and exploitation are</w:t>
      </w:r>
      <w:r w:rsidR="00D237B8" w:rsidRPr="00461D4B">
        <w:rPr>
          <w:rFonts w:cstheme="minorHAnsi"/>
          <w:sz w:val="24"/>
          <w:szCs w:val="24"/>
        </w:rPr>
        <w:t xml:space="preserve"> not uncommon. It is w</w:t>
      </w:r>
      <w:r w:rsidR="00396AC1" w:rsidRPr="00461D4B">
        <w:rPr>
          <w:rFonts w:cstheme="minorHAnsi"/>
          <w:sz w:val="24"/>
          <w:szCs w:val="24"/>
        </w:rPr>
        <w:t>ithin this context that social enterprise</w:t>
      </w:r>
      <w:r w:rsidR="00D237B8" w:rsidRPr="00461D4B">
        <w:rPr>
          <w:rFonts w:cstheme="minorHAnsi"/>
          <w:sz w:val="24"/>
          <w:szCs w:val="24"/>
        </w:rPr>
        <w:t xml:space="preserve"> managers claimed to challenge existing governance practices of the local textiles industry. Yet, the findings suggest that some terms of employment relating to job security and collective</w:t>
      </w:r>
      <w:r w:rsidR="00396AC1" w:rsidRPr="00461D4B">
        <w:rPr>
          <w:rFonts w:cstheme="minorHAnsi"/>
          <w:sz w:val="24"/>
          <w:szCs w:val="24"/>
        </w:rPr>
        <w:t xml:space="preserve"> bargaining rights may have</w:t>
      </w:r>
      <w:r w:rsidR="00D237B8" w:rsidRPr="00461D4B">
        <w:rPr>
          <w:rFonts w:cstheme="minorHAnsi"/>
          <w:sz w:val="24"/>
          <w:szCs w:val="24"/>
        </w:rPr>
        <w:t xml:space="preserve"> worsened due to the fragmented governance structure of the TM Group. Although the findings suggest that wages in the TM Cooperatives were on a par with CMTs, there were some instances in which pay fell below industry standards. Thus,</w:t>
      </w:r>
      <w:r w:rsidR="002641FB" w:rsidRPr="00461D4B">
        <w:rPr>
          <w:rFonts w:cstheme="minorHAnsi"/>
          <w:sz w:val="24"/>
          <w:szCs w:val="24"/>
        </w:rPr>
        <w:t xml:space="preserve"> the findings support the notion that </w:t>
      </w:r>
      <w:r w:rsidR="00F64D18" w:rsidRPr="00461D4B">
        <w:rPr>
          <w:rFonts w:cstheme="minorHAnsi"/>
          <w:sz w:val="24"/>
          <w:szCs w:val="24"/>
        </w:rPr>
        <w:t>social upgrading is not</w:t>
      </w:r>
      <w:r w:rsidR="002641FB" w:rsidRPr="00461D4B">
        <w:rPr>
          <w:rFonts w:cstheme="minorHAnsi"/>
          <w:sz w:val="24"/>
          <w:szCs w:val="24"/>
        </w:rPr>
        <w:t xml:space="preserve"> </w:t>
      </w:r>
      <w:r w:rsidR="00F64D18" w:rsidRPr="00461D4B">
        <w:rPr>
          <w:rFonts w:cstheme="minorHAnsi"/>
          <w:sz w:val="24"/>
          <w:szCs w:val="24"/>
        </w:rPr>
        <w:t xml:space="preserve">an </w:t>
      </w:r>
      <w:r w:rsidR="002641FB" w:rsidRPr="00461D4B">
        <w:rPr>
          <w:rFonts w:cstheme="minorHAnsi"/>
          <w:sz w:val="24"/>
          <w:szCs w:val="24"/>
        </w:rPr>
        <w:t>inevitable cons</w:t>
      </w:r>
      <w:r w:rsidR="00396AC1" w:rsidRPr="00461D4B">
        <w:rPr>
          <w:rFonts w:cstheme="minorHAnsi"/>
          <w:sz w:val="24"/>
          <w:szCs w:val="24"/>
        </w:rPr>
        <w:t>equence</w:t>
      </w:r>
      <w:r w:rsidR="00F64D18" w:rsidRPr="00461D4B">
        <w:rPr>
          <w:rFonts w:cstheme="minorHAnsi"/>
          <w:sz w:val="24"/>
          <w:szCs w:val="24"/>
        </w:rPr>
        <w:t xml:space="preserve"> of economic upgrading because some groups may be better positioned to capture the value </w:t>
      </w:r>
      <w:r w:rsidR="002641FB" w:rsidRPr="00461D4B">
        <w:rPr>
          <w:rFonts w:cstheme="minorHAnsi"/>
          <w:sz w:val="24"/>
          <w:szCs w:val="24"/>
        </w:rPr>
        <w:t>(Palpacuer, 2008; Barrientos et al, 2011; Milberg and Winkler, 2011).</w:t>
      </w:r>
      <w:r w:rsidR="00F64D18" w:rsidRPr="00461D4B">
        <w:rPr>
          <w:rFonts w:cstheme="minorHAnsi"/>
          <w:sz w:val="24"/>
          <w:szCs w:val="24"/>
        </w:rPr>
        <w:t xml:space="preserve"> It also supports Staritz and Bamber’s (2015) argument that</w:t>
      </w:r>
      <w:r w:rsidR="002641FB" w:rsidRPr="00461D4B">
        <w:rPr>
          <w:rFonts w:cstheme="minorHAnsi"/>
          <w:sz w:val="24"/>
          <w:szCs w:val="24"/>
        </w:rPr>
        <w:t xml:space="preserve"> </w:t>
      </w:r>
      <w:r w:rsidR="00F64D18" w:rsidRPr="00461D4B">
        <w:rPr>
          <w:rFonts w:cstheme="minorHAnsi"/>
          <w:sz w:val="24"/>
          <w:szCs w:val="24"/>
        </w:rPr>
        <w:t>when</w:t>
      </w:r>
      <w:r w:rsidR="002641FB" w:rsidRPr="00461D4B">
        <w:rPr>
          <w:rFonts w:cstheme="minorHAnsi"/>
          <w:sz w:val="24"/>
          <w:szCs w:val="24"/>
        </w:rPr>
        <w:t xml:space="preserve"> economic upgrading is followed by social upgr</w:t>
      </w:r>
      <w:r w:rsidR="00396AC1" w:rsidRPr="00461D4B">
        <w:rPr>
          <w:rFonts w:cstheme="minorHAnsi"/>
          <w:sz w:val="24"/>
          <w:szCs w:val="24"/>
        </w:rPr>
        <w:t>ading, there can be different</w:t>
      </w:r>
      <w:r w:rsidR="002641FB" w:rsidRPr="00461D4B">
        <w:rPr>
          <w:rFonts w:cstheme="minorHAnsi"/>
          <w:sz w:val="24"/>
          <w:szCs w:val="24"/>
        </w:rPr>
        <w:t xml:space="preserve"> outcomes for male and female workers (Staritz and Bamber, 2015). </w:t>
      </w:r>
    </w:p>
    <w:p w14:paraId="598CAB6B" w14:textId="250DBBB2" w:rsidR="00D237B8" w:rsidRPr="00461D4B" w:rsidRDefault="00F64D18" w:rsidP="002A6ED7">
      <w:pPr>
        <w:spacing w:line="360" w:lineRule="auto"/>
        <w:ind w:firstLine="720"/>
        <w:rPr>
          <w:rFonts w:cstheme="minorHAnsi"/>
          <w:sz w:val="24"/>
          <w:szCs w:val="24"/>
        </w:rPr>
      </w:pPr>
      <w:r w:rsidRPr="00461D4B">
        <w:rPr>
          <w:rFonts w:cstheme="minorHAnsi"/>
          <w:sz w:val="24"/>
          <w:szCs w:val="24"/>
        </w:rPr>
        <w:t xml:space="preserve">The absence of a wage surplus for cooperative workers </w:t>
      </w:r>
      <w:r w:rsidR="002641FB" w:rsidRPr="00461D4B">
        <w:rPr>
          <w:rFonts w:cstheme="minorHAnsi"/>
          <w:sz w:val="24"/>
          <w:szCs w:val="24"/>
        </w:rPr>
        <w:t xml:space="preserve">also </w:t>
      </w:r>
      <w:r w:rsidR="00D237B8" w:rsidRPr="00461D4B">
        <w:rPr>
          <w:rFonts w:cstheme="minorHAnsi"/>
          <w:sz w:val="24"/>
          <w:szCs w:val="24"/>
        </w:rPr>
        <w:t>contradict</w:t>
      </w:r>
      <w:r w:rsidRPr="00461D4B">
        <w:rPr>
          <w:rFonts w:cstheme="minorHAnsi"/>
          <w:sz w:val="24"/>
          <w:szCs w:val="24"/>
        </w:rPr>
        <w:t>s</w:t>
      </w:r>
      <w:r w:rsidR="00D237B8" w:rsidRPr="00461D4B">
        <w:rPr>
          <w:rFonts w:cstheme="minorHAnsi"/>
          <w:sz w:val="24"/>
          <w:szCs w:val="24"/>
        </w:rPr>
        <w:t xml:space="preserve"> studies in the cooperative literature claim</w:t>
      </w:r>
      <w:r w:rsidRPr="00461D4B">
        <w:rPr>
          <w:rFonts w:cstheme="minorHAnsi"/>
          <w:sz w:val="24"/>
          <w:szCs w:val="24"/>
        </w:rPr>
        <w:t>ing</w:t>
      </w:r>
      <w:r w:rsidR="00D237B8" w:rsidRPr="00461D4B">
        <w:rPr>
          <w:rFonts w:cstheme="minorHAnsi"/>
          <w:sz w:val="24"/>
          <w:szCs w:val="24"/>
        </w:rPr>
        <w:t xml:space="preserve"> that cooperative workers in all jobs roles </w:t>
      </w:r>
      <w:r w:rsidR="002641FB" w:rsidRPr="00461D4B">
        <w:rPr>
          <w:rFonts w:cstheme="minorHAnsi"/>
          <w:sz w:val="24"/>
          <w:szCs w:val="24"/>
        </w:rPr>
        <w:t xml:space="preserve">tend to receive higher wages than if they were employed in </w:t>
      </w:r>
      <w:r w:rsidR="00D237B8" w:rsidRPr="00461D4B">
        <w:rPr>
          <w:rFonts w:cstheme="minorHAnsi"/>
          <w:sz w:val="24"/>
          <w:szCs w:val="24"/>
        </w:rPr>
        <w:t>equivalent role</w:t>
      </w:r>
      <w:r w:rsidR="00F30315" w:rsidRPr="00461D4B">
        <w:rPr>
          <w:rFonts w:cstheme="minorHAnsi"/>
          <w:sz w:val="24"/>
          <w:szCs w:val="24"/>
        </w:rPr>
        <w:t>s in privately-owned firms (Hacker, 2017</w:t>
      </w:r>
      <w:r w:rsidR="00D237B8" w:rsidRPr="00461D4B">
        <w:rPr>
          <w:rFonts w:cstheme="minorHAnsi"/>
          <w:sz w:val="24"/>
          <w:szCs w:val="24"/>
        </w:rPr>
        <w:t>).</w:t>
      </w:r>
      <w:r w:rsidR="002641FB" w:rsidRPr="00461D4B">
        <w:rPr>
          <w:rFonts w:cstheme="minorHAnsi"/>
          <w:sz w:val="24"/>
          <w:szCs w:val="24"/>
        </w:rPr>
        <w:t xml:space="preserve"> </w:t>
      </w:r>
      <w:r w:rsidRPr="00461D4B">
        <w:rPr>
          <w:rFonts w:cstheme="minorHAnsi"/>
          <w:sz w:val="24"/>
          <w:szCs w:val="24"/>
        </w:rPr>
        <w:t xml:space="preserve">One explanation for this could be </w:t>
      </w:r>
      <w:r w:rsidR="00D237B8" w:rsidRPr="00461D4B">
        <w:rPr>
          <w:rFonts w:cstheme="minorHAnsi"/>
          <w:sz w:val="24"/>
          <w:szCs w:val="24"/>
        </w:rPr>
        <w:t>that exposure to global market pressures</w:t>
      </w:r>
      <w:r w:rsidRPr="00461D4B">
        <w:rPr>
          <w:rFonts w:cstheme="minorHAnsi"/>
          <w:sz w:val="24"/>
          <w:szCs w:val="24"/>
        </w:rPr>
        <w:t xml:space="preserve"> had caused the cooperatives to focus on minimising costs, thereby eroding </w:t>
      </w:r>
      <w:r w:rsidRPr="00461D4B">
        <w:rPr>
          <w:rFonts w:cstheme="minorHAnsi"/>
          <w:sz w:val="24"/>
          <w:szCs w:val="24"/>
        </w:rPr>
        <w:lastRenderedPageBreak/>
        <w:t>wages.</w:t>
      </w:r>
      <w:r w:rsidR="00D237B8" w:rsidRPr="00461D4B">
        <w:rPr>
          <w:rFonts w:cstheme="minorHAnsi"/>
          <w:sz w:val="24"/>
          <w:szCs w:val="24"/>
        </w:rPr>
        <w:t xml:space="preserve"> In other words, the integration of the worker cooperatives into GVCs may have eroded the potential gains from membership of worker cooperatives. This argument is supported by a strand of the cooperative literature that draws attention to the effect of global market pressures on</w:t>
      </w:r>
      <w:r w:rsidR="00396AC1" w:rsidRPr="00461D4B">
        <w:rPr>
          <w:rFonts w:cstheme="minorHAnsi"/>
          <w:sz w:val="24"/>
          <w:szCs w:val="24"/>
        </w:rPr>
        <w:t xml:space="preserve"> mature</w:t>
      </w:r>
      <w:r w:rsidR="00D237B8" w:rsidRPr="00461D4B">
        <w:rPr>
          <w:rFonts w:cstheme="minorHAnsi"/>
          <w:sz w:val="24"/>
          <w:szCs w:val="24"/>
        </w:rPr>
        <w:t xml:space="preserve"> worker cooperatives, and has linked these to the demise of labour standards, pay, and working conditions in large labour-managed firms (Bretos et al, 2016). The findings in this study appear to suggest that they have a similar impact on fledging worker cooperatives. In rela</w:t>
      </w:r>
      <w:r w:rsidR="00396AC1" w:rsidRPr="00461D4B">
        <w:rPr>
          <w:rFonts w:cstheme="minorHAnsi"/>
          <w:sz w:val="24"/>
          <w:szCs w:val="24"/>
        </w:rPr>
        <w:t>tion to the TM Group, the fact that</w:t>
      </w:r>
      <w:r w:rsidR="002A6ED7" w:rsidRPr="00461D4B">
        <w:rPr>
          <w:rFonts w:cstheme="minorHAnsi"/>
          <w:sz w:val="24"/>
          <w:szCs w:val="24"/>
        </w:rPr>
        <w:t xml:space="preserve"> cooperative workers were paid on a par with</w:t>
      </w:r>
      <w:r w:rsidR="00396AC1" w:rsidRPr="00461D4B">
        <w:rPr>
          <w:rFonts w:cstheme="minorHAnsi"/>
          <w:sz w:val="24"/>
          <w:szCs w:val="24"/>
        </w:rPr>
        <w:t xml:space="preserve"> bargaining council minimum wages</w:t>
      </w:r>
      <w:r w:rsidR="002A6ED7" w:rsidRPr="00461D4B">
        <w:rPr>
          <w:rFonts w:cstheme="minorHAnsi"/>
          <w:sz w:val="24"/>
          <w:szCs w:val="24"/>
        </w:rPr>
        <w:t xml:space="preserve"> did not mean that would always be the case because</w:t>
      </w:r>
      <w:r w:rsidR="00D237B8" w:rsidRPr="00461D4B">
        <w:rPr>
          <w:rFonts w:cstheme="minorHAnsi"/>
          <w:sz w:val="24"/>
          <w:szCs w:val="24"/>
        </w:rPr>
        <w:t xml:space="preserve"> the self-employed status of TM Cooperative workers meant that these (female) workers were not covered by minimum wage legislation. The lack of legal protections could have long term implications for workers in the TM Cooperatives, as</w:t>
      </w:r>
      <w:r w:rsidR="002A6ED7" w:rsidRPr="00461D4B">
        <w:rPr>
          <w:rFonts w:cstheme="minorHAnsi"/>
          <w:sz w:val="24"/>
          <w:szCs w:val="24"/>
        </w:rPr>
        <w:t>, over time,</w:t>
      </w:r>
      <w:r w:rsidR="00D237B8" w:rsidRPr="00461D4B">
        <w:rPr>
          <w:rFonts w:cstheme="minorHAnsi"/>
          <w:sz w:val="24"/>
          <w:szCs w:val="24"/>
        </w:rPr>
        <w:t xml:space="preserve"> they may find that their lack of collective representation could lead to them being paid less than other employees in the sector. At the same time, the cooperative workers’ were not guaranteed regular work by the </w:t>
      </w:r>
      <w:r w:rsidR="00955F1A" w:rsidRPr="00461D4B">
        <w:rPr>
          <w:rFonts w:cstheme="minorHAnsi"/>
          <w:sz w:val="24"/>
          <w:szCs w:val="24"/>
        </w:rPr>
        <w:t>social enterprise</w:t>
      </w:r>
      <w:r w:rsidR="00D237B8" w:rsidRPr="00461D4B">
        <w:rPr>
          <w:rFonts w:cstheme="minorHAnsi"/>
          <w:sz w:val="24"/>
          <w:szCs w:val="24"/>
        </w:rPr>
        <w:t xml:space="preserve">, which meant that they were forced to consume the financial costs of downturns in customer orders. Although work from the </w:t>
      </w:r>
      <w:r w:rsidR="00955F1A" w:rsidRPr="00461D4B">
        <w:rPr>
          <w:rFonts w:cstheme="minorHAnsi"/>
          <w:sz w:val="24"/>
          <w:szCs w:val="24"/>
        </w:rPr>
        <w:t>social enterprise</w:t>
      </w:r>
      <w:r w:rsidR="00D237B8" w:rsidRPr="00461D4B">
        <w:rPr>
          <w:rFonts w:cstheme="minorHAnsi"/>
          <w:sz w:val="24"/>
          <w:szCs w:val="24"/>
        </w:rPr>
        <w:t xml:space="preserve"> had remained relatively stable, periods of downtime had occurred and this meant enduring periods of lower pay. Had the workers being employed in a CMT, the financial burden of production downtime would have fallen on the owner rather than the workers. This implies a worse outcome for workers than otherwise would have been the case (ILO, 2016b). Yet, if the group had opted for a more integrated structure of production - such as directly employing workers within a single firm - then these workers would have been granted greater protection under employment law.</w:t>
      </w:r>
      <w:r w:rsidR="00B1614B" w:rsidRPr="00461D4B">
        <w:rPr>
          <w:rFonts w:cstheme="minorHAnsi"/>
          <w:sz w:val="24"/>
          <w:szCs w:val="24"/>
        </w:rPr>
        <w:t xml:space="preserve"> The findings, therefore, point to the potential erosion of labour standards (e.g. socia</w:t>
      </w:r>
      <w:r w:rsidR="00226F2A" w:rsidRPr="00461D4B">
        <w:rPr>
          <w:rFonts w:cstheme="minorHAnsi"/>
          <w:sz w:val="24"/>
          <w:szCs w:val="24"/>
        </w:rPr>
        <w:t xml:space="preserve">l downgrading) in the </w:t>
      </w:r>
      <w:r w:rsidR="006A14F6" w:rsidRPr="00461D4B">
        <w:rPr>
          <w:rFonts w:cstheme="minorHAnsi"/>
          <w:sz w:val="24"/>
          <w:szCs w:val="24"/>
        </w:rPr>
        <w:t>social enterprise</w:t>
      </w:r>
      <w:r w:rsidR="00226F2A" w:rsidRPr="00461D4B">
        <w:rPr>
          <w:rFonts w:cstheme="minorHAnsi"/>
          <w:sz w:val="24"/>
          <w:szCs w:val="24"/>
        </w:rPr>
        <w:t>-</w:t>
      </w:r>
      <w:r w:rsidR="00B1614B" w:rsidRPr="00461D4B">
        <w:rPr>
          <w:rFonts w:cstheme="minorHAnsi"/>
          <w:sz w:val="24"/>
          <w:szCs w:val="24"/>
        </w:rPr>
        <w:t>cooperative model.</w:t>
      </w:r>
    </w:p>
    <w:p w14:paraId="2A4FCFEC" w14:textId="179C92DD" w:rsidR="002641FB" w:rsidRPr="00461D4B" w:rsidRDefault="002641FB" w:rsidP="00F30315">
      <w:pPr>
        <w:spacing w:line="360" w:lineRule="auto"/>
        <w:ind w:firstLine="720"/>
        <w:rPr>
          <w:rFonts w:cstheme="minorHAnsi"/>
          <w:sz w:val="24"/>
          <w:szCs w:val="24"/>
        </w:rPr>
      </w:pPr>
      <w:r w:rsidRPr="00461D4B">
        <w:rPr>
          <w:rFonts w:cstheme="minorHAnsi"/>
          <w:sz w:val="24"/>
          <w:szCs w:val="24"/>
        </w:rPr>
        <w:t>Social downgrading was also apparent as the cooperative network appeared to undermine access to union representation and collective bargaining (Barrientos et al, 2011). Mechanisms of indirect voice may arguably not be as relevant in the context of a cooperative (</w:t>
      </w:r>
      <w:r w:rsidR="00F30315" w:rsidRPr="00461D4B">
        <w:rPr>
          <w:rFonts w:cstheme="minorHAnsi"/>
          <w:sz w:val="24"/>
          <w:szCs w:val="24"/>
        </w:rPr>
        <w:t>Hacker</w:t>
      </w:r>
      <w:r w:rsidR="002A6ED7" w:rsidRPr="00461D4B">
        <w:rPr>
          <w:rFonts w:cstheme="minorHAnsi"/>
          <w:sz w:val="24"/>
          <w:szCs w:val="24"/>
        </w:rPr>
        <w:t>, 2017</w:t>
      </w:r>
      <w:r w:rsidRPr="00461D4B">
        <w:rPr>
          <w:rFonts w:cstheme="minorHAnsi"/>
          <w:sz w:val="24"/>
          <w:szCs w:val="24"/>
        </w:rPr>
        <w:t xml:space="preserve">). However, the governance mechanisms that promote workplace democracy were currently underdeveloped within the TM Cooperatives, and the relative bargaining position of the TM Cooperatives in relation to the value chain </w:t>
      </w:r>
      <w:r w:rsidRPr="00461D4B">
        <w:rPr>
          <w:rFonts w:cstheme="minorHAnsi"/>
          <w:sz w:val="24"/>
          <w:szCs w:val="24"/>
        </w:rPr>
        <w:lastRenderedPageBreak/>
        <w:t xml:space="preserve">was not dissimilar to other sub-contracting firms. Therefore, it could be argued that, in the absence of union representation and adherence to collective bargaining agreements, the current configuration of the TM Group resulted in a low level of labour power at the point of production. </w:t>
      </w:r>
    </w:p>
    <w:p w14:paraId="22F9259E" w14:textId="072A9257" w:rsidR="002641FB" w:rsidRPr="00461D4B" w:rsidRDefault="002A6ED7" w:rsidP="002A6ED7">
      <w:pPr>
        <w:spacing w:line="360" w:lineRule="auto"/>
        <w:ind w:firstLine="720"/>
        <w:rPr>
          <w:rFonts w:cstheme="minorHAnsi"/>
          <w:sz w:val="24"/>
          <w:szCs w:val="24"/>
        </w:rPr>
      </w:pPr>
      <w:r w:rsidRPr="00461D4B">
        <w:rPr>
          <w:rFonts w:cstheme="minorHAnsi"/>
          <w:sz w:val="24"/>
          <w:szCs w:val="24"/>
        </w:rPr>
        <w:t>S</w:t>
      </w:r>
      <w:r w:rsidR="006A573A" w:rsidRPr="00461D4B">
        <w:rPr>
          <w:rFonts w:cstheme="minorHAnsi"/>
          <w:sz w:val="24"/>
          <w:szCs w:val="24"/>
        </w:rPr>
        <w:t>ocial downgrading in GVCs is not uncommon, and previous research on textiles GVCs has highlighted a broad spectrum of malpractice. Recent examples include Chan's (2013) study of the inhumane working conditions present in the supply chains of major brands such as Apple and Nokia (see also Chan et al, 2013). In the textiles industry, the Rana Plaza disaster in Bangladesh exemplifies the failure of health and safety standards in factories located in emerging markets. In the UK, there are claims that domestic sub-contractors, who are located within the value chains of major clothing retailers, are paying workers less than half of the national minimum wage (</w:t>
      </w:r>
      <w:hyperlink r:id="rId87" w:history="1">
        <w:r w:rsidR="006A573A" w:rsidRPr="00461D4B">
          <w:rPr>
            <w:rStyle w:val="Hyperlink"/>
            <w:rFonts w:cstheme="minorHAnsi"/>
            <w:color w:val="auto"/>
            <w:sz w:val="24"/>
            <w:szCs w:val="24"/>
          </w:rPr>
          <w:t>Guardian, 2017</w:t>
        </w:r>
      </w:hyperlink>
      <w:r w:rsidR="006A573A" w:rsidRPr="00461D4B">
        <w:rPr>
          <w:rFonts w:cstheme="minorHAnsi"/>
          <w:sz w:val="24"/>
          <w:szCs w:val="24"/>
        </w:rPr>
        <w:t xml:space="preserve">). Most pertinently, studies in South Africa have highlighted the widespread flouting of labour laws in the domestic textiles industry (van der Westhuizen, 2013). In the case of the TM Group, managers of </w:t>
      </w:r>
      <w:r w:rsidR="00955F1A" w:rsidRPr="00461D4B">
        <w:rPr>
          <w:rFonts w:cstheme="minorHAnsi"/>
          <w:sz w:val="24"/>
          <w:szCs w:val="24"/>
        </w:rPr>
        <w:t>t</w:t>
      </w:r>
      <w:r w:rsidR="00642594" w:rsidRPr="00461D4B">
        <w:rPr>
          <w:rFonts w:cstheme="minorHAnsi"/>
          <w:sz w:val="24"/>
          <w:szCs w:val="24"/>
        </w:rPr>
        <w:t>he social enterprise</w:t>
      </w:r>
      <w:r w:rsidR="006A573A" w:rsidRPr="00461D4B">
        <w:rPr>
          <w:rFonts w:cstheme="minorHAnsi"/>
          <w:sz w:val="24"/>
          <w:szCs w:val="24"/>
        </w:rPr>
        <w:t xml:space="preserve"> proffered</w:t>
      </w:r>
      <w:r w:rsidR="00443C02" w:rsidRPr="00461D4B">
        <w:rPr>
          <w:rFonts w:cstheme="minorHAnsi"/>
          <w:sz w:val="24"/>
          <w:szCs w:val="24"/>
        </w:rPr>
        <w:t xml:space="preserve"> an explanation for the current lack of progression in terms of labour standards in the cooperatives, suggesting</w:t>
      </w:r>
      <w:r w:rsidR="006A573A" w:rsidRPr="00461D4B">
        <w:rPr>
          <w:rFonts w:cstheme="minorHAnsi"/>
          <w:sz w:val="24"/>
          <w:szCs w:val="24"/>
        </w:rPr>
        <w:t xml:space="preserve"> that </w:t>
      </w:r>
      <w:r w:rsidR="00B1614B" w:rsidRPr="00461D4B">
        <w:rPr>
          <w:rFonts w:cstheme="minorHAnsi"/>
          <w:sz w:val="24"/>
          <w:szCs w:val="24"/>
        </w:rPr>
        <w:t>the</w:t>
      </w:r>
      <w:r w:rsidR="00443C02" w:rsidRPr="00461D4B">
        <w:rPr>
          <w:rFonts w:cstheme="minorHAnsi"/>
          <w:sz w:val="24"/>
          <w:szCs w:val="24"/>
        </w:rPr>
        <w:t xml:space="preserve"> current</w:t>
      </w:r>
      <w:r w:rsidR="00B1614B" w:rsidRPr="00461D4B">
        <w:rPr>
          <w:rFonts w:cstheme="minorHAnsi"/>
          <w:sz w:val="24"/>
          <w:szCs w:val="24"/>
        </w:rPr>
        <w:t xml:space="preserve"> group structure should not be evaluate</w:t>
      </w:r>
      <w:r w:rsidR="00443C02" w:rsidRPr="00461D4B">
        <w:rPr>
          <w:rFonts w:cstheme="minorHAnsi"/>
          <w:sz w:val="24"/>
          <w:szCs w:val="24"/>
        </w:rPr>
        <w:t xml:space="preserve">d as a completed project. Instead they argued </w:t>
      </w:r>
      <w:r w:rsidR="00B1614B" w:rsidRPr="00461D4B">
        <w:rPr>
          <w:rFonts w:cstheme="minorHAnsi"/>
          <w:sz w:val="24"/>
          <w:szCs w:val="24"/>
        </w:rPr>
        <w:t>that it represents a stage towards cooperative development and female empowerment that will lead to improved pay, conditions, and skill development for</w:t>
      </w:r>
      <w:r w:rsidR="00443C02" w:rsidRPr="00461D4B">
        <w:rPr>
          <w:rFonts w:cstheme="minorHAnsi"/>
          <w:sz w:val="24"/>
          <w:szCs w:val="24"/>
        </w:rPr>
        <w:t xml:space="preserve"> female cooperative</w:t>
      </w:r>
      <w:r w:rsidR="00B1614B" w:rsidRPr="00461D4B">
        <w:rPr>
          <w:rFonts w:cstheme="minorHAnsi"/>
          <w:sz w:val="24"/>
          <w:szCs w:val="24"/>
        </w:rPr>
        <w:t xml:space="preserve"> workers. This would imply much greater level of influence for</w:t>
      </w:r>
      <w:r w:rsidR="006A573A" w:rsidRPr="00461D4B">
        <w:rPr>
          <w:rFonts w:cstheme="minorHAnsi"/>
          <w:sz w:val="24"/>
          <w:szCs w:val="24"/>
        </w:rPr>
        <w:t xml:space="preserve"> female workers, but it gives r</w:t>
      </w:r>
      <w:r w:rsidR="00B1614B" w:rsidRPr="00461D4B">
        <w:rPr>
          <w:rFonts w:cstheme="minorHAnsi"/>
          <w:sz w:val="24"/>
          <w:szCs w:val="24"/>
        </w:rPr>
        <w:t>ise</w:t>
      </w:r>
      <w:r w:rsidRPr="00461D4B">
        <w:rPr>
          <w:rFonts w:cstheme="minorHAnsi"/>
          <w:sz w:val="24"/>
          <w:szCs w:val="24"/>
        </w:rPr>
        <w:t xml:space="preserve"> to</w:t>
      </w:r>
      <w:r w:rsidR="00B1614B" w:rsidRPr="00461D4B">
        <w:rPr>
          <w:rFonts w:cstheme="minorHAnsi"/>
          <w:sz w:val="24"/>
          <w:szCs w:val="24"/>
        </w:rPr>
        <w:t xml:space="preserve"> a question about whether the current governance structure of the TM Group is likely to cause the TM Cooperatives to experience such outcomes. </w:t>
      </w:r>
      <w:r w:rsidR="006A573A" w:rsidRPr="00461D4B">
        <w:rPr>
          <w:rFonts w:cstheme="minorHAnsi"/>
          <w:sz w:val="24"/>
          <w:szCs w:val="24"/>
        </w:rPr>
        <w:t>Conceptually, it also suggests that short-term social downgrading was a necessary consequence of long term social upgrading. It is not clear, how</w:t>
      </w:r>
      <w:r w:rsidRPr="00461D4B">
        <w:rPr>
          <w:rFonts w:cstheme="minorHAnsi"/>
          <w:sz w:val="24"/>
          <w:szCs w:val="24"/>
        </w:rPr>
        <w:t xml:space="preserve">ever, why </w:t>
      </w:r>
      <w:r w:rsidR="006A573A" w:rsidRPr="00461D4B">
        <w:rPr>
          <w:rFonts w:cstheme="minorHAnsi"/>
          <w:sz w:val="24"/>
          <w:szCs w:val="24"/>
        </w:rPr>
        <w:t xml:space="preserve">collective representation or collective bargaining rights might undermine such a process. </w:t>
      </w:r>
      <w:r w:rsidR="00B1614B" w:rsidRPr="00461D4B">
        <w:rPr>
          <w:rFonts w:cstheme="minorHAnsi"/>
          <w:sz w:val="24"/>
          <w:szCs w:val="24"/>
        </w:rPr>
        <w:t>With this in mind, the next section examines how the presence of managerial controls in the TM Group affected the potential up</w:t>
      </w:r>
      <w:r w:rsidRPr="00461D4B">
        <w:rPr>
          <w:rFonts w:cstheme="minorHAnsi"/>
          <w:sz w:val="24"/>
          <w:szCs w:val="24"/>
        </w:rPr>
        <w:t>grading or down</w:t>
      </w:r>
      <w:r w:rsidR="00B1614B" w:rsidRPr="00461D4B">
        <w:rPr>
          <w:rFonts w:cstheme="minorHAnsi"/>
          <w:sz w:val="24"/>
          <w:szCs w:val="24"/>
        </w:rPr>
        <w:t>grading trajectories of the TM Cooperatives.</w:t>
      </w:r>
    </w:p>
    <w:p w14:paraId="7AD490CE" w14:textId="3F240F56" w:rsidR="00D52867" w:rsidRPr="00461D4B" w:rsidRDefault="002F1470" w:rsidP="00C93A40">
      <w:pPr>
        <w:pStyle w:val="Heading3"/>
        <w:spacing w:line="360" w:lineRule="auto"/>
        <w:rPr>
          <w:rFonts w:asciiTheme="minorHAnsi" w:hAnsiTheme="minorHAnsi" w:cstheme="minorHAnsi"/>
          <w:color w:val="auto"/>
          <w:sz w:val="26"/>
          <w:szCs w:val="26"/>
        </w:rPr>
      </w:pPr>
      <w:bookmarkStart w:id="253" w:name="_Toc484086043"/>
      <w:bookmarkStart w:id="254" w:name="_Toc528919448"/>
      <w:bookmarkEnd w:id="251"/>
      <w:r w:rsidRPr="00461D4B">
        <w:rPr>
          <w:rFonts w:asciiTheme="minorHAnsi" w:hAnsiTheme="minorHAnsi" w:cstheme="minorHAnsi"/>
          <w:color w:val="auto"/>
          <w:sz w:val="26"/>
          <w:szCs w:val="26"/>
        </w:rPr>
        <w:lastRenderedPageBreak/>
        <w:t>9</w:t>
      </w:r>
      <w:r w:rsidR="00232263" w:rsidRPr="00461D4B">
        <w:rPr>
          <w:rFonts w:asciiTheme="minorHAnsi" w:hAnsiTheme="minorHAnsi" w:cstheme="minorHAnsi"/>
          <w:color w:val="auto"/>
          <w:sz w:val="26"/>
          <w:szCs w:val="26"/>
        </w:rPr>
        <w:t>.2</w:t>
      </w:r>
      <w:r w:rsidR="00D52867" w:rsidRPr="00461D4B">
        <w:rPr>
          <w:rFonts w:asciiTheme="minorHAnsi" w:hAnsiTheme="minorHAnsi" w:cstheme="minorHAnsi"/>
          <w:color w:val="auto"/>
          <w:sz w:val="26"/>
          <w:szCs w:val="26"/>
        </w:rPr>
        <w:t xml:space="preserve">.5 </w:t>
      </w:r>
      <w:r w:rsidR="00C93A40" w:rsidRPr="00461D4B">
        <w:rPr>
          <w:rFonts w:asciiTheme="minorHAnsi" w:hAnsiTheme="minorHAnsi" w:cstheme="minorHAnsi"/>
          <w:color w:val="auto"/>
          <w:sz w:val="26"/>
          <w:szCs w:val="26"/>
        </w:rPr>
        <w:t>Downgrading and</w:t>
      </w:r>
      <w:r w:rsidR="00462F00" w:rsidRPr="00461D4B">
        <w:rPr>
          <w:rFonts w:asciiTheme="minorHAnsi" w:hAnsiTheme="minorHAnsi" w:cstheme="minorHAnsi"/>
          <w:color w:val="auto"/>
          <w:sz w:val="26"/>
          <w:szCs w:val="26"/>
        </w:rPr>
        <w:t xml:space="preserve"> inhibitive managerial controls</w:t>
      </w:r>
      <w:r w:rsidR="00D52867" w:rsidRPr="00461D4B">
        <w:rPr>
          <w:rFonts w:asciiTheme="minorHAnsi" w:hAnsiTheme="minorHAnsi" w:cstheme="minorHAnsi"/>
          <w:color w:val="auto"/>
          <w:sz w:val="26"/>
          <w:szCs w:val="26"/>
        </w:rPr>
        <w:t xml:space="preserve"> in</w:t>
      </w:r>
      <w:bookmarkEnd w:id="253"/>
      <w:r w:rsidR="00226F2A" w:rsidRPr="00461D4B">
        <w:rPr>
          <w:rFonts w:asciiTheme="minorHAnsi" w:hAnsiTheme="minorHAnsi" w:cstheme="minorHAnsi"/>
          <w:color w:val="auto"/>
          <w:sz w:val="26"/>
          <w:szCs w:val="26"/>
        </w:rPr>
        <w:t xml:space="preserve"> dependent</w:t>
      </w:r>
      <w:r w:rsidR="00D764A8" w:rsidRPr="00461D4B">
        <w:rPr>
          <w:rFonts w:asciiTheme="minorHAnsi" w:hAnsiTheme="minorHAnsi" w:cstheme="minorHAnsi"/>
          <w:color w:val="auto"/>
          <w:sz w:val="26"/>
          <w:szCs w:val="26"/>
        </w:rPr>
        <w:t xml:space="preserve"> worker cooperatives</w:t>
      </w:r>
      <w:bookmarkEnd w:id="254"/>
    </w:p>
    <w:p w14:paraId="4A1C5ED3" w14:textId="7B6A6A33" w:rsidR="002E5AD9" w:rsidRPr="00461D4B" w:rsidRDefault="00515045" w:rsidP="00955F1A">
      <w:pPr>
        <w:spacing w:line="360" w:lineRule="auto"/>
        <w:rPr>
          <w:rFonts w:cstheme="minorHAnsi"/>
          <w:sz w:val="24"/>
          <w:szCs w:val="24"/>
        </w:rPr>
      </w:pPr>
      <w:r w:rsidRPr="00461D4B">
        <w:rPr>
          <w:rFonts w:cstheme="minorHAnsi"/>
          <w:sz w:val="24"/>
          <w:szCs w:val="24"/>
        </w:rPr>
        <w:t>An argument put forward by the management team at TM Promotions was that the emancipatory potential of the TM Group could not be evaluated against its current form and outcomes. They claimed that it was their aim to incubate a group of worker cooperatives through their fledglin</w:t>
      </w:r>
      <w:r w:rsidR="00F30315" w:rsidRPr="00461D4B">
        <w:rPr>
          <w:rFonts w:cstheme="minorHAnsi"/>
          <w:sz w:val="24"/>
          <w:szCs w:val="24"/>
        </w:rPr>
        <w:t>g stages of development until</w:t>
      </w:r>
      <w:r w:rsidRPr="00461D4B">
        <w:rPr>
          <w:rFonts w:cstheme="minorHAnsi"/>
          <w:sz w:val="24"/>
          <w:szCs w:val="24"/>
        </w:rPr>
        <w:t xml:space="preserve"> they were capable of surviving independently in the global market, but this aim had not yet been achieved. This implies that the group had not completed its upgrading trajectory, although it stands to reason that the current structure of the TM Group is likely to shape future developments in the group. At the same time, it is also possible that the current structure could give rise to, or suppress resistance from TM Cooperative workers. This section addresses the potential for future social upgrading in the TM Group</w:t>
      </w:r>
      <w:r w:rsidRPr="00461D4B">
        <w:rPr>
          <w:rFonts w:eastAsia="Times New Roman" w:cstheme="minorHAnsi"/>
          <w:sz w:val="24"/>
          <w:szCs w:val="24"/>
        </w:rPr>
        <w:t>, utilising</w:t>
      </w:r>
      <w:r w:rsidR="002A6ED7" w:rsidRPr="00461D4B">
        <w:rPr>
          <w:rFonts w:eastAsia="Times New Roman" w:cstheme="minorHAnsi"/>
          <w:sz w:val="24"/>
          <w:szCs w:val="24"/>
        </w:rPr>
        <w:t xml:space="preserve"> a</w:t>
      </w:r>
      <w:r w:rsidRPr="00461D4B">
        <w:rPr>
          <w:rFonts w:eastAsia="Times New Roman" w:cstheme="minorHAnsi"/>
          <w:sz w:val="24"/>
          <w:szCs w:val="24"/>
        </w:rPr>
        <w:t xml:space="preserve"> </w:t>
      </w:r>
      <w:r w:rsidR="00B9008C" w:rsidRPr="00461D4B">
        <w:rPr>
          <w:rFonts w:eastAsia="Times New Roman" w:cstheme="minorHAnsi"/>
          <w:sz w:val="24"/>
          <w:szCs w:val="24"/>
        </w:rPr>
        <w:t>labour process analysis</w:t>
      </w:r>
      <w:r w:rsidR="00E53B72" w:rsidRPr="00461D4B">
        <w:rPr>
          <w:rFonts w:eastAsia="Times New Roman" w:cstheme="minorHAnsi"/>
          <w:sz w:val="24"/>
          <w:szCs w:val="24"/>
        </w:rPr>
        <w:t xml:space="preserve"> a</w:t>
      </w:r>
      <w:r w:rsidR="00DE0D18" w:rsidRPr="00461D4B">
        <w:rPr>
          <w:rFonts w:eastAsia="Times New Roman" w:cstheme="minorHAnsi"/>
          <w:sz w:val="24"/>
          <w:szCs w:val="24"/>
        </w:rPr>
        <w:t>s</w:t>
      </w:r>
      <w:r w:rsidR="002A6ED7" w:rsidRPr="00461D4B">
        <w:rPr>
          <w:rFonts w:eastAsia="Times New Roman" w:cstheme="minorHAnsi"/>
          <w:sz w:val="24"/>
          <w:szCs w:val="24"/>
        </w:rPr>
        <w:t xml:space="preserve"> a</w:t>
      </w:r>
      <w:r w:rsidR="00E53B72" w:rsidRPr="00461D4B">
        <w:rPr>
          <w:rFonts w:eastAsia="Times New Roman" w:cstheme="minorHAnsi"/>
          <w:sz w:val="24"/>
          <w:szCs w:val="24"/>
        </w:rPr>
        <w:t xml:space="preserve"> lens through which to understand how mechanism</w:t>
      </w:r>
      <w:r w:rsidR="00DE0D18" w:rsidRPr="00461D4B">
        <w:rPr>
          <w:rFonts w:eastAsia="Times New Roman" w:cstheme="minorHAnsi"/>
          <w:sz w:val="24"/>
          <w:szCs w:val="24"/>
        </w:rPr>
        <w:t>s</w:t>
      </w:r>
      <w:r w:rsidR="00E53B72" w:rsidRPr="00461D4B">
        <w:rPr>
          <w:rFonts w:eastAsia="Times New Roman" w:cstheme="minorHAnsi"/>
          <w:sz w:val="24"/>
          <w:szCs w:val="24"/>
        </w:rPr>
        <w:t xml:space="preserve"> of ma</w:t>
      </w:r>
      <w:r w:rsidR="00DE0D18" w:rsidRPr="00461D4B">
        <w:rPr>
          <w:rFonts w:eastAsia="Times New Roman" w:cstheme="minorHAnsi"/>
          <w:sz w:val="24"/>
          <w:szCs w:val="24"/>
        </w:rPr>
        <w:t>nagerial control</w:t>
      </w:r>
      <w:r w:rsidR="00E53B72" w:rsidRPr="00461D4B">
        <w:rPr>
          <w:rFonts w:eastAsia="Times New Roman" w:cstheme="minorHAnsi"/>
          <w:sz w:val="24"/>
          <w:szCs w:val="24"/>
        </w:rPr>
        <w:t xml:space="preserve"> shaped worker behaviour </w:t>
      </w:r>
      <w:r w:rsidRPr="00461D4B">
        <w:rPr>
          <w:rFonts w:eastAsia="Times New Roman" w:cstheme="minorHAnsi"/>
          <w:sz w:val="24"/>
          <w:szCs w:val="24"/>
        </w:rPr>
        <w:t>in the</w:t>
      </w:r>
      <w:r w:rsidR="00955F1A" w:rsidRPr="00461D4B">
        <w:rPr>
          <w:rFonts w:eastAsia="Times New Roman" w:cstheme="minorHAnsi"/>
          <w:sz w:val="24"/>
          <w:szCs w:val="24"/>
        </w:rPr>
        <w:t xml:space="preserve"> worker</w:t>
      </w:r>
      <w:r w:rsidR="00B9008C" w:rsidRPr="00461D4B">
        <w:rPr>
          <w:rFonts w:eastAsia="Times New Roman" w:cstheme="minorHAnsi"/>
          <w:sz w:val="24"/>
          <w:szCs w:val="24"/>
        </w:rPr>
        <w:t xml:space="preserve"> cooperative</w:t>
      </w:r>
      <w:r w:rsidR="00955F1A" w:rsidRPr="00461D4B">
        <w:rPr>
          <w:rFonts w:eastAsia="Times New Roman" w:cstheme="minorHAnsi"/>
          <w:sz w:val="24"/>
          <w:szCs w:val="24"/>
        </w:rPr>
        <w:t>s</w:t>
      </w:r>
      <w:r w:rsidR="00B9008C" w:rsidRPr="00461D4B">
        <w:rPr>
          <w:rFonts w:eastAsia="Times New Roman" w:cstheme="minorHAnsi"/>
          <w:sz w:val="24"/>
          <w:szCs w:val="24"/>
        </w:rPr>
        <w:t>. In doing so, it provides an insight into th</w:t>
      </w:r>
      <w:r w:rsidR="00226F2A" w:rsidRPr="00461D4B">
        <w:rPr>
          <w:rFonts w:eastAsia="Times New Roman" w:cstheme="minorHAnsi"/>
          <w:sz w:val="24"/>
          <w:szCs w:val="24"/>
        </w:rPr>
        <w:t xml:space="preserve">e likelihood that the </w:t>
      </w:r>
      <w:r w:rsidR="006A14F6" w:rsidRPr="00461D4B">
        <w:rPr>
          <w:rFonts w:eastAsia="Times New Roman" w:cstheme="minorHAnsi"/>
          <w:sz w:val="24"/>
          <w:szCs w:val="24"/>
        </w:rPr>
        <w:t>social enterprise</w:t>
      </w:r>
      <w:r w:rsidR="00226F2A" w:rsidRPr="00461D4B">
        <w:rPr>
          <w:rFonts w:eastAsia="Times New Roman" w:cstheme="minorHAnsi"/>
          <w:sz w:val="24"/>
          <w:szCs w:val="24"/>
        </w:rPr>
        <w:t>-</w:t>
      </w:r>
      <w:r w:rsidR="00B9008C" w:rsidRPr="00461D4B">
        <w:rPr>
          <w:rFonts w:eastAsia="Times New Roman" w:cstheme="minorHAnsi"/>
          <w:sz w:val="24"/>
          <w:szCs w:val="24"/>
        </w:rPr>
        <w:t xml:space="preserve">cooperative network could realise its intended social upgrading trajectory. </w:t>
      </w:r>
    </w:p>
    <w:p w14:paraId="47C41A48" w14:textId="7B6A27DA" w:rsidR="00D52867" w:rsidRPr="00461D4B" w:rsidRDefault="00D52867" w:rsidP="000620BD">
      <w:pPr>
        <w:spacing w:line="360" w:lineRule="auto"/>
        <w:ind w:firstLine="720"/>
        <w:rPr>
          <w:rFonts w:cstheme="minorHAnsi"/>
          <w:sz w:val="24"/>
          <w:szCs w:val="24"/>
        </w:rPr>
      </w:pPr>
      <w:r w:rsidRPr="00461D4B">
        <w:rPr>
          <w:rFonts w:cstheme="minorHAnsi"/>
          <w:sz w:val="24"/>
          <w:szCs w:val="24"/>
        </w:rPr>
        <w:t>Labour Process Theory (LPT) is concerned with the tension between labour and capital, and the various control mechanisms that management call upon to exploit worker productivity (Burawoy, 1985;</w:t>
      </w:r>
      <w:r w:rsidR="00903385" w:rsidRPr="00461D4B">
        <w:rPr>
          <w:rFonts w:cstheme="minorHAnsi"/>
          <w:sz w:val="24"/>
          <w:szCs w:val="24"/>
        </w:rPr>
        <w:t xml:space="preserve"> Thompson and Smith, 2000; </w:t>
      </w:r>
      <w:r w:rsidRPr="00461D4B">
        <w:rPr>
          <w:rFonts w:cstheme="minorHAnsi"/>
          <w:sz w:val="24"/>
          <w:szCs w:val="24"/>
        </w:rPr>
        <w:t>Castree et al, 2004). These tensions, which reflect the unpredictable and social nature of labour (</w:t>
      </w:r>
      <w:r w:rsidR="00266126" w:rsidRPr="00461D4B">
        <w:rPr>
          <w:rFonts w:cstheme="minorHAnsi"/>
          <w:sz w:val="24"/>
          <w:szCs w:val="24"/>
        </w:rPr>
        <w:t>Storper and Walker, 1989; Peck, 1996</w:t>
      </w:r>
      <w:r w:rsidRPr="00461D4B">
        <w:rPr>
          <w:rFonts w:cstheme="minorHAnsi"/>
          <w:sz w:val="24"/>
          <w:szCs w:val="24"/>
        </w:rPr>
        <w:t>), arise from three basic difficulties that limit the effectiveness of capital to control labour. These are: (1) the way in which labour is incorporated into the labour process; (2) the exercise of controlling labour to serve productive ends; and (3) the exploitation of labour ‘as part of the process of commodification to realise surpl</w:t>
      </w:r>
      <w:r w:rsidR="00903385" w:rsidRPr="00461D4B">
        <w:rPr>
          <w:rFonts w:cstheme="minorHAnsi"/>
          <w:sz w:val="24"/>
          <w:szCs w:val="24"/>
        </w:rPr>
        <w:t>us value’ (Cumbers et al, 2008:</w:t>
      </w:r>
      <w:r w:rsidR="00517C24" w:rsidRPr="00461D4B">
        <w:rPr>
          <w:rFonts w:cstheme="minorHAnsi"/>
          <w:sz w:val="24"/>
          <w:szCs w:val="24"/>
        </w:rPr>
        <w:t xml:space="preserve"> </w:t>
      </w:r>
      <w:r w:rsidRPr="00461D4B">
        <w:rPr>
          <w:rFonts w:cstheme="minorHAnsi"/>
          <w:sz w:val="24"/>
          <w:szCs w:val="24"/>
        </w:rPr>
        <w:t>p</w:t>
      </w:r>
      <w:r w:rsidR="00517C24" w:rsidRPr="00461D4B">
        <w:rPr>
          <w:rFonts w:cstheme="minorHAnsi"/>
          <w:sz w:val="24"/>
          <w:szCs w:val="24"/>
        </w:rPr>
        <w:t>.</w:t>
      </w:r>
      <w:r w:rsidRPr="00461D4B">
        <w:rPr>
          <w:rFonts w:cstheme="minorHAnsi"/>
          <w:sz w:val="24"/>
          <w:szCs w:val="24"/>
        </w:rPr>
        <w:t xml:space="preserve">124). </w:t>
      </w:r>
    </w:p>
    <w:p w14:paraId="3E2246CF" w14:textId="0256C5EF" w:rsidR="003C6E72" w:rsidRPr="00461D4B" w:rsidRDefault="00D52867" w:rsidP="00955F1A">
      <w:pPr>
        <w:spacing w:line="360" w:lineRule="auto"/>
        <w:rPr>
          <w:sz w:val="24"/>
          <w:szCs w:val="24"/>
        </w:rPr>
      </w:pPr>
      <w:r w:rsidRPr="00461D4B">
        <w:rPr>
          <w:rFonts w:cstheme="minorHAnsi"/>
          <w:sz w:val="24"/>
          <w:szCs w:val="24"/>
        </w:rPr>
        <w:tab/>
        <w:t xml:space="preserve">Various forms of managerial control were evident in the inter-organisational structure of the TM Group. </w:t>
      </w:r>
      <w:r w:rsidR="003C6E72" w:rsidRPr="00461D4B">
        <w:rPr>
          <w:rFonts w:cstheme="minorHAnsi"/>
          <w:sz w:val="24"/>
          <w:szCs w:val="24"/>
        </w:rPr>
        <w:t>T</w:t>
      </w:r>
      <w:r w:rsidRPr="00461D4B">
        <w:rPr>
          <w:rFonts w:cstheme="minorHAnsi"/>
          <w:sz w:val="24"/>
          <w:szCs w:val="24"/>
        </w:rPr>
        <w:t xml:space="preserve">he use of cultural controls </w:t>
      </w:r>
      <w:r w:rsidRPr="00461D4B">
        <w:rPr>
          <w:sz w:val="24"/>
          <w:szCs w:val="24"/>
        </w:rPr>
        <w:t>(Kunda, 1992)</w:t>
      </w:r>
      <w:r w:rsidRPr="00461D4B">
        <w:rPr>
          <w:rFonts w:cstheme="minorHAnsi"/>
          <w:sz w:val="24"/>
          <w:szCs w:val="24"/>
        </w:rPr>
        <w:t xml:space="preserve">, which refers to attempts by managers </w:t>
      </w:r>
      <w:r w:rsidRPr="00461D4B">
        <w:rPr>
          <w:sz w:val="24"/>
          <w:szCs w:val="24"/>
        </w:rPr>
        <w:t>to influence the value premises of existing members’ behaviour through trying to restructure their attitudes and beliefs (J</w:t>
      </w:r>
      <w:r w:rsidR="00D25DB0" w:rsidRPr="00461D4B">
        <w:rPr>
          <w:sz w:val="24"/>
          <w:szCs w:val="24"/>
        </w:rPr>
        <w:t xml:space="preserve">ohnson </w:t>
      </w:r>
      <w:r w:rsidR="00B05567" w:rsidRPr="00461D4B">
        <w:rPr>
          <w:sz w:val="24"/>
          <w:szCs w:val="24"/>
        </w:rPr>
        <w:t>and</w:t>
      </w:r>
      <w:r w:rsidR="00D25DB0" w:rsidRPr="00461D4B">
        <w:rPr>
          <w:sz w:val="24"/>
          <w:szCs w:val="24"/>
        </w:rPr>
        <w:t xml:space="preserve"> Duberley, 2010</w:t>
      </w:r>
      <w:r w:rsidR="006D2CB4" w:rsidRPr="00461D4B">
        <w:rPr>
          <w:sz w:val="24"/>
          <w:szCs w:val="24"/>
        </w:rPr>
        <w:t>), had</w:t>
      </w:r>
      <w:r w:rsidR="003C6E72" w:rsidRPr="00461D4B">
        <w:rPr>
          <w:sz w:val="24"/>
          <w:szCs w:val="24"/>
        </w:rPr>
        <w:t xml:space="preserve"> increased as managers struggle</w:t>
      </w:r>
      <w:r w:rsidR="006D2CB4" w:rsidRPr="00461D4B">
        <w:rPr>
          <w:sz w:val="24"/>
          <w:szCs w:val="24"/>
        </w:rPr>
        <w:t>d</w:t>
      </w:r>
      <w:r w:rsidR="003C6E72" w:rsidRPr="00461D4B">
        <w:rPr>
          <w:sz w:val="24"/>
          <w:szCs w:val="24"/>
        </w:rPr>
        <w:t xml:space="preserve"> to cope with the increasing speed of change in organisational demands.</w:t>
      </w:r>
      <w:r w:rsidRPr="00461D4B">
        <w:rPr>
          <w:sz w:val="24"/>
          <w:szCs w:val="24"/>
        </w:rPr>
        <w:t xml:space="preserve"> </w:t>
      </w:r>
      <w:r w:rsidRPr="00461D4B">
        <w:rPr>
          <w:rFonts w:cstheme="minorHAnsi"/>
          <w:sz w:val="24"/>
          <w:szCs w:val="24"/>
        </w:rPr>
        <w:t xml:space="preserve">The preceding discussion around GVC analysis has to some </w:t>
      </w:r>
      <w:r w:rsidRPr="00461D4B">
        <w:rPr>
          <w:rFonts w:cstheme="minorHAnsi"/>
          <w:sz w:val="24"/>
          <w:szCs w:val="24"/>
        </w:rPr>
        <w:lastRenderedPageBreak/>
        <w:t xml:space="preserve">extent shown how workers in this case study were integrated into the labour process, revealing how the approach taken by </w:t>
      </w:r>
      <w:r w:rsidR="00955F1A" w:rsidRPr="00461D4B">
        <w:rPr>
          <w:rFonts w:cstheme="minorHAnsi"/>
          <w:sz w:val="24"/>
          <w:szCs w:val="24"/>
        </w:rPr>
        <w:t xml:space="preserve">social enterprise </w:t>
      </w:r>
      <w:r w:rsidRPr="00461D4B">
        <w:rPr>
          <w:rFonts w:cstheme="minorHAnsi"/>
          <w:sz w:val="24"/>
          <w:szCs w:val="24"/>
        </w:rPr>
        <w:t>managers could be regarded as representing the exploitation of the productive capacity of labour, and also the extraction of further surplus value by using images of the TM Cooperatives in its marketing and branding. However, LPT may</w:t>
      </w:r>
      <w:r w:rsidR="00903385" w:rsidRPr="00461D4B">
        <w:rPr>
          <w:rFonts w:cstheme="minorHAnsi"/>
          <w:sz w:val="24"/>
          <w:szCs w:val="24"/>
        </w:rPr>
        <w:t xml:space="preserve"> also</w:t>
      </w:r>
      <w:r w:rsidRPr="00461D4B">
        <w:rPr>
          <w:rFonts w:cstheme="minorHAnsi"/>
          <w:sz w:val="24"/>
          <w:szCs w:val="24"/>
        </w:rPr>
        <w:t xml:space="preserve"> help to provide a way of seeing</w:t>
      </w:r>
      <w:r w:rsidR="00903385" w:rsidRPr="00461D4B">
        <w:rPr>
          <w:rFonts w:cstheme="minorHAnsi"/>
          <w:sz w:val="24"/>
          <w:szCs w:val="24"/>
        </w:rPr>
        <w:t xml:space="preserve"> more clearly</w:t>
      </w:r>
      <w:r w:rsidRPr="00461D4B">
        <w:rPr>
          <w:rFonts w:cstheme="minorHAnsi"/>
          <w:sz w:val="24"/>
          <w:szCs w:val="24"/>
        </w:rPr>
        <w:t xml:space="preserve"> how managerial controls orientated labour in the TM Cooperatives towards the prod</w:t>
      </w:r>
      <w:r w:rsidR="006D2CB4" w:rsidRPr="00461D4B">
        <w:rPr>
          <w:rFonts w:cstheme="minorHAnsi"/>
          <w:sz w:val="24"/>
          <w:szCs w:val="24"/>
        </w:rPr>
        <w:t>uctive concerns of the social enterprise</w:t>
      </w:r>
      <w:r w:rsidRPr="00461D4B">
        <w:rPr>
          <w:rFonts w:cstheme="minorHAnsi"/>
          <w:sz w:val="24"/>
          <w:szCs w:val="24"/>
        </w:rPr>
        <w:t>.</w:t>
      </w:r>
    </w:p>
    <w:p w14:paraId="7DE309C0" w14:textId="7602B87D" w:rsidR="00D52867" w:rsidRPr="00461D4B" w:rsidRDefault="00D52867" w:rsidP="00955F1A">
      <w:pPr>
        <w:spacing w:line="360" w:lineRule="auto"/>
        <w:ind w:firstLine="720"/>
        <w:rPr>
          <w:sz w:val="24"/>
          <w:szCs w:val="24"/>
        </w:rPr>
      </w:pPr>
      <w:r w:rsidRPr="00461D4B">
        <w:rPr>
          <w:rFonts w:cstheme="minorHAnsi"/>
          <w:sz w:val="24"/>
          <w:szCs w:val="24"/>
        </w:rPr>
        <w:t xml:space="preserve">Attempts to control the culture of workers was </w:t>
      </w:r>
      <w:r w:rsidR="001F2C44" w:rsidRPr="00461D4B">
        <w:rPr>
          <w:rFonts w:cstheme="minorHAnsi"/>
          <w:sz w:val="24"/>
          <w:szCs w:val="24"/>
        </w:rPr>
        <w:t xml:space="preserve">arguably </w:t>
      </w:r>
      <w:r w:rsidRPr="00461D4B">
        <w:rPr>
          <w:rFonts w:cstheme="minorHAnsi"/>
          <w:sz w:val="24"/>
          <w:szCs w:val="24"/>
        </w:rPr>
        <w:t>at the centre of managerial activities in the TM Group. T</w:t>
      </w:r>
      <w:r w:rsidRPr="00461D4B">
        <w:rPr>
          <w:sz w:val="24"/>
          <w:szCs w:val="24"/>
        </w:rPr>
        <w:t xml:space="preserve">he CEO of TM Promotions acknowledged that he had cultivated the view that the TM Group represented a 'more ethical form of business'. Through its </w:t>
      </w:r>
      <w:r w:rsidR="001F2C44" w:rsidRPr="00461D4B">
        <w:rPr>
          <w:rFonts w:cstheme="minorHAnsi"/>
          <w:sz w:val="24"/>
          <w:szCs w:val="24"/>
        </w:rPr>
        <w:t>branding,</w:t>
      </w:r>
      <w:r w:rsidRPr="00461D4B">
        <w:rPr>
          <w:rFonts w:cstheme="minorHAnsi"/>
          <w:sz w:val="24"/>
          <w:szCs w:val="24"/>
        </w:rPr>
        <w:t xml:space="preserve"> its accredi</w:t>
      </w:r>
      <w:r w:rsidR="001F2C44" w:rsidRPr="00461D4B">
        <w:rPr>
          <w:rFonts w:cstheme="minorHAnsi"/>
          <w:sz w:val="24"/>
          <w:szCs w:val="24"/>
        </w:rPr>
        <w:t xml:space="preserve">tation as a </w:t>
      </w:r>
      <w:r w:rsidR="00BB266B" w:rsidRPr="00461D4B">
        <w:rPr>
          <w:rFonts w:cstheme="minorHAnsi"/>
          <w:sz w:val="24"/>
          <w:szCs w:val="24"/>
        </w:rPr>
        <w:t>Fairtrade</w:t>
      </w:r>
      <w:r w:rsidR="001F2C44" w:rsidRPr="00461D4B">
        <w:rPr>
          <w:rFonts w:cstheme="minorHAnsi"/>
          <w:sz w:val="24"/>
          <w:szCs w:val="24"/>
        </w:rPr>
        <w:t xml:space="preserve"> supplier,</w:t>
      </w:r>
      <w:r w:rsidRPr="00461D4B">
        <w:rPr>
          <w:rFonts w:cstheme="minorHAnsi"/>
          <w:sz w:val="24"/>
          <w:szCs w:val="24"/>
        </w:rPr>
        <w:t xml:space="preserve"> and its claim to 'social enterprise', </w:t>
      </w:r>
      <w:r w:rsidRPr="00461D4B">
        <w:rPr>
          <w:sz w:val="24"/>
          <w:szCs w:val="24"/>
        </w:rPr>
        <w:t xml:space="preserve">managers had made concerted attempts to reaffirm their organisational </w:t>
      </w:r>
      <w:r w:rsidRPr="00461D4B">
        <w:rPr>
          <w:rFonts w:cstheme="minorHAnsi"/>
          <w:sz w:val="24"/>
          <w:szCs w:val="24"/>
        </w:rPr>
        <w:t xml:space="preserve">status as an ethical supplier. On the one hand, these efforts were driven by the normative values of the </w:t>
      </w:r>
      <w:r w:rsidR="00186F6A" w:rsidRPr="00461D4B">
        <w:rPr>
          <w:rFonts w:cstheme="minorHAnsi"/>
          <w:sz w:val="24"/>
          <w:szCs w:val="24"/>
        </w:rPr>
        <w:t>founder</w:t>
      </w:r>
      <w:r w:rsidRPr="00461D4B">
        <w:rPr>
          <w:rFonts w:cstheme="minorHAnsi"/>
          <w:sz w:val="24"/>
          <w:szCs w:val="24"/>
        </w:rPr>
        <w:t>, whose beliefs challenged the conventional (</w:t>
      </w:r>
      <w:r w:rsidR="001F2C44" w:rsidRPr="00461D4B">
        <w:rPr>
          <w:rFonts w:cstheme="minorHAnsi"/>
          <w:sz w:val="24"/>
          <w:szCs w:val="24"/>
        </w:rPr>
        <w:t>neoliberal) values of business.</w:t>
      </w:r>
      <w:r w:rsidRPr="00461D4B">
        <w:rPr>
          <w:rFonts w:cstheme="minorHAnsi"/>
          <w:sz w:val="24"/>
          <w:szCs w:val="24"/>
        </w:rPr>
        <w:t xml:space="preserve"> Therefore, they represented an attempt to communicate the distinctive aspects of the group to its stakeholders.</w:t>
      </w:r>
      <w:r w:rsidRPr="00461D4B">
        <w:rPr>
          <w:sz w:val="24"/>
          <w:szCs w:val="24"/>
        </w:rPr>
        <w:t xml:space="preserve"> </w:t>
      </w:r>
      <w:r w:rsidRPr="00461D4B">
        <w:rPr>
          <w:rFonts w:cstheme="minorHAnsi"/>
          <w:sz w:val="24"/>
          <w:szCs w:val="24"/>
        </w:rPr>
        <w:t xml:space="preserve">On the other hand, it is possible that the 'ethical' status acted as a form of labour control because it presented an image to the TM Cooperatives that the </w:t>
      </w:r>
      <w:r w:rsidR="00955F1A" w:rsidRPr="00461D4B">
        <w:rPr>
          <w:rFonts w:cstheme="minorHAnsi"/>
          <w:sz w:val="24"/>
          <w:szCs w:val="24"/>
        </w:rPr>
        <w:t>social enterprise</w:t>
      </w:r>
      <w:r w:rsidRPr="00461D4B">
        <w:rPr>
          <w:rFonts w:cstheme="minorHAnsi"/>
          <w:sz w:val="24"/>
          <w:szCs w:val="24"/>
        </w:rPr>
        <w:t xml:space="preserve"> managers were acting in t</w:t>
      </w:r>
      <w:r w:rsidR="001F2C44" w:rsidRPr="00461D4B">
        <w:rPr>
          <w:rFonts w:cstheme="minorHAnsi"/>
          <w:sz w:val="24"/>
          <w:szCs w:val="24"/>
        </w:rPr>
        <w:t>heir best interests.</w:t>
      </w:r>
      <w:r w:rsidRPr="00461D4B">
        <w:rPr>
          <w:rFonts w:cstheme="minorHAnsi"/>
          <w:sz w:val="24"/>
          <w:szCs w:val="24"/>
        </w:rPr>
        <w:t xml:space="preserve"> In doing so, they reaffirmed the dominant position of </w:t>
      </w:r>
      <w:r w:rsidR="00955F1A" w:rsidRPr="00461D4B">
        <w:rPr>
          <w:rFonts w:cstheme="minorHAnsi"/>
          <w:sz w:val="24"/>
          <w:szCs w:val="24"/>
        </w:rPr>
        <w:t>the social enterprise</w:t>
      </w:r>
      <w:r w:rsidRPr="00461D4B">
        <w:rPr>
          <w:rFonts w:cstheme="minorHAnsi"/>
          <w:sz w:val="24"/>
          <w:szCs w:val="24"/>
        </w:rPr>
        <w:t xml:space="preserve"> and the subordination of the TM Cooperatives within the TM Group structure, whilst limiti</w:t>
      </w:r>
      <w:r w:rsidR="00D25DB0" w:rsidRPr="00461D4B">
        <w:rPr>
          <w:rFonts w:cstheme="minorHAnsi"/>
          <w:sz w:val="24"/>
          <w:szCs w:val="24"/>
        </w:rPr>
        <w:t>ng the threat that the cooperat</w:t>
      </w:r>
      <w:r w:rsidRPr="00461D4B">
        <w:rPr>
          <w:rFonts w:cstheme="minorHAnsi"/>
          <w:sz w:val="24"/>
          <w:szCs w:val="24"/>
        </w:rPr>
        <w:t>ive workers may place greater demands on the group (e.g. for higher pay, better conditions, or more involvement in group-level decisions).</w:t>
      </w:r>
    </w:p>
    <w:p w14:paraId="09FA026A" w14:textId="4F81E889" w:rsidR="00D52867" w:rsidRPr="00461D4B" w:rsidRDefault="00D52867" w:rsidP="00955F1A">
      <w:pPr>
        <w:spacing w:line="360" w:lineRule="auto"/>
        <w:rPr>
          <w:rFonts w:cstheme="minorHAnsi"/>
          <w:sz w:val="24"/>
          <w:szCs w:val="24"/>
        </w:rPr>
      </w:pPr>
      <w:r w:rsidRPr="00461D4B">
        <w:rPr>
          <w:rFonts w:cstheme="minorHAnsi"/>
          <w:sz w:val="24"/>
          <w:szCs w:val="24"/>
        </w:rPr>
        <w:t xml:space="preserve"> </w:t>
      </w:r>
      <w:r w:rsidRPr="00461D4B">
        <w:rPr>
          <w:rFonts w:cstheme="minorHAnsi"/>
          <w:sz w:val="24"/>
          <w:szCs w:val="24"/>
        </w:rPr>
        <w:tab/>
        <w:t>C</w:t>
      </w:r>
      <w:r w:rsidRPr="00461D4B">
        <w:rPr>
          <w:sz w:val="24"/>
          <w:szCs w:val="24"/>
        </w:rPr>
        <w:t>ulture management may be attempted in order to control the attitudes and behaviours of new organisational members (Brannan and Hawkins, 2007)</w:t>
      </w:r>
      <w:r w:rsidRPr="00461D4B">
        <w:rPr>
          <w:rFonts w:cstheme="minorHAnsi"/>
          <w:sz w:val="24"/>
          <w:szCs w:val="24"/>
        </w:rPr>
        <w:t>, or to</w:t>
      </w:r>
      <w:r w:rsidRPr="00461D4B">
        <w:rPr>
          <w:sz w:val="24"/>
          <w:szCs w:val="24"/>
        </w:rPr>
        <w:t xml:space="preserve"> influence the values of existing members’ behaviour by attempting to reconfigure their attitudes and beliefs (</w:t>
      </w:r>
      <w:r w:rsidR="00266126" w:rsidRPr="00461D4B">
        <w:rPr>
          <w:sz w:val="24"/>
          <w:szCs w:val="24"/>
        </w:rPr>
        <w:t>Legge, 1995; Du Gay, 2000</w:t>
      </w:r>
      <w:r w:rsidRPr="00461D4B">
        <w:rPr>
          <w:sz w:val="24"/>
          <w:szCs w:val="24"/>
        </w:rPr>
        <w:t xml:space="preserve">). In this case, the group's 'ethical' status had been established during its early years and this had given managers the legitimacy to impose other control mechanisms over the inter-organisational activities of the TM Group. Whilst members of the first cooperative influenced the emerging culture to a degree, they had had limited influence over the managerial processes that were put in place after </w:t>
      </w:r>
      <w:r w:rsidR="00955F1A" w:rsidRPr="00461D4B">
        <w:rPr>
          <w:sz w:val="24"/>
          <w:szCs w:val="24"/>
        </w:rPr>
        <w:t>the social enterprise</w:t>
      </w:r>
      <w:r w:rsidRPr="00461D4B">
        <w:rPr>
          <w:sz w:val="24"/>
          <w:szCs w:val="24"/>
        </w:rPr>
        <w:t xml:space="preserve"> introduced a new management team, which included </w:t>
      </w:r>
      <w:r w:rsidRPr="00461D4B">
        <w:rPr>
          <w:sz w:val="24"/>
          <w:szCs w:val="24"/>
        </w:rPr>
        <w:lastRenderedPageBreak/>
        <w:t xml:space="preserve">the CEO. </w:t>
      </w:r>
      <w:r w:rsidR="006D2CB4" w:rsidRPr="00461D4B">
        <w:rPr>
          <w:sz w:val="24"/>
          <w:szCs w:val="24"/>
        </w:rPr>
        <w:t>N</w:t>
      </w:r>
      <w:r w:rsidRPr="00461D4B">
        <w:rPr>
          <w:sz w:val="24"/>
          <w:szCs w:val="24"/>
        </w:rPr>
        <w:t xml:space="preserve">ew members were expected to internalise the company values (Kunda, 1992) and conform to the existing managerial processes, or risk being expelled from the group. Furthermore, the compliance of existing cooperative exerted informal peer group pressure over new members (Barker, 1993; 1999), which served to marshal approved norms (Johnson </w:t>
      </w:r>
      <w:r w:rsidR="00B05567" w:rsidRPr="00461D4B">
        <w:rPr>
          <w:sz w:val="24"/>
          <w:szCs w:val="24"/>
        </w:rPr>
        <w:t>and</w:t>
      </w:r>
      <w:r w:rsidRPr="00461D4B">
        <w:rPr>
          <w:sz w:val="24"/>
          <w:szCs w:val="24"/>
        </w:rPr>
        <w:t xml:space="preserve"> Duberley, 2010)  </w:t>
      </w:r>
    </w:p>
    <w:p w14:paraId="573B5321" w14:textId="3051C5C2" w:rsidR="00D52867" w:rsidRPr="00461D4B" w:rsidRDefault="00D52867" w:rsidP="00955F1A">
      <w:pPr>
        <w:spacing w:line="360" w:lineRule="auto"/>
        <w:rPr>
          <w:rFonts w:cstheme="minorHAnsi"/>
          <w:sz w:val="24"/>
          <w:szCs w:val="24"/>
        </w:rPr>
      </w:pPr>
      <w:r w:rsidRPr="00461D4B">
        <w:rPr>
          <w:rFonts w:cstheme="minorHAnsi"/>
          <w:sz w:val="24"/>
          <w:szCs w:val="24"/>
        </w:rPr>
        <w:tab/>
        <w:t>Cultural controls often exist alongside other</w:t>
      </w:r>
      <w:r w:rsidR="00970972" w:rsidRPr="00461D4B">
        <w:rPr>
          <w:rFonts w:cstheme="minorHAnsi"/>
          <w:sz w:val="24"/>
          <w:szCs w:val="24"/>
        </w:rPr>
        <w:t xml:space="preserve"> mechanisms of control, such as</w:t>
      </w:r>
      <w:r w:rsidRPr="00461D4B">
        <w:rPr>
          <w:rFonts w:cstheme="minorHAnsi"/>
          <w:sz w:val="24"/>
          <w:szCs w:val="24"/>
        </w:rPr>
        <w:t xml:space="preserve"> bureaucratic</w:t>
      </w:r>
      <w:r w:rsidR="00970972" w:rsidRPr="00461D4B">
        <w:rPr>
          <w:rFonts w:cstheme="minorHAnsi"/>
          <w:sz w:val="24"/>
          <w:szCs w:val="24"/>
        </w:rPr>
        <w:t xml:space="preserve"> and</w:t>
      </w:r>
      <w:r w:rsidRPr="00461D4B">
        <w:rPr>
          <w:rFonts w:cstheme="minorHAnsi"/>
          <w:sz w:val="24"/>
          <w:szCs w:val="24"/>
        </w:rPr>
        <w:t xml:space="preserve"> </w:t>
      </w:r>
      <w:r w:rsidR="00970972" w:rsidRPr="00461D4B">
        <w:rPr>
          <w:rFonts w:cstheme="minorHAnsi"/>
          <w:sz w:val="24"/>
          <w:szCs w:val="24"/>
        </w:rPr>
        <w:t xml:space="preserve">cybernetic </w:t>
      </w:r>
      <w:r w:rsidRPr="00461D4B">
        <w:rPr>
          <w:rFonts w:cstheme="minorHAnsi"/>
          <w:sz w:val="24"/>
          <w:szCs w:val="24"/>
        </w:rPr>
        <w:t>forms (</w:t>
      </w:r>
      <w:r w:rsidRPr="00461D4B">
        <w:rPr>
          <w:sz w:val="24"/>
          <w:szCs w:val="24"/>
        </w:rPr>
        <w:t>Hales, 2002)</w:t>
      </w:r>
      <w:r w:rsidRPr="00461D4B">
        <w:rPr>
          <w:rFonts w:cstheme="minorHAnsi"/>
          <w:sz w:val="24"/>
          <w:szCs w:val="24"/>
        </w:rPr>
        <w:t>. One of the most infamous control systems in the textiles industry is the piece rate system (Anner, 2015), whereby workers are remunerated for the amount they produce rather th</w:t>
      </w:r>
      <w:r w:rsidR="001F2C44" w:rsidRPr="00461D4B">
        <w:rPr>
          <w:rFonts w:cstheme="minorHAnsi"/>
          <w:sz w:val="24"/>
          <w:szCs w:val="24"/>
        </w:rPr>
        <w:t>an for their time. The c</w:t>
      </w:r>
      <w:r w:rsidRPr="00461D4B">
        <w:rPr>
          <w:rFonts w:cstheme="minorHAnsi"/>
          <w:sz w:val="24"/>
          <w:szCs w:val="24"/>
        </w:rPr>
        <w:t>ooperative workers in this study, were, in effect, outsourced clients who were paid according to the amount of work they produced and cooperative workers w</w:t>
      </w:r>
      <w:r w:rsidR="001F2C44" w:rsidRPr="00461D4B">
        <w:rPr>
          <w:rFonts w:cstheme="minorHAnsi"/>
          <w:sz w:val="24"/>
          <w:szCs w:val="24"/>
        </w:rPr>
        <w:t>ere expected to process errors i</w:t>
      </w:r>
      <w:r w:rsidRPr="00461D4B">
        <w:rPr>
          <w:rFonts w:cstheme="minorHAnsi"/>
          <w:sz w:val="24"/>
          <w:szCs w:val="24"/>
        </w:rPr>
        <w:t>n their own time. But by producing ‘</w:t>
      </w:r>
      <w:r w:rsidR="00BB266B" w:rsidRPr="00461D4B">
        <w:rPr>
          <w:rFonts w:cstheme="minorHAnsi"/>
          <w:sz w:val="24"/>
          <w:szCs w:val="24"/>
        </w:rPr>
        <w:t>Fairtrade</w:t>
      </w:r>
      <w:r w:rsidR="00955F1A" w:rsidRPr="00461D4B">
        <w:rPr>
          <w:rFonts w:cstheme="minorHAnsi"/>
          <w:sz w:val="24"/>
          <w:szCs w:val="24"/>
        </w:rPr>
        <w:t>’ products, the social enterprise</w:t>
      </w:r>
      <w:r w:rsidRPr="00461D4B">
        <w:rPr>
          <w:rFonts w:cstheme="minorHAnsi"/>
          <w:sz w:val="24"/>
          <w:szCs w:val="24"/>
        </w:rPr>
        <w:t xml:space="preserve"> produced surplus value because it gave them the ability to charge higher prices to the final consumer. Yet, this surplus was consumed by the managerial and administrative tiers at </w:t>
      </w:r>
      <w:r w:rsidR="00A80C15" w:rsidRPr="00461D4B">
        <w:rPr>
          <w:rFonts w:cstheme="minorHAnsi"/>
          <w:sz w:val="24"/>
          <w:szCs w:val="24"/>
        </w:rPr>
        <w:t>the social enterprise</w:t>
      </w:r>
      <w:r w:rsidRPr="00461D4B">
        <w:rPr>
          <w:rFonts w:cstheme="minorHAnsi"/>
          <w:sz w:val="24"/>
          <w:szCs w:val="24"/>
        </w:rPr>
        <w:t>. Although the TM Cooperative</w:t>
      </w:r>
      <w:r w:rsidR="00955F1A" w:rsidRPr="00461D4B">
        <w:rPr>
          <w:rFonts w:cstheme="minorHAnsi"/>
          <w:sz w:val="24"/>
          <w:szCs w:val="24"/>
        </w:rPr>
        <w:t>s</w:t>
      </w:r>
      <w:r w:rsidRPr="00461D4B">
        <w:rPr>
          <w:rFonts w:cstheme="minorHAnsi"/>
          <w:sz w:val="24"/>
          <w:szCs w:val="24"/>
        </w:rPr>
        <w:t xml:space="preserve"> did not remunerate workers on the basis of their individual productivity, </w:t>
      </w:r>
      <w:r w:rsidR="00955F1A" w:rsidRPr="00461D4B">
        <w:rPr>
          <w:rFonts w:cstheme="minorHAnsi"/>
          <w:sz w:val="24"/>
          <w:szCs w:val="24"/>
        </w:rPr>
        <w:t xml:space="preserve">the payment system between the social enterprise </w:t>
      </w:r>
      <w:r w:rsidRPr="00461D4B">
        <w:rPr>
          <w:rFonts w:cstheme="minorHAnsi"/>
          <w:sz w:val="24"/>
          <w:szCs w:val="24"/>
        </w:rPr>
        <w:t>and the TM Cooperative</w:t>
      </w:r>
      <w:r w:rsidR="00955F1A" w:rsidRPr="00461D4B">
        <w:rPr>
          <w:rFonts w:cstheme="minorHAnsi"/>
          <w:sz w:val="24"/>
          <w:szCs w:val="24"/>
        </w:rPr>
        <w:t>s</w:t>
      </w:r>
      <w:r w:rsidRPr="00461D4B">
        <w:rPr>
          <w:rFonts w:cstheme="minorHAnsi"/>
          <w:sz w:val="24"/>
          <w:szCs w:val="24"/>
        </w:rPr>
        <w:t xml:space="preserve"> clearly served as a means of collective control over cooperative workers</w:t>
      </w:r>
      <w:r w:rsidR="00955F1A" w:rsidRPr="00461D4B">
        <w:rPr>
          <w:rFonts w:cstheme="minorHAnsi"/>
          <w:sz w:val="24"/>
          <w:szCs w:val="24"/>
        </w:rPr>
        <w:t xml:space="preserve"> because they were aware that the social enterprise</w:t>
      </w:r>
      <w:r w:rsidRPr="00461D4B">
        <w:rPr>
          <w:rFonts w:cstheme="minorHAnsi"/>
          <w:sz w:val="24"/>
          <w:szCs w:val="24"/>
        </w:rPr>
        <w:t xml:space="preserve"> would only pay them for what they produced.   </w:t>
      </w:r>
    </w:p>
    <w:p w14:paraId="19F102CA" w14:textId="712C3CB1" w:rsidR="00D52867" w:rsidRPr="00461D4B" w:rsidRDefault="00D52867" w:rsidP="0095358D">
      <w:pPr>
        <w:spacing w:line="360" w:lineRule="auto"/>
        <w:rPr>
          <w:rFonts w:cstheme="minorHAnsi"/>
          <w:sz w:val="24"/>
          <w:szCs w:val="24"/>
        </w:rPr>
      </w:pPr>
      <w:r w:rsidRPr="00461D4B">
        <w:rPr>
          <w:rFonts w:cstheme="minorHAnsi"/>
          <w:sz w:val="24"/>
          <w:szCs w:val="24"/>
        </w:rPr>
        <w:tab/>
        <w:t xml:space="preserve"> Managerial control in the TM Group al</w:t>
      </w:r>
      <w:r w:rsidR="006D2CB4" w:rsidRPr="00461D4B">
        <w:rPr>
          <w:rFonts w:cstheme="minorHAnsi"/>
          <w:sz w:val="24"/>
          <w:szCs w:val="24"/>
        </w:rPr>
        <w:t>so relied on direct supervision</w:t>
      </w:r>
      <w:r w:rsidRPr="00461D4B">
        <w:rPr>
          <w:rFonts w:cstheme="minorHAnsi"/>
          <w:sz w:val="24"/>
          <w:szCs w:val="24"/>
        </w:rPr>
        <w:t xml:space="preserve"> and various technical and bureaucratic mechanisms (Edwards, 1979). The use of production lines and work quotas (technical controls) reduced the need for direct supervision, while performance targets were also used (Edwards, </w:t>
      </w:r>
      <w:r w:rsidR="000A6799" w:rsidRPr="00461D4B">
        <w:rPr>
          <w:rFonts w:cstheme="minorHAnsi"/>
          <w:sz w:val="24"/>
          <w:szCs w:val="24"/>
        </w:rPr>
        <w:t>1979; Callaghan</w:t>
      </w:r>
      <w:r w:rsidR="00421BEB" w:rsidRPr="00461D4B">
        <w:rPr>
          <w:rFonts w:cstheme="minorHAnsi"/>
          <w:sz w:val="24"/>
          <w:szCs w:val="24"/>
        </w:rPr>
        <w:t xml:space="preserve"> and Thompson, 2001).  </w:t>
      </w:r>
      <w:r w:rsidRPr="00461D4B">
        <w:rPr>
          <w:rFonts w:cstheme="minorHAnsi"/>
          <w:sz w:val="24"/>
          <w:szCs w:val="24"/>
        </w:rPr>
        <w:t xml:space="preserve">  Bureaucratic control was exercised</w:t>
      </w:r>
      <w:r w:rsidR="007777F5" w:rsidRPr="00461D4B">
        <w:rPr>
          <w:rFonts w:cstheme="minorHAnsi"/>
          <w:sz w:val="24"/>
          <w:szCs w:val="24"/>
        </w:rPr>
        <w:t xml:space="preserve"> in two ways. Firstly, a service level agreement was u</w:t>
      </w:r>
      <w:r w:rsidR="00955F1A" w:rsidRPr="00461D4B">
        <w:rPr>
          <w:rFonts w:cstheme="minorHAnsi"/>
          <w:sz w:val="24"/>
          <w:szCs w:val="24"/>
        </w:rPr>
        <w:t>sed to communicate the social enterprises</w:t>
      </w:r>
      <w:r w:rsidR="001F2C44" w:rsidRPr="00461D4B">
        <w:rPr>
          <w:rFonts w:cstheme="minorHAnsi"/>
          <w:sz w:val="24"/>
          <w:szCs w:val="24"/>
        </w:rPr>
        <w:t>'</w:t>
      </w:r>
      <w:r w:rsidR="007777F5" w:rsidRPr="00461D4B">
        <w:rPr>
          <w:rFonts w:cstheme="minorHAnsi"/>
          <w:sz w:val="24"/>
          <w:szCs w:val="24"/>
        </w:rPr>
        <w:t xml:space="preserve"> expectations about governance and managerial practice in its cooperative suppliers, and these obligations were monitored by managers through a balanced scorecard. Secondly, managers organised </w:t>
      </w:r>
      <w:r w:rsidRPr="00461D4B">
        <w:rPr>
          <w:rFonts w:cstheme="minorHAnsi"/>
          <w:sz w:val="24"/>
          <w:szCs w:val="24"/>
        </w:rPr>
        <w:t xml:space="preserve">monthly meetings, whereby representatives from each cooperative received feedback from </w:t>
      </w:r>
      <w:r w:rsidR="00A80C15" w:rsidRPr="00461D4B">
        <w:rPr>
          <w:rFonts w:cstheme="minorHAnsi"/>
          <w:sz w:val="24"/>
          <w:szCs w:val="24"/>
        </w:rPr>
        <w:t>the social enterprise</w:t>
      </w:r>
      <w:r w:rsidRPr="00461D4B">
        <w:rPr>
          <w:rFonts w:cstheme="minorHAnsi"/>
          <w:sz w:val="24"/>
          <w:szCs w:val="24"/>
        </w:rPr>
        <w:t xml:space="preserve"> manager's regarding their respective performance in the previous month. Some aspects of these meetings were framed as shared learning opportunities, whereby a mana</w:t>
      </w:r>
      <w:r w:rsidR="00955F1A" w:rsidRPr="00461D4B">
        <w:rPr>
          <w:rFonts w:cstheme="minorHAnsi"/>
          <w:sz w:val="24"/>
          <w:szCs w:val="24"/>
        </w:rPr>
        <w:t>ger from the social enterprise</w:t>
      </w:r>
      <w:r w:rsidRPr="00461D4B">
        <w:rPr>
          <w:rFonts w:cstheme="minorHAnsi"/>
          <w:sz w:val="24"/>
          <w:szCs w:val="24"/>
        </w:rPr>
        <w:t xml:space="preserve"> would highlight a form of best practice </w:t>
      </w:r>
      <w:r w:rsidRPr="00461D4B">
        <w:rPr>
          <w:rFonts w:cstheme="minorHAnsi"/>
          <w:sz w:val="24"/>
          <w:szCs w:val="24"/>
        </w:rPr>
        <w:lastRenderedPageBreak/>
        <w:t>from one of the TM Cooperatives. However,</w:t>
      </w:r>
      <w:r w:rsidR="001F2C44" w:rsidRPr="00461D4B">
        <w:rPr>
          <w:rFonts w:cstheme="minorHAnsi"/>
          <w:sz w:val="24"/>
          <w:szCs w:val="24"/>
        </w:rPr>
        <w:t xml:space="preserve"> the meetings’ primary focus </w:t>
      </w:r>
      <w:r w:rsidR="000A6799" w:rsidRPr="00461D4B">
        <w:rPr>
          <w:rFonts w:cstheme="minorHAnsi"/>
          <w:sz w:val="24"/>
          <w:szCs w:val="24"/>
        </w:rPr>
        <w:t>were</w:t>
      </w:r>
      <w:r w:rsidRPr="00461D4B">
        <w:rPr>
          <w:rFonts w:cstheme="minorHAnsi"/>
          <w:sz w:val="24"/>
          <w:szCs w:val="24"/>
        </w:rPr>
        <w:t xml:space="preserve"> on aspects of performance around productivity, quality control and the extent of work undertaken for 'external clients'. During the meetings, cooperative managers were required to present their performance indicators in an open forum in front of managers from other cooperatives, which managers acknowledged was part of a deliberate strategy intended to create competition between the TM Cooperatives. While there was some evidence that some managers were motivated by this competition, it was clear that some cooperative managers felt shamed by the process. Moreover, the CEO’s charismatic speech setting out 'good news' about the achievements of the sales team acted as a further form of cultural control (Kunda, 1992).</w:t>
      </w:r>
    </w:p>
    <w:p w14:paraId="77882C48" w14:textId="4B52DFD9" w:rsidR="00F9660B" w:rsidRPr="00461D4B" w:rsidRDefault="00D52867" w:rsidP="0095358D">
      <w:pPr>
        <w:spacing w:line="360" w:lineRule="auto"/>
        <w:rPr>
          <w:rFonts w:cstheme="minorHAnsi"/>
          <w:sz w:val="24"/>
          <w:szCs w:val="24"/>
        </w:rPr>
      </w:pPr>
      <w:r w:rsidRPr="00461D4B">
        <w:rPr>
          <w:rFonts w:cstheme="minorHAnsi"/>
          <w:sz w:val="24"/>
          <w:szCs w:val="24"/>
        </w:rPr>
        <w:tab/>
      </w:r>
      <w:r w:rsidR="006D2CB4" w:rsidRPr="00461D4B">
        <w:rPr>
          <w:rFonts w:cstheme="minorHAnsi"/>
          <w:sz w:val="24"/>
          <w:szCs w:val="24"/>
        </w:rPr>
        <w:t xml:space="preserve">Further bureaucratic control </w:t>
      </w:r>
      <w:r w:rsidR="00955F1A" w:rsidRPr="00461D4B">
        <w:rPr>
          <w:rFonts w:cstheme="minorHAnsi"/>
          <w:sz w:val="24"/>
          <w:szCs w:val="24"/>
        </w:rPr>
        <w:t>was</w:t>
      </w:r>
      <w:r w:rsidRPr="00461D4B">
        <w:rPr>
          <w:rFonts w:cstheme="minorHAnsi"/>
          <w:sz w:val="24"/>
          <w:szCs w:val="24"/>
        </w:rPr>
        <w:t xml:space="preserve"> exerted through the d</w:t>
      </w:r>
      <w:r w:rsidR="00955F1A" w:rsidRPr="00461D4B">
        <w:rPr>
          <w:rFonts w:cstheme="minorHAnsi"/>
          <w:sz w:val="24"/>
          <w:szCs w:val="24"/>
        </w:rPr>
        <w:t>ay-to-day contact between social enterprise</w:t>
      </w:r>
      <w:r w:rsidRPr="00461D4B">
        <w:rPr>
          <w:rFonts w:cstheme="minorHAnsi"/>
          <w:sz w:val="24"/>
          <w:szCs w:val="24"/>
        </w:rPr>
        <w:t xml:space="preserve"> staff and TM Cooperatives workers.  The Cooperative Development Officer (CDO) and logistics assistant, who were employed by TM NGO, were charged with overseeing the day-to-day operations of the cooperative suppliers. However, these control pro</w:t>
      </w:r>
      <w:r w:rsidR="00BA12B3" w:rsidRPr="00461D4B">
        <w:rPr>
          <w:rFonts w:cstheme="minorHAnsi"/>
          <w:sz w:val="24"/>
          <w:szCs w:val="24"/>
        </w:rPr>
        <w:t>cesses did not always rely exclusively on</w:t>
      </w:r>
      <w:r w:rsidRPr="00461D4B">
        <w:rPr>
          <w:rFonts w:cstheme="minorHAnsi"/>
          <w:sz w:val="24"/>
          <w:szCs w:val="24"/>
        </w:rPr>
        <w:t xml:space="preserve"> formal</w:t>
      </w:r>
      <w:r w:rsidR="002A28A3" w:rsidRPr="00461D4B">
        <w:rPr>
          <w:rFonts w:cstheme="minorHAnsi"/>
          <w:sz w:val="24"/>
          <w:szCs w:val="24"/>
        </w:rPr>
        <w:t xml:space="preserve"> channels of communication (Barker, 1999</w:t>
      </w:r>
      <w:r w:rsidRPr="00461D4B">
        <w:rPr>
          <w:rFonts w:cstheme="minorHAnsi"/>
          <w:sz w:val="24"/>
          <w:szCs w:val="24"/>
        </w:rPr>
        <w:t>), they also occurred through the informal interactions between staff</w:t>
      </w:r>
      <w:r w:rsidR="004D1A32" w:rsidRPr="00461D4B">
        <w:rPr>
          <w:rFonts w:cstheme="minorHAnsi"/>
          <w:sz w:val="24"/>
          <w:szCs w:val="24"/>
        </w:rPr>
        <w:t xml:space="preserve"> (</w:t>
      </w:r>
      <w:r w:rsidR="00266126" w:rsidRPr="00461D4B">
        <w:rPr>
          <w:rFonts w:ascii="Calibri" w:eastAsia="Times New Roman" w:hAnsi="Calibri" w:cs="Calibri"/>
          <w:sz w:val="24"/>
          <w:szCs w:val="24"/>
        </w:rPr>
        <w:t xml:space="preserve">Callaghan and Thompson, 2001; </w:t>
      </w:r>
      <w:r w:rsidR="004D1A32" w:rsidRPr="00461D4B">
        <w:rPr>
          <w:rFonts w:ascii="Calibri" w:eastAsia="Times New Roman" w:hAnsi="Calibri" w:cs="Calibri"/>
          <w:sz w:val="24"/>
          <w:szCs w:val="24"/>
        </w:rPr>
        <w:t>Bolton 2005</w:t>
      </w:r>
      <w:r w:rsidR="004D1A32" w:rsidRPr="00461D4B">
        <w:rPr>
          <w:rFonts w:cstheme="minorHAnsi"/>
          <w:sz w:val="24"/>
          <w:szCs w:val="24"/>
        </w:rPr>
        <w:t>)</w:t>
      </w:r>
      <w:r w:rsidRPr="00461D4B">
        <w:rPr>
          <w:rFonts w:cstheme="minorHAnsi"/>
          <w:sz w:val="24"/>
          <w:szCs w:val="24"/>
        </w:rPr>
        <w:t xml:space="preserve">; for instance, during the logistics assistant's regular (2-3 times a week) visits to the TM Cooperatives. </w:t>
      </w:r>
      <w:r w:rsidR="00086FAD" w:rsidRPr="00461D4B">
        <w:rPr>
          <w:rFonts w:cstheme="minorHAnsi"/>
          <w:sz w:val="24"/>
          <w:szCs w:val="24"/>
        </w:rPr>
        <w:t xml:space="preserve">These visits were conducted in an informal manner, often bantering about their personal lives, community events and current affairs. </w:t>
      </w:r>
      <w:r w:rsidRPr="00461D4B">
        <w:rPr>
          <w:rFonts w:cstheme="minorHAnsi"/>
          <w:sz w:val="24"/>
          <w:szCs w:val="24"/>
        </w:rPr>
        <w:t>Although the main purpose of these visits served a logistical purpose: to deliver o</w:t>
      </w:r>
      <w:r w:rsidR="004F4BD8" w:rsidRPr="00461D4B">
        <w:rPr>
          <w:rFonts w:cstheme="minorHAnsi"/>
          <w:sz w:val="24"/>
          <w:szCs w:val="24"/>
        </w:rPr>
        <w:t>f raw materials (fabric) and</w:t>
      </w:r>
      <w:r w:rsidRPr="00461D4B">
        <w:rPr>
          <w:rFonts w:cstheme="minorHAnsi"/>
          <w:sz w:val="24"/>
          <w:szCs w:val="24"/>
        </w:rPr>
        <w:t xml:space="preserve"> collect the manufactured goods, it was apparent that they</w:t>
      </w:r>
      <w:r w:rsidR="00086FAD" w:rsidRPr="00461D4B">
        <w:rPr>
          <w:rFonts w:cstheme="minorHAnsi"/>
          <w:sz w:val="24"/>
          <w:szCs w:val="24"/>
        </w:rPr>
        <w:t xml:space="preserve"> also served as a means of checking on workers’ progress</w:t>
      </w:r>
      <w:r w:rsidR="00BA12B3" w:rsidRPr="00461D4B">
        <w:rPr>
          <w:rFonts w:cstheme="minorHAnsi"/>
          <w:sz w:val="24"/>
          <w:szCs w:val="24"/>
        </w:rPr>
        <w:t xml:space="preserve"> and assessing morale</w:t>
      </w:r>
      <w:r w:rsidR="00086FAD" w:rsidRPr="00461D4B">
        <w:rPr>
          <w:rFonts w:cstheme="minorHAnsi"/>
          <w:sz w:val="24"/>
          <w:szCs w:val="24"/>
        </w:rPr>
        <w:t xml:space="preserve">. </w:t>
      </w:r>
      <w:r w:rsidR="002A28A3" w:rsidRPr="00461D4B">
        <w:rPr>
          <w:rFonts w:cstheme="minorHAnsi"/>
          <w:sz w:val="24"/>
          <w:szCs w:val="24"/>
        </w:rPr>
        <w:t>The Operations Manager acknowledged</w:t>
      </w:r>
      <w:r w:rsidR="004F4BD8" w:rsidRPr="00461D4B">
        <w:rPr>
          <w:rFonts w:cstheme="minorHAnsi"/>
          <w:sz w:val="24"/>
          <w:szCs w:val="24"/>
        </w:rPr>
        <w:t xml:space="preserve"> that</w:t>
      </w:r>
      <w:r w:rsidR="002A28A3" w:rsidRPr="00461D4B">
        <w:rPr>
          <w:rFonts w:cstheme="minorHAnsi"/>
          <w:sz w:val="24"/>
          <w:szCs w:val="24"/>
        </w:rPr>
        <w:t xml:space="preserve"> part of the lo</w:t>
      </w:r>
      <w:r w:rsidR="00086FAD" w:rsidRPr="00461D4B">
        <w:rPr>
          <w:rFonts w:cstheme="minorHAnsi"/>
          <w:sz w:val="24"/>
          <w:szCs w:val="24"/>
        </w:rPr>
        <w:t>gistics assistant’s role</w:t>
      </w:r>
      <w:r w:rsidR="002A28A3" w:rsidRPr="00461D4B">
        <w:rPr>
          <w:rFonts w:cstheme="minorHAnsi"/>
          <w:sz w:val="24"/>
          <w:szCs w:val="24"/>
        </w:rPr>
        <w:t xml:space="preserve"> was to check that the TM Cooperatives</w:t>
      </w:r>
      <w:r w:rsidR="00955F1A" w:rsidRPr="00461D4B">
        <w:rPr>
          <w:rFonts w:cstheme="minorHAnsi"/>
          <w:sz w:val="24"/>
          <w:szCs w:val="24"/>
        </w:rPr>
        <w:t xml:space="preserve"> were conforming to the social enterprise</w:t>
      </w:r>
      <w:r w:rsidR="002A28A3" w:rsidRPr="00461D4B">
        <w:rPr>
          <w:rFonts w:cstheme="minorHAnsi"/>
          <w:sz w:val="24"/>
          <w:szCs w:val="24"/>
        </w:rPr>
        <w:t>’s rules and expectations about how they governed and managed their organisations.</w:t>
      </w:r>
      <w:r w:rsidR="00086FAD" w:rsidRPr="00461D4B">
        <w:rPr>
          <w:rFonts w:cstheme="minorHAnsi"/>
          <w:sz w:val="24"/>
          <w:szCs w:val="24"/>
        </w:rPr>
        <w:t xml:space="preserve"> The feedback from the logistics assistant was then used to </w:t>
      </w:r>
      <w:r w:rsidR="00BA12B3" w:rsidRPr="00461D4B">
        <w:rPr>
          <w:rFonts w:cstheme="minorHAnsi"/>
          <w:sz w:val="24"/>
          <w:szCs w:val="24"/>
        </w:rPr>
        <w:t>inform decisions about</w:t>
      </w:r>
      <w:r w:rsidR="00086FAD" w:rsidRPr="00461D4B">
        <w:rPr>
          <w:rFonts w:cstheme="minorHAnsi"/>
          <w:sz w:val="24"/>
          <w:szCs w:val="24"/>
        </w:rPr>
        <w:t xml:space="preserve"> formal interventions in the respective cooperatives.</w:t>
      </w:r>
    </w:p>
    <w:p w14:paraId="6B80C422" w14:textId="51919F6A" w:rsidR="00515045" w:rsidRPr="00461D4B" w:rsidRDefault="00515045" w:rsidP="00955F1A">
      <w:pPr>
        <w:spacing w:line="360" w:lineRule="auto"/>
        <w:ind w:firstLine="720"/>
        <w:rPr>
          <w:rFonts w:cstheme="minorHAnsi"/>
          <w:sz w:val="24"/>
          <w:szCs w:val="24"/>
        </w:rPr>
      </w:pPr>
      <w:r w:rsidRPr="00461D4B">
        <w:rPr>
          <w:rFonts w:cstheme="minorHAnsi"/>
          <w:sz w:val="24"/>
          <w:szCs w:val="24"/>
        </w:rPr>
        <w:t>The above analysis of the manageri</w:t>
      </w:r>
      <w:r w:rsidR="006D2CB4" w:rsidRPr="00461D4B">
        <w:rPr>
          <w:rFonts w:cstheme="minorHAnsi"/>
          <w:sz w:val="24"/>
          <w:szCs w:val="24"/>
        </w:rPr>
        <w:t xml:space="preserve">al controls in a social </w:t>
      </w:r>
      <w:r w:rsidR="00955F1A" w:rsidRPr="00461D4B">
        <w:rPr>
          <w:rFonts w:cstheme="minorHAnsi"/>
          <w:sz w:val="24"/>
          <w:szCs w:val="24"/>
        </w:rPr>
        <w:t>enterprise</w:t>
      </w:r>
      <w:r w:rsidR="006D2CB4" w:rsidRPr="00461D4B">
        <w:rPr>
          <w:rFonts w:cstheme="minorHAnsi"/>
          <w:sz w:val="24"/>
          <w:szCs w:val="24"/>
        </w:rPr>
        <w:t xml:space="preserve">-cooperative network </w:t>
      </w:r>
      <w:r w:rsidRPr="00461D4B">
        <w:rPr>
          <w:rFonts w:cstheme="minorHAnsi"/>
          <w:sz w:val="24"/>
          <w:szCs w:val="24"/>
        </w:rPr>
        <w:t>suggest</w:t>
      </w:r>
      <w:r w:rsidR="006A14F6" w:rsidRPr="00461D4B">
        <w:rPr>
          <w:rFonts w:cstheme="minorHAnsi"/>
          <w:sz w:val="24"/>
          <w:szCs w:val="24"/>
        </w:rPr>
        <w:t>s</w:t>
      </w:r>
      <w:r w:rsidRPr="00461D4B">
        <w:rPr>
          <w:rFonts w:cstheme="minorHAnsi"/>
          <w:sz w:val="24"/>
          <w:szCs w:val="24"/>
        </w:rPr>
        <w:t xml:space="preserve"> that the proposed plan of long term social upgrading may not become a reality. The hybridised structure contained many elements that reinforced m</w:t>
      </w:r>
      <w:r w:rsidR="006A14F6" w:rsidRPr="00461D4B">
        <w:rPr>
          <w:rFonts w:cstheme="minorHAnsi"/>
          <w:sz w:val="24"/>
          <w:szCs w:val="24"/>
        </w:rPr>
        <w:t>anagerial autonomy in the social enterprise</w:t>
      </w:r>
      <w:r w:rsidR="006D2CB4" w:rsidRPr="00461D4B">
        <w:rPr>
          <w:rFonts w:cstheme="minorHAnsi"/>
          <w:sz w:val="24"/>
          <w:szCs w:val="24"/>
        </w:rPr>
        <w:t xml:space="preserve"> and strengthened the dependency of the worker </w:t>
      </w:r>
      <w:r w:rsidR="006D2CB4" w:rsidRPr="00461D4B">
        <w:rPr>
          <w:rFonts w:cstheme="minorHAnsi"/>
          <w:sz w:val="24"/>
          <w:szCs w:val="24"/>
        </w:rPr>
        <w:lastRenderedPageBreak/>
        <w:t>cooperative</w:t>
      </w:r>
      <w:r w:rsidRPr="00461D4B">
        <w:rPr>
          <w:rFonts w:cstheme="minorHAnsi"/>
          <w:sz w:val="24"/>
          <w:szCs w:val="24"/>
        </w:rPr>
        <w:t xml:space="preserve">. Although workers were not subjected to direct supervision, the fragmented structure of the TM Group enabled the use of managerial control mechanisms, such as piece rates, that are commonly adopted in textiles GVCs (Anner, 2015), but against the law in South Africa. Furthermore, the scope of responsibility for the latter was nominal. </w:t>
      </w:r>
      <w:r w:rsidR="00955F1A" w:rsidRPr="00461D4B">
        <w:rPr>
          <w:rFonts w:cstheme="minorHAnsi"/>
          <w:sz w:val="24"/>
          <w:szCs w:val="24"/>
        </w:rPr>
        <w:t>The social enterprise</w:t>
      </w:r>
      <w:r w:rsidRPr="00461D4B">
        <w:rPr>
          <w:rFonts w:cstheme="minorHAnsi"/>
          <w:sz w:val="24"/>
          <w:szCs w:val="24"/>
        </w:rPr>
        <w:t xml:space="preserve"> had recently begun to diversify into the market for high-value apparel, which if successful could be financially lucrative for all parties. However, the founder and CEO had not consulted cooperative worker</w:t>
      </w:r>
      <w:r w:rsidR="006D2CB4" w:rsidRPr="00461D4B">
        <w:rPr>
          <w:rFonts w:cstheme="minorHAnsi"/>
          <w:sz w:val="24"/>
          <w:szCs w:val="24"/>
        </w:rPr>
        <w:t>s</w:t>
      </w:r>
      <w:r w:rsidRPr="00461D4B">
        <w:rPr>
          <w:rFonts w:cstheme="minorHAnsi"/>
          <w:sz w:val="24"/>
          <w:szCs w:val="24"/>
        </w:rPr>
        <w:t xml:space="preserve"> on this decision, nor did they plan to involve the cooperative suppliers in this aspect of production because they felt that the production process required a higher level of skill than their usual products. The fact that </w:t>
      </w:r>
      <w:r w:rsidR="00955F1A" w:rsidRPr="00461D4B">
        <w:rPr>
          <w:rFonts w:cstheme="minorHAnsi"/>
          <w:sz w:val="24"/>
          <w:szCs w:val="24"/>
        </w:rPr>
        <w:t>social enterprise</w:t>
      </w:r>
      <w:r w:rsidRPr="00461D4B">
        <w:rPr>
          <w:rFonts w:cstheme="minorHAnsi"/>
          <w:sz w:val="24"/>
          <w:szCs w:val="24"/>
        </w:rPr>
        <w:t xml:space="preserve"> managers were exploring new markets without the participation of, or even consultation with the TM Cooperatives suggests that its strategy was not orientated towards collective enterprise in the longer term. H</w:t>
      </w:r>
      <w:r w:rsidR="006D2CB4" w:rsidRPr="00461D4B">
        <w:rPr>
          <w:rFonts w:cstheme="minorHAnsi"/>
          <w:sz w:val="24"/>
          <w:szCs w:val="24"/>
        </w:rPr>
        <w:t>owever, the founder and CEO</w:t>
      </w:r>
      <w:r w:rsidRPr="00461D4B">
        <w:rPr>
          <w:rFonts w:cstheme="minorHAnsi"/>
          <w:sz w:val="24"/>
          <w:szCs w:val="24"/>
        </w:rPr>
        <w:t xml:space="preserve">‘s actions may have been due to their desire to explore new markets but not force the cooperatives to be in direct competition with one another.  </w:t>
      </w:r>
    </w:p>
    <w:p w14:paraId="78057B4F" w14:textId="3311220E" w:rsidR="00775062" w:rsidRPr="00461D4B" w:rsidRDefault="00FD3A39" w:rsidP="00955F1A">
      <w:pPr>
        <w:spacing w:line="360" w:lineRule="auto"/>
        <w:ind w:firstLine="720"/>
        <w:rPr>
          <w:rFonts w:cstheme="minorHAnsi"/>
          <w:sz w:val="24"/>
          <w:szCs w:val="24"/>
        </w:rPr>
      </w:pPr>
      <w:r w:rsidRPr="00461D4B">
        <w:rPr>
          <w:rFonts w:cstheme="minorHAnsi"/>
          <w:sz w:val="24"/>
          <w:szCs w:val="24"/>
        </w:rPr>
        <w:t xml:space="preserve">In addition to the wide body of literature on managerial controls, LPT </w:t>
      </w:r>
      <w:r w:rsidR="00C9528B" w:rsidRPr="00461D4B">
        <w:rPr>
          <w:rFonts w:cstheme="minorHAnsi"/>
          <w:sz w:val="24"/>
          <w:szCs w:val="24"/>
        </w:rPr>
        <w:t xml:space="preserve">is also </w:t>
      </w:r>
      <w:r w:rsidRPr="00461D4B">
        <w:rPr>
          <w:rFonts w:cstheme="minorHAnsi"/>
          <w:sz w:val="24"/>
          <w:szCs w:val="24"/>
        </w:rPr>
        <w:t xml:space="preserve">concerned </w:t>
      </w:r>
      <w:r w:rsidR="00C9528B" w:rsidRPr="00461D4B">
        <w:rPr>
          <w:rFonts w:cstheme="minorHAnsi"/>
          <w:sz w:val="24"/>
          <w:szCs w:val="24"/>
        </w:rPr>
        <w:t>with the ways</w:t>
      </w:r>
      <w:r w:rsidR="006D2CB4" w:rsidRPr="00461D4B">
        <w:rPr>
          <w:rFonts w:cstheme="minorHAnsi"/>
          <w:sz w:val="24"/>
          <w:szCs w:val="24"/>
        </w:rPr>
        <w:t xml:space="preserve"> in which</w:t>
      </w:r>
      <w:r w:rsidR="00C9528B" w:rsidRPr="00461D4B">
        <w:rPr>
          <w:rFonts w:cstheme="minorHAnsi"/>
          <w:sz w:val="24"/>
          <w:szCs w:val="24"/>
        </w:rPr>
        <w:t xml:space="preserve"> labour can resist capital exploitation</w:t>
      </w:r>
      <w:r w:rsidRPr="00461D4B">
        <w:rPr>
          <w:rFonts w:cstheme="minorHAnsi"/>
          <w:sz w:val="24"/>
          <w:szCs w:val="24"/>
        </w:rPr>
        <w:t>. This process, which Selwyn (2013) calls ‘bottom-up social upgrading’, is concerned with the various ways in which the workers can ameliorate their conditions of employment through collective action. As Egan (1990) notes, worker cooperatives have been instrumental to working class struggle</w:t>
      </w:r>
      <w:r w:rsidR="00775062" w:rsidRPr="00461D4B">
        <w:rPr>
          <w:rFonts w:cstheme="minorHAnsi"/>
          <w:sz w:val="24"/>
          <w:szCs w:val="24"/>
        </w:rPr>
        <w:t xml:space="preserve"> in some contexts</w:t>
      </w:r>
      <w:r w:rsidRPr="00461D4B">
        <w:rPr>
          <w:rFonts w:cstheme="minorHAnsi"/>
          <w:sz w:val="24"/>
          <w:szCs w:val="24"/>
        </w:rPr>
        <w:t>, although some</w:t>
      </w:r>
      <w:r w:rsidR="00775062" w:rsidRPr="00461D4B">
        <w:rPr>
          <w:rFonts w:cstheme="minorHAnsi"/>
          <w:sz w:val="24"/>
          <w:szCs w:val="24"/>
        </w:rPr>
        <w:t xml:space="preserve"> national</w:t>
      </w:r>
      <w:r w:rsidRPr="00461D4B">
        <w:rPr>
          <w:rFonts w:cstheme="minorHAnsi"/>
          <w:sz w:val="24"/>
          <w:szCs w:val="24"/>
        </w:rPr>
        <w:t xml:space="preserve"> cooperative movement</w:t>
      </w:r>
      <w:r w:rsidR="00775062" w:rsidRPr="00461D4B">
        <w:rPr>
          <w:rFonts w:cstheme="minorHAnsi"/>
          <w:sz w:val="24"/>
          <w:szCs w:val="24"/>
        </w:rPr>
        <w:t>s</w:t>
      </w:r>
      <w:r w:rsidRPr="00461D4B">
        <w:rPr>
          <w:rFonts w:cstheme="minorHAnsi"/>
          <w:sz w:val="24"/>
          <w:szCs w:val="24"/>
        </w:rPr>
        <w:t xml:space="preserve"> have</w:t>
      </w:r>
      <w:r w:rsidR="00775062" w:rsidRPr="00461D4B">
        <w:rPr>
          <w:rFonts w:cstheme="minorHAnsi"/>
          <w:sz w:val="24"/>
          <w:szCs w:val="24"/>
        </w:rPr>
        <w:t xml:space="preserve"> been motivated by other</w:t>
      </w:r>
      <w:r w:rsidRPr="00461D4B">
        <w:rPr>
          <w:rFonts w:cstheme="minorHAnsi"/>
          <w:sz w:val="24"/>
          <w:szCs w:val="24"/>
        </w:rPr>
        <w:t xml:space="preserve"> (middle class or religious) interests.</w:t>
      </w:r>
      <w:r w:rsidR="00C9528B" w:rsidRPr="00461D4B">
        <w:rPr>
          <w:rFonts w:cstheme="minorHAnsi"/>
          <w:sz w:val="24"/>
          <w:szCs w:val="24"/>
        </w:rPr>
        <w:t xml:space="preserve"> </w:t>
      </w:r>
      <w:r w:rsidR="00775062" w:rsidRPr="00461D4B">
        <w:rPr>
          <w:rFonts w:cstheme="minorHAnsi"/>
          <w:sz w:val="24"/>
          <w:szCs w:val="24"/>
        </w:rPr>
        <w:t>In this case study, the potential for ‘bottom-up social upgrading’</w:t>
      </w:r>
      <w:r w:rsidR="00C04B03" w:rsidRPr="00461D4B">
        <w:rPr>
          <w:rFonts w:cstheme="minorHAnsi"/>
          <w:sz w:val="24"/>
          <w:szCs w:val="24"/>
        </w:rPr>
        <w:t xml:space="preserve"> was primarily</w:t>
      </w:r>
      <w:r w:rsidR="00775062" w:rsidRPr="00461D4B">
        <w:rPr>
          <w:rFonts w:cstheme="minorHAnsi"/>
          <w:sz w:val="24"/>
          <w:szCs w:val="24"/>
        </w:rPr>
        <w:t xml:space="preserve"> contained within the TM Cooperatives, which were owned and staffed by workers from some of the poorest communities in South Africa. A</w:t>
      </w:r>
      <w:r w:rsidR="00C9528B" w:rsidRPr="00461D4B">
        <w:rPr>
          <w:rFonts w:cstheme="minorHAnsi"/>
          <w:sz w:val="24"/>
          <w:szCs w:val="24"/>
        </w:rPr>
        <w:t>s noted previously, this study observed few instances of social upgrading</w:t>
      </w:r>
      <w:r w:rsidR="00775062" w:rsidRPr="00461D4B">
        <w:rPr>
          <w:rFonts w:cstheme="minorHAnsi"/>
          <w:sz w:val="24"/>
          <w:szCs w:val="24"/>
        </w:rPr>
        <w:t xml:space="preserve"> in the worker cooperatives</w:t>
      </w:r>
      <w:r w:rsidR="00C04B03" w:rsidRPr="00461D4B">
        <w:rPr>
          <w:rFonts w:cstheme="minorHAnsi"/>
          <w:sz w:val="24"/>
          <w:szCs w:val="24"/>
        </w:rPr>
        <w:t>,</w:t>
      </w:r>
      <w:r w:rsidR="00775062" w:rsidRPr="00461D4B">
        <w:rPr>
          <w:rFonts w:cstheme="minorHAnsi"/>
          <w:sz w:val="24"/>
          <w:szCs w:val="24"/>
        </w:rPr>
        <w:t xml:space="preserve"> although</w:t>
      </w:r>
      <w:r w:rsidR="00C9528B" w:rsidRPr="00461D4B">
        <w:rPr>
          <w:rFonts w:cstheme="minorHAnsi"/>
          <w:sz w:val="24"/>
          <w:szCs w:val="24"/>
        </w:rPr>
        <w:t xml:space="preserve"> it is possible that</w:t>
      </w:r>
      <w:r w:rsidRPr="00461D4B">
        <w:rPr>
          <w:rFonts w:cstheme="minorHAnsi"/>
          <w:sz w:val="24"/>
          <w:szCs w:val="24"/>
        </w:rPr>
        <w:t xml:space="preserve"> social upgrading m</w:t>
      </w:r>
      <w:r w:rsidR="00C9528B" w:rsidRPr="00461D4B">
        <w:rPr>
          <w:rFonts w:cstheme="minorHAnsi"/>
          <w:sz w:val="24"/>
          <w:szCs w:val="24"/>
        </w:rPr>
        <w:t>ight take place in the future</w:t>
      </w:r>
      <w:r w:rsidRPr="00461D4B">
        <w:rPr>
          <w:rFonts w:cstheme="minorHAnsi"/>
          <w:sz w:val="24"/>
          <w:szCs w:val="24"/>
        </w:rPr>
        <w:t xml:space="preserve"> through the actions of the cooperatives themselves.</w:t>
      </w:r>
      <w:r w:rsidR="00C9528B" w:rsidRPr="00461D4B">
        <w:rPr>
          <w:rFonts w:cstheme="minorHAnsi"/>
          <w:sz w:val="24"/>
          <w:szCs w:val="24"/>
        </w:rPr>
        <w:t xml:space="preserve"> </w:t>
      </w:r>
      <w:r w:rsidR="00775062" w:rsidRPr="00461D4B">
        <w:rPr>
          <w:rFonts w:cstheme="minorHAnsi"/>
          <w:sz w:val="24"/>
          <w:szCs w:val="24"/>
        </w:rPr>
        <w:t xml:space="preserve">One such way might if a TM Cooperative, or group of TM Cooperatives, was able to displace the </w:t>
      </w:r>
      <w:r w:rsidR="006A14F6" w:rsidRPr="00461D4B">
        <w:rPr>
          <w:rFonts w:cstheme="minorHAnsi"/>
          <w:sz w:val="24"/>
          <w:szCs w:val="24"/>
        </w:rPr>
        <w:t>social enterprise (</w:t>
      </w:r>
      <w:r w:rsidR="00775062" w:rsidRPr="00461D4B">
        <w:rPr>
          <w:rFonts w:cstheme="minorHAnsi"/>
          <w:sz w:val="24"/>
          <w:szCs w:val="24"/>
        </w:rPr>
        <w:t>hybrid</w:t>
      </w:r>
      <w:r w:rsidR="006A14F6" w:rsidRPr="00461D4B">
        <w:rPr>
          <w:rFonts w:cstheme="minorHAnsi"/>
          <w:sz w:val="24"/>
          <w:szCs w:val="24"/>
        </w:rPr>
        <w:t>)</w:t>
      </w:r>
      <w:r w:rsidR="00775062" w:rsidRPr="00461D4B">
        <w:rPr>
          <w:rFonts w:cstheme="minorHAnsi"/>
          <w:sz w:val="24"/>
          <w:szCs w:val="24"/>
        </w:rPr>
        <w:t xml:space="preserve"> aspects of the network</w:t>
      </w:r>
      <w:r w:rsidR="006D2CB4" w:rsidRPr="00461D4B">
        <w:rPr>
          <w:rFonts w:cstheme="minorHAnsi"/>
          <w:sz w:val="24"/>
          <w:szCs w:val="24"/>
        </w:rPr>
        <w:t>, creating an umbrella cooperative</w:t>
      </w:r>
      <w:r w:rsidR="002F4BB5" w:rsidRPr="00461D4B">
        <w:rPr>
          <w:rFonts w:cstheme="minorHAnsi"/>
          <w:sz w:val="24"/>
          <w:szCs w:val="24"/>
        </w:rPr>
        <w:t xml:space="preserve"> owned by the smaller productive cooperatives. Such a change would involve extending worker ownership to more (higher value-added) aspects of the labour process. It is also possible that the umbrella cooperative may be able to shield </w:t>
      </w:r>
      <w:r w:rsidR="002F4BB5" w:rsidRPr="00461D4B">
        <w:rPr>
          <w:rFonts w:cstheme="minorHAnsi"/>
          <w:sz w:val="24"/>
          <w:szCs w:val="24"/>
        </w:rPr>
        <w:lastRenderedPageBreak/>
        <w:t>the productive cooperatives from some of the most intense capitalist pressure emanating from the supply chain</w:t>
      </w:r>
      <w:r w:rsidR="006D2CB4" w:rsidRPr="00461D4B">
        <w:rPr>
          <w:rFonts w:cstheme="minorHAnsi"/>
          <w:sz w:val="24"/>
          <w:szCs w:val="24"/>
        </w:rPr>
        <w:t xml:space="preserve"> (</w:t>
      </w:r>
      <w:r w:rsidR="002F4BB5" w:rsidRPr="00461D4B">
        <w:rPr>
          <w:rFonts w:cstheme="minorHAnsi"/>
          <w:sz w:val="24"/>
          <w:szCs w:val="24"/>
        </w:rPr>
        <w:t xml:space="preserve">Vargas, 1999; </w:t>
      </w:r>
      <w:r w:rsidR="006D2CB4" w:rsidRPr="00461D4B">
        <w:rPr>
          <w:rFonts w:cstheme="minorHAnsi"/>
          <w:sz w:val="24"/>
          <w:szCs w:val="24"/>
        </w:rPr>
        <w:t>Whyte and Whyte, 1990)</w:t>
      </w:r>
      <w:r w:rsidR="00775062" w:rsidRPr="00461D4B">
        <w:rPr>
          <w:rFonts w:cstheme="minorHAnsi"/>
          <w:sz w:val="24"/>
          <w:szCs w:val="24"/>
        </w:rPr>
        <w:t>. Although there was no clear evidence that this development was in the offing, the</w:t>
      </w:r>
      <w:r w:rsidR="00C9528B" w:rsidRPr="00461D4B">
        <w:rPr>
          <w:rFonts w:cstheme="minorHAnsi"/>
          <w:sz w:val="24"/>
          <w:szCs w:val="24"/>
        </w:rPr>
        <w:t xml:space="preserve"> findings suggested that the worker cooperatives had begun to resist</w:t>
      </w:r>
      <w:r w:rsidR="006A14F6" w:rsidRPr="00461D4B">
        <w:rPr>
          <w:rFonts w:cstheme="minorHAnsi"/>
          <w:sz w:val="24"/>
          <w:szCs w:val="24"/>
        </w:rPr>
        <w:t xml:space="preserve"> subordination in the social enterprise-cooperative</w:t>
      </w:r>
      <w:r w:rsidR="00C9528B" w:rsidRPr="00461D4B">
        <w:rPr>
          <w:rFonts w:cstheme="minorHAnsi"/>
          <w:sz w:val="24"/>
          <w:szCs w:val="24"/>
        </w:rPr>
        <w:t xml:space="preserve"> networ</w:t>
      </w:r>
      <w:r w:rsidR="00C04B03" w:rsidRPr="00461D4B">
        <w:rPr>
          <w:rFonts w:cstheme="minorHAnsi"/>
          <w:sz w:val="24"/>
          <w:szCs w:val="24"/>
        </w:rPr>
        <w:t>k, forming inter-cooperative alliances in order to make demands for higher pay from the social enterprise</w:t>
      </w:r>
      <w:r w:rsidR="00C9528B" w:rsidRPr="00461D4B">
        <w:rPr>
          <w:rFonts w:cstheme="minorHAnsi"/>
          <w:sz w:val="24"/>
          <w:szCs w:val="24"/>
        </w:rPr>
        <w:t>.</w:t>
      </w:r>
      <w:r w:rsidR="00775062" w:rsidRPr="00461D4B">
        <w:rPr>
          <w:rFonts w:cstheme="minorHAnsi"/>
          <w:sz w:val="24"/>
          <w:szCs w:val="24"/>
        </w:rPr>
        <w:t xml:space="preserve"> Such developments could point to </w:t>
      </w:r>
      <w:r w:rsidR="00515045" w:rsidRPr="00461D4B">
        <w:rPr>
          <w:rFonts w:cstheme="minorHAnsi"/>
          <w:sz w:val="24"/>
          <w:szCs w:val="24"/>
        </w:rPr>
        <w:t xml:space="preserve">a growing desire </w:t>
      </w:r>
      <w:r w:rsidR="00955F1A" w:rsidRPr="00461D4B">
        <w:rPr>
          <w:rFonts w:cstheme="minorHAnsi"/>
          <w:sz w:val="24"/>
          <w:szCs w:val="24"/>
        </w:rPr>
        <w:t>to resist managerial controls from the social enterprise</w:t>
      </w:r>
      <w:r w:rsidR="00515045" w:rsidRPr="00461D4B">
        <w:rPr>
          <w:rFonts w:cstheme="minorHAnsi"/>
          <w:sz w:val="24"/>
          <w:szCs w:val="24"/>
        </w:rPr>
        <w:t xml:space="preserve">, whilst they </w:t>
      </w:r>
      <w:r w:rsidR="00775062" w:rsidRPr="00461D4B">
        <w:rPr>
          <w:rFonts w:cstheme="minorHAnsi"/>
          <w:sz w:val="24"/>
          <w:szCs w:val="24"/>
        </w:rPr>
        <w:t>could</w:t>
      </w:r>
      <w:r w:rsidR="00515045" w:rsidRPr="00461D4B">
        <w:rPr>
          <w:rFonts w:cstheme="minorHAnsi"/>
          <w:sz w:val="24"/>
          <w:szCs w:val="24"/>
        </w:rPr>
        <w:t xml:space="preserve"> also</w:t>
      </w:r>
      <w:r w:rsidR="00775062" w:rsidRPr="00461D4B">
        <w:rPr>
          <w:rFonts w:cstheme="minorHAnsi"/>
          <w:sz w:val="24"/>
          <w:szCs w:val="24"/>
        </w:rPr>
        <w:t xml:space="preserve"> be framed as an attempt by workers at the point of production to resist exploitation through the value chain. </w:t>
      </w:r>
      <w:r w:rsidR="00955F1A" w:rsidRPr="00461D4B">
        <w:rPr>
          <w:rFonts w:cstheme="minorHAnsi"/>
          <w:sz w:val="24"/>
          <w:szCs w:val="24"/>
        </w:rPr>
        <w:t>Nevertheless, the social enterprise</w:t>
      </w:r>
      <w:r w:rsidR="00775062" w:rsidRPr="00461D4B">
        <w:rPr>
          <w:rFonts w:cstheme="minorHAnsi"/>
          <w:sz w:val="24"/>
          <w:szCs w:val="24"/>
        </w:rPr>
        <w:t xml:space="preserve"> maintained control over the relationship with the TM Group’s main customer, and whilst </w:t>
      </w:r>
      <w:r w:rsidR="00C04B03" w:rsidRPr="00461D4B">
        <w:rPr>
          <w:rFonts w:cstheme="minorHAnsi"/>
          <w:sz w:val="24"/>
          <w:szCs w:val="24"/>
        </w:rPr>
        <w:t>the cooperatives</w:t>
      </w:r>
      <w:r w:rsidR="00775062" w:rsidRPr="00461D4B">
        <w:rPr>
          <w:rFonts w:cstheme="minorHAnsi"/>
          <w:sz w:val="24"/>
          <w:szCs w:val="24"/>
        </w:rPr>
        <w:t xml:space="preserve"> were dependent on work from this customer, it was unlikely that the TM Cooperatives would be able to </w:t>
      </w:r>
      <w:r w:rsidR="00C04B03" w:rsidRPr="00461D4B">
        <w:rPr>
          <w:rFonts w:cstheme="minorHAnsi"/>
          <w:sz w:val="24"/>
          <w:szCs w:val="24"/>
        </w:rPr>
        <w:t>resist subordination</w:t>
      </w:r>
      <w:r w:rsidR="00775062" w:rsidRPr="00461D4B">
        <w:rPr>
          <w:rFonts w:cstheme="minorHAnsi"/>
          <w:sz w:val="24"/>
          <w:szCs w:val="24"/>
        </w:rPr>
        <w:t xml:space="preserve">. </w:t>
      </w:r>
    </w:p>
    <w:p w14:paraId="69A243F0" w14:textId="24A16438" w:rsidR="00BD535E" w:rsidRPr="00461D4B" w:rsidRDefault="00B9008C" w:rsidP="006C0F73">
      <w:pPr>
        <w:spacing w:line="360" w:lineRule="auto"/>
        <w:ind w:firstLine="720"/>
        <w:rPr>
          <w:rFonts w:eastAsia="Times New Roman" w:cstheme="minorHAnsi"/>
          <w:sz w:val="24"/>
          <w:szCs w:val="24"/>
        </w:rPr>
        <w:sectPr w:rsidR="00BD535E" w:rsidRPr="00461D4B" w:rsidSect="00CF0322">
          <w:footerReference w:type="default" r:id="rId88"/>
          <w:pgSz w:w="11906" w:h="16838"/>
          <w:pgMar w:top="1440" w:right="1440" w:bottom="1440" w:left="1800" w:header="708" w:footer="708" w:gutter="0"/>
          <w:cols w:space="708"/>
          <w:titlePg/>
          <w:docGrid w:linePitch="360"/>
        </w:sectPr>
      </w:pPr>
      <w:r w:rsidRPr="00461D4B">
        <w:rPr>
          <w:rFonts w:eastAsia="Times New Roman" w:cstheme="minorHAnsi"/>
          <w:sz w:val="24"/>
          <w:szCs w:val="24"/>
        </w:rPr>
        <w:t xml:space="preserve">This section set out to assess whether the </w:t>
      </w:r>
      <w:r w:rsidR="006A14F6" w:rsidRPr="00461D4B">
        <w:rPr>
          <w:rFonts w:eastAsia="Times New Roman" w:cstheme="minorHAnsi"/>
          <w:sz w:val="24"/>
          <w:szCs w:val="24"/>
        </w:rPr>
        <w:t>social enterprise-</w:t>
      </w:r>
      <w:r w:rsidRPr="00461D4B">
        <w:rPr>
          <w:rFonts w:eastAsia="Times New Roman" w:cstheme="minorHAnsi"/>
          <w:sz w:val="24"/>
          <w:szCs w:val="24"/>
        </w:rPr>
        <w:t xml:space="preserve">cooperative network could realise its intended social upgrading trajectory, or </w:t>
      </w:r>
      <w:r w:rsidR="006C0F73" w:rsidRPr="00461D4B">
        <w:rPr>
          <w:rFonts w:eastAsia="Times New Roman" w:cstheme="minorHAnsi"/>
          <w:sz w:val="24"/>
          <w:szCs w:val="24"/>
        </w:rPr>
        <w:t xml:space="preserve">whether there was likely to be </w:t>
      </w:r>
      <w:r w:rsidRPr="00461D4B">
        <w:rPr>
          <w:rFonts w:eastAsia="Times New Roman" w:cstheme="minorHAnsi"/>
          <w:sz w:val="24"/>
          <w:szCs w:val="24"/>
        </w:rPr>
        <w:t xml:space="preserve">an alternative </w:t>
      </w:r>
      <w:r w:rsidR="00BD535E" w:rsidRPr="00461D4B">
        <w:rPr>
          <w:rFonts w:eastAsia="Times New Roman" w:cstheme="minorHAnsi"/>
          <w:sz w:val="24"/>
          <w:szCs w:val="24"/>
        </w:rPr>
        <w:t>process whereby cooperative workers</w:t>
      </w:r>
      <w:r w:rsidR="006C0F73" w:rsidRPr="00461D4B">
        <w:rPr>
          <w:rFonts w:eastAsia="Times New Roman" w:cstheme="minorHAnsi"/>
          <w:sz w:val="24"/>
          <w:szCs w:val="24"/>
        </w:rPr>
        <w:t xml:space="preserve"> would</w:t>
      </w:r>
      <w:r w:rsidR="00BD535E" w:rsidRPr="00461D4B">
        <w:rPr>
          <w:rFonts w:eastAsia="Times New Roman" w:cstheme="minorHAnsi"/>
          <w:sz w:val="24"/>
          <w:szCs w:val="24"/>
        </w:rPr>
        <w:t xml:space="preserve"> resist cont</w:t>
      </w:r>
      <w:r w:rsidR="006C0F73" w:rsidRPr="00461D4B">
        <w:rPr>
          <w:rFonts w:eastAsia="Times New Roman" w:cstheme="minorHAnsi"/>
          <w:sz w:val="24"/>
          <w:szCs w:val="24"/>
        </w:rPr>
        <w:t>rol</w:t>
      </w:r>
      <w:r w:rsidR="00322CC0" w:rsidRPr="00461D4B">
        <w:rPr>
          <w:rFonts w:eastAsia="Times New Roman" w:cstheme="minorHAnsi"/>
          <w:sz w:val="24"/>
          <w:szCs w:val="24"/>
        </w:rPr>
        <w:t xml:space="preserve"> from the social enterprise</w:t>
      </w:r>
      <w:r w:rsidR="00BD535E" w:rsidRPr="00461D4B">
        <w:rPr>
          <w:rFonts w:eastAsia="Times New Roman" w:cstheme="minorHAnsi"/>
          <w:sz w:val="24"/>
          <w:szCs w:val="24"/>
        </w:rPr>
        <w:t xml:space="preserve"> and seize control over key aspects of the labour process. </w:t>
      </w:r>
      <w:r w:rsidR="00D054C9" w:rsidRPr="00461D4B">
        <w:rPr>
          <w:rFonts w:cstheme="minorHAnsi"/>
          <w:sz w:val="24"/>
          <w:szCs w:val="24"/>
        </w:rPr>
        <w:t>Analysis of the managerial processes implies strong mechanisms of control that undermined cooperative autonomy and preserved existing power relationships. Yet, the findings also identified signs that cooperative workers were intent on resisting subordination.</w:t>
      </w:r>
      <w:r w:rsidR="00D054C9" w:rsidRPr="00461D4B">
        <w:rPr>
          <w:rFonts w:eastAsia="Times New Roman" w:cstheme="minorHAnsi"/>
          <w:sz w:val="24"/>
          <w:szCs w:val="24"/>
        </w:rPr>
        <w:t xml:space="preserve"> </w:t>
      </w:r>
      <w:r w:rsidR="006C0F73" w:rsidRPr="00461D4B">
        <w:rPr>
          <w:rFonts w:eastAsia="Times New Roman" w:cstheme="minorHAnsi"/>
          <w:sz w:val="24"/>
          <w:szCs w:val="24"/>
        </w:rPr>
        <w:t>Although there were a few examples of upgrading, the analysis has</w:t>
      </w:r>
      <w:r w:rsidR="00BD535E" w:rsidRPr="00461D4B">
        <w:rPr>
          <w:rFonts w:eastAsia="Times New Roman" w:cstheme="minorHAnsi"/>
          <w:sz w:val="24"/>
          <w:szCs w:val="24"/>
        </w:rPr>
        <w:t xml:space="preserve"> suggest</w:t>
      </w:r>
      <w:r w:rsidR="006C0F73" w:rsidRPr="00461D4B">
        <w:rPr>
          <w:rFonts w:eastAsia="Times New Roman" w:cstheme="minorHAnsi"/>
          <w:sz w:val="24"/>
          <w:szCs w:val="24"/>
        </w:rPr>
        <w:t>ed</w:t>
      </w:r>
      <w:r w:rsidR="00BD535E" w:rsidRPr="00461D4B">
        <w:rPr>
          <w:rFonts w:eastAsia="Times New Roman" w:cstheme="minorHAnsi"/>
          <w:sz w:val="24"/>
          <w:szCs w:val="24"/>
        </w:rPr>
        <w:t xml:space="preserve"> that continued social downgrading was the most likely outcome of the </w:t>
      </w:r>
      <w:r w:rsidR="006A14F6" w:rsidRPr="00461D4B">
        <w:rPr>
          <w:rFonts w:eastAsia="Times New Roman" w:cstheme="minorHAnsi"/>
          <w:sz w:val="24"/>
          <w:szCs w:val="24"/>
        </w:rPr>
        <w:t>dependent</w:t>
      </w:r>
      <w:r w:rsidR="00BD535E" w:rsidRPr="00461D4B">
        <w:rPr>
          <w:rFonts w:eastAsia="Times New Roman" w:cstheme="minorHAnsi"/>
          <w:sz w:val="24"/>
          <w:szCs w:val="24"/>
        </w:rPr>
        <w:t xml:space="preserve"> cooperative model. In other words, the fragmentation of production through outsourcing ultimately undermined labour standards, and the presence of worker cooperatives in the group provided few benefits in terms of employment rights or voice. </w:t>
      </w:r>
      <w:r w:rsidR="00D054C9" w:rsidRPr="00461D4B">
        <w:rPr>
          <w:rFonts w:eastAsia="Times New Roman" w:cstheme="minorHAnsi"/>
          <w:sz w:val="24"/>
          <w:szCs w:val="24"/>
        </w:rPr>
        <w:t>W</w:t>
      </w:r>
      <w:r w:rsidR="00BD535E" w:rsidRPr="00461D4B">
        <w:rPr>
          <w:rFonts w:eastAsia="Times New Roman" w:cstheme="minorHAnsi"/>
          <w:sz w:val="24"/>
          <w:szCs w:val="24"/>
        </w:rPr>
        <w:t>hilst emancipatory aims of</w:t>
      </w:r>
      <w:r w:rsidR="006C0F73" w:rsidRPr="00461D4B">
        <w:rPr>
          <w:rFonts w:eastAsia="Times New Roman" w:cstheme="minorHAnsi"/>
          <w:sz w:val="24"/>
          <w:szCs w:val="24"/>
        </w:rPr>
        <w:t xml:space="preserve"> the</w:t>
      </w:r>
      <w:r w:rsidR="00955F1A" w:rsidRPr="00461D4B">
        <w:rPr>
          <w:rFonts w:eastAsia="Times New Roman" w:cstheme="minorHAnsi"/>
          <w:sz w:val="24"/>
          <w:szCs w:val="24"/>
        </w:rPr>
        <w:t xml:space="preserve"> social enterprise’s</w:t>
      </w:r>
      <w:r w:rsidR="00BD535E" w:rsidRPr="00461D4B">
        <w:rPr>
          <w:rFonts w:eastAsia="Times New Roman" w:cstheme="minorHAnsi"/>
          <w:sz w:val="24"/>
          <w:szCs w:val="24"/>
        </w:rPr>
        <w:t xml:space="preserve"> founders seemed to be genuine, </w:t>
      </w:r>
      <w:r w:rsidR="00D054C9" w:rsidRPr="00461D4B">
        <w:rPr>
          <w:rFonts w:eastAsia="Times New Roman" w:cstheme="minorHAnsi"/>
          <w:sz w:val="24"/>
          <w:szCs w:val="24"/>
        </w:rPr>
        <w:t>the labour process had been</w:t>
      </w:r>
      <w:r w:rsidR="00BD535E" w:rsidRPr="00461D4B">
        <w:rPr>
          <w:rFonts w:eastAsia="Times New Roman" w:cstheme="minorHAnsi"/>
          <w:sz w:val="24"/>
          <w:szCs w:val="24"/>
        </w:rPr>
        <w:t xml:space="preserve"> established a</w:t>
      </w:r>
      <w:r w:rsidR="00D054C9" w:rsidRPr="00461D4B">
        <w:rPr>
          <w:rFonts w:eastAsia="Times New Roman" w:cstheme="minorHAnsi"/>
          <w:sz w:val="24"/>
          <w:szCs w:val="24"/>
        </w:rPr>
        <w:t>round a group of</w:t>
      </w:r>
      <w:r w:rsidR="00BD535E" w:rsidRPr="00461D4B">
        <w:rPr>
          <w:rFonts w:eastAsia="Times New Roman" w:cstheme="minorHAnsi"/>
          <w:sz w:val="24"/>
          <w:szCs w:val="24"/>
        </w:rPr>
        <w:t xml:space="preserve"> dependent</w:t>
      </w:r>
      <w:r w:rsidR="00D054C9" w:rsidRPr="00461D4B">
        <w:rPr>
          <w:rFonts w:eastAsia="Times New Roman" w:cstheme="minorHAnsi"/>
          <w:sz w:val="24"/>
          <w:szCs w:val="24"/>
        </w:rPr>
        <w:t>, or trapped</w:t>
      </w:r>
      <w:r w:rsidR="00BD535E" w:rsidRPr="00461D4B">
        <w:rPr>
          <w:rFonts w:eastAsia="Times New Roman" w:cstheme="minorHAnsi"/>
          <w:sz w:val="24"/>
          <w:szCs w:val="24"/>
        </w:rPr>
        <w:t xml:space="preserve"> </w:t>
      </w:r>
      <w:r w:rsidR="00D054C9" w:rsidRPr="00461D4B">
        <w:rPr>
          <w:rFonts w:eastAsia="Times New Roman" w:cstheme="minorHAnsi"/>
          <w:sz w:val="24"/>
          <w:szCs w:val="24"/>
        </w:rPr>
        <w:t xml:space="preserve">worker cooperatives. In other words, the </w:t>
      </w:r>
      <w:r w:rsidR="006A14F6" w:rsidRPr="00461D4B">
        <w:rPr>
          <w:rFonts w:eastAsia="Times New Roman" w:cstheme="minorHAnsi"/>
          <w:sz w:val="24"/>
          <w:szCs w:val="24"/>
        </w:rPr>
        <w:t>dependent</w:t>
      </w:r>
      <w:r w:rsidR="006C0F73" w:rsidRPr="00461D4B">
        <w:rPr>
          <w:rFonts w:eastAsia="Times New Roman" w:cstheme="minorHAnsi"/>
          <w:sz w:val="24"/>
          <w:szCs w:val="24"/>
        </w:rPr>
        <w:t xml:space="preserve"> cooperative network fractured labour power at the point of production, fragmenting</w:t>
      </w:r>
      <w:r w:rsidR="00D054C9" w:rsidRPr="00461D4B">
        <w:rPr>
          <w:rFonts w:eastAsia="Times New Roman" w:cstheme="minorHAnsi"/>
          <w:sz w:val="24"/>
          <w:szCs w:val="24"/>
        </w:rPr>
        <w:t xml:space="preserve"> the</w:t>
      </w:r>
      <w:r w:rsidR="006C0F73" w:rsidRPr="00461D4B">
        <w:rPr>
          <w:rFonts w:eastAsia="Times New Roman" w:cstheme="minorHAnsi"/>
          <w:sz w:val="24"/>
          <w:szCs w:val="24"/>
        </w:rPr>
        <w:t xml:space="preserve"> textiles</w:t>
      </w:r>
      <w:r w:rsidR="00D054C9" w:rsidRPr="00461D4B">
        <w:rPr>
          <w:rFonts w:eastAsia="Times New Roman" w:cstheme="minorHAnsi"/>
          <w:sz w:val="24"/>
          <w:szCs w:val="24"/>
        </w:rPr>
        <w:t xml:space="preserve"> labou</w:t>
      </w:r>
      <w:r w:rsidR="006C0F73" w:rsidRPr="00461D4B">
        <w:rPr>
          <w:rFonts w:eastAsia="Times New Roman" w:cstheme="minorHAnsi"/>
          <w:sz w:val="24"/>
          <w:szCs w:val="24"/>
        </w:rPr>
        <w:t>r process</w:t>
      </w:r>
      <w:r w:rsidR="00D054C9" w:rsidRPr="00461D4B">
        <w:rPr>
          <w:rFonts w:eastAsia="Times New Roman" w:cstheme="minorHAnsi"/>
          <w:sz w:val="24"/>
          <w:szCs w:val="24"/>
        </w:rPr>
        <w:t xml:space="preserve"> whilst leveraging worker-ownership as </w:t>
      </w:r>
      <w:r w:rsidR="00BD535E" w:rsidRPr="00461D4B">
        <w:rPr>
          <w:rFonts w:eastAsia="Times New Roman" w:cstheme="minorHAnsi"/>
          <w:sz w:val="24"/>
          <w:szCs w:val="24"/>
        </w:rPr>
        <w:t xml:space="preserve">a means of legitimising outsourcing. </w:t>
      </w:r>
      <w:bookmarkStart w:id="255" w:name="_Toc484086044"/>
    </w:p>
    <w:p w14:paraId="280BD40A" w14:textId="3FCD55AD" w:rsidR="00D52867" w:rsidRPr="00461D4B" w:rsidRDefault="002F1470" w:rsidP="00806023">
      <w:pPr>
        <w:pStyle w:val="Heading2"/>
        <w:spacing w:line="360" w:lineRule="auto"/>
        <w:rPr>
          <w:rFonts w:asciiTheme="minorHAnsi" w:hAnsiTheme="minorHAnsi"/>
          <w:color w:val="auto"/>
        </w:rPr>
      </w:pPr>
      <w:bookmarkStart w:id="256" w:name="_Toc528919449"/>
      <w:r w:rsidRPr="00461D4B">
        <w:rPr>
          <w:rFonts w:asciiTheme="minorHAnsi" w:hAnsiTheme="minorHAnsi"/>
          <w:color w:val="auto"/>
        </w:rPr>
        <w:lastRenderedPageBreak/>
        <w:t>9</w:t>
      </w:r>
      <w:r w:rsidR="00232263" w:rsidRPr="00461D4B">
        <w:rPr>
          <w:rFonts w:asciiTheme="minorHAnsi" w:hAnsiTheme="minorHAnsi"/>
          <w:color w:val="auto"/>
        </w:rPr>
        <w:t>.3</w:t>
      </w:r>
      <w:r w:rsidR="00D52867" w:rsidRPr="00461D4B">
        <w:rPr>
          <w:rFonts w:asciiTheme="minorHAnsi" w:hAnsiTheme="minorHAnsi"/>
          <w:color w:val="auto"/>
        </w:rPr>
        <w:t xml:space="preserve"> </w:t>
      </w:r>
      <w:r w:rsidR="00E10B00" w:rsidRPr="00461D4B">
        <w:rPr>
          <w:rFonts w:asciiTheme="minorHAnsi" w:hAnsiTheme="minorHAnsi"/>
          <w:color w:val="auto"/>
        </w:rPr>
        <w:t>Worker participation and voice</w:t>
      </w:r>
      <w:r w:rsidR="00950E60" w:rsidRPr="00461D4B">
        <w:rPr>
          <w:rFonts w:asciiTheme="minorHAnsi" w:hAnsiTheme="minorHAnsi"/>
          <w:color w:val="auto"/>
        </w:rPr>
        <w:t xml:space="preserve"> </w:t>
      </w:r>
      <w:r w:rsidR="00681DD6" w:rsidRPr="00461D4B">
        <w:rPr>
          <w:rFonts w:asciiTheme="minorHAnsi" w:hAnsiTheme="minorHAnsi"/>
          <w:color w:val="auto"/>
        </w:rPr>
        <w:t xml:space="preserve">within </w:t>
      </w:r>
      <w:r w:rsidR="00806023" w:rsidRPr="00461D4B">
        <w:rPr>
          <w:rFonts w:asciiTheme="minorHAnsi" w:hAnsiTheme="minorHAnsi"/>
          <w:color w:val="auto"/>
        </w:rPr>
        <w:t>social enterprise-</w:t>
      </w:r>
      <w:r w:rsidR="00337316" w:rsidRPr="00461D4B">
        <w:rPr>
          <w:rFonts w:asciiTheme="minorHAnsi" w:hAnsiTheme="minorHAnsi"/>
          <w:color w:val="auto"/>
        </w:rPr>
        <w:t>cooperative</w:t>
      </w:r>
      <w:r w:rsidR="001E22B7" w:rsidRPr="00461D4B">
        <w:rPr>
          <w:rFonts w:asciiTheme="minorHAnsi" w:hAnsiTheme="minorHAnsi"/>
          <w:color w:val="auto"/>
        </w:rPr>
        <w:t xml:space="preserve"> networks</w:t>
      </w:r>
      <w:bookmarkEnd w:id="256"/>
      <w:r w:rsidR="00681DD6" w:rsidRPr="00461D4B">
        <w:rPr>
          <w:rFonts w:asciiTheme="minorHAnsi" w:hAnsiTheme="minorHAnsi"/>
          <w:color w:val="auto"/>
        </w:rPr>
        <w:t xml:space="preserve"> </w:t>
      </w:r>
      <w:bookmarkEnd w:id="255"/>
    </w:p>
    <w:p w14:paraId="326982B2" w14:textId="5569F3A6" w:rsidR="00E10B00" w:rsidRPr="00461D4B" w:rsidRDefault="00E10B00" w:rsidP="002C5D6E">
      <w:pPr>
        <w:spacing w:line="360" w:lineRule="auto"/>
        <w:rPr>
          <w:sz w:val="26"/>
          <w:szCs w:val="26"/>
        </w:rPr>
      </w:pPr>
      <w:r w:rsidRPr="00461D4B">
        <w:rPr>
          <w:sz w:val="24"/>
          <w:szCs w:val="24"/>
        </w:rPr>
        <w:t xml:space="preserve">The literature on employee voice typically examines the collective attempts by workers to voice their opinion through the involvement of union representation (Wilkinson et al, 2004), or contrasts union and non-union environments (Bryson, 2003; Ackers et al, 2004). In this case, there was no involvement of union activity at any level of the TM Group. One reason </w:t>
      </w:r>
      <w:r w:rsidR="002C5D6E" w:rsidRPr="00461D4B">
        <w:rPr>
          <w:sz w:val="24"/>
          <w:szCs w:val="24"/>
        </w:rPr>
        <w:t>for this may have been that the worker cooperatives</w:t>
      </w:r>
      <w:r w:rsidRPr="00461D4B">
        <w:rPr>
          <w:sz w:val="24"/>
          <w:szCs w:val="24"/>
        </w:rPr>
        <w:t xml:space="preserve"> did not employ enough employees to force them to register with the union; however, this did not forbid them from doing so, or prevent them from establishing some alternative form of relationship (e.g. partnership) with the union. For instance, there is an historical example of a textiles trade union actively promoting cooperative ownership at the Zenzeleni textiles factory in Durban, South Africa (ILO, 1991). This raises the possibility that trade unions could be ideally positioned to advise worker cooperatives in the area of encouraging worker participation</w:t>
      </w:r>
      <w:r w:rsidR="00F373AD" w:rsidRPr="00461D4B">
        <w:rPr>
          <w:sz w:val="24"/>
          <w:szCs w:val="24"/>
        </w:rPr>
        <w:t xml:space="preserve"> (Monaco and Pastorelli, 2013)</w:t>
      </w:r>
      <w:r w:rsidRPr="00461D4B">
        <w:rPr>
          <w:sz w:val="24"/>
          <w:szCs w:val="24"/>
        </w:rPr>
        <w:t>. The findings in this study, however, show that there were significant barriers that prevented collaboration between the cooperative and labour movements in the South Africa</w:t>
      </w:r>
      <w:r w:rsidR="00F373AD" w:rsidRPr="00461D4B">
        <w:rPr>
          <w:sz w:val="24"/>
          <w:szCs w:val="24"/>
        </w:rPr>
        <w:t xml:space="preserve"> (Satgar, 2007)</w:t>
      </w:r>
      <w:r w:rsidRPr="00461D4B">
        <w:rPr>
          <w:sz w:val="24"/>
          <w:szCs w:val="24"/>
        </w:rPr>
        <w:t xml:space="preserve">. Trade unionists raised concerns about 'bogus' cooperatives that had been set up in an attempt to circumvent labour laws and exploit workers. Meanwhile, </w:t>
      </w:r>
      <w:r w:rsidR="002C5D6E" w:rsidRPr="00461D4B">
        <w:rPr>
          <w:sz w:val="24"/>
          <w:szCs w:val="24"/>
        </w:rPr>
        <w:t>social enterprise management</w:t>
      </w:r>
      <w:r w:rsidRPr="00461D4B">
        <w:rPr>
          <w:sz w:val="24"/>
          <w:szCs w:val="24"/>
        </w:rPr>
        <w:t xml:space="preserve"> felt that union representatives had made attempts to undermine their operations and failed to appreciate the direct forms of voice that were present within their network. Thus, as a result of these tensions between the two movements, the main voice channels were through non-union representation, or mechanisms of worker participation</w:t>
      </w:r>
      <w:r w:rsidR="00F373AD" w:rsidRPr="00461D4B">
        <w:rPr>
          <w:sz w:val="24"/>
          <w:szCs w:val="24"/>
        </w:rPr>
        <w:t xml:space="preserve"> (</w:t>
      </w:r>
      <w:r w:rsidR="007E687D" w:rsidRPr="00461D4B">
        <w:rPr>
          <w:sz w:val="24"/>
          <w:szCs w:val="24"/>
        </w:rPr>
        <w:t xml:space="preserve">Ellerman, 1999; </w:t>
      </w:r>
      <w:r w:rsidR="00F373AD" w:rsidRPr="00461D4B">
        <w:rPr>
          <w:sz w:val="24"/>
          <w:szCs w:val="24"/>
        </w:rPr>
        <w:t>Monaco and Pastorelli, 2013)</w:t>
      </w:r>
      <w:r w:rsidRPr="00461D4B">
        <w:rPr>
          <w:sz w:val="24"/>
          <w:szCs w:val="24"/>
        </w:rPr>
        <w:t>.</w:t>
      </w:r>
      <w:r w:rsidRPr="00461D4B">
        <w:rPr>
          <w:sz w:val="26"/>
          <w:szCs w:val="26"/>
        </w:rPr>
        <w:tab/>
      </w:r>
    </w:p>
    <w:p w14:paraId="4976A37F" w14:textId="1F06FA26" w:rsidR="00966298" w:rsidRPr="00461D4B" w:rsidRDefault="00950E60" w:rsidP="00E10B00">
      <w:pPr>
        <w:spacing w:line="360" w:lineRule="auto"/>
        <w:ind w:firstLine="720"/>
        <w:rPr>
          <w:sz w:val="24"/>
          <w:szCs w:val="24"/>
        </w:rPr>
      </w:pPr>
      <w:r w:rsidRPr="00461D4B">
        <w:rPr>
          <w:sz w:val="24"/>
          <w:szCs w:val="24"/>
        </w:rPr>
        <w:t>The literature on worker cooperatives (</w:t>
      </w:r>
      <w:r w:rsidR="00CA7DCD" w:rsidRPr="00461D4B">
        <w:rPr>
          <w:sz w:val="24"/>
        </w:rPr>
        <w:t xml:space="preserve">Paton, 1989; </w:t>
      </w:r>
      <w:r w:rsidR="00517C24" w:rsidRPr="00461D4B">
        <w:rPr>
          <w:sz w:val="24"/>
          <w:szCs w:val="24"/>
        </w:rPr>
        <w:t>Cornforth et al, 1988</w:t>
      </w:r>
      <w:r w:rsidR="00847429" w:rsidRPr="00461D4B">
        <w:rPr>
          <w:sz w:val="24"/>
          <w:szCs w:val="24"/>
        </w:rPr>
        <w:t>; Kandathil and Varman, 2007;</w:t>
      </w:r>
      <w:r w:rsidR="007A1326" w:rsidRPr="00461D4B">
        <w:rPr>
          <w:sz w:val="24"/>
          <w:szCs w:val="24"/>
        </w:rPr>
        <w:t xml:space="preserve"> </w:t>
      </w:r>
      <w:r w:rsidR="007A1326" w:rsidRPr="00461D4B">
        <w:rPr>
          <w:sz w:val="24"/>
        </w:rPr>
        <w:t>Jossa, 2014;</w:t>
      </w:r>
      <w:r w:rsidR="00847429" w:rsidRPr="00461D4B">
        <w:rPr>
          <w:sz w:val="24"/>
          <w:szCs w:val="24"/>
        </w:rPr>
        <w:t xml:space="preserve"> </w:t>
      </w:r>
      <w:r w:rsidRPr="00461D4B">
        <w:rPr>
          <w:sz w:val="24"/>
          <w:szCs w:val="24"/>
        </w:rPr>
        <w:t xml:space="preserve">Wuisman </w:t>
      </w:r>
      <w:r w:rsidR="00B05567" w:rsidRPr="00461D4B">
        <w:rPr>
          <w:sz w:val="24"/>
          <w:szCs w:val="24"/>
        </w:rPr>
        <w:t>and</w:t>
      </w:r>
      <w:r w:rsidR="00847429" w:rsidRPr="00461D4B">
        <w:rPr>
          <w:sz w:val="24"/>
          <w:szCs w:val="24"/>
        </w:rPr>
        <w:t xml:space="preserve"> Mannan, 2016</w:t>
      </w:r>
      <w:r w:rsidRPr="00461D4B">
        <w:rPr>
          <w:sz w:val="24"/>
          <w:szCs w:val="24"/>
        </w:rPr>
        <w:t>) informs us that there are two broad factors that affect worker participati</w:t>
      </w:r>
      <w:r w:rsidR="00847429" w:rsidRPr="00461D4B">
        <w:rPr>
          <w:sz w:val="24"/>
          <w:szCs w:val="24"/>
        </w:rPr>
        <w:t>on in employee owned firms: (1)</w:t>
      </w:r>
      <w:r w:rsidRPr="00461D4B">
        <w:rPr>
          <w:sz w:val="24"/>
          <w:szCs w:val="24"/>
        </w:rPr>
        <w:t xml:space="preserve"> the structures that institutionalise worker participation in decision-making processes and enable workers to contribute to idea gen</w:t>
      </w:r>
      <w:r w:rsidR="00847429" w:rsidRPr="00461D4B">
        <w:rPr>
          <w:sz w:val="24"/>
          <w:szCs w:val="24"/>
        </w:rPr>
        <w:t>eration; and</w:t>
      </w:r>
      <w:r w:rsidRPr="00461D4B">
        <w:rPr>
          <w:sz w:val="24"/>
          <w:szCs w:val="24"/>
        </w:rPr>
        <w:t xml:space="preserve"> (2) the manner in which information is shared between management and workers. In the ca</w:t>
      </w:r>
      <w:r w:rsidR="00847429" w:rsidRPr="00461D4B">
        <w:rPr>
          <w:sz w:val="24"/>
          <w:szCs w:val="24"/>
        </w:rPr>
        <w:t>se of the TM Group,</w:t>
      </w:r>
      <w:r w:rsidRPr="00461D4B">
        <w:rPr>
          <w:sz w:val="24"/>
          <w:szCs w:val="24"/>
        </w:rPr>
        <w:t xml:space="preserve"> </w:t>
      </w:r>
      <w:r w:rsidR="00C208DC" w:rsidRPr="00461D4B">
        <w:rPr>
          <w:sz w:val="24"/>
          <w:szCs w:val="24"/>
        </w:rPr>
        <w:t>the</w:t>
      </w:r>
      <w:r w:rsidRPr="00461D4B">
        <w:rPr>
          <w:sz w:val="24"/>
          <w:szCs w:val="24"/>
        </w:rPr>
        <w:t xml:space="preserve"> governance arrangements of the </w:t>
      </w:r>
      <w:r w:rsidR="00E10B00" w:rsidRPr="00461D4B">
        <w:rPr>
          <w:sz w:val="24"/>
          <w:szCs w:val="24"/>
        </w:rPr>
        <w:t xml:space="preserve">cooperatives technically </w:t>
      </w:r>
      <w:r w:rsidRPr="00461D4B">
        <w:rPr>
          <w:sz w:val="24"/>
          <w:szCs w:val="24"/>
        </w:rPr>
        <w:t xml:space="preserve">embedded aspects of workplace democracy within the </w:t>
      </w:r>
      <w:r w:rsidRPr="00461D4B">
        <w:rPr>
          <w:i/>
          <w:sz w:val="24"/>
          <w:szCs w:val="24"/>
        </w:rPr>
        <w:t>intra-</w:t>
      </w:r>
      <w:r w:rsidRPr="00461D4B">
        <w:rPr>
          <w:sz w:val="24"/>
          <w:szCs w:val="24"/>
        </w:rPr>
        <w:t>organisational</w:t>
      </w:r>
      <w:r w:rsidR="00E10B00" w:rsidRPr="00461D4B">
        <w:rPr>
          <w:sz w:val="24"/>
          <w:szCs w:val="24"/>
        </w:rPr>
        <w:t xml:space="preserve"> </w:t>
      </w:r>
      <w:r w:rsidR="002C5D6E" w:rsidRPr="00461D4B">
        <w:rPr>
          <w:sz w:val="24"/>
          <w:szCs w:val="24"/>
        </w:rPr>
        <w:t>functions</w:t>
      </w:r>
      <w:r w:rsidRPr="00461D4B">
        <w:rPr>
          <w:sz w:val="24"/>
          <w:szCs w:val="24"/>
        </w:rPr>
        <w:t xml:space="preserve"> of the firms. In contrast, </w:t>
      </w:r>
      <w:r w:rsidRPr="00461D4B">
        <w:rPr>
          <w:sz w:val="24"/>
          <w:szCs w:val="24"/>
        </w:rPr>
        <w:lastRenderedPageBreak/>
        <w:t xml:space="preserve">the </w:t>
      </w:r>
      <w:r w:rsidRPr="00461D4B">
        <w:rPr>
          <w:i/>
          <w:sz w:val="24"/>
          <w:szCs w:val="24"/>
        </w:rPr>
        <w:t>inter-</w:t>
      </w:r>
      <w:r w:rsidRPr="00461D4B">
        <w:rPr>
          <w:sz w:val="24"/>
          <w:szCs w:val="24"/>
        </w:rPr>
        <w:t>organisational TM Group’s relations, which were underpinned by a formal service level agreement (SLA), were held together by regular informal contact between managers</w:t>
      </w:r>
      <w:r w:rsidR="00F96C47" w:rsidRPr="00461D4B">
        <w:rPr>
          <w:sz w:val="24"/>
          <w:szCs w:val="24"/>
        </w:rPr>
        <w:t xml:space="preserve"> and workers. It is worth adding</w:t>
      </w:r>
      <w:r w:rsidRPr="00461D4B">
        <w:rPr>
          <w:sz w:val="24"/>
          <w:szCs w:val="24"/>
        </w:rPr>
        <w:t>, however, that the SLA did not set out any arrangements for integrating workers into decision-making processes, despite claims by the management that</w:t>
      </w:r>
      <w:r w:rsidR="00914D21" w:rsidRPr="00461D4B">
        <w:rPr>
          <w:sz w:val="24"/>
          <w:szCs w:val="24"/>
        </w:rPr>
        <w:t xml:space="preserve"> the</w:t>
      </w:r>
      <w:r w:rsidRPr="00461D4B">
        <w:rPr>
          <w:sz w:val="24"/>
          <w:szCs w:val="24"/>
        </w:rPr>
        <w:t xml:space="preserve"> governance structure 'put workers at the centre of the model'. </w:t>
      </w:r>
    </w:p>
    <w:p w14:paraId="70EE1E57" w14:textId="4C5DCEBB" w:rsidR="00950E60" w:rsidRPr="00461D4B" w:rsidRDefault="00950E60" w:rsidP="007A1326">
      <w:pPr>
        <w:spacing w:line="360" w:lineRule="auto"/>
        <w:ind w:firstLine="720"/>
        <w:rPr>
          <w:sz w:val="24"/>
          <w:szCs w:val="24"/>
        </w:rPr>
      </w:pPr>
      <w:r w:rsidRPr="00461D4B">
        <w:rPr>
          <w:sz w:val="24"/>
          <w:szCs w:val="24"/>
        </w:rPr>
        <w:t>Worker participation is a common aim of employee-owned businesses that seek to institutionalise direct forms of employee voice and workplace democracy (</w:t>
      </w:r>
      <w:r w:rsidR="00CA7DCD" w:rsidRPr="00461D4B">
        <w:rPr>
          <w:sz w:val="24"/>
        </w:rPr>
        <w:t xml:space="preserve">Paton, 1989; </w:t>
      </w:r>
      <w:r w:rsidRPr="00461D4B">
        <w:rPr>
          <w:sz w:val="24"/>
          <w:szCs w:val="24"/>
        </w:rPr>
        <w:t xml:space="preserve">Cheney et al, </w:t>
      </w:r>
      <w:hyperlink r:id="rId89" w:history="1">
        <w:r w:rsidRPr="00461D4B">
          <w:rPr>
            <w:rStyle w:val="Hyperlink"/>
            <w:color w:val="auto"/>
            <w:sz w:val="24"/>
            <w:szCs w:val="24"/>
          </w:rPr>
          <w:t>2014</w:t>
        </w:r>
      </w:hyperlink>
      <w:r w:rsidR="007A1326" w:rsidRPr="00461D4B">
        <w:rPr>
          <w:rStyle w:val="Hyperlink"/>
          <w:color w:val="auto"/>
          <w:sz w:val="24"/>
          <w:szCs w:val="24"/>
        </w:rPr>
        <w:t xml:space="preserve">; </w:t>
      </w:r>
      <w:r w:rsidR="007A1326" w:rsidRPr="00461D4B">
        <w:rPr>
          <w:sz w:val="24"/>
        </w:rPr>
        <w:t>Jossa, 2014</w:t>
      </w:r>
      <w:r w:rsidRPr="00461D4B">
        <w:rPr>
          <w:sz w:val="24"/>
          <w:szCs w:val="24"/>
        </w:rPr>
        <w:t xml:space="preserve">). Similarly, the facilitation of worker voice was a stated aim of the </w:t>
      </w:r>
      <w:r w:rsidR="002C5D6E" w:rsidRPr="00461D4B">
        <w:rPr>
          <w:sz w:val="24"/>
          <w:szCs w:val="24"/>
        </w:rPr>
        <w:t>Social enterprise</w:t>
      </w:r>
      <w:r w:rsidRPr="00461D4B">
        <w:rPr>
          <w:sz w:val="24"/>
          <w:szCs w:val="24"/>
        </w:rPr>
        <w:t xml:space="preserve"> and was reflected by claims made by managers. For instance, the CEO argued that the group structure 'put workers at the centre of the model', whereas the founder felt that it was important to give people from marginalised communities a greater influence over their working lives.  Their commitment to worker participation was to some extent underpinned by an assumption that increased worker voice would lead to improved working conditions and employment practices. However, workers may not necessarily possess the skills required to communicate their demands or negotiate effectively with management (Dibben et al, 2011). </w:t>
      </w:r>
    </w:p>
    <w:p w14:paraId="7A0EDFD8" w14:textId="75866216" w:rsidR="00950E60" w:rsidRPr="00461D4B" w:rsidRDefault="00950E60" w:rsidP="007B3F30">
      <w:pPr>
        <w:spacing w:line="360" w:lineRule="auto"/>
        <w:rPr>
          <w:sz w:val="24"/>
          <w:szCs w:val="24"/>
        </w:rPr>
      </w:pPr>
      <w:r w:rsidRPr="00461D4B">
        <w:rPr>
          <w:sz w:val="24"/>
          <w:szCs w:val="24"/>
        </w:rPr>
        <w:tab/>
        <w:t>There has been much debate about the extent to which workers should be able to influence decision-making processes in the workplace (</w:t>
      </w:r>
      <w:r w:rsidR="00F373AD" w:rsidRPr="00461D4B">
        <w:rPr>
          <w:sz w:val="24"/>
          <w:szCs w:val="24"/>
        </w:rPr>
        <w:t xml:space="preserve">French and Rosenstein, 1984; </w:t>
      </w:r>
      <w:r w:rsidR="00CA7DCD" w:rsidRPr="00461D4B">
        <w:rPr>
          <w:sz w:val="24"/>
          <w:szCs w:val="24"/>
        </w:rPr>
        <w:t>Harley et al, 2005</w:t>
      </w:r>
      <w:r w:rsidRPr="00461D4B">
        <w:rPr>
          <w:sz w:val="24"/>
          <w:szCs w:val="24"/>
        </w:rPr>
        <w:t>). Pateman’s (1970) pioneering work on the subject identified three broad levels of worker participation: ‘pseudo’, ‘partial’, and ‘full’. ‘Full’ participation, which is built around the concept of workplace democracy, involves a process through which every employee has equal weight in decision making processes. In practice, there are few, if any, examples of what Pateman called ‘full’ participation, but worker-owned enterprises represent an attempt to institutionalise these democratic principles in organisational practice (Kandathil and Varman, 2007). The level of worker participation can be understood as existing on a continuum, to which different authors have contributed different, albeit complementary theoret</w:t>
      </w:r>
      <w:r w:rsidR="008B19B0" w:rsidRPr="00461D4B">
        <w:rPr>
          <w:sz w:val="24"/>
          <w:szCs w:val="24"/>
        </w:rPr>
        <w:t xml:space="preserve">ical propositions. </w:t>
      </w:r>
      <w:r w:rsidR="005F158B" w:rsidRPr="00461D4B">
        <w:rPr>
          <w:sz w:val="24"/>
          <w:szCs w:val="24"/>
        </w:rPr>
        <w:t>For example, f</w:t>
      </w:r>
      <w:r w:rsidR="00955F1A" w:rsidRPr="00461D4B">
        <w:rPr>
          <w:sz w:val="24"/>
          <w:szCs w:val="24"/>
        </w:rPr>
        <w:t>igure 9.6</w:t>
      </w:r>
      <w:r w:rsidRPr="00461D4B">
        <w:rPr>
          <w:sz w:val="24"/>
          <w:szCs w:val="24"/>
        </w:rPr>
        <w:t xml:space="preserve"> illustrates the overlaps between the work of Pateman (1970) and Hyman and Mason (2005) on the subject.</w:t>
      </w:r>
    </w:p>
    <w:p w14:paraId="687B4E81" w14:textId="031D9783" w:rsidR="002A440B" w:rsidRPr="00461D4B" w:rsidRDefault="0023187C" w:rsidP="00E602A7">
      <w:pPr>
        <w:pStyle w:val="Heading6"/>
        <w:spacing w:line="360" w:lineRule="auto"/>
        <w:rPr>
          <w:rFonts w:asciiTheme="minorHAnsi" w:eastAsia="Cambria" w:hAnsiTheme="minorHAnsi"/>
          <w:b/>
          <w:i w:val="0"/>
          <w:color w:val="auto"/>
          <w:sz w:val="24"/>
          <w:u w:val="single"/>
        </w:rPr>
      </w:pPr>
      <w:bookmarkStart w:id="257" w:name="_Figure_9.4_-"/>
      <w:bookmarkEnd w:id="257"/>
      <w:r w:rsidRPr="00461D4B">
        <w:rPr>
          <w:rFonts w:asciiTheme="minorHAnsi" w:hAnsiTheme="minorHAnsi"/>
          <w:b/>
          <w:i w:val="0"/>
          <w:color w:val="auto"/>
          <w:sz w:val="24"/>
          <w:u w:val="single"/>
        </w:rPr>
        <w:lastRenderedPageBreak/>
        <w:t>Figure</w:t>
      </w:r>
      <w:r w:rsidR="00483574" w:rsidRPr="00461D4B">
        <w:rPr>
          <w:rFonts w:asciiTheme="minorHAnsi" w:hAnsiTheme="minorHAnsi"/>
          <w:b/>
          <w:i w:val="0"/>
          <w:color w:val="auto"/>
          <w:sz w:val="24"/>
          <w:u w:val="single"/>
        </w:rPr>
        <w:t xml:space="preserve"> 9.4</w:t>
      </w:r>
      <w:r w:rsidR="008B19B0" w:rsidRPr="00461D4B">
        <w:rPr>
          <w:rFonts w:asciiTheme="minorHAnsi" w:hAnsiTheme="minorHAnsi"/>
          <w:b/>
          <w:i w:val="0"/>
          <w:color w:val="auto"/>
          <w:sz w:val="24"/>
          <w:u w:val="single"/>
        </w:rPr>
        <w:t xml:space="preserve"> - </w:t>
      </w:r>
      <w:r w:rsidR="008B19B0" w:rsidRPr="00461D4B">
        <w:rPr>
          <w:rFonts w:asciiTheme="minorHAnsi" w:eastAsia="Cambria" w:hAnsiTheme="minorHAnsi"/>
          <w:b/>
          <w:i w:val="0"/>
          <w:color w:val="auto"/>
          <w:sz w:val="24"/>
          <w:u w:val="single"/>
        </w:rPr>
        <w:t>Sp</w:t>
      </w:r>
      <w:r w:rsidR="002A440B" w:rsidRPr="00461D4B">
        <w:rPr>
          <w:rFonts w:asciiTheme="minorHAnsi" w:eastAsia="Cambria" w:hAnsiTheme="minorHAnsi"/>
          <w:b/>
          <w:i w:val="0"/>
          <w:color w:val="auto"/>
          <w:sz w:val="24"/>
          <w:u w:val="single"/>
        </w:rPr>
        <w:t>ectrum of worker participation</w:t>
      </w:r>
    </w:p>
    <w:tbl>
      <w:tblPr>
        <w:tblpPr w:leftFromText="180" w:rightFromText="180" w:vertAnchor="text" w:horzAnchor="page" w:tblpX="1480" w:tblpY="37"/>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63"/>
        <w:gridCol w:w="1582"/>
        <w:gridCol w:w="1579"/>
        <w:gridCol w:w="1357"/>
        <w:gridCol w:w="1541"/>
        <w:gridCol w:w="1539"/>
      </w:tblGrid>
      <w:tr w:rsidR="00461D4B" w:rsidRPr="00461D4B" w14:paraId="36764F83" w14:textId="77777777" w:rsidTr="00296607">
        <w:trPr>
          <w:trHeight w:val="615"/>
        </w:trPr>
        <w:tc>
          <w:tcPr>
            <w:tcW w:w="1067" w:type="dxa"/>
            <w:tcBorders>
              <w:top w:val="nil"/>
              <w:left w:val="nil"/>
              <w:bottom w:val="single" w:sz="4" w:space="0" w:color="auto"/>
              <w:right w:val="single" w:sz="4" w:space="0" w:color="auto"/>
            </w:tcBorders>
            <w:shd w:val="clear" w:color="auto" w:fill="auto"/>
          </w:tcPr>
          <w:p w14:paraId="5D7F9B1B" w14:textId="77777777" w:rsidR="00950E60" w:rsidRPr="00461D4B" w:rsidRDefault="00950E60" w:rsidP="0095358D">
            <w:pPr>
              <w:spacing w:line="360" w:lineRule="auto"/>
              <w:jc w:val="center"/>
              <w:rPr>
                <w:rFonts w:eastAsia="Cambria" w:cs="Cambria"/>
                <w:b/>
                <w:bCs/>
                <w:iCs/>
              </w:rPr>
            </w:pPr>
          </w:p>
        </w:tc>
        <w:tc>
          <w:tcPr>
            <w:tcW w:w="7688" w:type="dxa"/>
            <w:gridSpan w:val="5"/>
            <w:tcBorders>
              <w:top w:val="nil"/>
              <w:left w:val="single" w:sz="4" w:space="0" w:color="auto"/>
              <w:bottom w:val="single" w:sz="4" w:space="0" w:color="auto"/>
              <w:right w:val="single" w:sz="4" w:space="0" w:color="auto"/>
            </w:tcBorders>
            <w:shd w:val="clear" w:color="auto" w:fill="auto"/>
          </w:tcPr>
          <w:p w14:paraId="036E3866" w14:textId="77777777" w:rsidR="00950E60" w:rsidRPr="00461D4B" w:rsidRDefault="00950E60" w:rsidP="0095358D">
            <w:pPr>
              <w:spacing w:line="360" w:lineRule="auto"/>
              <w:jc w:val="center"/>
              <w:rPr>
                <w:rFonts w:eastAsia="Cambria" w:cs="Cambria"/>
                <w:b/>
                <w:bCs/>
                <w:iCs/>
              </w:rPr>
            </w:pPr>
            <w:r w:rsidRPr="00461D4B">
              <w:rPr>
                <w:rFonts w:eastAsia="Cambria" w:cs="Cambria"/>
                <w:b/>
                <w:bCs/>
                <w:iCs/>
              </w:rPr>
              <w:sym w:font="Wingdings" w:char="F0DF"/>
            </w:r>
            <w:r w:rsidRPr="00461D4B">
              <w:rPr>
                <w:rFonts w:eastAsia="Cambria" w:cs="Cambria"/>
                <w:b/>
                <w:bCs/>
                <w:iCs/>
              </w:rPr>
              <w:t xml:space="preserve">    Spectrum of worker participation  </w:t>
            </w:r>
            <w:r w:rsidRPr="00461D4B">
              <w:rPr>
                <w:rFonts w:eastAsia="Cambria" w:cs="Cambria"/>
                <w:b/>
                <w:bCs/>
                <w:iCs/>
              </w:rPr>
              <w:sym w:font="Wingdings" w:char="F0E0"/>
            </w:r>
          </w:p>
        </w:tc>
      </w:tr>
      <w:tr w:rsidR="00461D4B" w:rsidRPr="00461D4B" w14:paraId="118D0F51" w14:textId="77777777" w:rsidTr="00296607">
        <w:tc>
          <w:tcPr>
            <w:tcW w:w="1067" w:type="dxa"/>
            <w:tcBorders>
              <w:top w:val="single" w:sz="4" w:space="0" w:color="auto"/>
              <w:left w:val="single" w:sz="4" w:space="0" w:color="auto"/>
              <w:bottom w:val="single" w:sz="4" w:space="0" w:color="auto"/>
            </w:tcBorders>
            <w:shd w:val="clear" w:color="auto" w:fill="BFBFBF"/>
          </w:tcPr>
          <w:p w14:paraId="73D51FBD" w14:textId="77777777" w:rsidR="00950E60" w:rsidRPr="00461D4B" w:rsidRDefault="00950E60" w:rsidP="0095358D">
            <w:pPr>
              <w:pStyle w:val="ColorfulList-Accent11"/>
              <w:spacing w:line="360" w:lineRule="auto"/>
              <w:ind w:left="0"/>
              <w:rPr>
                <w:rFonts w:asciiTheme="minorHAnsi" w:hAnsiTheme="minorHAnsi"/>
                <w:b/>
                <w:sz w:val="16"/>
              </w:rPr>
            </w:pPr>
            <w:r w:rsidRPr="00461D4B">
              <w:rPr>
                <w:rFonts w:asciiTheme="minorHAnsi" w:hAnsiTheme="minorHAnsi"/>
                <w:b/>
                <w:sz w:val="16"/>
              </w:rPr>
              <w:t>Pateman (1970)</w:t>
            </w:r>
          </w:p>
        </w:tc>
        <w:tc>
          <w:tcPr>
            <w:tcW w:w="1600" w:type="dxa"/>
            <w:vMerge w:val="restart"/>
            <w:tcBorders>
              <w:top w:val="single" w:sz="4" w:space="0" w:color="auto"/>
              <w:left w:val="single" w:sz="4" w:space="0" w:color="auto"/>
            </w:tcBorders>
            <w:shd w:val="clear" w:color="auto" w:fill="auto"/>
          </w:tcPr>
          <w:p w14:paraId="522F9CFB" w14:textId="77777777" w:rsidR="00950E60" w:rsidRPr="00461D4B" w:rsidRDefault="00950E60" w:rsidP="0095358D">
            <w:pPr>
              <w:pStyle w:val="ColorfulList-Accent11"/>
              <w:spacing w:line="360" w:lineRule="auto"/>
              <w:ind w:left="0"/>
              <w:jc w:val="center"/>
              <w:rPr>
                <w:rFonts w:asciiTheme="minorHAnsi" w:hAnsiTheme="minorHAnsi"/>
                <w:sz w:val="16"/>
              </w:rPr>
            </w:pPr>
          </w:p>
          <w:p w14:paraId="07A624D3" w14:textId="77777777" w:rsidR="00950E60" w:rsidRPr="00461D4B" w:rsidRDefault="00950E60" w:rsidP="0095358D">
            <w:pPr>
              <w:pStyle w:val="ColorfulList-Accent11"/>
              <w:spacing w:line="360" w:lineRule="auto"/>
              <w:ind w:left="0"/>
              <w:jc w:val="center"/>
              <w:rPr>
                <w:rFonts w:asciiTheme="minorHAnsi" w:hAnsiTheme="minorHAnsi"/>
                <w:sz w:val="16"/>
              </w:rPr>
            </w:pPr>
          </w:p>
          <w:p w14:paraId="0BDF6BC0"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No involvement</w:t>
            </w:r>
          </w:p>
        </w:tc>
        <w:tc>
          <w:tcPr>
            <w:tcW w:w="1600" w:type="dxa"/>
            <w:tcBorders>
              <w:top w:val="single" w:sz="4" w:space="0" w:color="auto"/>
              <w:bottom w:val="single" w:sz="4" w:space="0" w:color="auto"/>
            </w:tcBorders>
            <w:shd w:val="clear" w:color="auto" w:fill="auto"/>
          </w:tcPr>
          <w:p w14:paraId="153567F7"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Pseudo</w:t>
            </w:r>
          </w:p>
        </w:tc>
        <w:tc>
          <w:tcPr>
            <w:tcW w:w="2929" w:type="dxa"/>
            <w:gridSpan w:val="2"/>
            <w:tcBorders>
              <w:top w:val="single" w:sz="4" w:space="0" w:color="auto"/>
              <w:bottom w:val="single" w:sz="4" w:space="0" w:color="auto"/>
            </w:tcBorders>
            <w:shd w:val="clear" w:color="auto" w:fill="auto"/>
          </w:tcPr>
          <w:p w14:paraId="3CE21F96"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Partial</w:t>
            </w:r>
          </w:p>
        </w:tc>
        <w:tc>
          <w:tcPr>
            <w:tcW w:w="1559" w:type="dxa"/>
            <w:tcBorders>
              <w:top w:val="single" w:sz="4" w:space="0" w:color="auto"/>
              <w:bottom w:val="single" w:sz="4" w:space="0" w:color="auto"/>
              <w:right w:val="single" w:sz="4" w:space="0" w:color="auto"/>
            </w:tcBorders>
            <w:shd w:val="clear" w:color="auto" w:fill="auto"/>
          </w:tcPr>
          <w:p w14:paraId="49E28174"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Full</w:t>
            </w:r>
          </w:p>
        </w:tc>
      </w:tr>
      <w:tr w:rsidR="00461D4B" w:rsidRPr="00461D4B" w14:paraId="32D28BEB" w14:textId="77777777" w:rsidTr="00296607">
        <w:tc>
          <w:tcPr>
            <w:tcW w:w="1067" w:type="dxa"/>
            <w:tcBorders>
              <w:top w:val="single" w:sz="4" w:space="0" w:color="auto"/>
              <w:left w:val="single" w:sz="4" w:space="0" w:color="auto"/>
              <w:bottom w:val="single" w:sz="4" w:space="0" w:color="auto"/>
            </w:tcBorders>
            <w:shd w:val="clear" w:color="auto" w:fill="BFBFBF"/>
          </w:tcPr>
          <w:p w14:paraId="6B915789" w14:textId="77777777" w:rsidR="00950E60" w:rsidRPr="00461D4B" w:rsidRDefault="00950E60" w:rsidP="0095358D">
            <w:pPr>
              <w:pStyle w:val="ColorfulList-Accent11"/>
              <w:spacing w:line="360" w:lineRule="auto"/>
              <w:ind w:left="0"/>
              <w:rPr>
                <w:rFonts w:asciiTheme="minorHAnsi" w:hAnsiTheme="minorHAnsi"/>
                <w:b/>
                <w:sz w:val="16"/>
              </w:rPr>
            </w:pPr>
            <w:r w:rsidRPr="00461D4B">
              <w:rPr>
                <w:rFonts w:asciiTheme="minorHAnsi" w:hAnsiTheme="minorHAnsi"/>
                <w:b/>
                <w:sz w:val="16"/>
              </w:rPr>
              <w:t>Hyman and Mason (2005)</w:t>
            </w:r>
          </w:p>
        </w:tc>
        <w:tc>
          <w:tcPr>
            <w:tcW w:w="1600" w:type="dxa"/>
            <w:vMerge/>
            <w:tcBorders>
              <w:left w:val="single" w:sz="4" w:space="0" w:color="auto"/>
              <w:bottom w:val="single" w:sz="4" w:space="0" w:color="auto"/>
            </w:tcBorders>
            <w:shd w:val="clear" w:color="auto" w:fill="auto"/>
          </w:tcPr>
          <w:p w14:paraId="41D81D0D" w14:textId="77777777" w:rsidR="00950E60" w:rsidRPr="00461D4B" w:rsidRDefault="00950E60" w:rsidP="0095358D">
            <w:pPr>
              <w:pStyle w:val="ColorfulList-Accent11"/>
              <w:numPr>
                <w:ilvl w:val="0"/>
                <w:numId w:val="4"/>
              </w:numPr>
              <w:spacing w:after="0" w:line="360" w:lineRule="auto"/>
              <w:jc w:val="center"/>
              <w:rPr>
                <w:rFonts w:asciiTheme="minorHAnsi" w:hAnsiTheme="minorHAnsi"/>
                <w:sz w:val="16"/>
              </w:rPr>
            </w:pPr>
          </w:p>
        </w:tc>
        <w:tc>
          <w:tcPr>
            <w:tcW w:w="1600" w:type="dxa"/>
            <w:tcBorders>
              <w:top w:val="single" w:sz="4" w:space="0" w:color="auto"/>
              <w:bottom w:val="single" w:sz="4" w:space="0" w:color="auto"/>
            </w:tcBorders>
            <w:shd w:val="clear" w:color="auto" w:fill="auto"/>
          </w:tcPr>
          <w:p w14:paraId="1ADF6659"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Passive involvement</w:t>
            </w:r>
          </w:p>
        </w:tc>
        <w:tc>
          <w:tcPr>
            <w:tcW w:w="1370" w:type="dxa"/>
            <w:tcBorders>
              <w:top w:val="single" w:sz="4" w:space="0" w:color="auto"/>
              <w:bottom w:val="single" w:sz="4" w:space="0" w:color="auto"/>
            </w:tcBorders>
            <w:shd w:val="clear" w:color="auto" w:fill="auto"/>
          </w:tcPr>
          <w:p w14:paraId="07662A05"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Active involvement</w:t>
            </w:r>
          </w:p>
        </w:tc>
        <w:tc>
          <w:tcPr>
            <w:tcW w:w="1559" w:type="dxa"/>
            <w:tcBorders>
              <w:top w:val="single" w:sz="4" w:space="0" w:color="auto"/>
              <w:bottom w:val="single" w:sz="4" w:space="0" w:color="auto"/>
            </w:tcBorders>
            <w:shd w:val="clear" w:color="auto" w:fill="auto"/>
          </w:tcPr>
          <w:p w14:paraId="7566B271"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Managed participation</w:t>
            </w:r>
          </w:p>
        </w:tc>
        <w:tc>
          <w:tcPr>
            <w:tcW w:w="1559" w:type="dxa"/>
            <w:tcBorders>
              <w:top w:val="single" w:sz="4" w:space="0" w:color="auto"/>
              <w:bottom w:val="single" w:sz="4" w:space="0" w:color="auto"/>
              <w:right w:val="single" w:sz="4" w:space="0" w:color="auto"/>
            </w:tcBorders>
            <w:shd w:val="clear" w:color="auto" w:fill="auto"/>
          </w:tcPr>
          <w:p w14:paraId="7FD894D4" w14:textId="77777777" w:rsidR="00950E60" w:rsidRPr="00461D4B" w:rsidRDefault="00950E60" w:rsidP="0095358D">
            <w:pPr>
              <w:pStyle w:val="ColorfulList-Accent11"/>
              <w:spacing w:line="360" w:lineRule="auto"/>
              <w:ind w:left="0"/>
              <w:jc w:val="center"/>
              <w:rPr>
                <w:rFonts w:asciiTheme="minorHAnsi" w:hAnsiTheme="minorHAnsi"/>
                <w:sz w:val="16"/>
              </w:rPr>
            </w:pPr>
            <w:r w:rsidRPr="00461D4B">
              <w:rPr>
                <w:rFonts w:asciiTheme="minorHAnsi" w:hAnsiTheme="minorHAnsi"/>
                <w:sz w:val="16"/>
              </w:rPr>
              <w:t>Democratic participation</w:t>
            </w:r>
          </w:p>
        </w:tc>
      </w:tr>
      <w:tr w:rsidR="00461D4B" w:rsidRPr="00461D4B" w14:paraId="1AD6C863" w14:textId="77777777" w:rsidTr="00296607">
        <w:tc>
          <w:tcPr>
            <w:tcW w:w="1067" w:type="dxa"/>
            <w:tcBorders>
              <w:top w:val="single" w:sz="4" w:space="0" w:color="auto"/>
              <w:left w:val="single" w:sz="4" w:space="0" w:color="auto"/>
              <w:bottom w:val="single" w:sz="4" w:space="0" w:color="auto"/>
            </w:tcBorders>
            <w:shd w:val="clear" w:color="auto" w:fill="BFBFBF"/>
          </w:tcPr>
          <w:p w14:paraId="524E766F" w14:textId="77777777" w:rsidR="00950E60" w:rsidRPr="00461D4B" w:rsidRDefault="00950E60" w:rsidP="0095358D">
            <w:pPr>
              <w:spacing w:line="360" w:lineRule="auto"/>
              <w:rPr>
                <w:b/>
                <w:sz w:val="16"/>
              </w:rPr>
            </w:pPr>
            <w:r w:rsidRPr="00461D4B">
              <w:rPr>
                <w:b/>
                <w:sz w:val="16"/>
              </w:rPr>
              <w:t>Description</w:t>
            </w:r>
          </w:p>
        </w:tc>
        <w:tc>
          <w:tcPr>
            <w:tcW w:w="1600" w:type="dxa"/>
            <w:tcBorders>
              <w:top w:val="single" w:sz="4" w:space="0" w:color="auto"/>
              <w:left w:val="single" w:sz="4" w:space="0" w:color="auto"/>
              <w:bottom w:val="single" w:sz="4" w:space="0" w:color="auto"/>
            </w:tcBorders>
            <w:shd w:val="clear" w:color="auto" w:fill="auto"/>
          </w:tcPr>
          <w:p w14:paraId="272265C7" w14:textId="77777777" w:rsidR="00950E60" w:rsidRPr="00461D4B" w:rsidRDefault="00950E60" w:rsidP="0095358D">
            <w:pPr>
              <w:spacing w:line="360" w:lineRule="auto"/>
              <w:rPr>
                <w:sz w:val="16"/>
              </w:rPr>
            </w:pPr>
            <w:r w:rsidRPr="00461D4B">
              <w:rPr>
                <w:sz w:val="16"/>
              </w:rPr>
              <w:t>Workers have no strategic involvement and information is rarely, if ever shared by management.</w:t>
            </w:r>
          </w:p>
        </w:tc>
        <w:tc>
          <w:tcPr>
            <w:tcW w:w="1600" w:type="dxa"/>
            <w:tcBorders>
              <w:top w:val="single" w:sz="4" w:space="0" w:color="auto"/>
              <w:bottom w:val="single" w:sz="4" w:space="0" w:color="auto"/>
            </w:tcBorders>
            <w:shd w:val="clear" w:color="auto" w:fill="auto"/>
          </w:tcPr>
          <w:p w14:paraId="6DA75AE2" w14:textId="77777777" w:rsidR="00950E60" w:rsidRPr="00461D4B" w:rsidRDefault="00950E60" w:rsidP="0095358D">
            <w:pPr>
              <w:spacing w:line="360" w:lineRule="auto"/>
              <w:rPr>
                <w:sz w:val="16"/>
              </w:rPr>
            </w:pPr>
            <w:r w:rsidRPr="00461D4B">
              <w:rPr>
                <w:sz w:val="16"/>
              </w:rPr>
              <w:t>Workers are informed on aspects of work or employment but not consulted.</w:t>
            </w:r>
          </w:p>
        </w:tc>
        <w:tc>
          <w:tcPr>
            <w:tcW w:w="1370" w:type="dxa"/>
            <w:tcBorders>
              <w:top w:val="single" w:sz="4" w:space="0" w:color="auto"/>
              <w:bottom w:val="single" w:sz="4" w:space="0" w:color="auto"/>
            </w:tcBorders>
            <w:shd w:val="clear" w:color="auto" w:fill="auto"/>
          </w:tcPr>
          <w:p w14:paraId="485676E7" w14:textId="77777777" w:rsidR="00950E60" w:rsidRPr="00461D4B" w:rsidRDefault="00950E60" w:rsidP="0095358D">
            <w:pPr>
              <w:spacing w:line="360" w:lineRule="auto"/>
              <w:rPr>
                <w:sz w:val="16"/>
              </w:rPr>
            </w:pPr>
            <w:r w:rsidRPr="00461D4B">
              <w:rPr>
                <w:sz w:val="16"/>
              </w:rPr>
              <w:t>Workers are consulted but have no power to influence decisions</w:t>
            </w:r>
          </w:p>
        </w:tc>
        <w:tc>
          <w:tcPr>
            <w:tcW w:w="1559" w:type="dxa"/>
            <w:tcBorders>
              <w:top w:val="single" w:sz="4" w:space="0" w:color="auto"/>
              <w:bottom w:val="single" w:sz="4" w:space="0" w:color="auto"/>
            </w:tcBorders>
            <w:shd w:val="clear" w:color="auto" w:fill="auto"/>
          </w:tcPr>
          <w:p w14:paraId="381C5DDA" w14:textId="77777777" w:rsidR="00950E60" w:rsidRPr="00461D4B" w:rsidRDefault="00950E60" w:rsidP="0095358D">
            <w:pPr>
              <w:spacing w:line="360" w:lineRule="auto"/>
              <w:rPr>
                <w:sz w:val="16"/>
              </w:rPr>
            </w:pPr>
            <w:r w:rsidRPr="00461D4B">
              <w:rPr>
                <w:sz w:val="16"/>
              </w:rPr>
              <w:t>Worker actively participate in development of ideas. Managers retain some power to ‘screen out’ weak proposals.</w:t>
            </w:r>
          </w:p>
        </w:tc>
        <w:tc>
          <w:tcPr>
            <w:tcW w:w="1559" w:type="dxa"/>
            <w:tcBorders>
              <w:top w:val="single" w:sz="4" w:space="0" w:color="auto"/>
              <w:bottom w:val="single" w:sz="4" w:space="0" w:color="auto"/>
              <w:right w:val="single" w:sz="4" w:space="0" w:color="auto"/>
            </w:tcBorders>
            <w:shd w:val="clear" w:color="auto" w:fill="auto"/>
          </w:tcPr>
          <w:p w14:paraId="3349372F" w14:textId="77777777" w:rsidR="00950E60" w:rsidRPr="00461D4B" w:rsidRDefault="00950E60" w:rsidP="0095358D">
            <w:pPr>
              <w:spacing w:line="360" w:lineRule="auto"/>
              <w:rPr>
                <w:sz w:val="16"/>
              </w:rPr>
            </w:pPr>
            <w:r w:rsidRPr="00461D4B">
              <w:rPr>
                <w:sz w:val="16"/>
              </w:rPr>
              <w:t xml:space="preserve">Workers can initiate discussions on strategic or operational issues AND exercise voice and voting power. </w:t>
            </w:r>
          </w:p>
        </w:tc>
      </w:tr>
    </w:tbl>
    <w:p w14:paraId="3CD24E4A" w14:textId="77777777" w:rsidR="00950E60" w:rsidRPr="00461D4B" w:rsidRDefault="00950E60" w:rsidP="0095358D">
      <w:pPr>
        <w:spacing w:line="360" w:lineRule="auto"/>
      </w:pPr>
    </w:p>
    <w:p w14:paraId="6B123BEE" w14:textId="13E0645B" w:rsidR="00950E60" w:rsidRPr="00461D4B" w:rsidRDefault="00C6302F" w:rsidP="007A1326">
      <w:pPr>
        <w:spacing w:line="360" w:lineRule="auto"/>
        <w:rPr>
          <w:sz w:val="24"/>
          <w:szCs w:val="24"/>
        </w:rPr>
      </w:pPr>
      <w:r w:rsidRPr="00461D4B">
        <w:rPr>
          <w:sz w:val="24"/>
          <w:szCs w:val="24"/>
        </w:rPr>
        <w:t xml:space="preserve">In this </w:t>
      </w:r>
      <w:r w:rsidR="00950E60" w:rsidRPr="00461D4B">
        <w:rPr>
          <w:sz w:val="24"/>
          <w:szCs w:val="24"/>
        </w:rPr>
        <w:t xml:space="preserve">case study, the findings exposed a number of contradictions between mechanisms of worker participation within the TM Group. At the level of the TM Cooperatives, participation </w:t>
      </w:r>
      <w:r w:rsidR="00E602A7" w:rsidRPr="00461D4B">
        <w:rPr>
          <w:sz w:val="24"/>
          <w:szCs w:val="24"/>
        </w:rPr>
        <w:t>was embedded</w:t>
      </w:r>
      <w:r w:rsidR="00950E60" w:rsidRPr="00461D4B">
        <w:rPr>
          <w:sz w:val="24"/>
          <w:szCs w:val="24"/>
        </w:rPr>
        <w:t xml:space="preserve"> within the organisation’s legal and normative frameworks (</w:t>
      </w:r>
      <w:r w:rsidR="00517C24" w:rsidRPr="00461D4B">
        <w:rPr>
          <w:sz w:val="24"/>
          <w:szCs w:val="24"/>
        </w:rPr>
        <w:t>Cornforth et al, 1988</w:t>
      </w:r>
      <w:r w:rsidR="00950E60" w:rsidRPr="00461D4B">
        <w:rPr>
          <w:sz w:val="24"/>
          <w:szCs w:val="24"/>
        </w:rPr>
        <w:t>), which informed their corporate governance arrangements. However, the degree of worker participation varied according to cultural and religious factors (</w:t>
      </w:r>
      <w:r w:rsidR="005F158B" w:rsidRPr="00461D4B">
        <w:rPr>
          <w:sz w:val="24"/>
          <w:szCs w:val="24"/>
        </w:rPr>
        <w:t xml:space="preserve">Pateman, 1970; Rhodes and Steers, 1981; </w:t>
      </w:r>
      <w:r w:rsidR="00950E60" w:rsidRPr="00461D4B">
        <w:rPr>
          <w:sz w:val="24"/>
          <w:szCs w:val="24"/>
        </w:rPr>
        <w:t xml:space="preserve">Kanthathil </w:t>
      </w:r>
      <w:r w:rsidR="00B05567" w:rsidRPr="00461D4B">
        <w:rPr>
          <w:sz w:val="24"/>
          <w:szCs w:val="24"/>
        </w:rPr>
        <w:t>and</w:t>
      </w:r>
      <w:r w:rsidR="005F158B" w:rsidRPr="00461D4B">
        <w:rPr>
          <w:sz w:val="24"/>
          <w:szCs w:val="24"/>
        </w:rPr>
        <w:t xml:space="preserve"> Varman, 2007</w:t>
      </w:r>
      <w:r w:rsidR="00950E60" w:rsidRPr="00461D4B">
        <w:rPr>
          <w:sz w:val="24"/>
          <w:szCs w:val="24"/>
        </w:rPr>
        <w:t>) and the skills, competencies and experience of managers.</w:t>
      </w:r>
      <w:r w:rsidR="00A80C15" w:rsidRPr="00461D4B">
        <w:rPr>
          <w:sz w:val="24"/>
          <w:szCs w:val="24"/>
        </w:rPr>
        <w:t xml:space="preserve"> Generally speaking, m</w:t>
      </w:r>
      <w:r w:rsidR="00950E60" w:rsidRPr="00461D4B">
        <w:rPr>
          <w:sz w:val="24"/>
          <w:szCs w:val="24"/>
        </w:rPr>
        <w:t>anagement structures were adopted in the interests of efficiency and continuity (</w:t>
      </w:r>
      <w:r w:rsidR="005F158B" w:rsidRPr="00461D4B">
        <w:rPr>
          <w:sz w:val="24"/>
          <w:szCs w:val="24"/>
        </w:rPr>
        <w:t>Cathcart, 2013</w:t>
      </w:r>
      <w:r w:rsidR="007A1326" w:rsidRPr="00461D4B">
        <w:rPr>
          <w:sz w:val="24"/>
          <w:szCs w:val="24"/>
        </w:rPr>
        <w:t>; Chaddad and Iliopoulos, 2013</w:t>
      </w:r>
      <w:r w:rsidR="00950E60" w:rsidRPr="00461D4B">
        <w:rPr>
          <w:sz w:val="24"/>
          <w:szCs w:val="24"/>
        </w:rPr>
        <w:t>)</w:t>
      </w:r>
      <w:r w:rsidR="00A80C15" w:rsidRPr="00461D4B">
        <w:rPr>
          <w:sz w:val="24"/>
          <w:szCs w:val="24"/>
        </w:rPr>
        <w:t>, but workers</w:t>
      </w:r>
      <w:r w:rsidR="00950E60" w:rsidRPr="00461D4B">
        <w:rPr>
          <w:sz w:val="24"/>
          <w:szCs w:val="24"/>
        </w:rPr>
        <w:t xml:space="preserve"> felt they could influence important decisions. Moreover, workers had the opportunity to initiate discussions about strategic and operational issues, and they often did. For instance</w:t>
      </w:r>
      <w:r w:rsidR="005F158B" w:rsidRPr="00461D4B">
        <w:rPr>
          <w:sz w:val="24"/>
          <w:szCs w:val="24"/>
        </w:rPr>
        <w:t>, the workers in TM Cooperative</w:t>
      </w:r>
      <w:r w:rsidR="00950E60" w:rsidRPr="00461D4B">
        <w:rPr>
          <w:sz w:val="24"/>
          <w:szCs w:val="24"/>
        </w:rPr>
        <w:t xml:space="preserve">A had recently used their influence to force through governance changes that enforced term limits for directors. It should be noted, </w:t>
      </w:r>
      <w:r w:rsidR="00E602A7" w:rsidRPr="00461D4B">
        <w:rPr>
          <w:sz w:val="24"/>
          <w:szCs w:val="24"/>
        </w:rPr>
        <w:t>however, that</w:t>
      </w:r>
      <w:r w:rsidR="00950E60" w:rsidRPr="00461D4B">
        <w:rPr>
          <w:sz w:val="24"/>
          <w:szCs w:val="24"/>
        </w:rPr>
        <w:t xml:space="preserve"> the scope of strategic decision-making in the cooperatives did not cover product or market development, since this was viewed as the responsibility of </w:t>
      </w:r>
      <w:r w:rsidR="00A80C15" w:rsidRPr="00461D4B">
        <w:rPr>
          <w:sz w:val="24"/>
          <w:szCs w:val="24"/>
        </w:rPr>
        <w:t>social enterprise</w:t>
      </w:r>
      <w:r w:rsidR="00950E60" w:rsidRPr="00461D4B">
        <w:rPr>
          <w:sz w:val="24"/>
          <w:szCs w:val="24"/>
        </w:rPr>
        <w:t xml:space="preserve"> managers. In addition, the extent to which the TM Cooperatives had established an environment conducive to open debate varied significantly. Therefore, it would be most appropriate to characterise the internal operations of the TM Cooperatives as 'managed </w:t>
      </w:r>
      <w:r w:rsidR="00950E60" w:rsidRPr="00461D4B">
        <w:rPr>
          <w:sz w:val="24"/>
          <w:szCs w:val="24"/>
        </w:rPr>
        <w:lastRenderedPageBreak/>
        <w:t xml:space="preserve">participation' since workers were granted a legal right to affect decision-making processes but managers retained a degree of control. </w:t>
      </w:r>
    </w:p>
    <w:p w14:paraId="35920B81" w14:textId="2FF85237" w:rsidR="00950E60" w:rsidRPr="00461D4B" w:rsidRDefault="00950E60" w:rsidP="00A80C15">
      <w:pPr>
        <w:spacing w:line="360" w:lineRule="auto"/>
        <w:rPr>
          <w:sz w:val="24"/>
          <w:szCs w:val="24"/>
        </w:rPr>
      </w:pPr>
      <w:r w:rsidRPr="00461D4B">
        <w:rPr>
          <w:sz w:val="24"/>
          <w:szCs w:val="24"/>
        </w:rPr>
        <w:tab/>
        <w:t>The diagram</w:t>
      </w:r>
      <w:r w:rsidR="005F158B" w:rsidRPr="00461D4B">
        <w:rPr>
          <w:sz w:val="24"/>
          <w:szCs w:val="24"/>
        </w:rPr>
        <w:t xml:space="preserve"> </w:t>
      </w:r>
      <w:r w:rsidR="00E602A7" w:rsidRPr="00461D4B">
        <w:rPr>
          <w:sz w:val="24"/>
          <w:szCs w:val="24"/>
        </w:rPr>
        <w:t>above (</w:t>
      </w:r>
      <w:r w:rsidR="00A80C15" w:rsidRPr="00461D4B">
        <w:rPr>
          <w:sz w:val="24"/>
          <w:szCs w:val="24"/>
        </w:rPr>
        <w:t>figure 9.</w:t>
      </w:r>
      <w:r w:rsidR="00483574" w:rsidRPr="00461D4B">
        <w:rPr>
          <w:sz w:val="24"/>
          <w:szCs w:val="24"/>
        </w:rPr>
        <w:t>4</w:t>
      </w:r>
      <w:r w:rsidR="005F158B" w:rsidRPr="00461D4B">
        <w:rPr>
          <w:sz w:val="24"/>
          <w:szCs w:val="24"/>
        </w:rPr>
        <w:t>)</w:t>
      </w:r>
      <w:r w:rsidRPr="00461D4B">
        <w:rPr>
          <w:sz w:val="24"/>
          <w:szCs w:val="24"/>
        </w:rPr>
        <w:t xml:space="preserve"> used the terms ‘participation’ and ‘involvement’. According to Hyman and Mason (2005), employee involvement is a weaker term that implies uni-directional flows of information from management to passive employees. Participation, on the other hand, is an active process th</w:t>
      </w:r>
      <w:r w:rsidR="005F158B" w:rsidRPr="00461D4B">
        <w:rPr>
          <w:sz w:val="24"/>
          <w:szCs w:val="24"/>
        </w:rPr>
        <w:t>at is (usually) initiated by</w:t>
      </w:r>
      <w:r w:rsidRPr="00461D4B">
        <w:rPr>
          <w:sz w:val="24"/>
          <w:szCs w:val="24"/>
        </w:rPr>
        <w:t xml:space="preserve"> worker demands for a greater role in decision-making (Harley et al, 2005). The findings in this study show that 'involvement' was a more appropriate term to describe the </w:t>
      </w:r>
      <w:r w:rsidRPr="00461D4B">
        <w:rPr>
          <w:i/>
          <w:sz w:val="24"/>
          <w:szCs w:val="24"/>
        </w:rPr>
        <w:t>inter-</w:t>
      </w:r>
      <w:r w:rsidRPr="00461D4B">
        <w:rPr>
          <w:sz w:val="24"/>
          <w:szCs w:val="24"/>
        </w:rPr>
        <w:t xml:space="preserve">organisational activities of the TM Group. This was because workers were not granted any formal power to affect group-level decisions. In addition, the CEO of </w:t>
      </w:r>
      <w:r w:rsidR="00A80C15" w:rsidRPr="00461D4B">
        <w:rPr>
          <w:sz w:val="24"/>
          <w:szCs w:val="24"/>
        </w:rPr>
        <w:t xml:space="preserve">the social enterprise </w:t>
      </w:r>
      <w:r w:rsidRPr="00461D4B">
        <w:rPr>
          <w:sz w:val="24"/>
          <w:szCs w:val="24"/>
        </w:rPr>
        <w:t xml:space="preserve">controlled the flow of information to other parties and some important elements were contained if they were deemed to be too sensitive. For instance, the cooperative workers were </w:t>
      </w:r>
      <w:r w:rsidR="00A80C15" w:rsidRPr="00461D4B">
        <w:rPr>
          <w:sz w:val="24"/>
          <w:szCs w:val="24"/>
        </w:rPr>
        <w:t>not informed about the social enterprises</w:t>
      </w:r>
      <w:r w:rsidRPr="00461D4B">
        <w:rPr>
          <w:sz w:val="24"/>
          <w:szCs w:val="24"/>
        </w:rPr>
        <w:t xml:space="preserve"> recent attempts to expand into new product markets because the CEO had decided that the cooperatives were not capable of carrying out this work to the requisite standard. There was concern that the sharing of such information could give rise to tensions and affect morale in the cooperatives. Therefore, the flow of inform</w:t>
      </w:r>
      <w:r w:rsidR="00956904" w:rsidRPr="00461D4B">
        <w:rPr>
          <w:sz w:val="24"/>
          <w:szCs w:val="24"/>
        </w:rPr>
        <w:t>ation was contained in an apparent attempt to ensure</w:t>
      </w:r>
      <w:r w:rsidR="005F158B" w:rsidRPr="00461D4B">
        <w:rPr>
          <w:sz w:val="24"/>
          <w:szCs w:val="24"/>
        </w:rPr>
        <w:t xml:space="preserve"> that</w:t>
      </w:r>
      <w:r w:rsidR="00956904" w:rsidRPr="00461D4B">
        <w:rPr>
          <w:sz w:val="24"/>
          <w:szCs w:val="24"/>
        </w:rPr>
        <w:t xml:space="preserve"> the production process remained reliable and efficient (</w:t>
      </w:r>
      <w:r w:rsidR="005F158B" w:rsidRPr="00461D4B">
        <w:rPr>
          <w:sz w:val="24"/>
          <w:szCs w:val="24"/>
        </w:rPr>
        <w:t>Marchington et al, 1992; Ackers et al, 2004</w:t>
      </w:r>
      <w:r w:rsidR="00956904" w:rsidRPr="00461D4B">
        <w:rPr>
          <w:sz w:val="24"/>
          <w:szCs w:val="24"/>
        </w:rPr>
        <w:t>)</w:t>
      </w:r>
      <w:r w:rsidRPr="00461D4B">
        <w:rPr>
          <w:sz w:val="24"/>
          <w:szCs w:val="24"/>
        </w:rPr>
        <w:t xml:space="preserve">. </w:t>
      </w:r>
    </w:p>
    <w:p w14:paraId="3ED01906" w14:textId="722FF8F2" w:rsidR="00950E60" w:rsidRPr="00461D4B" w:rsidRDefault="00950E60" w:rsidP="0095358D">
      <w:pPr>
        <w:spacing w:line="360" w:lineRule="auto"/>
        <w:rPr>
          <w:sz w:val="24"/>
          <w:szCs w:val="24"/>
        </w:rPr>
      </w:pPr>
      <w:r w:rsidRPr="00461D4B">
        <w:rPr>
          <w:sz w:val="24"/>
          <w:szCs w:val="24"/>
        </w:rPr>
        <w:tab/>
        <w:t xml:space="preserve">Worker participation was also limited in other </w:t>
      </w:r>
      <w:r w:rsidR="005F158B" w:rsidRPr="00461D4B">
        <w:rPr>
          <w:sz w:val="24"/>
          <w:szCs w:val="24"/>
        </w:rPr>
        <w:t>parts</w:t>
      </w:r>
      <w:r w:rsidRPr="00461D4B">
        <w:rPr>
          <w:sz w:val="24"/>
          <w:szCs w:val="24"/>
        </w:rPr>
        <w:t xml:space="preserve"> of the TM Group. </w:t>
      </w:r>
      <w:r w:rsidR="005F158B" w:rsidRPr="00461D4B">
        <w:rPr>
          <w:sz w:val="24"/>
          <w:szCs w:val="24"/>
        </w:rPr>
        <w:t>S</w:t>
      </w:r>
      <w:r w:rsidRPr="00461D4B">
        <w:rPr>
          <w:sz w:val="24"/>
          <w:szCs w:val="24"/>
        </w:rPr>
        <w:t xml:space="preserve">enior managers in </w:t>
      </w:r>
      <w:r w:rsidR="00A80C15" w:rsidRPr="00461D4B">
        <w:rPr>
          <w:sz w:val="24"/>
          <w:szCs w:val="24"/>
        </w:rPr>
        <w:t>t</w:t>
      </w:r>
      <w:r w:rsidR="00642594" w:rsidRPr="00461D4B">
        <w:rPr>
          <w:sz w:val="24"/>
          <w:szCs w:val="24"/>
        </w:rPr>
        <w:t>he social enterprise</w:t>
      </w:r>
      <w:r w:rsidRPr="00461D4B">
        <w:rPr>
          <w:sz w:val="24"/>
          <w:szCs w:val="24"/>
        </w:rPr>
        <w:t>, such as the HR Manager, the Operations manager and the B2B Manager, felt that they had very little influence over the str</w:t>
      </w:r>
      <w:r w:rsidR="00A80C15" w:rsidRPr="00461D4B">
        <w:rPr>
          <w:sz w:val="24"/>
          <w:szCs w:val="24"/>
        </w:rPr>
        <w:t>ategic direction of the social enterprise</w:t>
      </w:r>
      <w:r w:rsidRPr="00461D4B">
        <w:rPr>
          <w:sz w:val="24"/>
          <w:szCs w:val="24"/>
        </w:rPr>
        <w:t xml:space="preserve">. For instance, </w:t>
      </w:r>
      <w:r w:rsidR="005F158B" w:rsidRPr="00461D4B">
        <w:rPr>
          <w:sz w:val="24"/>
          <w:szCs w:val="24"/>
        </w:rPr>
        <w:t>when the B2B manager was asked</w:t>
      </w:r>
      <w:r w:rsidRPr="00461D4B">
        <w:rPr>
          <w:sz w:val="24"/>
          <w:szCs w:val="24"/>
        </w:rPr>
        <w:t xml:space="preserve"> what provisions were in place to involve employees to influence important decisions about the future of the group, he replied: </w:t>
      </w:r>
      <w:r w:rsidR="00EC01B5" w:rsidRPr="00461D4B">
        <w:rPr>
          <w:sz w:val="24"/>
          <w:szCs w:val="24"/>
        </w:rPr>
        <w:t>'</w:t>
      </w:r>
      <w:r w:rsidR="00A80C15" w:rsidRPr="00461D4B">
        <w:rPr>
          <w:sz w:val="24"/>
          <w:szCs w:val="24"/>
        </w:rPr>
        <w:t>about the future of [the TM Group]</w:t>
      </w:r>
      <w:r w:rsidRPr="00461D4B">
        <w:rPr>
          <w:sz w:val="24"/>
          <w:szCs w:val="24"/>
        </w:rPr>
        <w:t xml:space="preserve"> itself [pause] as a group, not so much because even myself</w:t>
      </w:r>
      <w:r w:rsidR="005F158B" w:rsidRPr="00461D4B">
        <w:rPr>
          <w:sz w:val="24"/>
          <w:szCs w:val="24"/>
        </w:rPr>
        <w:t>,</w:t>
      </w:r>
      <w:r w:rsidRPr="00461D4B">
        <w:rPr>
          <w:sz w:val="24"/>
          <w:szCs w:val="24"/>
        </w:rPr>
        <w:t xml:space="preserve"> I don’t get involved in that so much[...] if we look at the bigger picture as TM Group [...] that is really, I would say between [the </w:t>
      </w:r>
      <w:r w:rsidR="00186F6A" w:rsidRPr="00461D4B">
        <w:rPr>
          <w:sz w:val="24"/>
          <w:szCs w:val="24"/>
        </w:rPr>
        <w:t>founder</w:t>
      </w:r>
      <w:r w:rsidRPr="00461D4B">
        <w:rPr>
          <w:sz w:val="24"/>
          <w:szCs w:val="24"/>
        </w:rPr>
        <w:t>] and [the CEO]</w:t>
      </w:r>
      <w:r w:rsidR="005F158B" w:rsidRPr="00461D4B">
        <w:rPr>
          <w:sz w:val="24"/>
          <w:szCs w:val="24"/>
        </w:rPr>
        <w:t>'</w:t>
      </w:r>
      <w:r w:rsidRPr="00461D4B">
        <w:rPr>
          <w:sz w:val="24"/>
          <w:szCs w:val="24"/>
        </w:rPr>
        <w:t>. Making a similar argument, the HR Manager referred to the TM Group has 'her baby'</w:t>
      </w:r>
      <w:r w:rsidR="005F158B" w:rsidRPr="00461D4B">
        <w:rPr>
          <w:sz w:val="24"/>
          <w:szCs w:val="24"/>
        </w:rPr>
        <w:t>, referencing</w:t>
      </w:r>
      <w:r w:rsidRPr="00461D4B">
        <w:rPr>
          <w:sz w:val="24"/>
          <w:szCs w:val="24"/>
        </w:rPr>
        <w:t xml:space="preserve"> the founder's relationship with the group. Thus, there was little evidence that workers at any level felt</w:t>
      </w:r>
      <w:r w:rsidR="00891CFA" w:rsidRPr="00461D4B">
        <w:rPr>
          <w:sz w:val="24"/>
          <w:szCs w:val="24"/>
        </w:rPr>
        <w:t xml:space="preserve"> that</w:t>
      </w:r>
      <w:r w:rsidRPr="00461D4B">
        <w:rPr>
          <w:sz w:val="24"/>
          <w:szCs w:val="24"/>
        </w:rPr>
        <w:t xml:space="preserve"> they could actively participate in the </w:t>
      </w:r>
      <w:r w:rsidRPr="00461D4B">
        <w:rPr>
          <w:sz w:val="24"/>
          <w:szCs w:val="24"/>
        </w:rPr>
        <w:lastRenderedPageBreak/>
        <w:t xml:space="preserve">development </w:t>
      </w:r>
      <w:r w:rsidR="00A80C15" w:rsidRPr="00461D4B">
        <w:rPr>
          <w:sz w:val="24"/>
          <w:szCs w:val="24"/>
        </w:rPr>
        <w:t>of ideas in relation to social enterprise</w:t>
      </w:r>
      <w:r w:rsidRPr="00461D4B">
        <w:rPr>
          <w:sz w:val="24"/>
          <w:szCs w:val="24"/>
        </w:rPr>
        <w:t xml:space="preserve"> strategy</w:t>
      </w:r>
      <w:r w:rsidR="00956904" w:rsidRPr="00461D4B">
        <w:rPr>
          <w:sz w:val="24"/>
          <w:szCs w:val="24"/>
        </w:rPr>
        <w:t xml:space="preserve">, which has been shown to be a common phenomenon in social enterprises (Ridley-Duff </w:t>
      </w:r>
      <w:r w:rsidR="00B05567" w:rsidRPr="00461D4B">
        <w:rPr>
          <w:sz w:val="24"/>
          <w:szCs w:val="24"/>
        </w:rPr>
        <w:t>and</w:t>
      </w:r>
      <w:r w:rsidR="00956904" w:rsidRPr="00461D4B">
        <w:rPr>
          <w:sz w:val="24"/>
          <w:szCs w:val="24"/>
        </w:rPr>
        <w:t xml:space="preserve"> Ponton, 2014)</w:t>
      </w:r>
      <w:r w:rsidRPr="00461D4B">
        <w:rPr>
          <w:sz w:val="24"/>
          <w:szCs w:val="24"/>
        </w:rPr>
        <w:t>.</w:t>
      </w:r>
    </w:p>
    <w:p w14:paraId="505CC7C1" w14:textId="0BC3996A" w:rsidR="00950E60" w:rsidRPr="00461D4B" w:rsidRDefault="00950E60" w:rsidP="002C5D6E">
      <w:pPr>
        <w:spacing w:line="360" w:lineRule="auto"/>
        <w:rPr>
          <w:sz w:val="24"/>
          <w:szCs w:val="24"/>
        </w:rPr>
      </w:pPr>
      <w:r w:rsidRPr="00461D4B">
        <w:rPr>
          <w:sz w:val="24"/>
          <w:szCs w:val="24"/>
        </w:rPr>
        <w:tab/>
        <w:t>The mechanisms that promote either worker participation or involvement can vary in a number of ways relating to their form, purpose, scope, and the persons to whom they are accessible (</w:t>
      </w:r>
      <w:r w:rsidR="00891CFA" w:rsidRPr="00461D4B">
        <w:rPr>
          <w:sz w:val="24"/>
          <w:szCs w:val="24"/>
        </w:rPr>
        <w:t>Hollinshead et al, 2003; Dibben et al, 2011</w:t>
      </w:r>
      <w:r w:rsidRPr="00461D4B">
        <w:rPr>
          <w:sz w:val="24"/>
          <w:szCs w:val="24"/>
        </w:rPr>
        <w:t>). In terms of the form</w:t>
      </w:r>
      <w:r w:rsidR="00891CFA" w:rsidRPr="00461D4B">
        <w:rPr>
          <w:sz w:val="24"/>
          <w:szCs w:val="24"/>
        </w:rPr>
        <w:t>s</w:t>
      </w:r>
      <w:r w:rsidRPr="00461D4B">
        <w:rPr>
          <w:sz w:val="24"/>
          <w:szCs w:val="24"/>
        </w:rPr>
        <w:t xml:space="preserve"> of voice used within</w:t>
      </w:r>
      <w:r w:rsidR="00891CFA" w:rsidRPr="00461D4B">
        <w:rPr>
          <w:sz w:val="24"/>
          <w:szCs w:val="24"/>
        </w:rPr>
        <w:t xml:space="preserve"> the</w:t>
      </w:r>
      <w:r w:rsidRPr="00461D4B">
        <w:rPr>
          <w:sz w:val="24"/>
          <w:szCs w:val="24"/>
        </w:rPr>
        <w:t xml:space="preserve"> TM Group, the main mechanism of communication between </w:t>
      </w:r>
      <w:r w:rsidR="002C5D6E" w:rsidRPr="00461D4B">
        <w:rPr>
          <w:sz w:val="24"/>
          <w:szCs w:val="24"/>
        </w:rPr>
        <w:t>the social enterprise and the TM Cooperatives</w:t>
      </w:r>
      <w:r w:rsidRPr="00461D4B">
        <w:rPr>
          <w:sz w:val="24"/>
          <w:szCs w:val="24"/>
        </w:rPr>
        <w:t xml:space="preserve"> was the monthly management meeting (MOM), which representatives from TM Promotions, TM NGO and each of the TM Cooperatives were expected to attend. </w:t>
      </w:r>
      <w:r w:rsidR="00642594" w:rsidRPr="00461D4B">
        <w:rPr>
          <w:sz w:val="24"/>
          <w:szCs w:val="24"/>
        </w:rPr>
        <w:t>The social enterprise</w:t>
      </w:r>
      <w:r w:rsidR="00A80C15" w:rsidRPr="00461D4B">
        <w:rPr>
          <w:sz w:val="24"/>
          <w:szCs w:val="24"/>
        </w:rPr>
        <w:t xml:space="preserve"> (TM Promotions and TM NGO)</w:t>
      </w:r>
      <w:r w:rsidRPr="00461D4B">
        <w:rPr>
          <w:sz w:val="24"/>
          <w:szCs w:val="24"/>
        </w:rPr>
        <w:t xml:space="preserve"> management felt that the session was an ideal forum for idea generation and information exchange, which, they argued, highlighted the inter-dependency of the TM Group. However, the HR Manager and the cooperative workers were less positive about their role in the MOM. The pattern of most MOMs followed the same template. It began with the CEO of TM Promotions delivering an 'uplifting' speech about 'good news', which was followed by the operations managers at TM NGO delivering a didactic session that covered 'areas of improvement' for the cooperatives. In the view of the CEO, the MOMs were part of an educational and informative process for TM Cooperative workers that gave them the opportunity to understand the functioning of the TM Group in more detail. However, it seemed to be primarily a top-down initiative that was intended to boost morale and encourage cooperative workers to 'go the extra mile' (McCleod and Clarke, 2009)</w:t>
      </w:r>
      <w:r w:rsidR="00891CFA" w:rsidRPr="00461D4B">
        <w:rPr>
          <w:sz w:val="24"/>
          <w:szCs w:val="24"/>
        </w:rPr>
        <w:t>.</w:t>
      </w:r>
      <w:r w:rsidRPr="00461D4B">
        <w:rPr>
          <w:sz w:val="24"/>
          <w:szCs w:val="24"/>
        </w:rPr>
        <w:t xml:space="preserve"> In other words, it may have been an attempt to exploit the 'emotional labour' of cooperative workers (Morris and Feldman, 1996). Certainly, the MOM highlighted the power-laden dynamics of the group's inter-organisational structure because the TM Cooperative workers were given relatively few opportunities to express their voice, in respect to the structure, content or delivery of the MOM.</w:t>
      </w:r>
    </w:p>
    <w:p w14:paraId="12682962" w14:textId="1A1CBA46" w:rsidR="00950E60" w:rsidRPr="00461D4B" w:rsidRDefault="00950E60" w:rsidP="007A1326">
      <w:pPr>
        <w:spacing w:line="360" w:lineRule="auto"/>
        <w:rPr>
          <w:sz w:val="24"/>
          <w:szCs w:val="24"/>
        </w:rPr>
      </w:pPr>
      <w:r w:rsidRPr="00461D4B">
        <w:rPr>
          <w:sz w:val="24"/>
          <w:szCs w:val="24"/>
        </w:rPr>
        <w:tab/>
        <w:t>There can be various reasons for using the top-down provision of information as the main voice mechanism, and this may influence the type of information shared. Information sharing between management and workers is an important factor affecting the process of institutionalizing workplace democracy (Hollinshead et al, 2003). Whereas bureaucratic organisations thrive on authority-based structures that limit the flow of information for efficiency reasons (Pendleton et al, 1998;</w:t>
      </w:r>
      <w:r w:rsidR="007A1326" w:rsidRPr="00461D4B">
        <w:rPr>
          <w:sz w:val="24"/>
          <w:szCs w:val="24"/>
        </w:rPr>
        <w:t xml:space="preserve"> Chaddad and Iliopoulos, 2013</w:t>
      </w:r>
      <w:r w:rsidRPr="00461D4B">
        <w:rPr>
          <w:sz w:val="24"/>
          <w:szCs w:val="24"/>
        </w:rPr>
        <w:t xml:space="preserve">), </w:t>
      </w:r>
      <w:r w:rsidRPr="00461D4B">
        <w:rPr>
          <w:sz w:val="24"/>
          <w:szCs w:val="24"/>
        </w:rPr>
        <w:lastRenderedPageBreak/>
        <w:t xml:space="preserve">‘collectivist organisations’ have very different standards about what should be communicated to workers. This implies that collectivist organisations, such as employee-owned businesses, are less likely to actively share information that could incite tensions between actors and threaten the efficiency and fluidity of the production process. </w:t>
      </w:r>
    </w:p>
    <w:p w14:paraId="41084827" w14:textId="02CD3D0A" w:rsidR="00950E60" w:rsidRPr="00461D4B" w:rsidRDefault="00950E60" w:rsidP="00A80C15">
      <w:pPr>
        <w:spacing w:line="360" w:lineRule="auto"/>
        <w:rPr>
          <w:sz w:val="24"/>
          <w:szCs w:val="24"/>
        </w:rPr>
      </w:pPr>
      <w:r w:rsidRPr="00461D4B">
        <w:rPr>
          <w:sz w:val="24"/>
          <w:szCs w:val="24"/>
        </w:rPr>
        <w:tab/>
      </w:r>
      <w:r w:rsidR="00AD3921" w:rsidRPr="00461D4B">
        <w:rPr>
          <w:sz w:val="24"/>
          <w:szCs w:val="24"/>
        </w:rPr>
        <w:t>Hollinshead et al (2003) also inform</w:t>
      </w:r>
      <w:r w:rsidRPr="00461D4B">
        <w:rPr>
          <w:sz w:val="24"/>
          <w:szCs w:val="24"/>
        </w:rPr>
        <w:t xml:space="preserve"> us that workers may be allowed to participate in decisions relating to some issues but not others. In their study of employee-owned firms in the </w:t>
      </w:r>
      <w:r w:rsidR="00AD3921" w:rsidRPr="00461D4B">
        <w:rPr>
          <w:sz w:val="24"/>
          <w:szCs w:val="24"/>
        </w:rPr>
        <w:t>UK, Ridley-Duff and Ponton (2014</w:t>
      </w:r>
      <w:r w:rsidRPr="00461D4B">
        <w:rPr>
          <w:sz w:val="24"/>
          <w:szCs w:val="24"/>
        </w:rPr>
        <w:t>) found that worker-owners felt they were able to participate in some decision</w:t>
      </w:r>
      <w:r w:rsidR="00AD3921" w:rsidRPr="00461D4B">
        <w:rPr>
          <w:sz w:val="24"/>
          <w:szCs w:val="24"/>
        </w:rPr>
        <w:t>s</w:t>
      </w:r>
      <w:r w:rsidRPr="00461D4B">
        <w:rPr>
          <w:sz w:val="24"/>
          <w:szCs w:val="24"/>
        </w:rPr>
        <w:t xml:space="preserve">, such as </w:t>
      </w:r>
      <w:r w:rsidR="00891CFA" w:rsidRPr="00461D4B">
        <w:rPr>
          <w:sz w:val="24"/>
          <w:szCs w:val="24"/>
        </w:rPr>
        <w:t>induction processes or</w:t>
      </w:r>
      <w:r w:rsidRPr="00461D4B">
        <w:rPr>
          <w:sz w:val="24"/>
          <w:szCs w:val="24"/>
        </w:rPr>
        <w:t xml:space="preserve"> their working environment, but were only informed about other decisions, such as product developm</w:t>
      </w:r>
      <w:r w:rsidR="00A80C15" w:rsidRPr="00461D4B">
        <w:rPr>
          <w:sz w:val="24"/>
          <w:szCs w:val="24"/>
        </w:rPr>
        <w:t>ent. In relation to the social enterprise</w:t>
      </w:r>
      <w:r w:rsidRPr="00461D4B">
        <w:rPr>
          <w:sz w:val="24"/>
          <w:szCs w:val="24"/>
        </w:rPr>
        <w:t>, most staff felt</w:t>
      </w:r>
      <w:r w:rsidR="00891CFA" w:rsidRPr="00461D4B">
        <w:rPr>
          <w:sz w:val="24"/>
          <w:szCs w:val="24"/>
        </w:rPr>
        <w:t xml:space="preserve"> that</w:t>
      </w:r>
      <w:r w:rsidRPr="00461D4B">
        <w:rPr>
          <w:sz w:val="24"/>
          <w:szCs w:val="24"/>
        </w:rPr>
        <w:t xml:space="preserve"> they were given sufficient autonomy to influence their jobs and their working environment. In contrast, very few workers</w:t>
      </w:r>
      <w:r w:rsidR="00A80C15" w:rsidRPr="00461D4B">
        <w:rPr>
          <w:sz w:val="24"/>
          <w:szCs w:val="24"/>
        </w:rPr>
        <w:t xml:space="preserve"> in the social enterprise or in the TM Cooperatives</w:t>
      </w:r>
      <w:r w:rsidRPr="00461D4B">
        <w:rPr>
          <w:sz w:val="24"/>
          <w:szCs w:val="24"/>
        </w:rPr>
        <w:t xml:space="preserve"> felt they possessed the </w:t>
      </w:r>
      <w:r w:rsidR="00A80C15" w:rsidRPr="00461D4B">
        <w:rPr>
          <w:sz w:val="24"/>
          <w:szCs w:val="24"/>
        </w:rPr>
        <w:t>ability to influence the social enterprise’s</w:t>
      </w:r>
      <w:r w:rsidRPr="00461D4B">
        <w:rPr>
          <w:sz w:val="24"/>
          <w:szCs w:val="24"/>
        </w:rPr>
        <w:t xml:space="preserve"> business strategy in any way. The power to make these decisions was seen to be the preserve of the founder and the CEO. An interesting exception, however, related to the ability of the cooperative workers to determine the geographical location of their premises. Despite the costs incurred in terms of logistics, </w:t>
      </w:r>
      <w:r w:rsidR="00A80C15" w:rsidRPr="00461D4B">
        <w:rPr>
          <w:sz w:val="24"/>
          <w:szCs w:val="24"/>
        </w:rPr>
        <w:t>social enterprise</w:t>
      </w:r>
      <w:r w:rsidRPr="00461D4B">
        <w:rPr>
          <w:sz w:val="24"/>
          <w:szCs w:val="24"/>
        </w:rPr>
        <w:t xml:space="preserve"> managers actively encouraged fledgling cooperatives to locate their businesses 'close to home' and it was this example that formed the principle basis of the group's claim to include workers in decision-making processes. </w:t>
      </w:r>
      <w:r w:rsidR="003D0E67" w:rsidRPr="00461D4B">
        <w:rPr>
          <w:sz w:val="24"/>
          <w:szCs w:val="24"/>
        </w:rPr>
        <w:t>Whilst the notion that the cooperative owners of a firm possessed the ability to define the location of their business premises may not seem particularly novel, in this case it was an intriguing irregularity given th</w:t>
      </w:r>
      <w:r w:rsidR="00A80C15" w:rsidRPr="00461D4B">
        <w:rPr>
          <w:sz w:val="24"/>
          <w:szCs w:val="24"/>
        </w:rPr>
        <w:t>e extent to which social enterprise</w:t>
      </w:r>
      <w:r w:rsidR="003D0E67" w:rsidRPr="00461D4B">
        <w:rPr>
          <w:sz w:val="24"/>
          <w:szCs w:val="24"/>
        </w:rPr>
        <w:t xml:space="preserve"> managers tended to impose their own interests on the TM Cooperatives and the limited</w:t>
      </w:r>
      <w:r w:rsidRPr="00461D4B">
        <w:rPr>
          <w:sz w:val="24"/>
          <w:szCs w:val="24"/>
        </w:rPr>
        <w:t xml:space="preserve"> scope of </w:t>
      </w:r>
      <w:r w:rsidR="003D0E67" w:rsidRPr="00461D4B">
        <w:rPr>
          <w:sz w:val="24"/>
          <w:szCs w:val="24"/>
        </w:rPr>
        <w:t>TM C</w:t>
      </w:r>
      <w:r w:rsidRPr="00461D4B">
        <w:rPr>
          <w:sz w:val="24"/>
          <w:szCs w:val="24"/>
        </w:rPr>
        <w:t>ooperative worker involvem</w:t>
      </w:r>
      <w:r w:rsidR="003D0E67" w:rsidRPr="00461D4B">
        <w:rPr>
          <w:sz w:val="24"/>
          <w:szCs w:val="24"/>
        </w:rPr>
        <w:t>ent in other aspects of group strategy</w:t>
      </w:r>
      <w:r w:rsidRPr="00461D4B">
        <w:rPr>
          <w:sz w:val="24"/>
          <w:szCs w:val="24"/>
        </w:rPr>
        <w:t>.</w:t>
      </w:r>
      <w:r w:rsidR="003D0E67" w:rsidRPr="00461D4B">
        <w:rPr>
          <w:sz w:val="24"/>
          <w:szCs w:val="24"/>
        </w:rPr>
        <w:t xml:space="preserve"> For instance, cooperative workers</w:t>
      </w:r>
      <w:r w:rsidRPr="00461D4B">
        <w:rPr>
          <w:sz w:val="24"/>
          <w:szCs w:val="24"/>
        </w:rPr>
        <w:t xml:space="preserve"> were not allowed to participate in decisions relating to market- or product-development, both of which were closely controlled by the founder</w:t>
      </w:r>
      <w:r w:rsidR="0093415A" w:rsidRPr="00461D4B">
        <w:rPr>
          <w:sz w:val="24"/>
          <w:szCs w:val="24"/>
        </w:rPr>
        <w:t xml:space="preserve"> (Ridley-Duff </w:t>
      </w:r>
      <w:r w:rsidR="00B05567" w:rsidRPr="00461D4B">
        <w:rPr>
          <w:sz w:val="24"/>
          <w:szCs w:val="24"/>
        </w:rPr>
        <w:t>and</w:t>
      </w:r>
      <w:r w:rsidR="0093415A" w:rsidRPr="00461D4B">
        <w:rPr>
          <w:sz w:val="24"/>
          <w:szCs w:val="24"/>
        </w:rPr>
        <w:t xml:space="preserve"> Ponton, 2014)</w:t>
      </w:r>
      <w:r w:rsidRPr="00461D4B">
        <w:rPr>
          <w:sz w:val="24"/>
          <w:szCs w:val="24"/>
        </w:rPr>
        <w:t>. Furthermore, the founder's recent attempt to explore new product markets without the knowledge of the TM Cooperatives highlighted one of the contradictions at the centre of the TM Group's participatory arrangements, particularly as she admitted that this new work was unlikely to be given to the TM Cooperatives.</w:t>
      </w:r>
    </w:p>
    <w:p w14:paraId="75C4D8CE" w14:textId="5169D000" w:rsidR="00950E60" w:rsidRPr="00461D4B" w:rsidRDefault="00950E60" w:rsidP="00A80C15">
      <w:pPr>
        <w:spacing w:line="360" w:lineRule="auto"/>
        <w:rPr>
          <w:sz w:val="24"/>
          <w:szCs w:val="24"/>
        </w:rPr>
      </w:pPr>
      <w:r w:rsidRPr="00461D4B">
        <w:rPr>
          <w:sz w:val="24"/>
          <w:szCs w:val="24"/>
        </w:rPr>
        <w:lastRenderedPageBreak/>
        <w:tab/>
        <w:t>The involvement of employee-owners in decisions about the terms of conditions of their own employment is an area of potential internal tension (</w:t>
      </w:r>
      <w:r w:rsidR="00517C24" w:rsidRPr="00461D4B">
        <w:rPr>
          <w:sz w:val="24"/>
          <w:szCs w:val="24"/>
        </w:rPr>
        <w:t>Cornforth et al, 1988</w:t>
      </w:r>
      <w:r w:rsidRPr="00461D4B">
        <w:rPr>
          <w:sz w:val="24"/>
          <w:szCs w:val="24"/>
        </w:rPr>
        <w:t>; Ridley-Duff, 2009</w:t>
      </w:r>
      <w:r w:rsidR="009C0B5F" w:rsidRPr="00461D4B">
        <w:rPr>
          <w:sz w:val="24"/>
          <w:szCs w:val="24"/>
        </w:rPr>
        <w:t>). Ridley-Duff and Bennett (2014</w:t>
      </w:r>
      <w:r w:rsidRPr="00461D4B">
        <w:rPr>
          <w:sz w:val="24"/>
          <w:szCs w:val="24"/>
        </w:rPr>
        <w:t xml:space="preserve">) found that worker-owners were less likely to be allowed to participate in decisions relating to the terms and conditions of their employment. In contrast, the findings in this study suggest that cooperative workers were able to adjust their working hours to fit around their own schedules. However, they were rarely consulted on changes to the terms and conditions of their employment relationship relating to pay. While the employment relationship in this case was complicated by the inter-organisational structure of the TM Group, cooperative workers often described </w:t>
      </w:r>
      <w:r w:rsidR="00A80C15" w:rsidRPr="00461D4B">
        <w:rPr>
          <w:sz w:val="24"/>
          <w:szCs w:val="24"/>
        </w:rPr>
        <w:t xml:space="preserve">the social enterprise </w:t>
      </w:r>
      <w:r w:rsidRPr="00461D4B">
        <w:rPr>
          <w:sz w:val="24"/>
          <w:szCs w:val="24"/>
        </w:rPr>
        <w:t>as their employer. Moreover, the wages of these cooperative workers were effecti</w:t>
      </w:r>
      <w:r w:rsidR="00A80C15" w:rsidRPr="00461D4B">
        <w:rPr>
          <w:sz w:val="24"/>
          <w:szCs w:val="24"/>
        </w:rPr>
        <w:t>vely determined by social enterprise</w:t>
      </w:r>
      <w:r w:rsidRPr="00461D4B">
        <w:rPr>
          <w:sz w:val="24"/>
          <w:szCs w:val="24"/>
        </w:rPr>
        <w:t xml:space="preserve"> managers, since all net profits were distributed between members as pay on a monthly basis</w:t>
      </w:r>
      <w:r w:rsidR="00883DF7" w:rsidRPr="00461D4B">
        <w:rPr>
          <w:sz w:val="24"/>
          <w:szCs w:val="24"/>
        </w:rPr>
        <w:t xml:space="preserve"> (Dobrusin, 2013)</w:t>
      </w:r>
      <w:r w:rsidRPr="00461D4B">
        <w:rPr>
          <w:sz w:val="24"/>
          <w:szCs w:val="24"/>
        </w:rPr>
        <w:t xml:space="preserve">. However, the TM Cooperatives were not consulted on the overall payment they received from </w:t>
      </w:r>
      <w:r w:rsidR="00A80C15" w:rsidRPr="00461D4B">
        <w:rPr>
          <w:sz w:val="24"/>
          <w:szCs w:val="24"/>
        </w:rPr>
        <w:t>the social enterprise</w:t>
      </w:r>
      <w:r w:rsidRPr="00461D4B">
        <w:rPr>
          <w:sz w:val="24"/>
          <w:szCs w:val="24"/>
        </w:rPr>
        <w:t xml:space="preserve"> and the price they were paid for each unit was taken as a given. In other words, they were effectively paid on a piece-rate basis with no consultation or negotiation allowed. </w:t>
      </w:r>
    </w:p>
    <w:p w14:paraId="1BBE5278" w14:textId="60F26E64" w:rsidR="00950E60" w:rsidRPr="00461D4B" w:rsidRDefault="00950E60" w:rsidP="00A80C15">
      <w:pPr>
        <w:spacing w:line="360" w:lineRule="auto"/>
        <w:rPr>
          <w:sz w:val="24"/>
          <w:szCs w:val="24"/>
        </w:rPr>
      </w:pPr>
      <w:r w:rsidRPr="00461D4B">
        <w:rPr>
          <w:sz w:val="24"/>
          <w:szCs w:val="24"/>
        </w:rPr>
        <w:tab/>
        <w:t>The extent to which workers perceive management to be trustworthy is an important factor affecting the likelihood that information sharing will result in more active participation (Whitner, 1998, Mishra, 1996). Kandathil and Varman (2007) argue that the issue of trustworthiness is related to managerial and employee expectations about what information should be shared. In employee owned firms, a trusting and collaborative environment takes time to build, especially in relation to firms that have changed from conventional-ownership to worker-ownership. Under such circumstances, there is likely to be a transitional period during which new participatory practices are established (Kandathil and Varman, 2007). During this time, tensions and disturbances are highly likely as expectations and tru</w:t>
      </w:r>
      <w:r w:rsidR="00891CFA" w:rsidRPr="00461D4B">
        <w:rPr>
          <w:sz w:val="24"/>
          <w:szCs w:val="24"/>
        </w:rPr>
        <w:t>st are</w:t>
      </w:r>
      <w:r w:rsidRPr="00461D4B">
        <w:rPr>
          <w:sz w:val="24"/>
          <w:szCs w:val="24"/>
        </w:rPr>
        <w:t xml:space="preserve"> established and different constituents make claims to be heard in decision-making processes. In the case of the TM Group, the TM Cooperatives did not undergo a period of transition since they were established as worker cooperatives. However, the findings identified some tensions as the TM Group and its constituents matured. The role played by </w:t>
      </w:r>
      <w:r w:rsidR="00A80C15" w:rsidRPr="00461D4B">
        <w:rPr>
          <w:sz w:val="24"/>
          <w:szCs w:val="24"/>
        </w:rPr>
        <w:t>the social enterprise</w:t>
      </w:r>
      <w:r w:rsidRPr="00461D4B">
        <w:rPr>
          <w:sz w:val="24"/>
          <w:szCs w:val="24"/>
        </w:rPr>
        <w:t xml:space="preserve"> managers in helping to set up the TM Cooperatives enabled them to build trust by establishing </w:t>
      </w:r>
      <w:r w:rsidRPr="00461D4B">
        <w:rPr>
          <w:sz w:val="24"/>
          <w:szCs w:val="24"/>
        </w:rPr>
        <w:lastRenderedPageBreak/>
        <w:t xml:space="preserve">personal and professional relationships with workers from inception. This may explain why participants in this study reported </w:t>
      </w:r>
      <w:r w:rsidR="00891CFA" w:rsidRPr="00461D4B">
        <w:rPr>
          <w:sz w:val="24"/>
          <w:szCs w:val="24"/>
        </w:rPr>
        <w:t xml:space="preserve">that there had been </w:t>
      </w:r>
      <w:r w:rsidRPr="00461D4B">
        <w:rPr>
          <w:sz w:val="24"/>
          <w:szCs w:val="24"/>
        </w:rPr>
        <w:t xml:space="preserve">relatively few instances of conflict between TM Group members over the past 10 years. However, there was some evidence that TM Cooperative workers had begun to question the trustworthiness of </w:t>
      </w:r>
      <w:r w:rsidR="00A80C15" w:rsidRPr="00461D4B">
        <w:rPr>
          <w:sz w:val="24"/>
          <w:szCs w:val="24"/>
        </w:rPr>
        <w:t xml:space="preserve">social enterprise </w:t>
      </w:r>
      <w:r w:rsidRPr="00461D4B">
        <w:rPr>
          <w:sz w:val="24"/>
          <w:szCs w:val="24"/>
        </w:rPr>
        <w:t>staff,</w:t>
      </w:r>
      <w:r w:rsidR="00891CFA" w:rsidRPr="00461D4B">
        <w:rPr>
          <w:sz w:val="24"/>
          <w:szCs w:val="24"/>
        </w:rPr>
        <w:t xml:space="preserve"> particularly on financial considerations,</w:t>
      </w:r>
      <w:r w:rsidRPr="00461D4B">
        <w:rPr>
          <w:sz w:val="24"/>
          <w:szCs w:val="24"/>
        </w:rPr>
        <w:t xml:space="preserve"> which had increased calls for more active participation from some workers. </w:t>
      </w:r>
    </w:p>
    <w:p w14:paraId="6F6E9457" w14:textId="41DAF743" w:rsidR="00950E60" w:rsidRPr="00461D4B" w:rsidRDefault="00950E60" w:rsidP="0095358D">
      <w:pPr>
        <w:spacing w:line="360" w:lineRule="auto"/>
        <w:rPr>
          <w:sz w:val="24"/>
          <w:szCs w:val="24"/>
        </w:rPr>
      </w:pPr>
      <w:r w:rsidRPr="00461D4B">
        <w:rPr>
          <w:sz w:val="24"/>
          <w:szCs w:val="24"/>
        </w:rPr>
        <w:tab/>
        <w:t xml:space="preserve"> T</w:t>
      </w:r>
      <w:r w:rsidR="00B302ED" w:rsidRPr="00461D4B">
        <w:rPr>
          <w:sz w:val="24"/>
          <w:szCs w:val="24"/>
        </w:rPr>
        <w:t>he ER literature has identified some of the</w:t>
      </w:r>
      <w:r w:rsidR="00891CFA" w:rsidRPr="00461D4B">
        <w:rPr>
          <w:sz w:val="24"/>
          <w:szCs w:val="24"/>
        </w:rPr>
        <w:t xml:space="preserve"> reasons why</w:t>
      </w:r>
      <w:r w:rsidRPr="00461D4B">
        <w:rPr>
          <w:sz w:val="24"/>
          <w:szCs w:val="24"/>
        </w:rPr>
        <w:t xml:space="preserve"> participatory arrangements may be more accessible for some persons or groups than others (</w:t>
      </w:r>
      <w:r w:rsidR="003D0E67" w:rsidRPr="00461D4B">
        <w:rPr>
          <w:sz w:val="24"/>
          <w:szCs w:val="24"/>
        </w:rPr>
        <w:t xml:space="preserve">e.g. </w:t>
      </w:r>
      <w:r w:rsidR="006F6AB8" w:rsidRPr="00461D4B">
        <w:rPr>
          <w:sz w:val="24"/>
          <w:szCs w:val="24"/>
        </w:rPr>
        <w:t>B</w:t>
      </w:r>
      <w:r w:rsidR="00B302ED" w:rsidRPr="00461D4B">
        <w:rPr>
          <w:sz w:val="24"/>
          <w:szCs w:val="24"/>
        </w:rPr>
        <w:t>lyton and Turnbull, 2004). These</w:t>
      </w:r>
      <w:r w:rsidR="00891CFA" w:rsidRPr="00461D4B">
        <w:rPr>
          <w:sz w:val="24"/>
          <w:szCs w:val="24"/>
        </w:rPr>
        <w:t xml:space="preserve"> include</w:t>
      </w:r>
      <w:r w:rsidRPr="00461D4B">
        <w:rPr>
          <w:sz w:val="24"/>
          <w:szCs w:val="24"/>
        </w:rPr>
        <w:t xml:space="preserve"> financ</w:t>
      </w:r>
      <w:r w:rsidR="00A82F64" w:rsidRPr="00461D4B">
        <w:rPr>
          <w:sz w:val="24"/>
          <w:szCs w:val="24"/>
        </w:rPr>
        <w:t>ial, technical and political</w:t>
      </w:r>
      <w:r w:rsidRPr="00461D4B">
        <w:rPr>
          <w:sz w:val="24"/>
          <w:szCs w:val="24"/>
        </w:rPr>
        <w:t xml:space="preserve"> constraints that prevent workers from participati</w:t>
      </w:r>
      <w:r w:rsidR="006F6AB8" w:rsidRPr="00461D4B">
        <w:rPr>
          <w:sz w:val="24"/>
          <w:szCs w:val="24"/>
        </w:rPr>
        <w:t>ng in decision-making processes</w:t>
      </w:r>
      <w:r w:rsidRPr="00461D4B">
        <w:rPr>
          <w:sz w:val="24"/>
          <w:szCs w:val="24"/>
        </w:rPr>
        <w:t>, as well as their educational background and life experience. For instance, workers may lack</w:t>
      </w:r>
      <w:r w:rsidR="00891CFA" w:rsidRPr="00461D4B">
        <w:rPr>
          <w:sz w:val="24"/>
          <w:szCs w:val="24"/>
        </w:rPr>
        <w:t xml:space="preserve"> the</w:t>
      </w:r>
      <w:r w:rsidRPr="00461D4B">
        <w:rPr>
          <w:sz w:val="24"/>
          <w:szCs w:val="24"/>
        </w:rPr>
        <w:t xml:space="preserve"> financial res</w:t>
      </w:r>
      <w:r w:rsidR="00A82F64" w:rsidRPr="00461D4B">
        <w:rPr>
          <w:sz w:val="24"/>
          <w:szCs w:val="24"/>
        </w:rPr>
        <w:t>ources to attend meetings that do not take place at their usual place of work. Whilst this was the case in relation to the monthly supplier meetings of the TM Group,</w:t>
      </w:r>
      <w:r w:rsidR="00A80C15" w:rsidRPr="00461D4B">
        <w:rPr>
          <w:sz w:val="24"/>
          <w:szCs w:val="24"/>
        </w:rPr>
        <w:t xml:space="preserve"> the social enterprise</w:t>
      </w:r>
      <w:r w:rsidRPr="00461D4B">
        <w:rPr>
          <w:sz w:val="24"/>
          <w:szCs w:val="24"/>
        </w:rPr>
        <w:t xml:space="preserve"> provided transport for up to three workers from each cooperative to attend any formal meeting. Workers may</w:t>
      </w:r>
      <w:r w:rsidR="00A82F64" w:rsidRPr="00461D4B">
        <w:rPr>
          <w:sz w:val="24"/>
          <w:szCs w:val="24"/>
        </w:rPr>
        <w:t xml:space="preserve"> also</w:t>
      </w:r>
      <w:r w:rsidRPr="00461D4B">
        <w:rPr>
          <w:sz w:val="24"/>
          <w:szCs w:val="24"/>
        </w:rPr>
        <w:t xml:space="preserve"> find that </w:t>
      </w:r>
      <w:r w:rsidR="00A82F64" w:rsidRPr="00461D4B">
        <w:rPr>
          <w:sz w:val="24"/>
          <w:szCs w:val="24"/>
        </w:rPr>
        <w:t xml:space="preserve">their </w:t>
      </w:r>
      <w:r w:rsidRPr="00461D4B">
        <w:rPr>
          <w:sz w:val="24"/>
          <w:szCs w:val="24"/>
        </w:rPr>
        <w:t xml:space="preserve">educational background prevents them </w:t>
      </w:r>
      <w:r w:rsidR="00891CFA" w:rsidRPr="00461D4B">
        <w:rPr>
          <w:sz w:val="24"/>
          <w:szCs w:val="24"/>
        </w:rPr>
        <w:t>from being able to participate i</w:t>
      </w:r>
      <w:r w:rsidRPr="00461D4B">
        <w:rPr>
          <w:sz w:val="24"/>
          <w:szCs w:val="24"/>
        </w:rPr>
        <w:t xml:space="preserve">n particular issues that requires technical knowledge or </w:t>
      </w:r>
      <w:r w:rsidR="00891CFA" w:rsidRPr="00461D4B">
        <w:rPr>
          <w:sz w:val="24"/>
          <w:szCs w:val="24"/>
        </w:rPr>
        <w:t xml:space="preserve">involves </w:t>
      </w:r>
      <w:r w:rsidRPr="00461D4B">
        <w:rPr>
          <w:sz w:val="24"/>
          <w:szCs w:val="24"/>
        </w:rPr>
        <w:t xml:space="preserve">jargon (Cornforth et al, 1988). </w:t>
      </w:r>
      <w:r w:rsidR="004E1EB3" w:rsidRPr="00461D4B">
        <w:rPr>
          <w:sz w:val="24"/>
          <w:szCs w:val="24"/>
        </w:rPr>
        <w:t xml:space="preserve">However, </w:t>
      </w:r>
      <w:r w:rsidRPr="00461D4B">
        <w:rPr>
          <w:sz w:val="24"/>
          <w:szCs w:val="24"/>
        </w:rPr>
        <w:t>Kandathil and Varman's (2007) study of Indian cooperatives suggest that lay workers are often more competent at understanding complex issues than managers imagine, although technical and professiona</w:t>
      </w:r>
      <w:r w:rsidR="002C5D6E" w:rsidRPr="00461D4B">
        <w:rPr>
          <w:sz w:val="24"/>
          <w:szCs w:val="24"/>
        </w:rPr>
        <w:t>l language may need to be simplified</w:t>
      </w:r>
      <w:r w:rsidRPr="00461D4B">
        <w:rPr>
          <w:sz w:val="24"/>
          <w:szCs w:val="24"/>
        </w:rPr>
        <w:t xml:space="preserve"> to make it more accessible. In rela</w:t>
      </w:r>
      <w:r w:rsidR="00A80C15" w:rsidRPr="00461D4B">
        <w:rPr>
          <w:sz w:val="24"/>
          <w:szCs w:val="24"/>
        </w:rPr>
        <w:t>tion to this study, the social enterprise and the TM Cooperatives</w:t>
      </w:r>
      <w:r w:rsidRPr="00461D4B">
        <w:rPr>
          <w:sz w:val="24"/>
          <w:szCs w:val="24"/>
        </w:rPr>
        <w:t xml:space="preserve"> used open book accounting techniques, which had been embraced by many of</w:t>
      </w:r>
      <w:r w:rsidR="00891CFA" w:rsidRPr="00461D4B">
        <w:rPr>
          <w:sz w:val="24"/>
          <w:szCs w:val="24"/>
        </w:rPr>
        <w:t xml:space="preserve"> the cooperative</w:t>
      </w:r>
      <w:r w:rsidRPr="00461D4B">
        <w:rPr>
          <w:sz w:val="24"/>
          <w:szCs w:val="24"/>
        </w:rPr>
        <w:t xml:space="preserve"> workers despite their low levels of education and </w:t>
      </w:r>
      <w:r w:rsidR="00A80C15" w:rsidRPr="00461D4B">
        <w:rPr>
          <w:sz w:val="24"/>
          <w:szCs w:val="24"/>
        </w:rPr>
        <w:t>financial literacy. The social enterprise</w:t>
      </w:r>
      <w:r w:rsidRPr="00461D4B">
        <w:rPr>
          <w:sz w:val="24"/>
          <w:szCs w:val="24"/>
        </w:rPr>
        <w:t xml:space="preserve"> had facilitated this process by providing financial training to the cooperatives and communicating the group's financial details by using diagrams and charts. Whilst this may imply an attempt to empower workers, it sh</w:t>
      </w:r>
      <w:r w:rsidR="00A80C15" w:rsidRPr="00461D4B">
        <w:rPr>
          <w:sz w:val="24"/>
          <w:szCs w:val="24"/>
        </w:rPr>
        <w:t>ould be noted that social enterprise</w:t>
      </w:r>
      <w:r w:rsidRPr="00461D4B">
        <w:rPr>
          <w:sz w:val="24"/>
          <w:szCs w:val="24"/>
        </w:rPr>
        <w:t xml:space="preserve"> managers maintained the upper hand since it was they who determined what communic</w:t>
      </w:r>
      <w:r w:rsidR="00891CFA" w:rsidRPr="00461D4B">
        <w:rPr>
          <w:sz w:val="24"/>
          <w:szCs w:val="24"/>
        </w:rPr>
        <w:t>ation mechanisms should be used,</w:t>
      </w:r>
      <w:r w:rsidRPr="00461D4B">
        <w:rPr>
          <w:sz w:val="24"/>
          <w:szCs w:val="24"/>
        </w:rPr>
        <w:t xml:space="preserve"> what</w:t>
      </w:r>
      <w:r w:rsidR="00891CFA" w:rsidRPr="00461D4B">
        <w:rPr>
          <w:sz w:val="24"/>
          <w:szCs w:val="24"/>
        </w:rPr>
        <w:t xml:space="preserve"> information should be included,</w:t>
      </w:r>
      <w:r w:rsidRPr="00461D4B">
        <w:rPr>
          <w:sz w:val="24"/>
          <w:szCs w:val="24"/>
        </w:rPr>
        <w:t xml:space="preserve"> and the content of training programmes. </w:t>
      </w:r>
    </w:p>
    <w:p w14:paraId="003DCA24" w14:textId="55951636" w:rsidR="00950E60" w:rsidRPr="00461D4B" w:rsidRDefault="00E96294" w:rsidP="00E602A7">
      <w:pPr>
        <w:spacing w:line="360" w:lineRule="auto"/>
        <w:rPr>
          <w:sz w:val="24"/>
          <w:szCs w:val="24"/>
        </w:rPr>
      </w:pPr>
      <w:r w:rsidRPr="00461D4B">
        <w:rPr>
          <w:sz w:val="24"/>
          <w:szCs w:val="24"/>
        </w:rPr>
        <w:tab/>
      </w:r>
      <w:r w:rsidR="009C0B5F" w:rsidRPr="00461D4B">
        <w:rPr>
          <w:sz w:val="24"/>
          <w:szCs w:val="24"/>
        </w:rPr>
        <w:t>In some countries, t</w:t>
      </w:r>
      <w:r w:rsidRPr="00461D4B">
        <w:rPr>
          <w:sz w:val="24"/>
          <w:szCs w:val="24"/>
        </w:rPr>
        <w:t>he skills deficit</w:t>
      </w:r>
      <w:r w:rsidR="009C0B5F" w:rsidRPr="00461D4B">
        <w:rPr>
          <w:sz w:val="24"/>
          <w:szCs w:val="24"/>
        </w:rPr>
        <w:t xml:space="preserve"> of worker-owners has been addressed</w:t>
      </w:r>
      <w:r w:rsidRPr="00461D4B">
        <w:rPr>
          <w:sz w:val="24"/>
          <w:szCs w:val="24"/>
        </w:rPr>
        <w:t xml:space="preserve"> through the provision of</w:t>
      </w:r>
      <w:r w:rsidR="00950E60" w:rsidRPr="00461D4B">
        <w:rPr>
          <w:sz w:val="24"/>
          <w:szCs w:val="24"/>
        </w:rPr>
        <w:t xml:space="preserve"> speciali</w:t>
      </w:r>
      <w:r w:rsidRPr="00461D4B">
        <w:rPr>
          <w:sz w:val="24"/>
          <w:szCs w:val="24"/>
        </w:rPr>
        <w:t>st</w:t>
      </w:r>
      <w:r w:rsidR="009C0B5F" w:rsidRPr="00461D4B">
        <w:rPr>
          <w:sz w:val="24"/>
          <w:szCs w:val="24"/>
        </w:rPr>
        <w:t xml:space="preserve"> training to ensure that workers</w:t>
      </w:r>
      <w:r w:rsidR="005B6FA6" w:rsidRPr="00461D4B">
        <w:rPr>
          <w:sz w:val="24"/>
          <w:szCs w:val="24"/>
        </w:rPr>
        <w:t xml:space="preserve"> have the appropriate</w:t>
      </w:r>
      <w:r w:rsidR="00950E60" w:rsidRPr="00461D4B">
        <w:rPr>
          <w:sz w:val="24"/>
          <w:szCs w:val="24"/>
        </w:rPr>
        <w:t xml:space="preserve"> skills</w:t>
      </w:r>
      <w:r w:rsidR="009C0B5F" w:rsidRPr="00461D4B">
        <w:rPr>
          <w:sz w:val="24"/>
          <w:szCs w:val="24"/>
        </w:rPr>
        <w:t xml:space="preserve"> for governance</w:t>
      </w:r>
      <w:r w:rsidR="00950E60" w:rsidRPr="00461D4B">
        <w:rPr>
          <w:sz w:val="24"/>
          <w:szCs w:val="24"/>
        </w:rPr>
        <w:t xml:space="preserve"> (Lees and Volker, 1996</w:t>
      </w:r>
      <w:r w:rsidR="00F373AD" w:rsidRPr="00461D4B">
        <w:rPr>
          <w:sz w:val="24"/>
          <w:szCs w:val="24"/>
        </w:rPr>
        <w:t>; Van Der Walt, 2013</w:t>
      </w:r>
      <w:r w:rsidR="00950E60" w:rsidRPr="00461D4B">
        <w:rPr>
          <w:sz w:val="24"/>
          <w:szCs w:val="24"/>
        </w:rPr>
        <w:t xml:space="preserve">), although this </w:t>
      </w:r>
      <w:r w:rsidR="005B6FA6" w:rsidRPr="00461D4B">
        <w:rPr>
          <w:sz w:val="24"/>
          <w:szCs w:val="24"/>
        </w:rPr>
        <w:lastRenderedPageBreak/>
        <w:t xml:space="preserve">intervention </w:t>
      </w:r>
      <w:r w:rsidR="00950E60" w:rsidRPr="00461D4B">
        <w:rPr>
          <w:sz w:val="24"/>
          <w:szCs w:val="24"/>
        </w:rPr>
        <w:t>might be more difficult in instances where basic literacy and numeracy presents a challenge to workers. Silverston (1996) identified a similar approach in Norwegian cooperatives, wh</w:t>
      </w:r>
      <w:r w:rsidR="00E602A7" w:rsidRPr="00461D4B">
        <w:rPr>
          <w:sz w:val="24"/>
          <w:szCs w:val="24"/>
        </w:rPr>
        <w:t xml:space="preserve">ere </w:t>
      </w:r>
      <w:r w:rsidR="00950E60" w:rsidRPr="00461D4B">
        <w:rPr>
          <w:sz w:val="24"/>
          <w:szCs w:val="24"/>
        </w:rPr>
        <w:t xml:space="preserve">at least one percent of members </w:t>
      </w:r>
      <w:r w:rsidR="00E602A7" w:rsidRPr="00461D4B">
        <w:rPr>
          <w:sz w:val="24"/>
          <w:szCs w:val="24"/>
        </w:rPr>
        <w:t>were expected to be</w:t>
      </w:r>
      <w:r w:rsidR="00950E60" w:rsidRPr="00461D4B">
        <w:rPr>
          <w:sz w:val="24"/>
          <w:szCs w:val="24"/>
        </w:rPr>
        <w:t xml:space="preserve"> qualified to serve as board members at any time. In advanced countries, these qualifications are often undertaken in-house or supported by more established cooperatives and by a national or internatio</w:t>
      </w:r>
      <w:r w:rsidR="004E1EB3" w:rsidRPr="00461D4B">
        <w:rPr>
          <w:sz w:val="24"/>
          <w:szCs w:val="24"/>
        </w:rPr>
        <w:t>nal cooperative association, which</w:t>
      </w:r>
      <w:r w:rsidR="00950E60" w:rsidRPr="00461D4B">
        <w:rPr>
          <w:sz w:val="24"/>
          <w:szCs w:val="24"/>
        </w:rPr>
        <w:t xml:space="preserve"> provide</w:t>
      </w:r>
      <w:r w:rsidR="004E1EB3" w:rsidRPr="00461D4B">
        <w:rPr>
          <w:sz w:val="24"/>
          <w:szCs w:val="24"/>
        </w:rPr>
        <w:t>s</w:t>
      </w:r>
      <w:r w:rsidR="00950E60" w:rsidRPr="00461D4B">
        <w:rPr>
          <w:sz w:val="24"/>
          <w:szCs w:val="24"/>
        </w:rPr>
        <w:t xml:space="preserve"> the relevant training at subsidised rates (Barda, </w:t>
      </w:r>
      <w:hyperlink r:id="rId90" w:history="1">
        <w:r w:rsidR="00950E60" w:rsidRPr="00461D4B">
          <w:rPr>
            <w:rStyle w:val="Hyperlink"/>
            <w:color w:val="auto"/>
            <w:sz w:val="24"/>
            <w:szCs w:val="24"/>
          </w:rPr>
          <w:t>2003</w:t>
        </w:r>
      </w:hyperlink>
      <w:r w:rsidR="00950E60" w:rsidRPr="00461D4B">
        <w:rPr>
          <w:sz w:val="24"/>
          <w:szCs w:val="24"/>
        </w:rPr>
        <w:t xml:space="preserve">; ICA, </w:t>
      </w:r>
      <w:hyperlink r:id="rId91" w:history="1">
        <w:r w:rsidR="00950E60" w:rsidRPr="00461D4B">
          <w:rPr>
            <w:rStyle w:val="Hyperlink"/>
            <w:color w:val="auto"/>
            <w:sz w:val="24"/>
            <w:szCs w:val="24"/>
          </w:rPr>
          <w:t>2013</w:t>
        </w:r>
      </w:hyperlink>
      <w:r w:rsidR="00950E60" w:rsidRPr="00461D4B">
        <w:rPr>
          <w:sz w:val="24"/>
          <w:szCs w:val="24"/>
        </w:rPr>
        <w:t xml:space="preserve">; Co-operative College,  </w:t>
      </w:r>
      <w:hyperlink r:id="rId92" w:history="1">
        <w:r w:rsidR="00950E60" w:rsidRPr="00461D4B">
          <w:rPr>
            <w:rStyle w:val="Hyperlink"/>
            <w:color w:val="auto"/>
            <w:sz w:val="24"/>
            <w:szCs w:val="24"/>
          </w:rPr>
          <w:t>2017</w:t>
        </w:r>
      </w:hyperlink>
      <w:r w:rsidR="00950E60" w:rsidRPr="00461D4B">
        <w:rPr>
          <w:sz w:val="24"/>
          <w:szCs w:val="24"/>
        </w:rPr>
        <w:t>). In an emerging market setting, where many cooperative firms are in their infancy and democratic governance arrangements are relatively underdeveloped, there are greater challenges to up-skilling board members. This type of training may need to be delivered by other types of organisations, such as NGOs, and the content of such training programmes may need to be simplified. Alternatively, it may be preferable to direct resources towards the development of a more coordinated cooperative sector, which would</w:t>
      </w:r>
      <w:r w:rsidR="006A2A9F" w:rsidRPr="00461D4B">
        <w:rPr>
          <w:sz w:val="24"/>
          <w:szCs w:val="24"/>
        </w:rPr>
        <w:t xml:space="preserve"> be</w:t>
      </w:r>
      <w:r w:rsidR="00950E60" w:rsidRPr="00461D4B">
        <w:rPr>
          <w:sz w:val="24"/>
          <w:szCs w:val="24"/>
        </w:rPr>
        <w:t xml:space="preserve"> likely</w:t>
      </w:r>
      <w:r w:rsidR="006A2A9F" w:rsidRPr="00461D4B">
        <w:rPr>
          <w:sz w:val="24"/>
          <w:szCs w:val="24"/>
        </w:rPr>
        <w:t xml:space="preserve"> to</w:t>
      </w:r>
      <w:r w:rsidR="00950E60" w:rsidRPr="00461D4B">
        <w:rPr>
          <w:sz w:val="24"/>
          <w:szCs w:val="24"/>
        </w:rPr>
        <w:t xml:space="preserve"> require an apex body that would be responsible for disseminating normative guidance for cooperative governance.</w:t>
      </w:r>
    </w:p>
    <w:p w14:paraId="65DA2925" w14:textId="69AE3B1B" w:rsidR="00232263" w:rsidRPr="00461D4B" w:rsidRDefault="00950E60" w:rsidP="00A80C15">
      <w:pPr>
        <w:spacing w:line="360" w:lineRule="auto"/>
        <w:rPr>
          <w:sz w:val="24"/>
          <w:szCs w:val="24"/>
        </w:rPr>
      </w:pPr>
      <w:r w:rsidRPr="00461D4B">
        <w:rPr>
          <w:sz w:val="24"/>
          <w:szCs w:val="24"/>
        </w:rPr>
        <w:tab/>
        <w:t>A possible explanation for why some groups were consulted more carefully than others could be that the managers involved in managing the voice mechanisms lacked the requisite experience skills to do so (Blyton and Turnbull, 1998).  For instance, professional managers, who have experience of working in hierarchical organisations, are likely to have accrued skills relevant to an authority-based cultu</w:t>
      </w:r>
      <w:r w:rsidR="004E4493" w:rsidRPr="00461D4B">
        <w:rPr>
          <w:sz w:val="24"/>
          <w:szCs w:val="24"/>
        </w:rPr>
        <w:t>re, where financial gain or fiat</w:t>
      </w:r>
      <w:r w:rsidRPr="00461D4B">
        <w:rPr>
          <w:sz w:val="24"/>
          <w:szCs w:val="24"/>
        </w:rPr>
        <w:t xml:space="preserve"> are assumed to be the primary mechanism to ensure</w:t>
      </w:r>
      <w:r w:rsidR="006A2A9F" w:rsidRPr="00461D4B">
        <w:rPr>
          <w:sz w:val="24"/>
          <w:szCs w:val="24"/>
        </w:rPr>
        <w:t xml:space="preserve"> that</w:t>
      </w:r>
      <w:r w:rsidRPr="00461D4B">
        <w:rPr>
          <w:sz w:val="24"/>
          <w:szCs w:val="24"/>
        </w:rPr>
        <w:t xml:space="preserve"> workers do their jobs (Swidler, 1979). Intriguingly, </w:t>
      </w:r>
      <w:r w:rsidR="00A80C15" w:rsidRPr="00461D4B">
        <w:rPr>
          <w:sz w:val="24"/>
          <w:szCs w:val="24"/>
        </w:rPr>
        <w:t>the social enterprise</w:t>
      </w:r>
      <w:r w:rsidRPr="00461D4B">
        <w:rPr>
          <w:sz w:val="24"/>
          <w:szCs w:val="24"/>
        </w:rPr>
        <w:t xml:space="preserve"> managers had very little, if any, previous experience of worker-ownership or developing mechanisms of worker participation. During their interviews, managers talked extensively about the challenges of getting cooperative workers to ‘engage’ with participatory mechanisms and they described various attempts at ‘experimenting’ with different techniques. In practice, however, their approach rarely involved the transfer of power or resources to cooperative workers, which reinforced their passivity and lack of power in the decision-making process. For instance, TM NGO had recently established a 'social development committee' aimed at evaluating and improving the social impact of their activities on the cooperatives and their surrounding communities. Yet, the committee was established </w:t>
      </w:r>
      <w:r w:rsidRPr="00461D4B">
        <w:rPr>
          <w:sz w:val="24"/>
          <w:szCs w:val="24"/>
        </w:rPr>
        <w:lastRenderedPageBreak/>
        <w:t>without the knowledge of TM Cooperative workers and there were no cooperative members represented on the panel. Thus, the committee served not on</w:t>
      </w:r>
      <w:r w:rsidR="00A80C15" w:rsidRPr="00461D4B">
        <w:rPr>
          <w:sz w:val="24"/>
          <w:szCs w:val="24"/>
        </w:rPr>
        <w:t>ly as a reminder of the social enterprise’s</w:t>
      </w:r>
      <w:r w:rsidRPr="00461D4B">
        <w:rPr>
          <w:sz w:val="24"/>
          <w:szCs w:val="24"/>
        </w:rPr>
        <w:t xml:space="preserve"> p</w:t>
      </w:r>
      <w:r w:rsidR="006A2A9F" w:rsidRPr="00461D4B">
        <w:rPr>
          <w:sz w:val="24"/>
          <w:szCs w:val="24"/>
        </w:rPr>
        <w:t>aternalistic foundations, but also of the</w:t>
      </w:r>
      <w:r w:rsidRPr="00461D4B">
        <w:rPr>
          <w:sz w:val="24"/>
          <w:szCs w:val="24"/>
        </w:rPr>
        <w:t xml:space="preserve"> failure of managers to understand the process of democratic participation.     </w:t>
      </w:r>
    </w:p>
    <w:p w14:paraId="7BA689C6" w14:textId="357131C8" w:rsidR="00253C6F" w:rsidRPr="00461D4B" w:rsidRDefault="00A9478F" w:rsidP="00721C91">
      <w:pPr>
        <w:pStyle w:val="Heading2"/>
        <w:rPr>
          <w:rFonts w:asciiTheme="minorHAnsi" w:hAnsiTheme="minorHAnsi" w:cstheme="minorHAnsi"/>
          <w:color w:val="auto"/>
        </w:rPr>
      </w:pPr>
      <w:bookmarkStart w:id="258" w:name="_Toc528919450"/>
      <w:r w:rsidRPr="00461D4B">
        <w:rPr>
          <w:rFonts w:asciiTheme="minorHAnsi" w:hAnsiTheme="minorHAnsi" w:cstheme="minorHAnsi"/>
          <w:color w:val="auto"/>
        </w:rPr>
        <w:t>9.4 Interlinkages between NIS, GVC theory and LPT analysis</w:t>
      </w:r>
      <w:bookmarkEnd w:id="258"/>
    </w:p>
    <w:p w14:paraId="24927BED" w14:textId="156B2C0E" w:rsidR="00BD67CB" w:rsidRPr="00461D4B" w:rsidRDefault="00A9478F" w:rsidP="00BD67CB">
      <w:pPr>
        <w:spacing w:line="360" w:lineRule="auto"/>
        <w:rPr>
          <w:sz w:val="24"/>
          <w:szCs w:val="24"/>
        </w:rPr>
      </w:pPr>
      <w:r w:rsidRPr="00461D4B">
        <w:rPr>
          <w:sz w:val="24"/>
          <w:szCs w:val="24"/>
        </w:rPr>
        <w:t>The discussion in this section brought together new institutionalism, global value chain theory and labour process analysis to investigate</w:t>
      </w:r>
      <w:r w:rsidR="00253C6F" w:rsidRPr="00461D4B">
        <w:rPr>
          <w:sz w:val="24"/>
          <w:szCs w:val="24"/>
        </w:rPr>
        <w:t xml:space="preserve"> worker participation and</w:t>
      </w:r>
      <w:r w:rsidRPr="00461D4B">
        <w:rPr>
          <w:sz w:val="24"/>
          <w:szCs w:val="24"/>
        </w:rPr>
        <w:t xml:space="preserve"> gender relations in worker cooperatives. </w:t>
      </w:r>
      <w:r w:rsidR="001C607E" w:rsidRPr="00461D4B">
        <w:rPr>
          <w:sz w:val="24"/>
          <w:szCs w:val="24"/>
        </w:rPr>
        <w:t>The combination of the positioning within a GVC, the way in which institutions were mediated, and the fragmentation and gendering of the labour process, had a number of negative impacts for (female) cooperative workers. These are highlighted in the amended version of the theoretical fram</w:t>
      </w:r>
      <w:bookmarkStart w:id="259" w:name="_Figure_10.1:_Enhanced"/>
      <w:bookmarkEnd w:id="259"/>
      <w:r w:rsidR="00D453F5" w:rsidRPr="00461D4B">
        <w:rPr>
          <w:sz w:val="24"/>
          <w:szCs w:val="24"/>
        </w:rPr>
        <w:t>ework (figure 9.5</w:t>
      </w:r>
      <w:r w:rsidR="001C607E" w:rsidRPr="00461D4B">
        <w:rPr>
          <w:sz w:val="24"/>
          <w:szCs w:val="24"/>
        </w:rPr>
        <w:t>) a</w:t>
      </w:r>
      <w:r w:rsidR="007B56BF" w:rsidRPr="00461D4B">
        <w:rPr>
          <w:sz w:val="24"/>
          <w:szCs w:val="24"/>
        </w:rPr>
        <w:t>nd discussed below, which shows the main contributions of this thesis highlighted in grey.</w:t>
      </w:r>
    </w:p>
    <w:p w14:paraId="497BEBE6" w14:textId="2C2B9C79" w:rsidR="00BD67CB" w:rsidRPr="00461D4B" w:rsidRDefault="00BD67CB" w:rsidP="00BD67CB">
      <w:pPr>
        <w:rPr>
          <w:b/>
          <w:sz w:val="24"/>
          <w:szCs w:val="26"/>
          <w:u w:val="single"/>
        </w:rPr>
      </w:pPr>
      <w:r w:rsidRPr="00461D4B">
        <w:rPr>
          <w:b/>
          <w:sz w:val="24"/>
          <w:szCs w:val="26"/>
          <w:u w:val="single"/>
        </w:rPr>
        <w:t>Figure 9.5 – Amended theoretical framework</w:t>
      </w:r>
    </w:p>
    <w:p w14:paraId="4B6FA89E" w14:textId="36ED3493" w:rsidR="000B2EC9" w:rsidRPr="00461D4B" w:rsidRDefault="00483574" w:rsidP="00BD67CB">
      <w:pPr>
        <w:spacing w:line="360" w:lineRule="auto"/>
        <w:jc w:val="center"/>
        <w:rPr>
          <w:noProof/>
          <w:lang w:eastAsia="zh-CN" w:bidi="ar-SA"/>
        </w:rPr>
      </w:pPr>
      <w:r w:rsidRPr="00461D4B">
        <w:rPr>
          <w:noProof/>
          <w:lang w:eastAsia="zh-CN" w:bidi="ar-SA"/>
        </w:rPr>
        <w:drawing>
          <wp:inline distT="0" distB="0" distL="0" distR="0" wp14:anchorId="4506AC97" wp14:editId="1D27813F">
            <wp:extent cx="4602270" cy="402711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10937" cy="4034702"/>
                    </a:xfrm>
                    <a:prstGeom prst="rect">
                      <a:avLst/>
                    </a:prstGeom>
                  </pic:spPr>
                </pic:pic>
              </a:graphicData>
            </a:graphic>
          </wp:inline>
        </w:drawing>
      </w:r>
    </w:p>
    <w:p w14:paraId="7913E326" w14:textId="07D8FF8F" w:rsidR="00A9478F" w:rsidRPr="00461D4B" w:rsidRDefault="00E77499" w:rsidP="00417CB0">
      <w:pPr>
        <w:spacing w:line="360" w:lineRule="auto"/>
        <w:rPr>
          <w:sz w:val="24"/>
          <w:szCs w:val="24"/>
        </w:rPr>
      </w:pPr>
      <w:r w:rsidRPr="00461D4B">
        <w:rPr>
          <w:sz w:val="24"/>
          <w:szCs w:val="24"/>
        </w:rPr>
        <w:lastRenderedPageBreak/>
        <w:t>The main contribution of this study is to bring together new institutionalism, global value chain theory and</w:t>
      </w:r>
      <w:r w:rsidR="00483574" w:rsidRPr="00461D4B">
        <w:rPr>
          <w:sz w:val="24"/>
          <w:szCs w:val="24"/>
        </w:rPr>
        <w:t xml:space="preserve"> labour process theory, with the latter focusing on</w:t>
      </w:r>
      <w:r w:rsidRPr="00461D4B">
        <w:rPr>
          <w:sz w:val="24"/>
          <w:szCs w:val="24"/>
        </w:rPr>
        <w:t xml:space="preserve"> gender</w:t>
      </w:r>
      <w:r w:rsidR="00483574" w:rsidRPr="00461D4B">
        <w:rPr>
          <w:sz w:val="24"/>
          <w:szCs w:val="24"/>
        </w:rPr>
        <w:t xml:space="preserve"> relations</w:t>
      </w:r>
      <w:r w:rsidRPr="00461D4B">
        <w:rPr>
          <w:sz w:val="24"/>
          <w:szCs w:val="24"/>
        </w:rPr>
        <w:t xml:space="preserve"> in the workplace. Firstly, it reveals </w:t>
      </w:r>
      <w:r w:rsidR="00417CB0" w:rsidRPr="00461D4B">
        <w:rPr>
          <w:sz w:val="24"/>
          <w:szCs w:val="24"/>
        </w:rPr>
        <w:t>how the configuration of a GVC can enable a social enterprise to dictate the labour process in worker cooperatives. In this case, the</w:t>
      </w:r>
      <w:r w:rsidRPr="00461D4B">
        <w:rPr>
          <w:sz w:val="24"/>
          <w:szCs w:val="24"/>
        </w:rPr>
        <w:t xml:space="preserve"> social enterprise was integral to the economic survival of the worker cooperatives and their </w:t>
      </w:r>
      <w:r w:rsidR="00417CB0" w:rsidRPr="00461D4B">
        <w:rPr>
          <w:sz w:val="24"/>
          <w:szCs w:val="24"/>
        </w:rPr>
        <w:t xml:space="preserve">access to </w:t>
      </w:r>
      <w:r w:rsidRPr="00461D4B">
        <w:rPr>
          <w:sz w:val="24"/>
          <w:szCs w:val="24"/>
        </w:rPr>
        <w:t>a GVC since it acted as an intermediary between them and major domestic and international customers (Box 1</w:t>
      </w:r>
      <w:r w:rsidR="008F745A" w:rsidRPr="00461D4B">
        <w:rPr>
          <w:sz w:val="24"/>
          <w:szCs w:val="24"/>
        </w:rPr>
        <w:t>)</w:t>
      </w:r>
      <w:r w:rsidR="00417CB0" w:rsidRPr="00461D4B">
        <w:rPr>
          <w:sz w:val="24"/>
          <w:szCs w:val="24"/>
        </w:rPr>
        <w:t>. However, GVC participation was achieved by stripping out</w:t>
      </w:r>
      <w:r w:rsidR="007E619C" w:rsidRPr="00461D4B">
        <w:rPr>
          <w:sz w:val="24"/>
          <w:szCs w:val="24"/>
        </w:rPr>
        <w:t xml:space="preserve"> the lowest value-added process</w:t>
      </w:r>
      <w:r w:rsidR="00417CB0" w:rsidRPr="00461D4B">
        <w:rPr>
          <w:sz w:val="24"/>
          <w:szCs w:val="24"/>
        </w:rPr>
        <w:t>es</w:t>
      </w:r>
      <w:r w:rsidR="007E619C" w:rsidRPr="00461D4B">
        <w:rPr>
          <w:sz w:val="24"/>
          <w:szCs w:val="24"/>
        </w:rPr>
        <w:t xml:space="preserve"> from the traditional</w:t>
      </w:r>
      <w:r w:rsidR="00417CB0" w:rsidRPr="00461D4B">
        <w:rPr>
          <w:sz w:val="24"/>
          <w:szCs w:val="24"/>
        </w:rPr>
        <w:t xml:space="preserve"> textiles</w:t>
      </w:r>
      <w:r w:rsidR="007E619C" w:rsidRPr="00461D4B">
        <w:rPr>
          <w:sz w:val="24"/>
          <w:szCs w:val="24"/>
        </w:rPr>
        <w:t xml:space="preserve"> </w:t>
      </w:r>
      <w:r w:rsidR="00417CB0" w:rsidRPr="00461D4B">
        <w:rPr>
          <w:sz w:val="24"/>
          <w:szCs w:val="24"/>
        </w:rPr>
        <w:t>factory model</w:t>
      </w:r>
      <w:r w:rsidR="007E619C" w:rsidRPr="00461D4B">
        <w:rPr>
          <w:sz w:val="24"/>
          <w:szCs w:val="24"/>
        </w:rPr>
        <w:t>,</w:t>
      </w:r>
      <w:r w:rsidR="00417CB0" w:rsidRPr="00461D4B">
        <w:rPr>
          <w:sz w:val="24"/>
          <w:szCs w:val="24"/>
        </w:rPr>
        <w:t xml:space="preserve"> thereby</w:t>
      </w:r>
      <w:r w:rsidR="007E619C" w:rsidRPr="00461D4B">
        <w:rPr>
          <w:sz w:val="24"/>
          <w:szCs w:val="24"/>
        </w:rPr>
        <w:t xml:space="preserve"> </w:t>
      </w:r>
      <w:r w:rsidR="008F745A" w:rsidRPr="00461D4B">
        <w:rPr>
          <w:sz w:val="24"/>
          <w:szCs w:val="24"/>
        </w:rPr>
        <w:t>fragment</w:t>
      </w:r>
      <w:r w:rsidR="007E619C" w:rsidRPr="00461D4B">
        <w:rPr>
          <w:sz w:val="24"/>
          <w:szCs w:val="24"/>
        </w:rPr>
        <w:t>ing the gendered labour process</w:t>
      </w:r>
      <w:r w:rsidR="00417CB0" w:rsidRPr="00461D4B">
        <w:rPr>
          <w:sz w:val="24"/>
          <w:szCs w:val="24"/>
        </w:rPr>
        <w:t xml:space="preserve"> (Box 3)</w:t>
      </w:r>
      <w:r w:rsidR="007E619C" w:rsidRPr="00461D4B">
        <w:rPr>
          <w:sz w:val="24"/>
          <w:szCs w:val="24"/>
        </w:rPr>
        <w:t xml:space="preserve">. </w:t>
      </w:r>
      <w:r w:rsidR="008F745A" w:rsidRPr="00461D4B">
        <w:rPr>
          <w:sz w:val="24"/>
          <w:szCs w:val="24"/>
        </w:rPr>
        <w:t xml:space="preserve">Secondly, </w:t>
      </w:r>
      <w:r w:rsidR="00417CB0" w:rsidRPr="00461D4B">
        <w:rPr>
          <w:sz w:val="24"/>
          <w:szCs w:val="24"/>
        </w:rPr>
        <w:t>this thesis s</w:t>
      </w:r>
      <w:r w:rsidR="00A9478F" w:rsidRPr="00461D4B">
        <w:rPr>
          <w:sz w:val="24"/>
          <w:szCs w:val="24"/>
        </w:rPr>
        <w:t>how</w:t>
      </w:r>
      <w:r w:rsidR="00417CB0" w:rsidRPr="00461D4B">
        <w:rPr>
          <w:sz w:val="24"/>
          <w:szCs w:val="24"/>
        </w:rPr>
        <w:t>s how</w:t>
      </w:r>
      <w:r w:rsidR="00A9478F" w:rsidRPr="00461D4B">
        <w:rPr>
          <w:sz w:val="24"/>
          <w:szCs w:val="24"/>
        </w:rPr>
        <w:t xml:space="preserve"> social enterprises can mediate interactions</w:t>
      </w:r>
      <w:r w:rsidRPr="00461D4B">
        <w:rPr>
          <w:sz w:val="24"/>
          <w:szCs w:val="24"/>
        </w:rPr>
        <w:t xml:space="preserve"> between external institutions and worker cooperatives</w:t>
      </w:r>
      <w:r w:rsidR="008F745A" w:rsidRPr="00461D4B">
        <w:rPr>
          <w:sz w:val="24"/>
          <w:szCs w:val="24"/>
        </w:rPr>
        <w:t xml:space="preserve"> (Box 2). In developing the cooperatives, the social enterprise exposed them to neoliberal norms, undermining cooperative identity (e.g. non-congruent isomorphism). This undermining included interpreting cooperative legislation in a way that implied that term limits for cooperative directors were discretionary rather than mandatory, whilst also reinforcing textile industry norms regarding management and supervision. At the same time, r</w:t>
      </w:r>
      <w:r w:rsidR="00A9478F" w:rsidRPr="00461D4B">
        <w:rPr>
          <w:sz w:val="24"/>
          <w:szCs w:val="24"/>
        </w:rPr>
        <w:t>ather than outsourcing production to a single cooperative, the social enterprise created a ‘network’ of cooperative suppliers, thereby</w:t>
      </w:r>
      <w:r w:rsidR="007E619C" w:rsidRPr="00461D4B">
        <w:rPr>
          <w:sz w:val="24"/>
          <w:szCs w:val="24"/>
        </w:rPr>
        <w:t xml:space="preserve"> pitting cooperative </w:t>
      </w:r>
      <w:r w:rsidR="00417CB0" w:rsidRPr="00461D4B">
        <w:rPr>
          <w:sz w:val="24"/>
          <w:szCs w:val="24"/>
        </w:rPr>
        <w:t>in competition with other</w:t>
      </w:r>
      <w:r w:rsidR="007E619C" w:rsidRPr="00461D4B">
        <w:rPr>
          <w:sz w:val="24"/>
          <w:szCs w:val="24"/>
        </w:rPr>
        <w:t xml:space="preserve"> cooperative</w:t>
      </w:r>
      <w:r w:rsidR="00417CB0" w:rsidRPr="00461D4B">
        <w:rPr>
          <w:sz w:val="24"/>
          <w:szCs w:val="24"/>
        </w:rPr>
        <w:t>s</w:t>
      </w:r>
      <w:r w:rsidR="007E619C" w:rsidRPr="00461D4B">
        <w:rPr>
          <w:sz w:val="24"/>
          <w:szCs w:val="24"/>
        </w:rPr>
        <w:t xml:space="preserve"> and</w:t>
      </w:r>
      <w:r w:rsidR="00A9478F" w:rsidRPr="00461D4B">
        <w:rPr>
          <w:sz w:val="24"/>
          <w:szCs w:val="24"/>
        </w:rPr>
        <w:t xml:space="preserve"> fracturing</w:t>
      </w:r>
      <w:r w:rsidR="00417CB0" w:rsidRPr="00461D4B">
        <w:rPr>
          <w:sz w:val="24"/>
          <w:szCs w:val="24"/>
        </w:rPr>
        <w:t xml:space="preserve"> (female)</w:t>
      </w:r>
      <w:r w:rsidR="00A9478F" w:rsidRPr="00461D4B">
        <w:rPr>
          <w:sz w:val="24"/>
          <w:szCs w:val="24"/>
        </w:rPr>
        <w:t xml:space="preserve"> labour power at the point of production</w:t>
      </w:r>
      <w:r w:rsidR="007E619C" w:rsidRPr="00461D4B">
        <w:rPr>
          <w:sz w:val="24"/>
          <w:szCs w:val="24"/>
        </w:rPr>
        <w:t xml:space="preserve"> </w:t>
      </w:r>
      <w:r w:rsidR="008F745A" w:rsidRPr="00461D4B">
        <w:rPr>
          <w:sz w:val="24"/>
          <w:szCs w:val="24"/>
        </w:rPr>
        <w:t>(Box 3)</w:t>
      </w:r>
      <w:r w:rsidR="00A9478F" w:rsidRPr="00461D4B">
        <w:rPr>
          <w:sz w:val="24"/>
          <w:szCs w:val="24"/>
        </w:rPr>
        <w:t xml:space="preserve">. </w:t>
      </w:r>
      <w:r w:rsidR="008F745A" w:rsidRPr="00461D4B">
        <w:rPr>
          <w:sz w:val="24"/>
          <w:szCs w:val="24"/>
        </w:rPr>
        <w:t>The extent and scope of worker participation was limited because s</w:t>
      </w:r>
      <w:r w:rsidR="007E619C" w:rsidRPr="00461D4B">
        <w:rPr>
          <w:sz w:val="24"/>
          <w:szCs w:val="24"/>
        </w:rPr>
        <w:t>ocial enterprise</w:t>
      </w:r>
      <w:r w:rsidR="00253C6F" w:rsidRPr="00461D4B">
        <w:rPr>
          <w:sz w:val="24"/>
          <w:szCs w:val="24"/>
        </w:rPr>
        <w:t xml:space="preserve"> </w:t>
      </w:r>
      <w:r w:rsidR="00A9478F" w:rsidRPr="00461D4B">
        <w:rPr>
          <w:sz w:val="24"/>
          <w:szCs w:val="24"/>
        </w:rPr>
        <w:t xml:space="preserve">managers used inter-organisational managerial controls to create competition between cooperatives, sanction underperforming cooperatives by expelling them from the network, and focus the attention of cooperative </w:t>
      </w:r>
      <w:r w:rsidR="007E619C" w:rsidRPr="00461D4B">
        <w:rPr>
          <w:sz w:val="24"/>
          <w:szCs w:val="24"/>
        </w:rPr>
        <w:t>members/</w:t>
      </w:r>
      <w:r w:rsidR="00A9478F" w:rsidRPr="00461D4B">
        <w:rPr>
          <w:sz w:val="24"/>
          <w:szCs w:val="24"/>
        </w:rPr>
        <w:t>wo</w:t>
      </w:r>
      <w:r w:rsidR="007E619C" w:rsidRPr="00461D4B">
        <w:rPr>
          <w:sz w:val="24"/>
          <w:szCs w:val="24"/>
        </w:rPr>
        <w:t>rkers on productivity concerns. In other words, s</w:t>
      </w:r>
      <w:r w:rsidR="001C607E" w:rsidRPr="00461D4B">
        <w:rPr>
          <w:sz w:val="24"/>
          <w:szCs w:val="24"/>
        </w:rPr>
        <w:t>ubstantive mechanisms of w</w:t>
      </w:r>
      <w:r w:rsidR="00A9478F" w:rsidRPr="00461D4B">
        <w:rPr>
          <w:sz w:val="24"/>
          <w:szCs w:val="24"/>
        </w:rPr>
        <w:t>orker participation</w:t>
      </w:r>
      <w:r w:rsidR="001C607E" w:rsidRPr="00461D4B">
        <w:rPr>
          <w:sz w:val="24"/>
          <w:szCs w:val="24"/>
        </w:rPr>
        <w:t xml:space="preserve"> were absent</w:t>
      </w:r>
      <w:r w:rsidR="00A9478F" w:rsidRPr="00461D4B">
        <w:rPr>
          <w:sz w:val="24"/>
          <w:szCs w:val="24"/>
        </w:rPr>
        <w:t>, with limited scope of worker influence over what work was done, how it was done. Notably, female production workers in the cooperatives also had to endure insecure terms of employment, whilst the male dominated workforce in the social enterprise benefited from relatively secure jobs. Furthermore, the cooperative workers had fewer employment protections since they were not covered by collective bargaining and had limited union representation. Therefore, the overall outcome was social downgrading in the form of limited workplace democracy and gender inequality</w:t>
      </w:r>
      <w:r w:rsidR="00483574" w:rsidRPr="00461D4B">
        <w:rPr>
          <w:sz w:val="24"/>
          <w:szCs w:val="24"/>
        </w:rPr>
        <w:t xml:space="preserve"> (Box 4)</w:t>
      </w:r>
      <w:r w:rsidR="00A9478F" w:rsidRPr="00461D4B">
        <w:rPr>
          <w:sz w:val="24"/>
          <w:szCs w:val="24"/>
        </w:rPr>
        <w:t xml:space="preserve">.  </w:t>
      </w:r>
    </w:p>
    <w:p w14:paraId="0F88A8A5" w14:textId="17CE5909" w:rsidR="00520116" w:rsidRPr="00461D4B" w:rsidRDefault="00A9478F" w:rsidP="0095358D">
      <w:pPr>
        <w:pStyle w:val="Heading2"/>
        <w:spacing w:line="360" w:lineRule="auto"/>
        <w:rPr>
          <w:rFonts w:asciiTheme="minorHAnsi" w:hAnsiTheme="minorHAnsi"/>
          <w:color w:val="auto"/>
        </w:rPr>
      </w:pPr>
      <w:bookmarkStart w:id="260" w:name="_Toc528919451"/>
      <w:r w:rsidRPr="00461D4B">
        <w:rPr>
          <w:rFonts w:asciiTheme="minorHAnsi" w:hAnsiTheme="minorHAnsi"/>
          <w:color w:val="auto"/>
        </w:rPr>
        <w:lastRenderedPageBreak/>
        <w:t>9.5</w:t>
      </w:r>
      <w:r w:rsidR="00520116" w:rsidRPr="00461D4B">
        <w:rPr>
          <w:rFonts w:asciiTheme="minorHAnsi" w:hAnsiTheme="minorHAnsi"/>
          <w:color w:val="auto"/>
        </w:rPr>
        <w:t xml:space="preserve"> Summary</w:t>
      </w:r>
      <w:bookmarkEnd w:id="260"/>
    </w:p>
    <w:p w14:paraId="4CB917E8" w14:textId="1F9B824C" w:rsidR="004D49A5" w:rsidRPr="00461D4B" w:rsidRDefault="00E90718" w:rsidP="006852AA">
      <w:pPr>
        <w:pStyle w:val="NoSpacing"/>
        <w:spacing w:line="360" w:lineRule="auto"/>
        <w:rPr>
          <w:rFonts w:cstheme="minorHAnsi"/>
          <w:sz w:val="24"/>
          <w:szCs w:val="24"/>
        </w:rPr>
      </w:pPr>
      <w:r w:rsidRPr="00461D4B">
        <w:rPr>
          <w:sz w:val="24"/>
          <w:szCs w:val="24"/>
        </w:rPr>
        <w:t xml:space="preserve">In summary, the chapter began by </w:t>
      </w:r>
      <w:r w:rsidRPr="00461D4B">
        <w:rPr>
          <w:rFonts w:cstheme="minorHAnsi"/>
          <w:sz w:val="24"/>
          <w:szCs w:val="24"/>
        </w:rPr>
        <w:t xml:space="preserve">exploring how the governance and managerial practices in the cooperative firms </w:t>
      </w:r>
      <w:r w:rsidR="004D49A5" w:rsidRPr="00461D4B">
        <w:rPr>
          <w:rFonts w:cstheme="minorHAnsi"/>
          <w:sz w:val="24"/>
          <w:szCs w:val="24"/>
        </w:rPr>
        <w:t xml:space="preserve">had been shaped </w:t>
      </w:r>
      <w:r w:rsidRPr="00461D4B">
        <w:rPr>
          <w:rFonts w:cstheme="minorHAnsi"/>
          <w:sz w:val="24"/>
          <w:szCs w:val="24"/>
        </w:rPr>
        <w:t>by institutional forces that caused them to become isomorphic (Di Maggio and Powell, 1983; Scott, 2001). In doing so, it identified several cases of</w:t>
      </w:r>
      <w:r w:rsidR="00B8575E" w:rsidRPr="00461D4B">
        <w:rPr>
          <w:rFonts w:cstheme="minorHAnsi"/>
          <w:sz w:val="24"/>
          <w:szCs w:val="24"/>
        </w:rPr>
        <w:t xml:space="preserve"> non-congruent</w:t>
      </w:r>
      <w:r w:rsidRPr="00461D4B">
        <w:rPr>
          <w:rFonts w:cstheme="minorHAnsi"/>
          <w:sz w:val="24"/>
          <w:szCs w:val="24"/>
        </w:rPr>
        <w:t xml:space="preserve"> isomorphism relating to governance arrangements in the worker cooperatives, which was caused by institutional pressures that stemmed from</w:t>
      </w:r>
      <w:r w:rsidR="009054A6" w:rsidRPr="00461D4B">
        <w:rPr>
          <w:rFonts w:cstheme="minorHAnsi"/>
          <w:sz w:val="24"/>
          <w:szCs w:val="24"/>
        </w:rPr>
        <w:t xml:space="preserve"> their close relationship</w:t>
      </w:r>
      <w:r w:rsidR="004D49A5" w:rsidRPr="00461D4B">
        <w:rPr>
          <w:rFonts w:cstheme="minorHAnsi"/>
          <w:sz w:val="24"/>
          <w:szCs w:val="24"/>
        </w:rPr>
        <w:t xml:space="preserve"> with another </w:t>
      </w:r>
      <w:r w:rsidR="009054A6" w:rsidRPr="00461D4B">
        <w:rPr>
          <w:rFonts w:cstheme="minorHAnsi"/>
          <w:sz w:val="24"/>
          <w:szCs w:val="24"/>
        </w:rPr>
        <w:t>organisational</w:t>
      </w:r>
      <w:r w:rsidR="004D49A5" w:rsidRPr="00461D4B">
        <w:rPr>
          <w:rFonts w:cstheme="minorHAnsi"/>
          <w:sz w:val="24"/>
          <w:szCs w:val="24"/>
        </w:rPr>
        <w:t xml:space="preserve"> form</w:t>
      </w:r>
      <w:r w:rsidR="009054A6" w:rsidRPr="00461D4B">
        <w:rPr>
          <w:rFonts w:cstheme="minorHAnsi"/>
          <w:sz w:val="24"/>
          <w:szCs w:val="24"/>
        </w:rPr>
        <w:t xml:space="preserve"> (a social enterprise)</w:t>
      </w:r>
      <w:r w:rsidRPr="00461D4B">
        <w:rPr>
          <w:rFonts w:cstheme="minorHAnsi"/>
          <w:sz w:val="24"/>
          <w:szCs w:val="24"/>
        </w:rPr>
        <w:t>.</w:t>
      </w:r>
      <w:r w:rsidR="00B8575E" w:rsidRPr="00461D4B">
        <w:rPr>
          <w:rFonts w:cstheme="minorHAnsi"/>
          <w:sz w:val="24"/>
          <w:szCs w:val="24"/>
        </w:rPr>
        <w:t xml:space="preserve"> </w:t>
      </w:r>
      <w:r w:rsidR="006852AA" w:rsidRPr="00461D4B">
        <w:rPr>
          <w:rFonts w:cstheme="minorHAnsi"/>
          <w:sz w:val="24"/>
          <w:szCs w:val="24"/>
        </w:rPr>
        <w:t>The social enterprise was a key agent within the organisational field of the worker cooperatives, exposing them to neoliberal assumptions about how businesses should be governed. Furthermore, i</w:t>
      </w:r>
      <w:r w:rsidRPr="00461D4B">
        <w:rPr>
          <w:rFonts w:cstheme="minorHAnsi"/>
          <w:sz w:val="24"/>
          <w:szCs w:val="24"/>
        </w:rPr>
        <w:t>t also noted that</w:t>
      </w:r>
      <w:r w:rsidR="006852AA" w:rsidRPr="00461D4B">
        <w:rPr>
          <w:rFonts w:cstheme="minorHAnsi"/>
          <w:sz w:val="24"/>
          <w:szCs w:val="24"/>
        </w:rPr>
        <w:t xml:space="preserve"> social enterprise and cooperative</w:t>
      </w:r>
      <w:r w:rsidRPr="00461D4B">
        <w:rPr>
          <w:rFonts w:cstheme="minorHAnsi"/>
          <w:sz w:val="24"/>
          <w:szCs w:val="24"/>
        </w:rPr>
        <w:t xml:space="preserve"> managers subjected cooperative and employment regulations to their own interpretations, conforming only to the aspects of law they felt were appropriate within the context of a </w:t>
      </w:r>
      <w:r w:rsidR="006A14F6" w:rsidRPr="00461D4B">
        <w:rPr>
          <w:rFonts w:cstheme="minorHAnsi"/>
          <w:sz w:val="24"/>
          <w:szCs w:val="24"/>
        </w:rPr>
        <w:t>social enterprise</w:t>
      </w:r>
      <w:r w:rsidR="000A6799" w:rsidRPr="00461D4B">
        <w:rPr>
          <w:rFonts w:cstheme="minorHAnsi"/>
          <w:sz w:val="24"/>
          <w:szCs w:val="24"/>
        </w:rPr>
        <w:t>-</w:t>
      </w:r>
      <w:r w:rsidR="006852AA" w:rsidRPr="00461D4B">
        <w:rPr>
          <w:rFonts w:cstheme="minorHAnsi"/>
          <w:sz w:val="24"/>
          <w:szCs w:val="24"/>
        </w:rPr>
        <w:t>cooperative network.</w:t>
      </w:r>
    </w:p>
    <w:p w14:paraId="772879A8" w14:textId="4C88B98D" w:rsidR="00722146" w:rsidRPr="00461D4B" w:rsidRDefault="00E90718" w:rsidP="00B8575E">
      <w:pPr>
        <w:spacing w:line="360" w:lineRule="auto"/>
        <w:rPr>
          <w:sz w:val="24"/>
          <w:szCs w:val="24"/>
        </w:rPr>
      </w:pPr>
      <w:r w:rsidRPr="00461D4B">
        <w:rPr>
          <w:sz w:val="24"/>
          <w:szCs w:val="24"/>
        </w:rPr>
        <w:tab/>
        <w:t>T</w:t>
      </w:r>
      <w:r w:rsidR="00D52867" w:rsidRPr="00461D4B">
        <w:rPr>
          <w:sz w:val="24"/>
          <w:szCs w:val="24"/>
        </w:rPr>
        <w:t xml:space="preserve">he findings </w:t>
      </w:r>
      <w:r w:rsidR="00520116" w:rsidRPr="00461D4B">
        <w:rPr>
          <w:sz w:val="24"/>
          <w:szCs w:val="24"/>
        </w:rPr>
        <w:t>highlight several cont</w:t>
      </w:r>
      <w:r w:rsidR="00B8575E" w:rsidRPr="00461D4B">
        <w:rPr>
          <w:sz w:val="24"/>
          <w:szCs w:val="24"/>
        </w:rPr>
        <w:t>radictions within the social enterprise</w:t>
      </w:r>
      <w:r w:rsidR="00520116" w:rsidRPr="00461D4B">
        <w:rPr>
          <w:sz w:val="24"/>
          <w:szCs w:val="24"/>
        </w:rPr>
        <w:t>’s strategy, which was reportedly intended to reconfigure its supply chain in order to empower (female) workers.</w:t>
      </w:r>
      <w:r w:rsidR="002D7977" w:rsidRPr="00461D4B">
        <w:rPr>
          <w:sz w:val="24"/>
          <w:szCs w:val="24"/>
        </w:rPr>
        <w:t xml:space="preserve"> </w:t>
      </w:r>
      <w:r w:rsidR="00B8575E" w:rsidRPr="00461D4B">
        <w:rPr>
          <w:sz w:val="24"/>
          <w:szCs w:val="24"/>
        </w:rPr>
        <w:t>E</w:t>
      </w:r>
      <w:r w:rsidR="002D7977" w:rsidRPr="00461D4B">
        <w:rPr>
          <w:sz w:val="24"/>
          <w:szCs w:val="24"/>
        </w:rPr>
        <w:t>conomic and social upgrading had mainly taken place in the social enterprise rather than the cooperatives. Furthermore, inter-organisational managerial controls that were enacted by the social e</w:t>
      </w:r>
      <w:r w:rsidR="00B8575E" w:rsidRPr="00461D4B">
        <w:rPr>
          <w:sz w:val="24"/>
          <w:szCs w:val="24"/>
        </w:rPr>
        <w:t>nterprise over the cooperatives</w:t>
      </w:r>
      <w:r w:rsidR="002D7977" w:rsidRPr="00461D4B">
        <w:rPr>
          <w:sz w:val="24"/>
          <w:szCs w:val="24"/>
        </w:rPr>
        <w:t xml:space="preserve"> stifled opportunities for the cooperatives to develop their businesses. Thus, the decision by the social enterprise to outsource production to a ‘decentralised network of worker cooperatives’ failed</w:t>
      </w:r>
      <w:r w:rsidR="00D52867" w:rsidRPr="00461D4B">
        <w:rPr>
          <w:sz w:val="24"/>
          <w:szCs w:val="24"/>
        </w:rPr>
        <w:t xml:space="preserve"> to translate into any sig</w:t>
      </w:r>
      <w:r w:rsidR="00520116" w:rsidRPr="00461D4B">
        <w:rPr>
          <w:sz w:val="24"/>
          <w:szCs w:val="24"/>
        </w:rPr>
        <w:t>nificant improvements to the relative power of (fem</w:t>
      </w:r>
      <w:r w:rsidR="002D7977" w:rsidRPr="00461D4B">
        <w:rPr>
          <w:sz w:val="24"/>
          <w:szCs w:val="24"/>
        </w:rPr>
        <w:t>ale) cooperative workers. This was because</w:t>
      </w:r>
      <w:r w:rsidR="00C57985" w:rsidRPr="00461D4B">
        <w:rPr>
          <w:sz w:val="24"/>
          <w:szCs w:val="24"/>
        </w:rPr>
        <w:t xml:space="preserve"> the group effectively outsourced th</w:t>
      </w:r>
      <w:r w:rsidR="00B8575E" w:rsidRPr="00461D4B">
        <w:rPr>
          <w:sz w:val="24"/>
          <w:szCs w:val="24"/>
        </w:rPr>
        <w:t xml:space="preserve">e aspects of the labour process </w:t>
      </w:r>
      <w:r w:rsidR="00C57985" w:rsidRPr="00461D4B">
        <w:rPr>
          <w:sz w:val="24"/>
          <w:szCs w:val="24"/>
        </w:rPr>
        <w:t>with high concentrations of female labour, which technically gave (female) workers</w:t>
      </w:r>
      <w:r w:rsidR="002D7977" w:rsidRPr="00461D4B">
        <w:rPr>
          <w:sz w:val="24"/>
          <w:szCs w:val="24"/>
        </w:rPr>
        <w:t xml:space="preserve"> ownership over the means of production</w:t>
      </w:r>
      <w:r w:rsidR="00C57985" w:rsidRPr="00461D4B">
        <w:rPr>
          <w:sz w:val="24"/>
          <w:szCs w:val="24"/>
        </w:rPr>
        <w:t>. However, the</w:t>
      </w:r>
      <w:r w:rsidR="00B8575E" w:rsidRPr="00461D4B">
        <w:rPr>
          <w:sz w:val="24"/>
          <w:szCs w:val="24"/>
        </w:rPr>
        <w:t xml:space="preserve"> cooperative controlled a tiny segment</w:t>
      </w:r>
      <w:r w:rsidR="00C57985" w:rsidRPr="00461D4B">
        <w:rPr>
          <w:sz w:val="24"/>
          <w:szCs w:val="24"/>
        </w:rPr>
        <w:t xml:space="preserve"> of the labour process</w:t>
      </w:r>
      <w:r w:rsidR="00B8575E" w:rsidRPr="00461D4B">
        <w:rPr>
          <w:sz w:val="24"/>
          <w:szCs w:val="24"/>
        </w:rPr>
        <w:t xml:space="preserve">, and this segment </w:t>
      </w:r>
      <w:r w:rsidR="00C57985" w:rsidRPr="00461D4B">
        <w:rPr>
          <w:sz w:val="24"/>
          <w:szCs w:val="24"/>
        </w:rPr>
        <w:t xml:space="preserve">comprised low-value-added tasks. In addition, </w:t>
      </w:r>
      <w:r w:rsidR="002D7977" w:rsidRPr="00461D4B">
        <w:rPr>
          <w:sz w:val="24"/>
          <w:szCs w:val="24"/>
        </w:rPr>
        <w:t>the group structure fragmented labour power across a network, and the cooperatives</w:t>
      </w:r>
      <w:r w:rsidR="00C57985" w:rsidRPr="00461D4B">
        <w:rPr>
          <w:sz w:val="24"/>
          <w:szCs w:val="24"/>
        </w:rPr>
        <w:t xml:space="preserve"> </w:t>
      </w:r>
      <w:r w:rsidR="00520116" w:rsidRPr="00461D4B">
        <w:rPr>
          <w:sz w:val="24"/>
          <w:szCs w:val="24"/>
        </w:rPr>
        <w:t>remained subordinated within the gove</w:t>
      </w:r>
      <w:r w:rsidR="002D7977" w:rsidRPr="00461D4B">
        <w:rPr>
          <w:sz w:val="24"/>
          <w:szCs w:val="24"/>
        </w:rPr>
        <w:t>rnance structure of the supply network</w:t>
      </w:r>
      <w:r w:rsidR="00520116" w:rsidRPr="00461D4B">
        <w:rPr>
          <w:sz w:val="24"/>
          <w:szCs w:val="24"/>
        </w:rPr>
        <w:t>.</w:t>
      </w:r>
      <w:r w:rsidR="006E16A4" w:rsidRPr="00461D4B">
        <w:rPr>
          <w:sz w:val="24"/>
          <w:szCs w:val="24"/>
        </w:rPr>
        <w:t xml:space="preserve"> </w:t>
      </w:r>
    </w:p>
    <w:p w14:paraId="66D01C3D" w14:textId="05CF4123" w:rsidR="00520116" w:rsidRPr="00461D4B" w:rsidRDefault="00722146" w:rsidP="00B8575E">
      <w:pPr>
        <w:spacing w:line="360" w:lineRule="auto"/>
        <w:rPr>
          <w:sz w:val="24"/>
          <w:szCs w:val="24"/>
        </w:rPr>
      </w:pPr>
      <w:r w:rsidRPr="00461D4B">
        <w:rPr>
          <w:sz w:val="24"/>
          <w:szCs w:val="24"/>
        </w:rPr>
        <w:tab/>
      </w:r>
      <w:r w:rsidR="00520116" w:rsidRPr="00461D4B">
        <w:rPr>
          <w:sz w:val="24"/>
          <w:szCs w:val="24"/>
        </w:rPr>
        <w:t xml:space="preserve">In relation to workplace democracy, the </w:t>
      </w:r>
      <w:r w:rsidR="00B8575E" w:rsidRPr="00461D4B">
        <w:rPr>
          <w:sz w:val="24"/>
          <w:szCs w:val="24"/>
        </w:rPr>
        <w:t>TM G</w:t>
      </w:r>
      <w:r w:rsidR="00520116" w:rsidRPr="00461D4B">
        <w:rPr>
          <w:sz w:val="24"/>
          <w:szCs w:val="24"/>
        </w:rPr>
        <w:t xml:space="preserve">roup structure provided managers and workers with a greater </w:t>
      </w:r>
      <w:r w:rsidR="00B8575E" w:rsidRPr="00461D4B">
        <w:rPr>
          <w:sz w:val="24"/>
          <w:szCs w:val="24"/>
        </w:rPr>
        <w:t>degree of autonomy than they might have been</w:t>
      </w:r>
      <w:r w:rsidR="00520116" w:rsidRPr="00461D4B">
        <w:rPr>
          <w:sz w:val="24"/>
          <w:szCs w:val="24"/>
        </w:rPr>
        <w:t xml:space="preserve"> granted in a conventional textiles firms. The cooperative workers appointed managers on a </w:t>
      </w:r>
      <w:r w:rsidR="00520116" w:rsidRPr="00461D4B">
        <w:rPr>
          <w:sz w:val="24"/>
          <w:szCs w:val="24"/>
        </w:rPr>
        <w:lastRenderedPageBreak/>
        <w:t>democratic basis, however there was little evidence that representatives from the cooperative were integrated into the key decisions affecting the supply network.</w:t>
      </w:r>
      <w:r w:rsidR="003922C0" w:rsidRPr="00461D4B">
        <w:rPr>
          <w:sz w:val="24"/>
          <w:szCs w:val="24"/>
        </w:rPr>
        <w:t xml:space="preserve"> To some extent, the </w:t>
      </w:r>
      <w:r w:rsidRPr="00461D4B">
        <w:rPr>
          <w:sz w:val="24"/>
          <w:szCs w:val="24"/>
        </w:rPr>
        <w:t>democratic participation</w:t>
      </w:r>
      <w:r w:rsidR="003922C0" w:rsidRPr="00461D4B">
        <w:rPr>
          <w:sz w:val="24"/>
          <w:szCs w:val="24"/>
        </w:rPr>
        <w:t xml:space="preserve"> of cooperative workers</w:t>
      </w:r>
      <w:r w:rsidRPr="00461D4B">
        <w:rPr>
          <w:sz w:val="24"/>
          <w:szCs w:val="24"/>
        </w:rPr>
        <w:t>, on matters relating to their own cooperativ</w:t>
      </w:r>
      <w:r w:rsidR="006A14F6" w:rsidRPr="00461D4B">
        <w:rPr>
          <w:sz w:val="24"/>
          <w:szCs w:val="24"/>
        </w:rPr>
        <w:t>e as well as those of the social enterprise</w:t>
      </w:r>
      <w:r w:rsidRPr="00461D4B">
        <w:rPr>
          <w:sz w:val="24"/>
          <w:szCs w:val="24"/>
        </w:rPr>
        <w:t xml:space="preserve">, </w:t>
      </w:r>
      <w:r w:rsidR="003922C0" w:rsidRPr="00461D4B">
        <w:rPr>
          <w:sz w:val="24"/>
          <w:szCs w:val="24"/>
        </w:rPr>
        <w:t xml:space="preserve">was inhibited by </w:t>
      </w:r>
      <w:r w:rsidRPr="00461D4B">
        <w:rPr>
          <w:sz w:val="24"/>
          <w:szCs w:val="24"/>
        </w:rPr>
        <w:t xml:space="preserve">mechanisms of </w:t>
      </w:r>
      <w:r w:rsidR="003922C0" w:rsidRPr="00461D4B">
        <w:rPr>
          <w:sz w:val="24"/>
          <w:szCs w:val="24"/>
        </w:rPr>
        <w:t>managerial control</w:t>
      </w:r>
      <w:r w:rsidRPr="00461D4B">
        <w:rPr>
          <w:sz w:val="24"/>
          <w:szCs w:val="24"/>
        </w:rPr>
        <w:t xml:space="preserve"> put in place by </w:t>
      </w:r>
      <w:r w:rsidR="00A80C15" w:rsidRPr="00461D4B">
        <w:rPr>
          <w:sz w:val="24"/>
          <w:szCs w:val="24"/>
        </w:rPr>
        <w:t>the social enterprise</w:t>
      </w:r>
      <w:r w:rsidRPr="00461D4B">
        <w:rPr>
          <w:sz w:val="24"/>
          <w:szCs w:val="24"/>
        </w:rPr>
        <w:t xml:space="preserve"> managers.  These mechanisms had the effect of controlling the flow of information to the cooperatives, determining the form of communication between</w:t>
      </w:r>
      <w:r w:rsidR="00B8575E" w:rsidRPr="00461D4B">
        <w:rPr>
          <w:sz w:val="24"/>
          <w:szCs w:val="24"/>
        </w:rPr>
        <w:t xml:space="preserve"> the social enterprise and the TM Cooperatives, limiting</w:t>
      </w:r>
      <w:r w:rsidR="005E5BDC" w:rsidRPr="00461D4B">
        <w:rPr>
          <w:sz w:val="24"/>
          <w:szCs w:val="24"/>
        </w:rPr>
        <w:t xml:space="preserve"> the scope of issues</w:t>
      </w:r>
      <w:r w:rsidRPr="00461D4B">
        <w:rPr>
          <w:sz w:val="24"/>
          <w:szCs w:val="24"/>
        </w:rPr>
        <w:t xml:space="preserve"> that </w:t>
      </w:r>
      <w:r w:rsidR="005E5BDC" w:rsidRPr="00461D4B">
        <w:rPr>
          <w:sz w:val="24"/>
          <w:szCs w:val="24"/>
        </w:rPr>
        <w:t>workers were able to influence</w:t>
      </w:r>
      <w:r w:rsidRPr="00461D4B">
        <w:rPr>
          <w:sz w:val="24"/>
          <w:szCs w:val="24"/>
        </w:rPr>
        <w:t xml:space="preserve">. </w:t>
      </w:r>
    </w:p>
    <w:p w14:paraId="58D833E3" w14:textId="77777777" w:rsidR="00520116" w:rsidRPr="008557E7" w:rsidRDefault="00520116" w:rsidP="00D52867">
      <w:pPr>
        <w:spacing w:line="360" w:lineRule="auto"/>
        <w:rPr>
          <w:rFonts w:ascii="Calibri" w:hAnsi="Calibri" w:cs="Arial"/>
        </w:rPr>
      </w:pPr>
    </w:p>
    <w:p w14:paraId="794B8299" w14:textId="77777777" w:rsidR="00787203" w:rsidRDefault="00787203" w:rsidP="00787203">
      <w:pPr>
        <w:spacing w:line="360" w:lineRule="auto"/>
      </w:pPr>
    </w:p>
    <w:p w14:paraId="60DE2071" w14:textId="77777777" w:rsidR="00787203" w:rsidRDefault="00787203">
      <w:r>
        <w:br w:type="page"/>
      </w:r>
    </w:p>
    <w:p w14:paraId="448F6871" w14:textId="77777777" w:rsidR="0048140D" w:rsidRPr="00461D4B" w:rsidRDefault="00E10593" w:rsidP="0048140D">
      <w:pPr>
        <w:pStyle w:val="Heading1"/>
        <w:rPr>
          <w:color w:val="auto"/>
          <w:sz w:val="96"/>
          <w:szCs w:val="96"/>
        </w:rPr>
      </w:pPr>
      <w:bookmarkStart w:id="261" w:name="_Toc528919452"/>
      <w:bookmarkStart w:id="262" w:name="_Toc484086045"/>
      <w:r w:rsidRPr="00461D4B">
        <w:rPr>
          <w:color w:val="auto"/>
          <w:sz w:val="96"/>
          <w:szCs w:val="96"/>
        </w:rPr>
        <w:lastRenderedPageBreak/>
        <w:t>Chapter 10</w:t>
      </w:r>
      <w:bookmarkEnd w:id="261"/>
      <w:r w:rsidR="0048140D" w:rsidRPr="00461D4B">
        <w:rPr>
          <w:color w:val="auto"/>
          <w:sz w:val="96"/>
          <w:szCs w:val="96"/>
        </w:rPr>
        <w:t xml:space="preserve"> </w:t>
      </w:r>
    </w:p>
    <w:p w14:paraId="4CA68547" w14:textId="77777777" w:rsidR="002D307C" w:rsidRPr="00461D4B" w:rsidRDefault="002D307C" w:rsidP="0048140D">
      <w:pPr>
        <w:pStyle w:val="Heading1"/>
        <w:rPr>
          <w:color w:val="auto"/>
          <w:sz w:val="48"/>
          <w:szCs w:val="48"/>
        </w:rPr>
      </w:pPr>
      <w:bookmarkStart w:id="263" w:name="_Toc528919453"/>
      <w:r w:rsidRPr="00461D4B">
        <w:rPr>
          <w:color w:val="auto"/>
          <w:sz w:val="48"/>
          <w:szCs w:val="48"/>
        </w:rPr>
        <w:t>Conclusions</w:t>
      </w:r>
      <w:bookmarkEnd w:id="262"/>
      <w:bookmarkEnd w:id="263"/>
    </w:p>
    <w:p w14:paraId="2B53C08C" w14:textId="3C708921" w:rsidR="00C80E86" w:rsidRPr="00461D4B" w:rsidRDefault="009D590A" w:rsidP="00C80E86">
      <w:r w:rsidRPr="00461D4B">
        <w:rPr>
          <w:noProof/>
          <w:sz w:val="96"/>
          <w:szCs w:val="96"/>
          <w:lang w:eastAsia="zh-CN" w:bidi="ar-SA"/>
        </w:rPr>
        <mc:AlternateContent>
          <mc:Choice Requires="wps">
            <w:drawing>
              <wp:anchor distT="0" distB="0" distL="114300" distR="114300" simplePos="0" relativeHeight="251753472" behindDoc="0" locked="0" layoutInCell="1" allowOverlap="1" wp14:anchorId="0A328BB3" wp14:editId="06A786F4">
                <wp:simplePos x="0" y="0"/>
                <wp:positionH relativeFrom="column">
                  <wp:posOffset>26670</wp:posOffset>
                </wp:positionH>
                <wp:positionV relativeFrom="paragraph">
                  <wp:posOffset>304165</wp:posOffset>
                </wp:positionV>
                <wp:extent cx="5433060" cy="0"/>
                <wp:effectExtent l="13970" t="12065" r="26670" b="26035"/>
                <wp:wrapNone/>
                <wp:docPr id="40"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553BE" id="AutoShape 373" o:spid="_x0000_s1026" type="#_x0000_t32" style="position:absolute;margin-left:2.1pt;margin-top:23.95pt;width:427.8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np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"/>
            </w:pict>
          </mc:Fallback>
        </mc:AlternateContent>
      </w:r>
    </w:p>
    <w:p w14:paraId="470E86D6" w14:textId="77777777" w:rsidR="0048140D" w:rsidRPr="00461D4B" w:rsidRDefault="0048140D" w:rsidP="00C6302F">
      <w:pPr>
        <w:spacing w:line="480" w:lineRule="auto"/>
        <w:rPr>
          <w:sz w:val="24"/>
          <w:szCs w:val="24"/>
        </w:rPr>
      </w:pPr>
    </w:p>
    <w:p w14:paraId="26182A39" w14:textId="5306B3FF" w:rsidR="00B63687" w:rsidRPr="00461D4B" w:rsidRDefault="002D307C" w:rsidP="001C5E40">
      <w:pPr>
        <w:spacing w:line="360" w:lineRule="auto"/>
        <w:rPr>
          <w:sz w:val="24"/>
          <w:szCs w:val="24"/>
        </w:rPr>
      </w:pPr>
      <w:r w:rsidRPr="00461D4B">
        <w:rPr>
          <w:sz w:val="24"/>
          <w:szCs w:val="24"/>
        </w:rPr>
        <w:t xml:space="preserve">This chapter outlines the </w:t>
      </w:r>
      <w:r w:rsidR="00DB3D93" w:rsidRPr="00461D4B">
        <w:rPr>
          <w:sz w:val="24"/>
          <w:szCs w:val="24"/>
        </w:rPr>
        <w:t>aim</w:t>
      </w:r>
      <w:r w:rsidRPr="00461D4B">
        <w:rPr>
          <w:sz w:val="24"/>
          <w:szCs w:val="24"/>
        </w:rPr>
        <w:t xml:space="preserve"> and objectives of this study and briefly explains how they have been met.  It then </w:t>
      </w:r>
      <w:r w:rsidR="001C5E40" w:rsidRPr="00461D4B">
        <w:rPr>
          <w:sz w:val="24"/>
          <w:szCs w:val="24"/>
        </w:rPr>
        <w:t xml:space="preserve">builds on the revised conceptual framework, outlined and summarised at the end of the previous chapter, to provide more detail on </w:t>
      </w:r>
      <w:r w:rsidRPr="00461D4B">
        <w:rPr>
          <w:sz w:val="24"/>
          <w:szCs w:val="24"/>
        </w:rPr>
        <w:t>how this interdisciplina</w:t>
      </w:r>
      <w:r w:rsidR="00051EE6" w:rsidRPr="00461D4B">
        <w:rPr>
          <w:sz w:val="24"/>
          <w:szCs w:val="24"/>
        </w:rPr>
        <w:t>ry study advances k</w:t>
      </w:r>
      <w:r w:rsidR="001C5E40" w:rsidRPr="00461D4B">
        <w:rPr>
          <w:sz w:val="24"/>
          <w:szCs w:val="24"/>
        </w:rPr>
        <w:t xml:space="preserve">nowledge by bringing together New Institutionalism, GVC theory, and labour process analysis. This is done by highlighting </w:t>
      </w:r>
      <w:r w:rsidR="00B63687" w:rsidRPr="00461D4B">
        <w:rPr>
          <w:sz w:val="24"/>
          <w:szCs w:val="24"/>
        </w:rPr>
        <w:t>four</w:t>
      </w:r>
      <w:r w:rsidR="001C5E40" w:rsidRPr="00461D4B">
        <w:rPr>
          <w:sz w:val="24"/>
          <w:szCs w:val="24"/>
        </w:rPr>
        <w:t xml:space="preserve"> key contributions</w:t>
      </w:r>
      <w:r w:rsidRPr="00461D4B">
        <w:rPr>
          <w:sz w:val="24"/>
          <w:szCs w:val="24"/>
        </w:rPr>
        <w:t xml:space="preserve">. First, the study extends the work on new institutional theory by showing how </w:t>
      </w:r>
      <w:r w:rsidR="00CD02D6" w:rsidRPr="00461D4B">
        <w:rPr>
          <w:sz w:val="24"/>
          <w:szCs w:val="24"/>
        </w:rPr>
        <w:t xml:space="preserve">congruent and non-congruent </w:t>
      </w:r>
      <w:r w:rsidRPr="00461D4B">
        <w:rPr>
          <w:sz w:val="24"/>
          <w:szCs w:val="24"/>
        </w:rPr>
        <w:t>institutional pressures</w:t>
      </w:r>
      <w:r w:rsidR="00DB3D93" w:rsidRPr="00461D4B">
        <w:rPr>
          <w:sz w:val="24"/>
          <w:szCs w:val="24"/>
        </w:rPr>
        <w:t xml:space="preserve"> can</w:t>
      </w:r>
      <w:r w:rsidRPr="00461D4B">
        <w:rPr>
          <w:sz w:val="24"/>
          <w:szCs w:val="24"/>
        </w:rPr>
        <w:t xml:space="preserve"> </w:t>
      </w:r>
      <w:r w:rsidR="00CF3110" w:rsidRPr="00461D4B">
        <w:rPr>
          <w:sz w:val="24"/>
          <w:szCs w:val="24"/>
        </w:rPr>
        <w:t xml:space="preserve">influence the </w:t>
      </w:r>
      <w:r w:rsidR="001758FF" w:rsidRPr="00461D4B">
        <w:rPr>
          <w:sz w:val="24"/>
          <w:szCs w:val="24"/>
        </w:rPr>
        <w:t>governance arrangements</w:t>
      </w:r>
      <w:r w:rsidR="00CF3110" w:rsidRPr="00461D4B">
        <w:rPr>
          <w:sz w:val="24"/>
          <w:szCs w:val="24"/>
        </w:rPr>
        <w:t xml:space="preserve"> and work practices </w:t>
      </w:r>
      <w:r w:rsidRPr="00461D4B">
        <w:rPr>
          <w:sz w:val="24"/>
          <w:szCs w:val="24"/>
        </w:rPr>
        <w:t>of cooperatives</w:t>
      </w:r>
      <w:r w:rsidR="001C5E40" w:rsidRPr="00461D4B">
        <w:rPr>
          <w:sz w:val="24"/>
          <w:szCs w:val="24"/>
        </w:rPr>
        <w:t xml:space="preserve"> with implications for worker participation and the labour process</w:t>
      </w:r>
      <w:r w:rsidRPr="00461D4B">
        <w:rPr>
          <w:sz w:val="24"/>
          <w:szCs w:val="24"/>
        </w:rPr>
        <w:t xml:space="preserve">. </w:t>
      </w:r>
      <w:r w:rsidR="00E50598" w:rsidRPr="00461D4B">
        <w:rPr>
          <w:sz w:val="24"/>
          <w:szCs w:val="24"/>
        </w:rPr>
        <w:t>Second, it contributes to knowledge on global value chains and the labour process</w:t>
      </w:r>
      <w:r w:rsidR="00E50598" w:rsidRPr="00461D4B">
        <w:rPr>
          <w:rFonts w:eastAsia="Times New Roman" w:cs="Times New Roman"/>
          <w:sz w:val="24"/>
          <w:szCs w:val="24"/>
          <w:lang w:eastAsia="en-GB" w:bidi="ar-SA"/>
        </w:rPr>
        <w:t xml:space="preserve"> by showing how the structure of the value chain affects the labour process in worker cooperatives. Third</w:t>
      </w:r>
      <w:r w:rsidR="00B63687" w:rsidRPr="00461D4B">
        <w:rPr>
          <w:rFonts w:eastAsia="Times New Roman" w:cs="Times New Roman"/>
          <w:sz w:val="24"/>
          <w:szCs w:val="24"/>
          <w:lang w:eastAsia="en-GB" w:bidi="ar-SA"/>
        </w:rPr>
        <w:t xml:space="preserve">, </w:t>
      </w:r>
      <w:r w:rsidR="00E50598" w:rsidRPr="00461D4B">
        <w:rPr>
          <w:sz w:val="24"/>
          <w:szCs w:val="24"/>
        </w:rPr>
        <w:t xml:space="preserve">it adds to the literature around social upgrading/downgrading, by showing how the </w:t>
      </w:r>
      <w:r w:rsidR="00E50598" w:rsidRPr="00461D4B">
        <w:rPr>
          <w:rFonts w:eastAsia="Times New Roman" w:cs="Times New Roman"/>
          <w:sz w:val="24"/>
          <w:szCs w:val="24"/>
          <w:lang w:eastAsia="en-GB" w:bidi="ar-SA"/>
        </w:rPr>
        <w:t>labour process within cooperatives can lead to social downgrading in terms of worker democracy and gender relations.</w:t>
      </w:r>
      <w:r w:rsidR="00E50598" w:rsidRPr="00461D4B">
        <w:rPr>
          <w:sz w:val="24"/>
          <w:szCs w:val="24"/>
        </w:rPr>
        <w:t xml:space="preserve"> </w:t>
      </w:r>
      <w:r w:rsidR="00E50598" w:rsidRPr="00461D4B">
        <w:rPr>
          <w:rFonts w:eastAsia="Times New Roman" w:cs="Times New Roman"/>
          <w:sz w:val="24"/>
          <w:szCs w:val="24"/>
          <w:lang w:eastAsia="en-GB" w:bidi="ar-SA"/>
        </w:rPr>
        <w:t>Fourth,</w:t>
      </w:r>
      <w:r w:rsidR="00E50598" w:rsidRPr="00461D4B">
        <w:rPr>
          <w:sz w:val="24"/>
          <w:szCs w:val="24"/>
        </w:rPr>
        <w:t xml:space="preserve"> it contributes to the literature around worker democracy by showing how emerging market institutions shape organisational practices relating to workplace participation and gender (in)equality in cooperatives. </w:t>
      </w:r>
    </w:p>
    <w:p w14:paraId="23B9EEA5" w14:textId="77777777" w:rsidR="002D307C" w:rsidRPr="00461D4B" w:rsidRDefault="002D307C" w:rsidP="0095358D">
      <w:pPr>
        <w:spacing w:line="360" w:lineRule="auto"/>
        <w:rPr>
          <w:sz w:val="24"/>
          <w:szCs w:val="24"/>
        </w:rPr>
      </w:pPr>
      <w:r w:rsidRPr="00461D4B">
        <w:rPr>
          <w:sz w:val="24"/>
          <w:szCs w:val="24"/>
        </w:rPr>
        <w:tab/>
        <w:t>The remaining sections of the chapter</w:t>
      </w:r>
      <w:r w:rsidR="00CF3110" w:rsidRPr="00461D4B">
        <w:rPr>
          <w:sz w:val="24"/>
          <w:szCs w:val="24"/>
        </w:rPr>
        <w:t xml:space="preserve"> discuss the extent to which the findings</w:t>
      </w:r>
      <w:r w:rsidRPr="00461D4B">
        <w:rPr>
          <w:sz w:val="24"/>
          <w:szCs w:val="24"/>
        </w:rPr>
        <w:t xml:space="preserve"> might be a</w:t>
      </w:r>
      <w:r w:rsidR="003E5CE3" w:rsidRPr="00461D4B">
        <w:rPr>
          <w:sz w:val="24"/>
          <w:szCs w:val="24"/>
        </w:rPr>
        <w:t>pplied to other social settings,</w:t>
      </w:r>
      <w:r w:rsidRPr="00461D4B">
        <w:rPr>
          <w:sz w:val="24"/>
          <w:szCs w:val="24"/>
        </w:rPr>
        <w:t xml:space="preserve"> and how they might be used</w:t>
      </w:r>
      <w:r w:rsidR="003E5CE3" w:rsidRPr="00461D4B">
        <w:rPr>
          <w:sz w:val="24"/>
          <w:szCs w:val="24"/>
        </w:rPr>
        <w:t xml:space="preserve"> to</w:t>
      </w:r>
      <w:r w:rsidRPr="00461D4B">
        <w:rPr>
          <w:sz w:val="24"/>
          <w:szCs w:val="24"/>
        </w:rPr>
        <w:t xml:space="preserve"> improve institutional support for worker cooperatives. </w:t>
      </w:r>
      <w:r w:rsidR="001354CA" w:rsidRPr="00461D4B">
        <w:rPr>
          <w:sz w:val="24"/>
          <w:szCs w:val="24"/>
        </w:rPr>
        <w:t>This is followed by a reflection</w:t>
      </w:r>
      <w:r w:rsidRPr="00461D4B">
        <w:rPr>
          <w:sz w:val="24"/>
          <w:szCs w:val="24"/>
        </w:rPr>
        <w:t xml:space="preserve"> on the research process and </w:t>
      </w:r>
      <w:r w:rsidR="001354CA" w:rsidRPr="00461D4B">
        <w:rPr>
          <w:sz w:val="24"/>
          <w:szCs w:val="24"/>
        </w:rPr>
        <w:t xml:space="preserve">an identification of </w:t>
      </w:r>
      <w:r w:rsidRPr="00461D4B">
        <w:rPr>
          <w:sz w:val="24"/>
          <w:szCs w:val="24"/>
        </w:rPr>
        <w:t>some of the limitations arising from the methodology. The final se</w:t>
      </w:r>
      <w:r w:rsidR="001354CA" w:rsidRPr="00461D4B">
        <w:rPr>
          <w:sz w:val="24"/>
          <w:szCs w:val="24"/>
        </w:rPr>
        <w:t>ction explains how this study could be further extended</w:t>
      </w:r>
      <w:r w:rsidRPr="00461D4B">
        <w:rPr>
          <w:sz w:val="24"/>
          <w:szCs w:val="24"/>
        </w:rPr>
        <w:t xml:space="preserve"> for future research.</w:t>
      </w:r>
    </w:p>
    <w:p w14:paraId="2F050596" w14:textId="55909683" w:rsidR="002D307C" w:rsidRPr="00461D4B" w:rsidRDefault="00B05763" w:rsidP="00483E97">
      <w:pPr>
        <w:pStyle w:val="Heading2"/>
        <w:numPr>
          <w:ilvl w:val="1"/>
          <w:numId w:val="19"/>
        </w:numPr>
        <w:spacing w:line="360" w:lineRule="auto"/>
        <w:rPr>
          <w:rFonts w:asciiTheme="minorHAnsi" w:hAnsiTheme="minorHAnsi"/>
          <w:color w:val="auto"/>
        </w:rPr>
      </w:pPr>
      <w:bookmarkStart w:id="264" w:name="_Toc484086046"/>
      <w:r w:rsidRPr="00461D4B">
        <w:rPr>
          <w:rFonts w:asciiTheme="minorHAnsi" w:hAnsiTheme="minorHAnsi"/>
          <w:color w:val="auto"/>
        </w:rPr>
        <w:lastRenderedPageBreak/>
        <w:t xml:space="preserve"> </w:t>
      </w:r>
      <w:bookmarkStart w:id="265" w:name="_Toc528919454"/>
      <w:r w:rsidR="00225869" w:rsidRPr="00461D4B">
        <w:rPr>
          <w:rFonts w:asciiTheme="minorHAnsi" w:hAnsiTheme="minorHAnsi"/>
          <w:color w:val="auto"/>
        </w:rPr>
        <w:t>Achievement of a</w:t>
      </w:r>
      <w:r w:rsidR="002D307C" w:rsidRPr="00461D4B">
        <w:rPr>
          <w:rFonts w:asciiTheme="minorHAnsi" w:hAnsiTheme="minorHAnsi"/>
          <w:color w:val="auto"/>
        </w:rPr>
        <w:t>im and objectives</w:t>
      </w:r>
      <w:bookmarkEnd w:id="264"/>
      <w:bookmarkEnd w:id="265"/>
    </w:p>
    <w:p w14:paraId="068058FF" w14:textId="492F17E2" w:rsidR="005534B4" w:rsidRPr="00461D4B" w:rsidRDefault="002D307C" w:rsidP="005534B4">
      <w:pPr>
        <w:spacing w:after="0" w:line="360" w:lineRule="auto"/>
        <w:rPr>
          <w:sz w:val="24"/>
          <w:szCs w:val="24"/>
        </w:rPr>
      </w:pPr>
      <w:r w:rsidRPr="00461D4B">
        <w:rPr>
          <w:sz w:val="24"/>
          <w:szCs w:val="24"/>
        </w:rPr>
        <w:t xml:space="preserve">The </w:t>
      </w:r>
      <w:r w:rsidR="00D3291B" w:rsidRPr="00461D4B">
        <w:rPr>
          <w:sz w:val="24"/>
          <w:szCs w:val="24"/>
        </w:rPr>
        <w:t>aim of</w:t>
      </w:r>
      <w:r w:rsidR="001354CA" w:rsidRPr="00461D4B">
        <w:rPr>
          <w:sz w:val="24"/>
          <w:szCs w:val="24"/>
        </w:rPr>
        <w:t xml:space="preserve"> the study was</w:t>
      </w:r>
      <w:r w:rsidR="00A316F0" w:rsidRPr="00461D4B">
        <w:rPr>
          <w:sz w:val="24"/>
          <w:szCs w:val="24"/>
        </w:rPr>
        <w:t xml:space="preserve"> to explore the factors affecting workplace democracy and gender equality in an emerging market economy, using the theoretical lenses of New Institutional</w:t>
      </w:r>
      <w:r w:rsidR="001354CA" w:rsidRPr="00461D4B">
        <w:rPr>
          <w:sz w:val="24"/>
          <w:szCs w:val="24"/>
        </w:rPr>
        <w:t>ism, Global Value Chain theory and Labour Process analysis</w:t>
      </w:r>
      <w:r w:rsidRPr="00461D4B">
        <w:rPr>
          <w:sz w:val="24"/>
          <w:szCs w:val="24"/>
        </w:rPr>
        <w:t>. This broad</w:t>
      </w:r>
      <w:r w:rsidR="00A316F0" w:rsidRPr="00461D4B">
        <w:rPr>
          <w:sz w:val="24"/>
          <w:szCs w:val="24"/>
        </w:rPr>
        <w:t xml:space="preserve"> aim provided the basis for five</w:t>
      </w:r>
      <w:r w:rsidR="00483E97" w:rsidRPr="00461D4B">
        <w:rPr>
          <w:sz w:val="24"/>
          <w:szCs w:val="24"/>
        </w:rPr>
        <w:t xml:space="preserve"> specific objectives. </w:t>
      </w:r>
      <w:r w:rsidRPr="00461D4B">
        <w:rPr>
          <w:sz w:val="24"/>
          <w:szCs w:val="24"/>
        </w:rPr>
        <w:t xml:space="preserve">The first objective was </w:t>
      </w:r>
      <w:r w:rsidR="00483E97" w:rsidRPr="00461D4B">
        <w:rPr>
          <w:rFonts w:eastAsia="Times New Roman" w:cs="Times New Roman"/>
          <w:sz w:val="24"/>
          <w:szCs w:val="24"/>
        </w:rPr>
        <w:t>to understand how con</w:t>
      </w:r>
      <w:r w:rsidR="00A54541" w:rsidRPr="00461D4B">
        <w:rPr>
          <w:rFonts w:eastAsia="Times New Roman" w:cs="Times New Roman"/>
          <w:sz w:val="24"/>
          <w:szCs w:val="24"/>
        </w:rPr>
        <w:t>gruent or non-</w:t>
      </w:r>
      <w:r w:rsidR="00483E97" w:rsidRPr="00461D4B">
        <w:rPr>
          <w:rFonts w:eastAsia="Times New Roman" w:cs="Times New Roman"/>
          <w:sz w:val="24"/>
          <w:szCs w:val="24"/>
        </w:rPr>
        <w:t>congruent isomorphism within emerging markets plays out through GVCs.</w:t>
      </w:r>
      <w:r w:rsidR="00483E97" w:rsidRPr="00461D4B">
        <w:rPr>
          <w:sz w:val="24"/>
          <w:szCs w:val="24"/>
        </w:rPr>
        <w:t xml:space="preserve"> </w:t>
      </w:r>
      <w:r w:rsidR="005534B4" w:rsidRPr="00461D4B">
        <w:rPr>
          <w:sz w:val="24"/>
          <w:szCs w:val="24"/>
        </w:rPr>
        <w:t>N</w:t>
      </w:r>
      <w:r w:rsidR="005534B4" w:rsidRPr="00461D4B">
        <w:rPr>
          <w:rFonts w:cstheme="minorHAnsi"/>
          <w:sz w:val="24"/>
          <w:szCs w:val="24"/>
        </w:rPr>
        <w:t>on-congruent isomorphism had occurred in relation to the governance arrangements of the worker cooperatives, caused by institutional pressures stemming from their relational ties with, and dependency on a social enterprise. The relationship with the social enterprise was particularly influential since it mediated and reconfigured institutional pressure on the cooperatives, thereby exposing them to neoliberal assumptions about how businesses should be governed.</w:t>
      </w:r>
    </w:p>
    <w:p w14:paraId="3AD9D8AC" w14:textId="77777777" w:rsidR="005534B4" w:rsidRPr="00461D4B" w:rsidRDefault="005534B4" w:rsidP="00423792">
      <w:pPr>
        <w:spacing w:after="0" w:line="360" w:lineRule="auto"/>
        <w:rPr>
          <w:sz w:val="24"/>
          <w:szCs w:val="24"/>
        </w:rPr>
      </w:pPr>
    </w:p>
    <w:p w14:paraId="0DD2B908" w14:textId="2A52858A" w:rsidR="002D307C" w:rsidRPr="00461D4B" w:rsidRDefault="002D307C" w:rsidP="005534B4">
      <w:pPr>
        <w:spacing w:after="0" w:line="360" w:lineRule="auto"/>
        <w:ind w:firstLine="720"/>
        <w:rPr>
          <w:sz w:val="24"/>
          <w:szCs w:val="24"/>
        </w:rPr>
      </w:pPr>
      <w:r w:rsidRPr="00461D4B">
        <w:rPr>
          <w:sz w:val="24"/>
          <w:szCs w:val="24"/>
        </w:rPr>
        <w:t xml:space="preserve">Coercive isomorphism relates to actions that are taken to avoid sanctions, such as those imposed by legislative and regulatory forces (Di Maggio and Powell, 1983). </w:t>
      </w:r>
      <w:r w:rsidR="001354CA" w:rsidRPr="00461D4B">
        <w:rPr>
          <w:sz w:val="24"/>
          <w:szCs w:val="24"/>
        </w:rPr>
        <w:t xml:space="preserve">Existing literature has suggested that </w:t>
      </w:r>
      <w:r w:rsidRPr="00461D4B">
        <w:rPr>
          <w:sz w:val="24"/>
          <w:szCs w:val="24"/>
        </w:rPr>
        <w:t>legislation and regulation</w:t>
      </w:r>
      <w:r w:rsidR="001354CA" w:rsidRPr="00461D4B">
        <w:rPr>
          <w:sz w:val="24"/>
          <w:szCs w:val="24"/>
        </w:rPr>
        <w:t xml:space="preserve"> can</w:t>
      </w:r>
      <w:r w:rsidR="00483E97" w:rsidRPr="00461D4B">
        <w:rPr>
          <w:sz w:val="24"/>
          <w:szCs w:val="24"/>
        </w:rPr>
        <w:t xml:space="preserve"> act as a driver of congruent isomorphism by</w:t>
      </w:r>
      <w:r w:rsidRPr="00461D4B">
        <w:rPr>
          <w:sz w:val="24"/>
          <w:szCs w:val="24"/>
        </w:rPr>
        <w:t xml:space="preserve"> institutionalising some aspects</w:t>
      </w:r>
      <w:r w:rsidR="001354CA" w:rsidRPr="00461D4B">
        <w:rPr>
          <w:sz w:val="24"/>
          <w:szCs w:val="24"/>
        </w:rPr>
        <w:t xml:space="preserve"> of democratic governance in</w:t>
      </w:r>
      <w:r w:rsidRPr="00461D4B">
        <w:rPr>
          <w:sz w:val="24"/>
          <w:szCs w:val="24"/>
        </w:rPr>
        <w:t xml:space="preserve"> cooperatives (Bag</w:t>
      </w:r>
      <w:r w:rsidR="00483E97" w:rsidRPr="00461D4B">
        <w:rPr>
          <w:sz w:val="24"/>
          <w:szCs w:val="24"/>
        </w:rPr>
        <w:t>er, 1997).</w:t>
      </w:r>
      <w:r w:rsidRPr="00461D4B">
        <w:rPr>
          <w:sz w:val="24"/>
          <w:szCs w:val="24"/>
        </w:rPr>
        <w:t xml:space="preserve"> However, the relevance and application of legislation remains open to the interpretation of social actors (</w:t>
      </w:r>
      <w:r w:rsidR="00266126" w:rsidRPr="00461D4B">
        <w:rPr>
          <w:sz w:val="24"/>
          <w:szCs w:val="24"/>
        </w:rPr>
        <w:t xml:space="preserve">Edelman, </w:t>
      </w:r>
      <w:hyperlink r:id="rId94" w:history="1">
        <w:r w:rsidR="00266126" w:rsidRPr="00461D4B">
          <w:rPr>
            <w:rStyle w:val="Hyperlink"/>
            <w:color w:val="auto"/>
            <w:sz w:val="24"/>
            <w:szCs w:val="24"/>
          </w:rPr>
          <w:t>1990</w:t>
        </w:r>
      </w:hyperlink>
      <w:r w:rsidR="00266126" w:rsidRPr="00461D4B">
        <w:rPr>
          <w:sz w:val="24"/>
          <w:szCs w:val="24"/>
        </w:rPr>
        <w:t xml:space="preserve">; </w:t>
      </w:r>
      <w:r w:rsidRPr="00461D4B">
        <w:rPr>
          <w:sz w:val="24"/>
          <w:szCs w:val="24"/>
        </w:rPr>
        <w:t xml:space="preserve">Suchman et al, </w:t>
      </w:r>
      <w:hyperlink r:id="rId95" w:history="1">
        <w:r w:rsidRPr="00461D4B">
          <w:rPr>
            <w:rStyle w:val="Hyperlink"/>
            <w:color w:val="auto"/>
            <w:sz w:val="24"/>
            <w:szCs w:val="24"/>
          </w:rPr>
          <w:t>1996</w:t>
        </w:r>
      </w:hyperlink>
      <w:r w:rsidR="00483E97" w:rsidRPr="00461D4B">
        <w:rPr>
          <w:sz w:val="24"/>
          <w:szCs w:val="24"/>
        </w:rPr>
        <w:t xml:space="preserve">), and is therefore likely to vary between different institutional contexts. </w:t>
      </w:r>
      <w:r w:rsidRPr="00461D4B">
        <w:rPr>
          <w:sz w:val="24"/>
          <w:szCs w:val="24"/>
        </w:rPr>
        <w:t xml:space="preserve">Furthermore, legal environments may play a passive, regulatory or constitutive role in affecting organisational practice (Edelman et al, </w:t>
      </w:r>
      <w:hyperlink r:id="rId96" w:history="1">
        <w:r w:rsidRPr="00461D4B">
          <w:rPr>
            <w:rStyle w:val="Hyperlink"/>
            <w:color w:val="auto"/>
            <w:sz w:val="24"/>
            <w:szCs w:val="24"/>
          </w:rPr>
          <w:t>1997</w:t>
        </w:r>
      </w:hyperlink>
      <w:r w:rsidRPr="00461D4B">
        <w:rPr>
          <w:sz w:val="24"/>
          <w:szCs w:val="24"/>
        </w:rPr>
        <w:t xml:space="preserve">). In this case study, the regulator ensured that the cooperatives had complied with legislation in </w:t>
      </w:r>
      <w:r w:rsidR="00051EE6" w:rsidRPr="00461D4B">
        <w:rPr>
          <w:sz w:val="24"/>
          <w:szCs w:val="24"/>
        </w:rPr>
        <w:t>relation</w:t>
      </w:r>
      <w:r w:rsidRPr="00461D4B">
        <w:rPr>
          <w:sz w:val="24"/>
          <w:szCs w:val="24"/>
        </w:rPr>
        <w:t xml:space="preserve"> to their formal constitutional documents.  However, the cooperatives were selective over when they chose to enact some governance arrangements</w:t>
      </w:r>
      <w:r w:rsidR="00483E97" w:rsidRPr="00461D4B">
        <w:rPr>
          <w:sz w:val="24"/>
          <w:szCs w:val="24"/>
        </w:rPr>
        <w:t>, thus implying a process of de-coupling</w:t>
      </w:r>
      <w:r w:rsidR="00003546" w:rsidRPr="00461D4B">
        <w:rPr>
          <w:sz w:val="24"/>
          <w:szCs w:val="24"/>
        </w:rPr>
        <w:t>. T</w:t>
      </w:r>
      <w:r w:rsidRPr="00461D4B">
        <w:rPr>
          <w:sz w:val="24"/>
          <w:szCs w:val="24"/>
        </w:rPr>
        <w:t>he use of term limits for directors</w:t>
      </w:r>
      <w:r w:rsidR="00003546" w:rsidRPr="00461D4B">
        <w:rPr>
          <w:sz w:val="24"/>
          <w:szCs w:val="24"/>
        </w:rPr>
        <w:t>, for instance,</w:t>
      </w:r>
      <w:r w:rsidRPr="00461D4B">
        <w:rPr>
          <w:sz w:val="24"/>
          <w:szCs w:val="24"/>
        </w:rPr>
        <w:t xml:space="preserve"> was enacted by some cooperatives and ignored by others.</w:t>
      </w:r>
    </w:p>
    <w:p w14:paraId="68112139" w14:textId="48AD991A" w:rsidR="002D307C" w:rsidRPr="00461D4B" w:rsidRDefault="002D307C" w:rsidP="00A96B42">
      <w:pPr>
        <w:spacing w:line="360" w:lineRule="auto"/>
        <w:rPr>
          <w:sz w:val="24"/>
          <w:szCs w:val="24"/>
        </w:rPr>
      </w:pPr>
      <w:r w:rsidRPr="00461D4B">
        <w:rPr>
          <w:sz w:val="24"/>
          <w:szCs w:val="24"/>
        </w:rPr>
        <w:t xml:space="preserve"> </w:t>
      </w:r>
      <w:r w:rsidRPr="00461D4B">
        <w:rPr>
          <w:sz w:val="24"/>
          <w:szCs w:val="24"/>
        </w:rPr>
        <w:tab/>
        <w:t>The cooperatives' main customer</w:t>
      </w:r>
      <w:r w:rsidR="001354CA" w:rsidRPr="00461D4B">
        <w:rPr>
          <w:sz w:val="24"/>
          <w:szCs w:val="24"/>
        </w:rPr>
        <w:t xml:space="preserve">, </w:t>
      </w:r>
      <w:r w:rsidR="00A96B42" w:rsidRPr="00461D4B">
        <w:rPr>
          <w:sz w:val="24"/>
          <w:szCs w:val="24"/>
        </w:rPr>
        <w:t>the social enterprise</w:t>
      </w:r>
      <w:r w:rsidR="001354CA" w:rsidRPr="00461D4B">
        <w:rPr>
          <w:sz w:val="24"/>
          <w:szCs w:val="24"/>
        </w:rPr>
        <w:t>,</w:t>
      </w:r>
      <w:r w:rsidRPr="00461D4B">
        <w:rPr>
          <w:sz w:val="24"/>
          <w:szCs w:val="24"/>
        </w:rPr>
        <w:t xml:space="preserve"> also had an important influence over aspects of corporate governance in the cooperatives. In this case, the motives of the customer, who provided advice and guidance to the cooperatives at their point of registration and oversaw their ongoing development, were ambiguous. Thus, the findings draw attention to the coercive role of supply chain partners over firm </w:t>
      </w:r>
      <w:r w:rsidRPr="00461D4B">
        <w:rPr>
          <w:sz w:val="24"/>
          <w:szCs w:val="24"/>
        </w:rPr>
        <w:lastRenderedPageBreak/>
        <w:t>practice (</w:t>
      </w:r>
      <w:r w:rsidR="00266126" w:rsidRPr="00461D4B">
        <w:rPr>
          <w:sz w:val="24"/>
          <w:szCs w:val="24"/>
        </w:rPr>
        <w:t xml:space="preserve">Anderson et al, 1999; Hoffman, 2001; </w:t>
      </w:r>
      <w:r w:rsidRPr="00461D4B">
        <w:rPr>
          <w:sz w:val="24"/>
          <w:szCs w:val="24"/>
        </w:rPr>
        <w:t xml:space="preserve">Lai et al, </w:t>
      </w:r>
      <w:hyperlink r:id="rId97" w:history="1">
        <w:r w:rsidRPr="00461D4B">
          <w:rPr>
            <w:rStyle w:val="Hyperlink"/>
            <w:color w:val="auto"/>
            <w:sz w:val="24"/>
            <w:szCs w:val="24"/>
          </w:rPr>
          <w:t>2006</w:t>
        </w:r>
      </w:hyperlink>
      <w:r w:rsidRPr="00461D4B">
        <w:rPr>
          <w:sz w:val="24"/>
          <w:szCs w:val="24"/>
        </w:rPr>
        <w:t>). In this case, the customer (</w:t>
      </w:r>
      <w:r w:rsidR="00A96B42" w:rsidRPr="00461D4B">
        <w:rPr>
          <w:sz w:val="24"/>
          <w:szCs w:val="24"/>
        </w:rPr>
        <w:t>the social enterprise</w:t>
      </w:r>
      <w:r w:rsidRPr="00461D4B">
        <w:rPr>
          <w:sz w:val="24"/>
          <w:szCs w:val="24"/>
        </w:rPr>
        <w:t xml:space="preserve">) had enacted a supply chain strategy which it described as a 'de-centralised supplier network' of cooperatives. The inter-organisational governance structure of this network had implications for the internal governance and employment practices of the cooperatives therein. For example, the customer claimed that it monitored its cooperative suppliers in the area of cooperative governance and ensured that they complied with both national legislation and </w:t>
      </w:r>
      <w:r w:rsidR="00BB266B" w:rsidRPr="00461D4B">
        <w:rPr>
          <w:sz w:val="24"/>
          <w:szCs w:val="24"/>
        </w:rPr>
        <w:t>Fairtrade</w:t>
      </w:r>
      <w:r w:rsidRPr="00461D4B">
        <w:rPr>
          <w:sz w:val="24"/>
          <w:szCs w:val="24"/>
        </w:rPr>
        <w:t xml:space="preserve"> commitments. There was s</w:t>
      </w:r>
      <w:r w:rsidR="001354CA" w:rsidRPr="00461D4B">
        <w:rPr>
          <w:sz w:val="24"/>
          <w:szCs w:val="24"/>
        </w:rPr>
        <w:t>ome evidence that the customer's</w:t>
      </w:r>
      <w:r w:rsidRPr="00461D4B">
        <w:rPr>
          <w:sz w:val="24"/>
          <w:szCs w:val="24"/>
        </w:rPr>
        <w:t xml:space="preserve"> influence over the cooperatives, which was exerted through the threat of the cooperatives' expulsion from the group, had effectively ensured that annual ballots took place and profits were distributed equally. However, the customer was complicit in the cooperatives' collective oversight of term limits for directors, which they saw as being inhibitive to the group's commercial interests. Instead, the customer preferred to encourage 'strong business management', which effectively caused the managerial dominance of the cooperatives by a limited number of individuals.</w:t>
      </w:r>
    </w:p>
    <w:p w14:paraId="7434862F" w14:textId="77777777" w:rsidR="00197CFF" w:rsidRPr="00461D4B" w:rsidRDefault="002D307C" w:rsidP="00423792">
      <w:pPr>
        <w:spacing w:line="360" w:lineRule="auto"/>
        <w:rPr>
          <w:sz w:val="24"/>
          <w:szCs w:val="24"/>
        </w:rPr>
      </w:pPr>
      <w:r w:rsidRPr="00461D4B">
        <w:rPr>
          <w:sz w:val="24"/>
          <w:szCs w:val="24"/>
        </w:rPr>
        <w:tab/>
        <w:t>Despite the customer</w:t>
      </w:r>
      <w:r w:rsidR="001354CA" w:rsidRPr="00461D4B">
        <w:rPr>
          <w:sz w:val="24"/>
          <w:szCs w:val="24"/>
        </w:rPr>
        <w:t>'</w:t>
      </w:r>
      <w:r w:rsidRPr="00461D4B">
        <w:rPr>
          <w:sz w:val="24"/>
          <w:szCs w:val="24"/>
        </w:rPr>
        <w:t>s influence over its cooperative supplier</w:t>
      </w:r>
      <w:r w:rsidR="001354CA" w:rsidRPr="00461D4B">
        <w:rPr>
          <w:sz w:val="24"/>
          <w:szCs w:val="24"/>
        </w:rPr>
        <w:t>'</w:t>
      </w:r>
      <w:r w:rsidRPr="00461D4B">
        <w:rPr>
          <w:sz w:val="24"/>
          <w:szCs w:val="24"/>
        </w:rPr>
        <w:t>s governance arrangements and the stipulations set out by the regulator, the individual managers of the cooperatives exhibited very different approaches to leadership and employment practice</w:t>
      </w:r>
      <w:r w:rsidR="001354CA" w:rsidRPr="00461D4B">
        <w:rPr>
          <w:sz w:val="24"/>
          <w:szCs w:val="24"/>
        </w:rPr>
        <w:t>,</w:t>
      </w:r>
      <w:r w:rsidRPr="00461D4B">
        <w:rPr>
          <w:sz w:val="24"/>
          <w:szCs w:val="24"/>
        </w:rPr>
        <w:t xml:space="preserve"> and industry experience was an important factor affecting the way</w:t>
      </w:r>
      <w:r w:rsidR="001354CA" w:rsidRPr="00461D4B">
        <w:rPr>
          <w:sz w:val="24"/>
          <w:szCs w:val="24"/>
        </w:rPr>
        <w:t xml:space="preserve"> in which</w:t>
      </w:r>
      <w:r w:rsidRPr="00461D4B">
        <w:rPr>
          <w:sz w:val="24"/>
          <w:szCs w:val="24"/>
        </w:rPr>
        <w:t xml:space="preserve"> cooperative managers managed. For instance, worker-cooperatives that were managed by individuals with supervisory experience</w:t>
      </w:r>
      <w:r w:rsidR="00B67BDF" w:rsidRPr="00461D4B">
        <w:rPr>
          <w:sz w:val="24"/>
          <w:szCs w:val="24"/>
        </w:rPr>
        <w:t xml:space="preserve"> in</w:t>
      </w:r>
      <w:r w:rsidRPr="00461D4B">
        <w:rPr>
          <w:sz w:val="24"/>
          <w:szCs w:val="24"/>
        </w:rPr>
        <w:t xml:space="preserve"> te</w:t>
      </w:r>
      <w:r w:rsidR="00B67BDF" w:rsidRPr="00461D4B">
        <w:rPr>
          <w:sz w:val="24"/>
          <w:szCs w:val="24"/>
        </w:rPr>
        <w:t>xtiles firms tended to display</w:t>
      </w:r>
      <w:r w:rsidRPr="00461D4B">
        <w:rPr>
          <w:sz w:val="24"/>
          <w:szCs w:val="24"/>
        </w:rPr>
        <w:t xml:space="preserve"> more disciplinarian managerial strategies. These practices, which are commonplace in the South African textiles industry (Vlok, 2006), include the use of highly structured shift patterns with specific time allocated for breaks; close monitoring of employee performance, sometimes on an hourly basis; and punitive m</w:t>
      </w:r>
      <w:r w:rsidR="00B67BDF" w:rsidRPr="00461D4B">
        <w:rPr>
          <w:sz w:val="24"/>
          <w:szCs w:val="24"/>
        </w:rPr>
        <w:t>easures, such as docking of pay</w:t>
      </w:r>
      <w:r w:rsidRPr="00461D4B">
        <w:rPr>
          <w:sz w:val="24"/>
          <w:szCs w:val="24"/>
        </w:rPr>
        <w:t xml:space="preserve"> for workers who arrived late. In contrast, firms managed by individuals with no or little industry experience tended to display</w:t>
      </w:r>
      <w:r w:rsidR="001354CA" w:rsidRPr="00461D4B">
        <w:rPr>
          <w:sz w:val="24"/>
          <w:szCs w:val="24"/>
        </w:rPr>
        <w:t xml:space="preserve"> a</w:t>
      </w:r>
      <w:r w:rsidRPr="00461D4B">
        <w:rPr>
          <w:sz w:val="24"/>
          <w:szCs w:val="24"/>
        </w:rPr>
        <w:t xml:space="preserve"> more relaxed attitude towards the employment practice. Thus, the findings support the existing literature that shows how managers</w:t>
      </w:r>
      <w:r w:rsidR="001354CA" w:rsidRPr="00461D4B">
        <w:rPr>
          <w:sz w:val="24"/>
          <w:szCs w:val="24"/>
        </w:rPr>
        <w:t xml:space="preserve"> who are</w:t>
      </w:r>
      <w:r w:rsidRPr="00461D4B">
        <w:rPr>
          <w:sz w:val="24"/>
          <w:szCs w:val="24"/>
        </w:rPr>
        <w:t xml:space="preserve"> faced with uncertain conditions are likely to copy managerial and employment practices </w:t>
      </w:r>
      <w:r w:rsidR="001354CA" w:rsidRPr="00461D4B">
        <w:rPr>
          <w:sz w:val="24"/>
          <w:szCs w:val="24"/>
        </w:rPr>
        <w:t xml:space="preserve">that have </w:t>
      </w:r>
      <w:r w:rsidRPr="00461D4B">
        <w:rPr>
          <w:sz w:val="24"/>
          <w:szCs w:val="24"/>
        </w:rPr>
        <w:t>become institutionalised within a given industry (Paauwe a</w:t>
      </w:r>
      <w:r w:rsidR="00B67BDF" w:rsidRPr="00461D4B">
        <w:rPr>
          <w:sz w:val="24"/>
          <w:szCs w:val="24"/>
        </w:rPr>
        <w:t xml:space="preserve">nd Boselie, 2003). However, they </w:t>
      </w:r>
      <w:r w:rsidRPr="00461D4B">
        <w:rPr>
          <w:sz w:val="24"/>
          <w:szCs w:val="24"/>
        </w:rPr>
        <w:t>also show th</w:t>
      </w:r>
      <w:r w:rsidR="001354CA" w:rsidRPr="00461D4B">
        <w:rPr>
          <w:sz w:val="24"/>
          <w:szCs w:val="24"/>
        </w:rPr>
        <w:t>at the likelihood of managers</w:t>
      </w:r>
      <w:r w:rsidRPr="00461D4B">
        <w:rPr>
          <w:sz w:val="24"/>
          <w:szCs w:val="24"/>
        </w:rPr>
        <w:t xml:space="preserve"> </w:t>
      </w:r>
      <w:r w:rsidRPr="00461D4B">
        <w:rPr>
          <w:sz w:val="24"/>
          <w:szCs w:val="24"/>
        </w:rPr>
        <w:lastRenderedPageBreak/>
        <w:t>mimic</w:t>
      </w:r>
      <w:r w:rsidR="001354CA" w:rsidRPr="00461D4B">
        <w:rPr>
          <w:sz w:val="24"/>
          <w:szCs w:val="24"/>
        </w:rPr>
        <w:t>king industry-level</w:t>
      </w:r>
      <w:r w:rsidRPr="00461D4B">
        <w:rPr>
          <w:sz w:val="24"/>
          <w:szCs w:val="24"/>
        </w:rPr>
        <w:t xml:space="preserve"> institutions varies according to the extent to which they have previously been exposed to these norms.</w:t>
      </w:r>
    </w:p>
    <w:p w14:paraId="292490F7" w14:textId="25A77E51" w:rsidR="00003546" w:rsidRPr="00461D4B" w:rsidRDefault="00197CFF" w:rsidP="005534B4">
      <w:pPr>
        <w:spacing w:line="360" w:lineRule="auto"/>
        <w:rPr>
          <w:sz w:val="24"/>
          <w:szCs w:val="24"/>
        </w:rPr>
      </w:pPr>
      <w:r w:rsidRPr="00461D4B">
        <w:rPr>
          <w:sz w:val="24"/>
          <w:szCs w:val="24"/>
        </w:rPr>
        <w:tab/>
      </w:r>
      <w:r w:rsidR="005556AD" w:rsidRPr="00461D4B">
        <w:rPr>
          <w:sz w:val="24"/>
          <w:szCs w:val="24"/>
        </w:rPr>
        <w:t>The second</w:t>
      </w:r>
      <w:r w:rsidRPr="00461D4B">
        <w:rPr>
          <w:sz w:val="24"/>
          <w:szCs w:val="24"/>
        </w:rPr>
        <w:t xml:space="preserve"> objective </w:t>
      </w:r>
      <w:r w:rsidR="00003546" w:rsidRPr="00461D4B">
        <w:rPr>
          <w:sz w:val="24"/>
          <w:szCs w:val="24"/>
        </w:rPr>
        <w:t xml:space="preserve">was to </w:t>
      </w:r>
      <w:r w:rsidR="00003546" w:rsidRPr="00461D4B">
        <w:rPr>
          <w:rFonts w:eastAsia="Times New Roman" w:cs="Times New Roman"/>
          <w:sz w:val="24"/>
          <w:szCs w:val="24"/>
          <w:lang w:eastAsia="en-GB" w:bidi="ar-SA"/>
        </w:rPr>
        <w:t xml:space="preserve">explore how the labour process in </w:t>
      </w:r>
      <w:r w:rsidR="00F37033" w:rsidRPr="00461D4B">
        <w:rPr>
          <w:rFonts w:eastAsia="Times New Roman" w:cs="Times New Roman"/>
          <w:sz w:val="24"/>
          <w:szCs w:val="24"/>
          <w:lang w:eastAsia="en-GB" w:bidi="ar-SA"/>
        </w:rPr>
        <w:t>cooperatives</w:t>
      </w:r>
      <w:r w:rsidR="00003546" w:rsidRPr="00461D4B">
        <w:rPr>
          <w:rFonts w:eastAsia="Times New Roman" w:cs="Times New Roman"/>
          <w:sz w:val="24"/>
          <w:szCs w:val="24"/>
          <w:lang w:eastAsia="en-GB" w:bidi="ar-SA"/>
        </w:rPr>
        <w:t xml:space="preserve"> is influenced by the configuration of the GVC.</w:t>
      </w:r>
      <w:r w:rsidR="00003546" w:rsidRPr="00461D4B">
        <w:rPr>
          <w:sz w:val="24"/>
          <w:szCs w:val="24"/>
        </w:rPr>
        <w:t xml:space="preserve"> The literature around worker cooperatives informs us that they are increasingly at risk of exploitation from unscrupulous customers (Lima, 2008), but also that they often struggle to gain access to higher value-added work and international customers (Okbandrias and Okem, 2016). In this study, the cooperatives' link to the global aspects of the value chain we</w:t>
      </w:r>
      <w:r w:rsidR="006A14F6" w:rsidRPr="00461D4B">
        <w:rPr>
          <w:sz w:val="24"/>
          <w:szCs w:val="24"/>
        </w:rPr>
        <w:t>re indirect, mediated through a social enterprise</w:t>
      </w:r>
      <w:r w:rsidR="005534B4" w:rsidRPr="00461D4B">
        <w:rPr>
          <w:sz w:val="24"/>
          <w:szCs w:val="24"/>
        </w:rPr>
        <w:t>. The social enterprise, which effectively acted as an intermediary or broker, justified its existence</w:t>
      </w:r>
      <w:r w:rsidR="00003546" w:rsidRPr="00461D4B">
        <w:rPr>
          <w:sz w:val="24"/>
          <w:szCs w:val="24"/>
        </w:rPr>
        <w:t xml:space="preserve"> on the grounds that it enabled the cooperatives to access international customers that would otherwise have been inacc</w:t>
      </w:r>
      <w:r w:rsidR="005534B4" w:rsidRPr="00461D4B">
        <w:rPr>
          <w:sz w:val="24"/>
          <w:szCs w:val="24"/>
        </w:rPr>
        <w:t>essible. However, the social enterprise’s</w:t>
      </w:r>
      <w:r w:rsidR="00003546" w:rsidRPr="00461D4B">
        <w:rPr>
          <w:sz w:val="24"/>
          <w:szCs w:val="24"/>
        </w:rPr>
        <w:t xml:space="preserve"> supply chain strategy, and the practical tools used to enforce it, were found to have important implications for the labour process in cooperatives, particularly in relation to mechanisms of workplace democracy and for the economic opportunities available to the cooperatives to access higher value work (e.g. economic upgrading). </w:t>
      </w:r>
    </w:p>
    <w:p w14:paraId="7ADA2D44" w14:textId="0F25365F" w:rsidR="00003546" w:rsidRPr="00461D4B" w:rsidRDefault="00003546" w:rsidP="006A14F6">
      <w:pPr>
        <w:spacing w:line="360" w:lineRule="auto"/>
        <w:rPr>
          <w:sz w:val="24"/>
          <w:szCs w:val="24"/>
        </w:rPr>
      </w:pPr>
      <w:r w:rsidRPr="00461D4B">
        <w:rPr>
          <w:sz w:val="24"/>
          <w:szCs w:val="24"/>
        </w:rPr>
        <w:tab/>
        <w:t>Managers may use control mechanisms to limit the relative power of labour at the point of produc</w:t>
      </w:r>
      <w:r w:rsidR="00C20FCD" w:rsidRPr="00461D4B">
        <w:rPr>
          <w:sz w:val="24"/>
          <w:szCs w:val="24"/>
        </w:rPr>
        <w:t xml:space="preserve">tion (Thompson and Smith 2010), even to influence the behaviour of workers in suppliers. </w:t>
      </w:r>
      <w:r w:rsidRPr="00461D4B">
        <w:rPr>
          <w:sz w:val="24"/>
          <w:szCs w:val="24"/>
        </w:rPr>
        <w:t xml:space="preserve">This study provides an example of how these traditional control mechanisms were extended to the supply chain (Newsome, 2015). For instance, the customer's dominant bargaining position gave them the power to determine which aspects of the value chain were accessible to the cooperatives. Since some types of work were more financially rewarding than others, the cooperatives were understandably keen to maximise their incomes by undertaking higher value-added work. However, the customer occasionally outsourced this type of work to sub-contractors because the cooperatives were not believed to be capable of producing the requisite level of quality. Thus, while the cooperatives' link to the </w:t>
      </w:r>
      <w:r w:rsidR="006A14F6" w:rsidRPr="00461D4B">
        <w:rPr>
          <w:sz w:val="24"/>
          <w:szCs w:val="24"/>
        </w:rPr>
        <w:t>social enterprise</w:t>
      </w:r>
      <w:r w:rsidRPr="00461D4B">
        <w:rPr>
          <w:sz w:val="24"/>
          <w:szCs w:val="24"/>
        </w:rPr>
        <w:t xml:space="preserve"> enabled access to a GVC, it also imposed limits in relation to how far they were able to progress, which in turn restricted opportunities for economic and social upgrading.</w:t>
      </w:r>
    </w:p>
    <w:p w14:paraId="1F078C3B" w14:textId="06808B95" w:rsidR="00003546" w:rsidRPr="00461D4B" w:rsidRDefault="00003546" w:rsidP="00423792">
      <w:pPr>
        <w:spacing w:line="360" w:lineRule="auto"/>
        <w:rPr>
          <w:sz w:val="24"/>
          <w:szCs w:val="24"/>
        </w:rPr>
      </w:pPr>
      <w:r w:rsidRPr="00461D4B">
        <w:rPr>
          <w:sz w:val="24"/>
          <w:szCs w:val="24"/>
        </w:rPr>
        <w:lastRenderedPageBreak/>
        <w:tab/>
        <w:t xml:space="preserve">Other forms of control were also in place. The governance and management processes of the cooperatives was influenced by their customer's demands (Lima, 2008), which were communicated in two ways: firstly, through a service level agreement (SLA) that the cooperatives were obliged to sign before undertaking any work; and secondly, via the use of a balanced scorecard (BSC) which was intended to monitor and evaluate progress on an operational level. These supply chain management techniques were backed up by more conventional control mechanisms which included bureaucratic (Friedman, 1979), cultural (Kunda, 1992), and emotional forms (Bolton, 2005). Notably, the cooperatives were obliged to conform to these commitments and accept their role in these control processes, or risk being expelled from the GVC. </w:t>
      </w:r>
    </w:p>
    <w:p w14:paraId="0C77760D" w14:textId="4C28EEB6" w:rsidR="00C20FCD" w:rsidRPr="00461D4B" w:rsidRDefault="00C20FCD" w:rsidP="00A96B42">
      <w:pPr>
        <w:spacing w:line="360" w:lineRule="auto"/>
        <w:rPr>
          <w:sz w:val="24"/>
          <w:szCs w:val="24"/>
        </w:rPr>
      </w:pPr>
      <w:r w:rsidRPr="00461D4B">
        <w:rPr>
          <w:sz w:val="24"/>
          <w:szCs w:val="24"/>
        </w:rPr>
        <w:tab/>
        <w:t>Ultimately, the structure of the GVC in this case was only made possible because the local segment of the supply chain had</w:t>
      </w:r>
      <w:r w:rsidR="00A96B42" w:rsidRPr="00461D4B">
        <w:rPr>
          <w:sz w:val="24"/>
          <w:szCs w:val="24"/>
        </w:rPr>
        <w:t xml:space="preserve"> found ways to minimise costs, mainly through the creation of a social enterprise intermediary that outsourced low value-added</w:t>
      </w:r>
      <w:r w:rsidRPr="00461D4B">
        <w:rPr>
          <w:sz w:val="24"/>
          <w:szCs w:val="24"/>
        </w:rPr>
        <w:t xml:space="preserve"> production to a network of cooperatives.</w:t>
      </w:r>
      <w:r w:rsidR="00CE288B" w:rsidRPr="00461D4B">
        <w:rPr>
          <w:sz w:val="24"/>
          <w:szCs w:val="24"/>
        </w:rPr>
        <w:t xml:space="preserve"> However, in order to maintain the levels of productivity required to service international customers, the social enterprise enacted mechanisms of managerial control intended to limit labour power. These included </w:t>
      </w:r>
      <w:r w:rsidR="005548F1" w:rsidRPr="00461D4B">
        <w:rPr>
          <w:sz w:val="24"/>
          <w:szCs w:val="24"/>
        </w:rPr>
        <w:t xml:space="preserve">the </w:t>
      </w:r>
      <w:r w:rsidR="00CE288B" w:rsidRPr="00461D4B">
        <w:rPr>
          <w:sz w:val="24"/>
          <w:szCs w:val="24"/>
        </w:rPr>
        <w:t xml:space="preserve">distributing of work amongst a network of worker cooperatives, whilst restricting the power of individual cooperatives by placing restrictions on their membership. </w:t>
      </w:r>
    </w:p>
    <w:p w14:paraId="11473112" w14:textId="22B2C33A" w:rsidR="007432CC" w:rsidRPr="00461D4B" w:rsidRDefault="00003546" w:rsidP="00B93CD6">
      <w:pPr>
        <w:spacing w:line="360" w:lineRule="auto"/>
        <w:rPr>
          <w:sz w:val="24"/>
          <w:szCs w:val="24"/>
        </w:rPr>
      </w:pPr>
      <w:r w:rsidRPr="00461D4B">
        <w:rPr>
          <w:sz w:val="24"/>
          <w:szCs w:val="24"/>
        </w:rPr>
        <w:tab/>
        <w:t>Th</w:t>
      </w:r>
      <w:r w:rsidR="005556AD" w:rsidRPr="00461D4B">
        <w:rPr>
          <w:sz w:val="24"/>
          <w:szCs w:val="24"/>
        </w:rPr>
        <w:t>e third</w:t>
      </w:r>
      <w:r w:rsidRPr="00461D4B">
        <w:rPr>
          <w:sz w:val="24"/>
          <w:szCs w:val="24"/>
        </w:rPr>
        <w:t xml:space="preserve"> objective</w:t>
      </w:r>
      <w:r w:rsidR="00155839" w:rsidRPr="00461D4B">
        <w:rPr>
          <w:sz w:val="24"/>
          <w:szCs w:val="24"/>
        </w:rPr>
        <w:t xml:space="preserve"> was to</w:t>
      </w:r>
      <w:r w:rsidRPr="00461D4B">
        <w:rPr>
          <w:sz w:val="24"/>
          <w:szCs w:val="24"/>
        </w:rPr>
        <w:t xml:space="preserve"> </w:t>
      </w:r>
      <w:r w:rsidRPr="00461D4B">
        <w:rPr>
          <w:rFonts w:eastAsia="Times New Roman" w:cs="Times New Roman"/>
          <w:sz w:val="24"/>
          <w:szCs w:val="24"/>
          <w:lang w:eastAsia="en-GB" w:bidi="ar-SA"/>
        </w:rPr>
        <w:t xml:space="preserve">critically evaluate how the labour process within </w:t>
      </w:r>
      <w:r w:rsidR="00F37033" w:rsidRPr="00461D4B">
        <w:rPr>
          <w:rFonts w:eastAsia="Times New Roman" w:cs="Times New Roman"/>
          <w:sz w:val="24"/>
          <w:szCs w:val="24"/>
          <w:lang w:eastAsia="en-GB" w:bidi="ar-SA"/>
        </w:rPr>
        <w:t>cooperatives</w:t>
      </w:r>
      <w:r w:rsidRPr="00461D4B">
        <w:rPr>
          <w:rFonts w:eastAsia="Times New Roman" w:cs="Times New Roman"/>
          <w:sz w:val="24"/>
          <w:szCs w:val="24"/>
          <w:lang w:eastAsia="en-GB" w:bidi="ar-SA"/>
        </w:rPr>
        <w:t xml:space="preserve"> influences social upgrading</w:t>
      </w:r>
      <w:r w:rsidR="005556AD" w:rsidRPr="00461D4B">
        <w:rPr>
          <w:rFonts w:eastAsia="Times New Roman" w:cs="Times New Roman"/>
          <w:sz w:val="24"/>
          <w:szCs w:val="24"/>
          <w:lang w:eastAsia="en-GB" w:bidi="ar-SA"/>
        </w:rPr>
        <w:t xml:space="preserve"> and/or downgrading</w:t>
      </w:r>
      <w:r w:rsidRPr="00461D4B">
        <w:rPr>
          <w:rFonts w:eastAsia="Times New Roman" w:cs="Times New Roman"/>
          <w:sz w:val="24"/>
          <w:szCs w:val="24"/>
          <w:lang w:eastAsia="en-GB" w:bidi="ar-SA"/>
        </w:rPr>
        <w:t xml:space="preserve"> in terms of worker democracy and gender</w:t>
      </w:r>
      <w:r w:rsidR="00A96B42" w:rsidRPr="00461D4B">
        <w:rPr>
          <w:rFonts w:eastAsia="Times New Roman" w:cs="Times New Roman"/>
          <w:sz w:val="24"/>
          <w:szCs w:val="24"/>
          <w:lang w:eastAsia="en-GB" w:bidi="ar-SA"/>
        </w:rPr>
        <w:t xml:space="preserve"> relations</w:t>
      </w:r>
      <w:r w:rsidRPr="00461D4B">
        <w:rPr>
          <w:rFonts w:eastAsia="Times New Roman" w:cs="Times New Roman"/>
          <w:sz w:val="24"/>
          <w:szCs w:val="24"/>
          <w:lang w:eastAsia="en-GB" w:bidi="ar-SA"/>
        </w:rPr>
        <w:t>.</w:t>
      </w:r>
      <w:r w:rsidRPr="00461D4B">
        <w:rPr>
          <w:sz w:val="24"/>
          <w:szCs w:val="24"/>
        </w:rPr>
        <w:t xml:space="preserve"> </w:t>
      </w:r>
      <w:r w:rsidR="001354CA" w:rsidRPr="00461D4B">
        <w:rPr>
          <w:rFonts w:eastAsia="Times New Roman" w:cs="Times New Roman"/>
          <w:sz w:val="24"/>
          <w:szCs w:val="24"/>
        </w:rPr>
        <w:t>In terms of economic upgrading,</w:t>
      </w:r>
      <w:r w:rsidR="00CF3110" w:rsidRPr="00461D4B">
        <w:rPr>
          <w:sz w:val="24"/>
          <w:szCs w:val="24"/>
        </w:rPr>
        <w:t xml:space="preserve"> Anner (2015) alerts us to the fact that small and medium sized businesses face several b</w:t>
      </w:r>
      <w:r w:rsidR="001354CA" w:rsidRPr="00461D4B">
        <w:rPr>
          <w:sz w:val="24"/>
          <w:szCs w:val="24"/>
        </w:rPr>
        <w:t>arriers when trying to access</w:t>
      </w:r>
      <w:r w:rsidR="00CF3110" w:rsidRPr="00461D4B">
        <w:rPr>
          <w:sz w:val="24"/>
          <w:szCs w:val="24"/>
        </w:rPr>
        <w:t xml:space="preserve"> larger customers in global supply chains. Similarly, the cooperatives in this study found it difficult to penetrate the value chains of high value customers, which restricted their ability to mature as businesses. At the national level, managers argued that they encountered discrimination from the wider business community because worker cooperatives were associated with government-funded ‘poverty alleviation’ schemes, which had created a perception that they were not proper businesses (</w:t>
      </w:r>
      <w:r w:rsidR="001354CA" w:rsidRPr="00461D4B">
        <w:rPr>
          <w:sz w:val="24"/>
          <w:szCs w:val="24"/>
        </w:rPr>
        <w:t xml:space="preserve">Phillip, 2003; </w:t>
      </w:r>
      <w:r w:rsidR="00CF3110" w:rsidRPr="00461D4B">
        <w:rPr>
          <w:sz w:val="24"/>
          <w:szCs w:val="24"/>
        </w:rPr>
        <w:t xml:space="preserve">Wanyama et al, </w:t>
      </w:r>
      <w:hyperlink r:id="rId98" w:history="1">
        <w:r w:rsidR="00965FCE" w:rsidRPr="00461D4B">
          <w:rPr>
            <w:rStyle w:val="Hyperlink"/>
            <w:color w:val="auto"/>
            <w:sz w:val="24"/>
            <w:szCs w:val="24"/>
          </w:rPr>
          <w:t>2009</w:t>
        </w:r>
      </w:hyperlink>
      <w:r w:rsidR="00CF3110" w:rsidRPr="00461D4B">
        <w:rPr>
          <w:sz w:val="24"/>
          <w:szCs w:val="24"/>
        </w:rPr>
        <w:t>). Furthermore, in relation to their global customers, managers felt that they were competing against an assumption that ‘African’ manufacturers were not capable of delivering the equivalent quality of production as their Asian counterparts.</w:t>
      </w:r>
      <w:r w:rsidR="00965FCE" w:rsidRPr="00461D4B">
        <w:rPr>
          <w:sz w:val="24"/>
          <w:szCs w:val="24"/>
        </w:rPr>
        <w:t xml:space="preserve"> In </w:t>
      </w:r>
      <w:r w:rsidR="00965FCE" w:rsidRPr="00461D4B">
        <w:rPr>
          <w:sz w:val="24"/>
          <w:szCs w:val="24"/>
        </w:rPr>
        <w:lastRenderedPageBreak/>
        <w:t>t</w:t>
      </w:r>
      <w:r w:rsidR="007432CC" w:rsidRPr="00461D4B">
        <w:rPr>
          <w:sz w:val="24"/>
          <w:szCs w:val="24"/>
        </w:rPr>
        <w:t>his study</w:t>
      </w:r>
      <w:r w:rsidR="00965FCE" w:rsidRPr="00461D4B">
        <w:rPr>
          <w:sz w:val="24"/>
          <w:szCs w:val="24"/>
        </w:rPr>
        <w:t>, worker cooperatives had</w:t>
      </w:r>
      <w:r w:rsidR="007432CC" w:rsidRPr="00461D4B">
        <w:rPr>
          <w:sz w:val="24"/>
          <w:szCs w:val="24"/>
        </w:rPr>
        <w:t xml:space="preserve"> been used within</w:t>
      </w:r>
      <w:r w:rsidR="00965FCE" w:rsidRPr="00461D4B">
        <w:rPr>
          <w:sz w:val="24"/>
          <w:szCs w:val="24"/>
        </w:rPr>
        <w:t xml:space="preserve"> a</w:t>
      </w:r>
      <w:r w:rsidR="007432CC" w:rsidRPr="00461D4B">
        <w:rPr>
          <w:sz w:val="24"/>
          <w:szCs w:val="24"/>
        </w:rPr>
        <w:t xml:space="preserve"> new ex</w:t>
      </w:r>
      <w:r w:rsidR="00965FCE" w:rsidRPr="00461D4B">
        <w:rPr>
          <w:sz w:val="24"/>
          <w:szCs w:val="24"/>
        </w:rPr>
        <w:t>perimental organisational form</w:t>
      </w:r>
      <w:r w:rsidR="007432CC" w:rsidRPr="00461D4B">
        <w:rPr>
          <w:sz w:val="24"/>
          <w:szCs w:val="24"/>
        </w:rPr>
        <w:t xml:space="preserve"> that include</w:t>
      </w:r>
      <w:r w:rsidR="00965FCE" w:rsidRPr="00461D4B">
        <w:rPr>
          <w:sz w:val="24"/>
          <w:szCs w:val="24"/>
        </w:rPr>
        <w:t>d</w:t>
      </w:r>
      <w:r w:rsidR="007432CC" w:rsidRPr="00461D4B">
        <w:rPr>
          <w:sz w:val="24"/>
          <w:szCs w:val="24"/>
        </w:rPr>
        <w:t xml:space="preserve"> multiple firms and organisational structures (see </w:t>
      </w:r>
      <w:r w:rsidR="00965FCE" w:rsidRPr="00461D4B">
        <w:rPr>
          <w:sz w:val="24"/>
          <w:szCs w:val="24"/>
        </w:rPr>
        <w:t>Battilana and Dorado</w:t>
      </w:r>
      <w:r w:rsidR="004C6ECB" w:rsidRPr="00461D4B">
        <w:rPr>
          <w:sz w:val="24"/>
          <w:szCs w:val="24"/>
        </w:rPr>
        <w:t>,</w:t>
      </w:r>
      <w:r w:rsidR="00965FCE" w:rsidRPr="00461D4B">
        <w:rPr>
          <w:sz w:val="24"/>
          <w:szCs w:val="24"/>
        </w:rPr>
        <w:t> </w:t>
      </w:r>
      <w:hyperlink r:id="rId99" w:anchor="ijmr12028-bib-0008" w:tooltip="Link to bibliographic citation" w:history="1">
        <w:r w:rsidR="00965FCE" w:rsidRPr="00461D4B">
          <w:rPr>
            <w:rStyle w:val="Hyperlink"/>
            <w:color w:val="auto"/>
            <w:sz w:val="24"/>
            <w:szCs w:val="24"/>
          </w:rPr>
          <w:t>2010</w:t>
        </w:r>
      </w:hyperlink>
      <w:r w:rsidR="007432CC" w:rsidRPr="00461D4B">
        <w:rPr>
          <w:sz w:val="24"/>
          <w:szCs w:val="24"/>
        </w:rPr>
        <w:t xml:space="preserve">; </w:t>
      </w:r>
      <w:r w:rsidR="00965FCE" w:rsidRPr="00461D4B">
        <w:rPr>
          <w:sz w:val="24"/>
          <w:szCs w:val="24"/>
        </w:rPr>
        <w:t>Doherty</w:t>
      </w:r>
      <w:r w:rsidR="004F7C6E" w:rsidRPr="00461D4B">
        <w:rPr>
          <w:sz w:val="24"/>
          <w:szCs w:val="24"/>
        </w:rPr>
        <w:t xml:space="preserve"> et al</w:t>
      </w:r>
      <w:r w:rsidR="00965FCE" w:rsidRPr="00461D4B">
        <w:rPr>
          <w:sz w:val="24"/>
          <w:szCs w:val="24"/>
        </w:rPr>
        <w:t xml:space="preserve">, </w:t>
      </w:r>
      <w:hyperlink r:id="rId100" w:history="1">
        <w:r w:rsidR="00965FCE" w:rsidRPr="00461D4B">
          <w:rPr>
            <w:rStyle w:val="Hyperlink"/>
            <w:color w:val="auto"/>
            <w:sz w:val="24"/>
            <w:szCs w:val="24"/>
          </w:rPr>
          <w:t>2014</w:t>
        </w:r>
      </w:hyperlink>
      <w:r w:rsidR="007432CC" w:rsidRPr="00461D4B">
        <w:rPr>
          <w:sz w:val="24"/>
          <w:szCs w:val="24"/>
        </w:rPr>
        <w:t xml:space="preserve">). </w:t>
      </w:r>
      <w:r w:rsidR="00B11DF4" w:rsidRPr="00461D4B">
        <w:rPr>
          <w:sz w:val="24"/>
          <w:szCs w:val="24"/>
        </w:rPr>
        <w:t xml:space="preserve">A </w:t>
      </w:r>
      <w:r w:rsidR="007432CC" w:rsidRPr="00461D4B">
        <w:rPr>
          <w:sz w:val="24"/>
          <w:szCs w:val="24"/>
        </w:rPr>
        <w:t>collaborative supply chain network had formed in order to access higher value added customers and moderate some of the most intense competitive supply chain pressures. By grouping their productive capacities, they were able to cater for much bigger clients than those that were accessible for firms with similar number of workers, industrial capacity and capitalization. They also avoided taking on contracts that demanded short lead times and retained a degree of ‘slack’ in their productive capabilities, which meant they were able to reallocate work if a cooperative was unable to deliver. This differs from conventional approaches to SCM that have become institutionalised in the global textiles and apparel industry whereby intense commercial pressure from global markets has forced firms to look for cost savings at every juncture (</w:t>
      </w:r>
      <w:r w:rsidR="00965FCE" w:rsidRPr="00461D4B">
        <w:rPr>
          <w:sz w:val="24"/>
          <w:szCs w:val="24"/>
        </w:rPr>
        <w:t xml:space="preserve">Gopal, 2002; Hale and Wills, </w:t>
      </w:r>
      <w:hyperlink r:id="rId101" w:history="1">
        <w:r w:rsidR="00965FCE" w:rsidRPr="00461D4B">
          <w:rPr>
            <w:rStyle w:val="Hyperlink"/>
            <w:color w:val="auto"/>
            <w:sz w:val="24"/>
            <w:szCs w:val="24"/>
          </w:rPr>
          <w:t>2008</w:t>
        </w:r>
      </w:hyperlink>
      <w:r w:rsidR="00965FCE" w:rsidRPr="00461D4B">
        <w:rPr>
          <w:sz w:val="24"/>
          <w:szCs w:val="24"/>
        </w:rPr>
        <w:t xml:space="preserve">; </w:t>
      </w:r>
      <w:r w:rsidR="007432CC" w:rsidRPr="00461D4B">
        <w:rPr>
          <w:sz w:val="24"/>
          <w:szCs w:val="24"/>
        </w:rPr>
        <w:t xml:space="preserve">Anner, 2011; 2015). In contrast, this alternative approach to SCM, which was arguably not the most cost-effective strategy in the short term, represented an effective approach to risk management (Peck </w:t>
      </w:r>
      <w:r w:rsidR="00B05567" w:rsidRPr="00461D4B">
        <w:rPr>
          <w:sz w:val="24"/>
          <w:szCs w:val="24"/>
        </w:rPr>
        <w:t>and</w:t>
      </w:r>
      <w:r w:rsidR="007432CC" w:rsidRPr="00461D4B">
        <w:rPr>
          <w:sz w:val="24"/>
          <w:szCs w:val="24"/>
        </w:rPr>
        <w:t xml:space="preserve"> Juttner, 2002) and improved the resilience of the supply chain (</w:t>
      </w:r>
      <w:r w:rsidR="00CE65F9" w:rsidRPr="00461D4B">
        <w:rPr>
          <w:sz w:val="24"/>
          <w:szCs w:val="24"/>
        </w:rPr>
        <w:t>Juttner</w:t>
      </w:r>
      <w:r w:rsidR="00DB3AA5" w:rsidRPr="00461D4B">
        <w:rPr>
          <w:sz w:val="24"/>
          <w:szCs w:val="24"/>
        </w:rPr>
        <w:t xml:space="preserve"> et al, 2003</w:t>
      </w:r>
      <w:r w:rsidR="00D3291B" w:rsidRPr="00461D4B">
        <w:rPr>
          <w:sz w:val="24"/>
          <w:szCs w:val="24"/>
        </w:rPr>
        <w:t>) because</w:t>
      </w:r>
      <w:r w:rsidR="007432CC" w:rsidRPr="00461D4B">
        <w:rPr>
          <w:sz w:val="24"/>
          <w:szCs w:val="24"/>
        </w:rPr>
        <w:t xml:space="preserve"> the supply network was better equipped to deal unanticipated threats to the production process.</w:t>
      </w:r>
    </w:p>
    <w:p w14:paraId="3D11781E" w14:textId="2EA38EF1" w:rsidR="00C20FCD" w:rsidRPr="00461D4B" w:rsidRDefault="00C20FCD" w:rsidP="00C20FCD">
      <w:pPr>
        <w:spacing w:line="360" w:lineRule="auto"/>
        <w:ind w:firstLine="720"/>
        <w:rPr>
          <w:sz w:val="24"/>
          <w:szCs w:val="24"/>
        </w:rPr>
      </w:pPr>
      <w:r w:rsidRPr="00461D4B">
        <w:rPr>
          <w:sz w:val="24"/>
          <w:szCs w:val="24"/>
        </w:rPr>
        <w:t>In relation to workplace democracy, intriguingly some of the cooperatives' obligations to its customers were found to renew aspects of workplace democracy. For instance, the cooperatives were required to commit to annual ballots and avoid financial mismanagement, although these practices were also mandated under cooperative law. The cooperatives, however, were also coerced into adopting managerial hierarchies because they were seen as conducive to a more pragmatic decision-making process. The promotion of traditional bureaucratic hierarchies had caused the cooperatives to disregard their legal commitments to enact term limits on its directors, which are typically associated with protecting workplace democracy (Cornforth et al, 1988). Thus, the findings show that the location of the cooperatives within global value chains had implications for the labour process, undermining the autonomy of worker cooperatives and inhibiting mechanisms of workplace democracy therein.</w:t>
      </w:r>
    </w:p>
    <w:p w14:paraId="10C8B1B0" w14:textId="75E543B3" w:rsidR="009C3768" w:rsidRPr="00461D4B" w:rsidRDefault="00B11DF4" w:rsidP="00B93CD6">
      <w:pPr>
        <w:spacing w:line="360" w:lineRule="auto"/>
        <w:ind w:firstLine="720"/>
        <w:rPr>
          <w:sz w:val="24"/>
          <w:szCs w:val="24"/>
        </w:rPr>
      </w:pPr>
      <w:r w:rsidRPr="00461D4B">
        <w:rPr>
          <w:sz w:val="24"/>
          <w:szCs w:val="24"/>
        </w:rPr>
        <w:lastRenderedPageBreak/>
        <w:t xml:space="preserve">In terms of </w:t>
      </w:r>
      <w:r w:rsidR="00C20FCD" w:rsidRPr="00461D4B">
        <w:rPr>
          <w:sz w:val="24"/>
          <w:szCs w:val="24"/>
        </w:rPr>
        <w:t xml:space="preserve">other aspects of </w:t>
      </w:r>
      <w:r w:rsidRPr="00461D4B">
        <w:rPr>
          <w:sz w:val="24"/>
          <w:szCs w:val="24"/>
        </w:rPr>
        <w:t xml:space="preserve">social upgrading, </w:t>
      </w:r>
      <w:r w:rsidR="006A14F6" w:rsidRPr="00461D4B">
        <w:rPr>
          <w:sz w:val="24"/>
          <w:szCs w:val="24"/>
        </w:rPr>
        <w:t>the social enterprise</w:t>
      </w:r>
      <w:r w:rsidR="00226F2A" w:rsidRPr="00461D4B">
        <w:rPr>
          <w:sz w:val="24"/>
          <w:szCs w:val="24"/>
        </w:rPr>
        <w:t>-</w:t>
      </w:r>
      <w:r w:rsidR="00613640" w:rsidRPr="00461D4B">
        <w:rPr>
          <w:sz w:val="24"/>
          <w:szCs w:val="24"/>
        </w:rPr>
        <w:t xml:space="preserve">cooperative structure led to </w:t>
      </w:r>
      <w:r w:rsidR="00613640" w:rsidRPr="00461D4B">
        <w:rPr>
          <w:rFonts w:cstheme="minorHAnsi"/>
          <w:sz w:val="24"/>
          <w:szCs w:val="24"/>
        </w:rPr>
        <w:t xml:space="preserve">some </w:t>
      </w:r>
      <w:r w:rsidR="007378DB" w:rsidRPr="00461D4B">
        <w:rPr>
          <w:rFonts w:cstheme="minorHAnsi"/>
          <w:sz w:val="24"/>
          <w:szCs w:val="24"/>
        </w:rPr>
        <w:t>improve</w:t>
      </w:r>
      <w:r w:rsidR="00613640" w:rsidRPr="00461D4B">
        <w:rPr>
          <w:rFonts w:cstheme="minorHAnsi"/>
          <w:sz w:val="24"/>
          <w:szCs w:val="24"/>
        </w:rPr>
        <w:t>ments to employment conditions and</w:t>
      </w:r>
      <w:r w:rsidR="007378DB" w:rsidRPr="00461D4B">
        <w:rPr>
          <w:rFonts w:cstheme="minorHAnsi"/>
          <w:sz w:val="24"/>
          <w:szCs w:val="24"/>
        </w:rPr>
        <w:t xml:space="preserve"> working </w:t>
      </w:r>
      <w:r w:rsidR="00613640" w:rsidRPr="00461D4B">
        <w:rPr>
          <w:rFonts w:cstheme="minorHAnsi"/>
          <w:sz w:val="24"/>
          <w:szCs w:val="24"/>
        </w:rPr>
        <w:t>standards, such as better</w:t>
      </w:r>
      <w:r w:rsidR="007378DB" w:rsidRPr="00461D4B">
        <w:rPr>
          <w:rFonts w:cstheme="minorHAnsi"/>
          <w:sz w:val="24"/>
          <w:szCs w:val="24"/>
        </w:rPr>
        <w:t xml:space="preserve"> health and safety stand</w:t>
      </w:r>
      <w:r w:rsidR="00613640" w:rsidRPr="00461D4B">
        <w:rPr>
          <w:rFonts w:cstheme="minorHAnsi"/>
          <w:sz w:val="24"/>
          <w:szCs w:val="24"/>
        </w:rPr>
        <w:t>ards</w:t>
      </w:r>
      <w:r w:rsidR="00F237DA" w:rsidRPr="00461D4B">
        <w:rPr>
          <w:rFonts w:cstheme="minorHAnsi"/>
          <w:sz w:val="24"/>
          <w:szCs w:val="24"/>
        </w:rPr>
        <w:t>, more worker participation in firm-level decisions,</w:t>
      </w:r>
      <w:r w:rsidR="00613640" w:rsidRPr="00461D4B">
        <w:rPr>
          <w:rFonts w:cstheme="minorHAnsi"/>
          <w:sz w:val="24"/>
          <w:szCs w:val="24"/>
        </w:rPr>
        <w:t xml:space="preserve"> and greater flexibility for workers to balance commitments at home and at work</w:t>
      </w:r>
      <w:r w:rsidR="007378DB" w:rsidRPr="00461D4B">
        <w:rPr>
          <w:rFonts w:cstheme="minorHAnsi"/>
          <w:sz w:val="24"/>
          <w:szCs w:val="24"/>
        </w:rPr>
        <w:t xml:space="preserve">. </w:t>
      </w:r>
      <w:r w:rsidR="00613640" w:rsidRPr="00461D4B">
        <w:rPr>
          <w:rFonts w:cstheme="minorHAnsi"/>
          <w:sz w:val="24"/>
          <w:szCs w:val="24"/>
        </w:rPr>
        <w:t>Such improvements have rarely been found in o</w:t>
      </w:r>
      <w:r w:rsidR="007378DB" w:rsidRPr="00461D4B">
        <w:rPr>
          <w:rFonts w:cstheme="minorHAnsi"/>
          <w:sz w:val="24"/>
          <w:szCs w:val="24"/>
        </w:rPr>
        <w:t xml:space="preserve">ther studies </w:t>
      </w:r>
      <w:r w:rsidR="00613640" w:rsidRPr="00461D4B">
        <w:rPr>
          <w:rFonts w:cstheme="minorHAnsi"/>
          <w:sz w:val="24"/>
          <w:szCs w:val="24"/>
        </w:rPr>
        <w:t>of textiles and apparel GVCs that</w:t>
      </w:r>
      <w:r w:rsidR="00F237DA" w:rsidRPr="00461D4B">
        <w:rPr>
          <w:rFonts w:cstheme="minorHAnsi"/>
          <w:sz w:val="24"/>
          <w:szCs w:val="24"/>
        </w:rPr>
        <w:t xml:space="preserve"> instead </w:t>
      </w:r>
      <w:r w:rsidR="00613640" w:rsidRPr="00461D4B">
        <w:rPr>
          <w:rFonts w:cstheme="minorHAnsi"/>
          <w:sz w:val="24"/>
          <w:szCs w:val="24"/>
        </w:rPr>
        <w:t>highlight the broad spectrum of bad practices around the issue of labour exploitation</w:t>
      </w:r>
      <w:r w:rsidR="007378DB" w:rsidRPr="00461D4B">
        <w:rPr>
          <w:rFonts w:cstheme="minorHAnsi"/>
          <w:sz w:val="24"/>
          <w:szCs w:val="24"/>
        </w:rPr>
        <w:t xml:space="preserve"> (see</w:t>
      </w:r>
      <w:r w:rsidR="00266126" w:rsidRPr="00461D4B">
        <w:rPr>
          <w:rFonts w:cstheme="minorHAnsi"/>
          <w:sz w:val="24"/>
          <w:szCs w:val="24"/>
        </w:rPr>
        <w:t xml:space="preserve"> Anner, 2011; Chan, 2013</w:t>
      </w:r>
      <w:r w:rsidR="00613640" w:rsidRPr="00461D4B">
        <w:rPr>
          <w:rFonts w:cstheme="minorHAnsi"/>
          <w:sz w:val="24"/>
          <w:szCs w:val="24"/>
        </w:rPr>
        <w:t>)</w:t>
      </w:r>
      <w:r w:rsidR="00825F02" w:rsidRPr="00461D4B">
        <w:rPr>
          <w:rFonts w:cstheme="minorHAnsi"/>
          <w:sz w:val="24"/>
          <w:szCs w:val="24"/>
        </w:rPr>
        <w:t xml:space="preserve">. However, social upgrading did not consistently occur in relation to pay and job security. </w:t>
      </w:r>
      <w:r w:rsidR="001B0740" w:rsidRPr="00461D4B">
        <w:rPr>
          <w:rFonts w:cstheme="minorHAnsi"/>
          <w:sz w:val="24"/>
          <w:szCs w:val="24"/>
        </w:rPr>
        <w:t>In the social enterprise, where there was a high concentration of male workers, pay was tied to bargaining council minimum wages and worker</w:t>
      </w:r>
      <w:r w:rsidR="009C3768" w:rsidRPr="00461D4B">
        <w:rPr>
          <w:rFonts w:cstheme="minorHAnsi"/>
          <w:sz w:val="24"/>
          <w:szCs w:val="24"/>
        </w:rPr>
        <w:t>s</w:t>
      </w:r>
      <w:r w:rsidR="001B0740" w:rsidRPr="00461D4B">
        <w:rPr>
          <w:rFonts w:cstheme="minorHAnsi"/>
          <w:sz w:val="24"/>
          <w:szCs w:val="24"/>
        </w:rPr>
        <w:t xml:space="preserve"> had relatively secure jobs. In contrast, cooperative workers, who were exclusively female,</w:t>
      </w:r>
      <w:r w:rsidR="009C3768" w:rsidRPr="00461D4B">
        <w:rPr>
          <w:rFonts w:cstheme="minorHAnsi"/>
          <w:sz w:val="24"/>
          <w:szCs w:val="24"/>
        </w:rPr>
        <w:t xml:space="preserve"> were forced to endure relatively insecure terms of employment with</w:t>
      </w:r>
      <w:r w:rsidR="001B0740" w:rsidRPr="00461D4B">
        <w:rPr>
          <w:rFonts w:cstheme="minorHAnsi"/>
          <w:sz w:val="24"/>
          <w:szCs w:val="24"/>
        </w:rPr>
        <w:t xml:space="preserve"> fewer employment protections. </w:t>
      </w:r>
      <w:r w:rsidR="00825F02" w:rsidRPr="00461D4B">
        <w:rPr>
          <w:rFonts w:cstheme="minorHAnsi"/>
          <w:sz w:val="24"/>
          <w:szCs w:val="24"/>
        </w:rPr>
        <w:t xml:space="preserve">Since </w:t>
      </w:r>
      <w:r w:rsidR="00F237DA" w:rsidRPr="00461D4B">
        <w:rPr>
          <w:rFonts w:cstheme="minorHAnsi"/>
          <w:sz w:val="24"/>
          <w:szCs w:val="24"/>
        </w:rPr>
        <w:t>they were not guaranteed</w:t>
      </w:r>
      <w:r w:rsidR="00A96B42" w:rsidRPr="00461D4B">
        <w:rPr>
          <w:rFonts w:cstheme="minorHAnsi"/>
          <w:sz w:val="24"/>
          <w:szCs w:val="24"/>
        </w:rPr>
        <w:t xml:space="preserve"> work by the social enterprise</w:t>
      </w:r>
      <w:r w:rsidR="00825F02" w:rsidRPr="00461D4B">
        <w:rPr>
          <w:rFonts w:cstheme="minorHAnsi"/>
          <w:sz w:val="24"/>
          <w:szCs w:val="24"/>
        </w:rPr>
        <w:t xml:space="preserve"> and they had opted for self-employed status, the cooperative workers were forced to consume the financial costs of downturns in customer orders, which meant securing contracts with external customers or enduring periods of lower (or no) pay.</w:t>
      </w:r>
      <w:r w:rsidR="00F237DA" w:rsidRPr="00461D4B">
        <w:rPr>
          <w:rFonts w:cstheme="minorHAnsi"/>
          <w:sz w:val="24"/>
          <w:szCs w:val="24"/>
        </w:rPr>
        <w:t xml:space="preserve"> </w:t>
      </w:r>
      <w:r w:rsidR="009C3768" w:rsidRPr="00461D4B">
        <w:rPr>
          <w:sz w:val="24"/>
          <w:szCs w:val="24"/>
        </w:rPr>
        <w:t>Within the employment relations literature attention has been paid to the decline of the traditional employment relationship and the growth of non-standard forms of employment, which are associated with precarious and insecure work (Kalleberg, 2009). In this case study, the</w:t>
      </w:r>
      <w:r w:rsidR="005548F1" w:rsidRPr="00461D4B">
        <w:rPr>
          <w:sz w:val="24"/>
          <w:szCs w:val="24"/>
        </w:rPr>
        <w:t xml:space="preserve"> (predominantly female)</w:t>
      </w:r>
      <w:r w:rsidR="009C3768" w:rsidRPr="00461D4B">
        <w:rPr>
          <w:sz w:val="24"/>
          <w:szCs w:val="24"/>
        </w:rPr>
        <w:t xml:space="preserve"> cooperative workers' increased autonomy came at the cost of traditional employment relationships.  Although workers generally felt that their work with the cooperatives was more secure than their previous (apparently permanent) jobs, their status as self-employed owners arguably undermined their employment rights and access to social protection. </w:t>
      </w:r>
      <w:r w:rsidR="009C3768" w:rsidRPr="00461D4B">
        <w:rPr>
          <w:rFonts w:cstheme="minorHAnsi"/>
          <w:sz w:val="24"/>
          <w:szCs w:val="24"/>
        </w:rPr>
        <w:t>Thus, while the presence of worker cooperatives in global value chains may lead to some improvements to labour standards and workplace democracy, it can also cause other outcomes that contribute to social downgrading.</w:t>
      </w:r>
      <w:r w:rsidR="009C3768" w:rsidRPr="00461D4B">
        <w:rPr>
          <w:sz w:val="24"/>
          <w:szCs w:val="24"/>
        </w:rPr>
        <w:t xml:space="preserve"> </w:t>
      </w:r>
    </w:p>
    <w:p w14:paraId="7D9BF48B" w14:textId="74B497A6" w:rsidR="009F7388" w:rsidRPr="00461D4B" w:rsidRDefault="009C3768" w:rsidP="00423792">
      <w:pPr>
        <w:spacing w:line="360" w:lineRule="auto"/>
        <w:ind w:firstLine="720"/>
        <w:rPr>
          <w:sz w:val="24"/>
          <w:szCs w:val="24"/>
        </w:rPr>
      </w:pPr>
      <w:r w:rsidRPr="00461D4B">
        <w:rPr>
          <w:sz w:val="24"/>
          <w:szCs w:val="24"/>
        </w:rPr>
        <w:t xml:space="preserve">The identification of social downgrading of labour standards in the cooperatives raises questions about the extent to which worker cooperatives contribute to the promotion of gender equality more generally. </w:t>
      </w:r>
      <w:r w:rsidR="007432CC" w:rsidRPr="00461D4B">
        <w:rPr>
          <w:rFonts w:cstheme="minorHAnsi"/>
          <w:sz w:val="24"/>
          <w:szCs w:val="24"/>
        </w:rPr>
        <w:t xml:space="preserve">The </w:t>
      </w:r>
      <w:r w:rsidR="006A14F6" w:rsidRPr="00461D4B">
        <w:rPr>
          <w:rFonts w:cstheme="minorHAnsi"/>
          <w:sz w:val="24"/>
          <w:szCs w:val="24"/>
        </w:rPr>
        <w:t>social enterprise-</w:t>
      </w:r>
      <w:r w:rsidR="005548F1" w:rsidRPr="00461D4B">
        <w:rPr>
          <w:rFonts w:cstheme="minorHAnsi"/>
          <w:sz w:val="24"/>
          <w:szCs w:val="24"/>
        </w:rPr>
        <w:t>cooperative structure</w:t>
      </w:r>
      <w:r w:rsidR="007432CC" w:rsidRPr="00461D4B">
        <w:rPr>
          <w:rFonts w:cstheme="minorHAnsi"/>
          <w:sz w:val="24"/>
          <w:szCs w:val="24"/>
        </w:rPr>
        <w:t xml:space="preserve"> was essentially </w:t>
      </w:r>
      <w:r w:rsidR="005548F1" w:rsidRPr="00461D4B">
        <w:rPr>
          <w:rFonts w:cstheme="minorHAnsi"/>
          <w:sz w:val="24"/>
          <w:szCs w:val="24"/>
        </w:rPr>
        <w:t xml:space="preserve">enabling </w:t>
      </w:r>
      <w:r w:rsidR="007432CC" w:rsidRPr="00461D4B">
        <w:rPr>
          <w:rFonts w:cstheme="minorHAnsi"/>
          <w:sz w:val="24"/>
          <w:szCs w:val="24"/>
        </w:rPr>
        <w:t>a form of outsourcing</w:t>
      </w:r>
      <w:r w:rsidR="009F7388" w:rsidRPr="00461D4B">
        <w:rPr>
          <w:rFonts w:cstheme="minorHAnsi"/>
          <w:sz w:val="24"/>
          <w:szCs w:val="24"/>
        </w:rPr>
        <w:t xml:space="preserve"> that sub-contracted the aspects of production undertaken by female workers. </w:t>
      </w:r>
      <w:r w:rsidR="007378DB" w:rsidRPr="00461D4B">
        <w:rPr>
          <w:rFonts w:cstheme="minorHAnsi"/>
          <w:sz w:val="24"/>
          <w:szCs w:val="24"/>
        </w:rPr>
        <w:t xml:space="preserve">As Coe et al (2008) notes, outsourcing </w:t>
      </w:r>
      <w:r w:rsidR="007378DB" w:rsidRPr="00461D4B">
        <w:rPr>
          <w:rFonts w:cstheme="minorHAnsi"/>
          <w:sz w:val="24"/>
          <w:szCs w:val="24"/>
        </w:rPr>
        <w:lastRenderedPageBreak/>
        <w:t xml:space="preserve">involves a loss of control over aspects of production and over the labour standards employed at the point of production. </w:t>
      </w:r>
      <w:r w:rsidRPr="00461D4B">
        <w:rPr>
          <w:rFonts w:cstheme="minorHAnsi"/>
          <w:sz w:val="24"/>
          <w:szCs w:val="24"/>
        </w:rPr>
        <w:t>In this study, the decision to outsource the lowest value processes left the gendered division of labour in the textiles industry largely unchanged: male workers were concentrated in higher value added roles in the social enterprise, whereas female labour was outsourced.</w:t>
      </w:r>
      <w:r w:rsidR="00B7466F" w:rsidRPr="00461D4B">
        <w:rPr>
          <w:rFonts w:cstheme="minorHAnsi"/>
          <w:sz w:val="24"/>
          <w:szCs w:val="24"/>
        </w:rPr>
        <w:t xml:space="preserve"> </w:t>
      </w:r>
      <w:r w:rsidRPr="00461D4B">
        <w:rPr>
          <w:rFonts w:cstheme="minorHAnsi"/>
          <w:sz w:val="24"/>
          <w:szCs w:val="24"/>
        </w:rPr>
        <w:t>Furthermore, r</w:t>
      </w:r>
      <w:r w:rsidRPr="00461D4B">
        <w:rPr>
          <w:sz w:val="24"/>
          <w:szCs w:val="24"/>
        </w:rPr>
        <w:t>ather than outsourcing production to a single cooperative, the social enterprise</w:t>
      </w:r>
      <w:r w:rsidR="003C5C61" w:rsidRPr="00461D4B">
        <w:rPr>
          <w:sz w:val="24"/>
          <w:szCs w:val="24"/>
        </w:rPr>
        <w:t xml:space="preserve"> (TM Promotions and TM NGO)</w:t>
      </w:r>
      <w:r w:rsidRPr="00461D4B">
        <w:rPr>
          <w:sz w:val="24"/>
          <w:szCs w:val="24"/>
        </w:rPr>
        <w:t xml:space="preserve"> created a ‘network’ of cooperative suppliers, thereby fragmenting the gendered labour process and fracturing labour power at the point of production. </w:t>
      </w:r>
      <w:r w:rsidR="00B7466F" w:rsidRPr="00461D4B">
        <w:rPr>
          <w:sz w:val="24"/>
          <w:szCs w:val="24"/>
        </w:rPr>
        <w:t>S</w:t>
      </w:r>
      <w:r w:rsidR="009F7388" w:rsidRPr="00461D4B">
        <w:rPr>
          <w:sz w:val="24"/>
          <w:szCs w:val="24"/>
        </w:rPr>
        <w:t>ocial enterprise managers leveraged their power as gatekeeper to the GVC to establish</w:t>
      </w:r>
      <w:r w:rsidRPr="00461D4B">
        <w:rPr>
          <w:sz w:val="24"/>
          <w:szCs w:val="24"/>
        </w:rPr>
        <w:t xml:space="preserve"> inter-organisational managerial controls </w:t>
      </w:r>
      <w:r w:rsidR="009F7388" w:rsidRPr="00461D4B">
        <w:rPr>
          <w:sz w:val="24"/>
          <w:szCs w:val="24"/>
        </w:rPr>
        <w:t>that</w:t>
      </w:r>
      <w:r w:rsidRPr="00461D4B">
        <w:rPr>
          <w:sz w:val="24"/>
          <w:szCs w:val="24"/>
        </w:rPr>
        <w:t xml:space="preserve"> create</w:t>
      </w:r>
      <w:r w:rsidR="009F7388" w:rsidRPr="00461D4B">
        <w:rPr>
          <w:sz w:val="24"/>
          <w:szCs w:val="24"/>
        </w:rPr>
        <w:t>d</w:t>
      </w:r>
      <w:r w:rsidRPr="00461D4B">
        <w:rPr>
          <w:sz w:val="24"/>
          <w:szCs w:val="24"/>
        </w:rPr>
        <w:t xml:space="preserve"> competition between cooperatives,</w:t>
      </w:r>
      <w:r w:rsidR="009F7388" w:rsidRPr="00461D4B">
        <w:rPr>
          <w:sz w:val="24"/>
          <w:szCs w:val="24"/>
        </w:rPr>
        <w:t xml:space="preserve"> limited the size of their membership,</w:t>
      </w:r>
      <w:r w:rsidRPr="00461D4B">
        <w:rPr>
          <w:sz w:val="24"/>
          <w:szCs w:val="24"/>
        </w:rPr>
        <w:t xml:space="preserve"> sanction</w:t>
      </w:r>
      <w:r w:rsidR="009F7388" w:rsidRPr="00461D4B">
        <w:rPr>
          <w:sz w:val="24"/>
          <w:szCs w:val="24"/>
        </w:rPr>
        <w:t>ed</w:t>
      </w:r>
      <w:r w:rsidRPr="00461D4B">
        <w:rPr>
          <w:sz w:val="24"/>
          <w:szCs w:val="24"/>
        </w:rPr>
        <w:t xml:space="preserve"> underperforming cooperatives by expelling them from the network, and focus</w:t>
      </w:r>
      <w:r w:rsidR="009F7388" w:rsidRPr="00461D4B">
        <w:rPr>
          <w:sz w:val="24"/>
          <w:szCs w:val="24"/>
        </w:rPr>
        <w:t>ed</w:t>
      </w:r>
      <w:r w:rsidRPr="00461D4B">
        <w:rPr>
          <w:sz w:val="24"/>
          <w:szCs w:val="24"/>
        </w:rPr>
        <w:t xml:space="preserve"> the attention of cooperative workers on productivity concerns.</w:t>
      </w:r>
      <w:r w:rsidR="009F7388" w:rsidRPr="00461D4B">
        <w:rPr>
          <w:sz w:val="24"/>
          <w:szCs w:val="24"/>
        </w:rPr>
        <w:t xml:space="preserve"> The combination of a ‘cooperative network’ and inter-organisational managerial controls effectively reinforced the existing power relations between the social enterprise and th</w:t>
      </w:r>
      <w:r w:rsidR="00087409" w:rsidRPr="00461D4B">
        <w:rPr>
          <w:sz w:val="24"/>
          <w:szCs w:val="24"/>
        </w:rPr>
        <w:t>e cooperatives, with the benefits of economic and social upgrading accruing mainly to the former.</w:t>
      </w:r>
    </w:p>
    <w:p w14:paraId="4236EFE7" w14:textId="62D36387" w:rsidR="00197CFF" w:rsidRPr="00461D4B" w:rsidRDefault="003C5C61" w:rsidP="003C5C61">
      <w:pPr>
        <w:spacing w:line="360" w:lineRule="auto"/>
        <w:ind w:firstLine="720"/>
        <w:rPr>
          <w:sz w:val="24"/>
          <w:szCs w:val="24"/>
        </w:rPr>
      </w:pPr>
      <w:r w:rsidRPr="00461D4B">
        <w:rPr>
          <w:sz w:val="24"/>
          <w:szCs w:val="24"/>
        </w:rPr>
        <w:t>Although the structure of the TM Group ultimately led to social downgrading in terms of gender inequality, it provided some benefits for female workers</w:t>
      </w:r>
      <w:r w:rsidR="00197CFF" w:rsidRPr="00461D4B">
        <w:rPr>
          <w:sz w:val="24"/>
          <w:szCs w:val="24"/>
        </w:rPr>
        <w:t>. Firstly, the inter-organisational gover</w:t>
      </w:r>
      <w:r w:rsidRPr="00461D4B">
        <w:rPr>
          <w:sz w:val="24"/>
          <w:szCs w:val="24"/>
        </w:rPr>
        <w:t xml:space="preserve">nance of the social enterprise-cooperative structure </w:t>
      </w:r>
      <w:r w:rsidR="00197CFF" w:rsidRPr="00461D4B">
        <w:rPr>
          <w:sz w:val="24"/>
          <w:szCs w:val="24"/>
        </w:rPr>
        <w:t>inhibited some of the most intense commercial pressures that are present in the textiles and apparel industry (e.g. fast fashion) from affecting managerial practices in the cooperatives. Although the findings also highlight the ongoing tensions between the work-life balance of cooperative workers and the commercial a</w:t>
      </w:r>
      <w:r w:rsidRPr="00461D4B">
        <w:rPr>
          <w:sz w:val="24"/>
          <w:szCs w:val="24"/>
        </w:rPr>
        <w:t>spects of the firms, the social enterprises</w:t>
      </w:r>
      <w:r w:rsidR="00197CFF" w:rsidRPr="00461D4B">
        <w:rPr>
          <w:sz w:val="24"/>
          <w:szCs w:val="24"/>
        </w:rPr>
        <w:t xml:space="preserve"> approach to supply chain management had avoided adopting strategies and practices, such as just-in-time production, that have been shown to adversely impact on female workers. Instead, the</w:t>
      </w:r>
      <w:r w:rsidR="00C11E24" w:rsidRPr="00461D4B">
        <w:rPr>
          <w:sz w:val="24"/>
          <w:szCs w:val="24"/>
        </w:rPr>
        <w:t>ir approach involved leaving</w:t>
      </w:r>
      <w:r w:rsidR="00197CFF" w:rsidRPr="00461D4B">
        <w:rPr>
          <w:sz w:val="24"/>
          <w:szCs w:val="24"/>
        </w:rPr>
        <w:t xml:space="preserve"> </w:t>
      </w:r>
      <w:r w:rsidR="00C11E24" w:rsidRPr="00461D4B">
        <w:rPr>
          <w:sz w:val="24"/>
          <w:szCs w:val="24"/>
        </w:rPr>
        <w:t xml:space="preserve">some elements of </w:t>
      </w:r>
      <w:r w:rsidR="00197CFF" w:rsidRPr="00461D4B">
        <w:rPr>
          <w:sz w:val="24"/>
          <w:szCs w:val="24"/>
        </w:rPr>
        <w:t>the</w:t>
      </w:r>
      <w:r w:rsidR="00C11E24" w:rsidRPr="00461D4B">
        <w:rPr>
          <w:sz w:val="24"/>
          <w:szCs w:val="24"/>
        </w:rPr>
        <w:t>ir</w:t>
      </w:r>
      <w:r w:rsidR="00197CFF" w:rsidRPr="00461D4B">
        <w:rPr>
          <w:sz w:val="24"/>
          <w:szCs w:val="24"/>
        </w:rPr>
        <w:t xml:space="preserve"> supply chain under-utilised, which meant the production problems in one cooperative could be covered by another. Thus, these findings show that supply chain management techniques in the textiles industry, which are often presented as</w:t>
      </w:r>
      <w:r w:rsidR="00FB04AD" w:rsidRPr="00461D4B">
        <w:rPr>
          <w:sz w:val="24"/>
          <w:szCs w:val="24"/>
        </w:rPr>
        <w:t xml:space="preserve"> a carrier of institutionalised norms</w:t>
      </w:r>
      <w:r w:rsidR="00197CFF" w:rsidRPr="00461D4B">
        <w:rPr>
          <w:sz w:val="24"/>
          <w:szCs w:val="24"/>
        </w:rPr>
        <w:t xml:space="preserve"> that threaten gender equality (Pearson, </w:t>
      </w:r>
      <w:hyperlink r:id="rId102" w:history="1">
        <w:r w:rsidR="00197CFF" w:rsidRPr="00461D4B">
          <w:rPr>
            <w:rStyle w:val="Hyperlink"/>
            <w:color w:val="auto"/>
            <w:sz w:val="24"/>
            <w:szCs w:val="24"/>
          </w:rPr>
          <w:t>1999</w:t>
        </w:r>
      </w:hyperlink>
      <w:r w:rsidR="00197CFF" w:rsidRPr="00461D4B">
        <w:rPr>
          <w:sz w:val="24"/>
          <w:szCs w:val="24"/>
        </w:rPr>
        <w:t xml:space="preserve">; Hale and Wills, </w:t>
      </w:r>
      <w:hyperlink r:id="rId103" w:history="1">
        <w:r w:rsidR="00197CFF" w:rsidRPr="00461D4B">
          <w:rPr>
            <w:rStyle w:val="Hyperlink"/>
            <w:color w:val="auto"/>
            <w:sz w:val="24"/>
            <w:szCs w:val="24"/>
          </w:rPr>
          <w:t>2008</w:t>
        </w:r>
      </w:hyperlink>
      <w:r w:rsidR="00197CFF" w:rsidRPr="00461D4B">
        <w:rPr>
          <w:sz w:val="24"/>
          <w:szCs w:val="24"/>
        </w:rPr>
        <w:t xml:space="preserve">; Green, 2016), can be reconfigured to promote gender equality. </w:t>
      </w:r>
    </w:p>
    <w:p w14:paraId="039F08A9" w14:textId="1640C6BC" w:rsidR="005556AD" w:rsidRPr="00461D4B" w:rsidRDefault="009F7388" w:rsidP="00B32AB9">
      <w:pPr>
        <w:spacing w:line="360" w:lineRule="auto"/>
        <w:ind w:firstLine="720"/>
        <w:rPr>
          <w:sz w:val="24"/>
          <w:szCs w:val="24"/>
        </w:rPr>
      </w:pPr>
      <w:r w:rsidRPr="00461D4B">
        <w:rPr>
          <w:sz w:val="24"/>
          <w:szCs w:val="24"/>
        </w:rPr>
        <w:lastRenderedPageBreak/>
        <w:t xml:space="preserve">The cooperatives also </w:t>
      </w:r>
      <w:r w:rsidR="00335A5F" w:rsidRPr="00461D4B">
        <w:rPr>
          <w:sz w:val="24"/>
          <w:szCs w:val="24"/>
        </w:rPr>
        <w:t>promote</w:t>
      </w:r>
      <w:r w:rsidRPr="00461D4B">
        <w:rPr>
          <w:sz w:val="24"/>
          <w:szCs w:val="24"/>
        </w:rPr>
        <w:t>d</w:t>
      </w:r>
      <w:r w:rsidR="00335A5F" w:rsidRPr="00461D4B">
        <w:rPr>
          <w:sz w:val="24"/>
          <w:szCs w:val="24"/>
        </w:rPr>
        <w:t xml:space="preserve"> gender equality</w:t>
      </w:r>
      <w:r w:rsidRPr="00461D4B">
        <w:rPr>
          <w:sz w:val="24"/>
          <w:szCs w:val="24"/>
        </w:rPr>
        <w:t xml:space="preserve"> by enabling female worker voice</w:t>
      </w:r>
      <w:r w:rsidR="00335A5F" w:rsidRPr="00461D4B">
        <w:rPr>
          <w:sz w:val="24"/>
          <w:szCs w:val="24"/>
        </w:rPr>
        <w:t xml:space="preserve"> </w:t>
      </w:r>
      <w:r w:rsidR="00197CFF" w:rsidRPr="00461D4B">
        <w:rPr>
          <w:sz w:val="24"/>
          <w:szCs w:val="24"/>
        </w:rPr>
        <w:t>because democratic governance structures enable (female) workers to influence decisions that would typically be taken by (male) managers and owners (Jones et al, 2012). The influence of female workers in governance is particularly important in the context of the textiles industry where labour standards are notoriously poor and women are disproportionately represented and exploited through this ty</w:t>
      </w:r>
      <w:r w:rsidR="00B32AB9" w:rsidRPr="00461D4B">
        <w:rPr>
          <w:sz w:val="24"/>
          <w:szCs w:val="24"/>
        </w:rPr>
        <w:t>pe of work (Pearson, 1999; Carr, 2008</w:t>
      </w:r>
      <w:r w:rsidR="00197CFF" w:rsidRPr="00461D4B">
        <w:rPr>
          <w:sz w:val="24"/>
          <w:szCs w:val="24"/>
        </w:rPr>
        <w:t>). The dual status of these workers embedded them within the decision-making processes of their employer which led to improvements in their work-life balance and relieved some of the tensions between their work and family commitments. The cooperative form pro</w:t>
      </w:r>
      <w:r w:rsidR="00C11E24" w:rsidRPr="00461D4B">
        <w:rPr>
          <w:sz w:val="24"/>
          <w:szCs w:val="24"/>
        </w:rPr>
        <w:t>vided a</w:t>
      </w:r>
      <w:r w:rsidR="000935D3" w:rsidRPr="00461D4B">
        <w:rPr>
          <w:sz w:val="24"/>
          <w:szCs w:val="24"/>
        </w:rPr>
        <w:t xml:space="preserve"> potential</w:t>
      </w:r>
      <w:r w:rsidR="00C11E24" w:rsidRPr="00461D4B">
        <w:rPr>
          <w:sz w:val="24"/>
          <w:szCs w:val="24"/>
        </w:rPr>
        <w:t xml:space="preserve"> mechanism through which</w:t>
      </w:r>
      <w:r w:rsidR="00197CFF" w:rsidRPr="00461D4B">
        <w:rPr>
          <w:sz w:val="24"/>
          <w:szCs w:val="24"/>
        </w:rPr>
        <w:t xml:space="preserve"> women workers could advance their own interests and they did so by influencing the decision about where to locate their premises. Therefore, the cooperative structure was found to promote gender equality in the textiles industry by enabling (female) workers to influence decisions that would typically be based on commercial grounds and taken by (typical</w:t>
      </w:r>
      <w:r w:rsidR="003C5C61" w:rsidRPr="00461D4B">
        <w:rPr>
          <w:sz w:val="24"/>
          <w:szCs w:val="24"/>
        </w:rPr>
        <w:t>ly male) managers and owners.</w:t>
      </w:r>
    </w:p>
    <w:p w14:paraId="194F9E3B" w14:textId="337355B3" w:rsidR="005556AD" w:rsidRPr="00461D4B" w:rsidRDefault="005556AD" w:rsidP="00844F49">
      <w:pPr>
        <w:spacing w:line="360" w:lineRule="auto"/>
        <w:ind w:firstLine="720"/>
        <w:rPr>
          <w:sz w:val="24"/>
          <w:szCs w:val="24"/>
        </w:rPr>
      </w:pPr>
      <w:r w:rsidRPr="00461D4B">
        <w:rPr>
          <w:sz w:val="24"/>
          <w:szCs w:val="24"/>
        </w:rPr>
        <w:t>The fourth objective was to</w:t>
      </w:r>
      <w:r w:rsidRPr="00461D4B">
        <w:rPr>
          <w:rFonts w:eastAsia="Times New Roman" w:cs="Times New Roman"/>
          <w:sz w:val="24"/>
          <w:szCs w:val="24"/>
          <w:lang w:eastAsia="en-GB" w:bidi="ar-SA"/>
        </w:rPr>
        <w:t xml:space="preserve"> critically assess the impact of emerging market institutions on worker democracy and gender equality. </w:t>
      </w:r>
      <w:r w:rsidRPr="00461D4B">
        <w:rPr>
          <w:sz w:val="24"/>
          <w:szCs w:val="24"/>
        </w:rPr>
        <w:t>The review of the literature around worker coop</w:t>
      </w:r>
      <w:r w:rsidR="00844F49" w:rsidRPr="00461D4B">
        <w:rPr>
          <w:sz w:val="24"/>
          <w:szCs w:val="24"/>
        </w:rPr>
        <w:t>eratives (Cornforth et al, 1988</w:t>
      </w:r>
      <w:r w:rsidRPr="00461D4B">
        <w:rPr>
          <w:sz w:val="24"/>
          <w:szCs w:val="24"/>
        </w:rPr>
        <w:t xml:space="preserve">) and worker participation (Pateman, 1970) revealed that institutional factors and local cultural norms can affect workplace democracy in labour-owned firms (see also Lane and Wood, 2013). In South Africa, Phillip (2007) argued that worker cooperatives have favoured more direct forms of democracy, which has institutionalised laboured decision-making processes and undermined their productive capabilities. According to this argument, South African cooperatives were viewed as less pragmatic than their counterparts in Spain and Italy, which, it was argued, accepted forms of representative democratic control by skilled personnel through committee-based management structures. The cooperatives in this study had embraced representation in their cooperatives, which arguably undermined their democratic values. Furthermore, they had opted not to impose limits on the terms served by managers, which are widely-used governance mechanism in European cooperatives (Errasti et al, </w:t>
      </w:r>
      <w:hyperlink r:id="rId104" w:history="1">
        <w:r w:rsidRPr="00461D4B">
          <w:rPr>
            <w:rStyle w:val="Hyperlink"/>
            <w:color w:val="auto"/>
            <w:sz w:val="24"/>
            <w:szCs w:val="24"/>
          </w:rPr>
          <w:t>2003</w:t>
        </w:r>
      </w:hyperlink>
      <w:r w:rsidRPr="00461D4B">
        <w:rPr>
          <w:sz w:val="24"/>
          <w:szCs w:val="24"/>
        </w:rPr>
        <w:t xml:space="preserve">), because they were believed to inhibit strategic continuity and commercial growth.  Their failure to do so implies that the worker </w:t>
      </w:r>
      <w:r w:rsidRPr="00461D4B">
        <w:rPr>
          <w:sz w:val="24"/>
          <w:szCs w:val="24"/>
        </w:rPr>
        <w:lastRenderedPageBreak/>
        <w:t xml:space="preserve">cooperatives in this study displayed a market-orientation which caused them to favour conventional governance arrangements of privately owned firms. In practice, however, this omission risked undermining the democratic foundations of the cooperatives and limiting the potential for worker participation. </w:t>
      </w:r>
      <w:r w:rsidRPr="00461D4B">
        <w:rPr>
          <w:sz w:val="24"/>
          <w:szCs w:val="24"/>
        </w:rPr>
        <w:tab/>
      </w:r>
    </w:p>
    <w:p w14:paraId="1E75FEEC" w14:textId="77777777" w:rsidR="005556AD" w:rsidRPr="00461D4B" w:rsidRDefault="005556AD" w:rsidP="005556AD">
      <w:pPr>
        <w:spacing w:line="360" w:lineRule="auto"/>
        <w:ind w:firstLine="720"/>
        <w:rPr>
          <w:sz w:val="24"/>
          <w:szCs w:val="24"/>
        </w:rPr>
      </w:pPr>
      <w:r w:rsidRPr="00461D4B">
        <w:rPr>
          <w:sz w:val="24"/>
          <w:szCs w:val="24"/>
        </w:rPr>
        <w:t xml:space="preserve">It is important to add that the characterisation of cooperatives in this study may reflect institutional changes that have taken place in South Africa over the last ten years. The study highlights two features of the institutional environment around cooperatives that differed from the way in which institutional frameworks have been characterised in advanced economies (see, for example, Bager, 1994; 1997; Battilani and Schroter, 2012). These related to differences in: (1) the structure and composition of cooperative support networks; and (2) the way in which socio-economic and cultural factors influenced interactions between different individuals and organisations. Firstly, the South African cooperative movement was supported by a relatively under-developed 'institutional architecture' (Theron (2007), referring to the myriad of organisations charged with providing support to and facilitating the growth of cooperatives. In advanced economies, various organisations were associated with the promotion of good practice on cooperative management (Bager, 1997). Generally speaking, the institutional climate surrounding South African cooperatives was driven by government policies aimed at alleviating poverty and boosting jobs (Theron, 2008). Public-funded initiatives caused a significant increase in the registration of new cooperatives in rural and township communities (Theron, </w:t>
      </w:r>
      <w:hyperlink r:id="rId105" w:history="1">
        <w:r w:rsidRPr="00461D4B">
          <w:rPr>
            <w:rStyle w:val="Hyperlink"/>
            <w:color w:val="auto"/>
            <w:sz w:val="24"/>
            <w:szCs w:val="24"/>
          </w:rPr>
          <w:t>2010</w:t>
        </w:r>
      </w:hyperlink>
      <w:r w:rsidRPr="00461D4B">
        <w:rPr>
          <w:sz w:val="24"/>
          <w:szCs w:val="24"/>
        </w:rPr>
        <w:t xml:space="preserve">; DTI, </w:t>
      </w:r>
      <w:hyperlink r:id="rId106" w:history="1">
        <w:r w:rsidRPr="00461D4B">
          <w:rPr>
            <w:rStyle w:val="Hyperlink"/>
            <w:color w:val="auto"/>
            <w:sz w:val="24"/>
            <w:szCs w:val="24"/>
          </w:rPr>
          <w:t>2012</w:t>
        </w:r>
      </w:hyperlink>
      <w:r w:rsidRPr="00461D4B">
        <w:rPr>
          <w:sz w:val="24"/>
          <w:szCs w:val="24"/>
        </w:rPr>
        <w:t xml:space="preserve">), but this support was tailored towards boosting the commercial capabilities of cooperatives and up-skilling workers on entrepreneurship, rather than promoting workplace democracy. In addition, the institutional architecture lacked an effective cooperative apex body. Instead, support was provided by civil society organisations, which did not play a central role in the development of cooperative movements in advanced economies (Bager, 1997; Battilani and Schroder, 2012). The involvement of government agencies and civil society organisations exposed the cooperatives to bureaucratic assumptions about the most appropriate way to govern and manage organisations, which are not necessarily aligned with the aims of collectivist organisations (Rothschild-Whitt, 1979; Rhodes and Steers, 1981; Rothschild and Whitt, 1986). </w:t>
      </w:r>
    </w:p>
    <w:p w14:paraId="2FC17422" w14:textId="292D47E3" w:rsidR="005556AD" w:rsidRPr="00461D4B" w:rsidRDefault="005556AD" w:rsidP="008A3E1B">
      <w:pPr>
        <w:spacing w:line="360" w:lineRule="auto"/>
        <w:rPr>
          <w:sz w:val="24"/>
          <w:szCs w:val="24"/>
        </w:rPr>
      </w:pPr>
      <w:r w:rsidRPr="00461D4B">
        <w:rPr>
          <w:sz w:val="24"/>
          <w:szCs w:val="24"/>
        </w:rPr>
        <w:lastRenderedPageBreak/>
        <w:tab/>
        <w:t xml:space="preserve">Secondly, socio-economic and cultural factors acted as a barrier to the development of relationships between worker cooperatives and other cooperatives. The legacy of racial segregation under the Apartheid system, which to some extent is maintained by the ongoing spatial and occupational segregation of different ethnicities (Seekings, </w:t>
      </w:r>
      <w:hyperlink r:id="rId107" w:history="1">
        <w:r w:rsidRPr="00461D4B">
          <w:rPr>
            <w:rStyle w:val="Hyperlink"/>
            <w:color w:val="auto"/>
            <w:sz w:val="24"/>
            <w:szCs w:val="24"/>
          </w:rPr>
          <w:t>2008</w:t>
        </w:r>
      </w:hyperlink>
      <w:r w:rsidRPr="00461D4B">
        <w:rPr>
          <w:sz w:val="24"/>
          <w:szCs w:val="24"/>
        </w:rPr>
        <w:t>), was a contributory factor that appeared to have affected how different groups of organisations and peoples interact. Paradoxically, the cooperatives felt they could trust business partners of white ethnicity because they were seen as 'proper' business people whereas the same logic was used to justify not copying or sharing practices with cooperatives comprised of workers from other ethnicities, including people of their own race. Cultural factors also influenced organisational practices in profound and occasionally paradoxical ways. The philosophical concept of Ubuntu, which is associated with communitarian values, is thought to be closely aligned to the underpinning principles of the coopera</w:t>
      </w:r>
      <w:r w:rsidR="008A3E1B" w:rsidRPr="00461D4B">
        <w:rPr>
          <w:sz w:val="24"/>
          <w:szCs w:val="24"/>
        </w:rPr>
        <w:t>tive movement (see Venter, 2004</w:t>
      </w:r>
      <w:r w:rsidRPr="00461D4B">
        <w:rPr>
          <w:sz w:val="24"/>
          <w:szCs w:val="24"/>
        </w:rPr>
        <w:t>; Msila, 2015). The findings in this study show that the workers who identified with the Ubuntu philosophy had tended to expect a greater role in workplace decisions. In contrast, in the cooperatives where workers did not identify with Ubuntu, managers were effectively granted executive power and workers were rarely consulted on key decisions.</w:t>
      </w:r>
    </w:p>
    <w:p w14:paraId="64675D7B" w14:textId="2AFE9B96" w:rsidR="00197CFF" w:rsidRPr="00461D4B" w:rsidRDefault="005556AD" w:rsidP="005556AD">
      <w:pPr>
        <w:spacing w:after="0" w:line="360" w:lineRule="auto"/>
        <w:rPr>
          <w:rFonts w:eastAsia="Times New Roman" w:cs="Times New Roman"/>
          <w:sz w:val="24"/>
          <w:szCs w:val="24"/>
          <w:lang w:eastAsia="en-GB" w:bidi="ar-SA"/>
        </w:rPr>
      </w:pPr>
      <w:r w:rsidRPr="00461D4B">
        <w:rPr>
          <w:sz w:val="24"/>
          <w:szCs w:val="24"/>
        </w:rPr>
        <w:tab/>
        <w:t xml:space="preserve">Within the broader business community, the findings suggest that the tensions between different ethnic and racial groups restrict the commercial opportunities available to worker cooperatives.  These restrictions, which have been alluded to in some studies (Khumalo, 2014), stem from a perception amongst established businesses that worker cooperatives are not legitimate businesses. This perception, which mainly applies to recently-established cooperatives located in previously marginalised communities, assumes that they are only capable of operating as small businesses, serving cottage industries, and are incapable of delivering high quality products (Van Der Walt, 2013). Their status as a tool of poverty alleviation and their location in township communities made it incredibly difficult for recently-established cooperatives to gain entry to value chains with higher returns or to access larger customers (Phillip, 2003; 2007; Satgar, 2007). These barriers have had the effect of restricting their potential for commercial growth, limiting the likelihood that they could upscale their industrial capacity, and made it less likely that they would enact formalised governance </w:t>
      </w:r>
      <w:r w:rsidRPr="00461D4B">
        <w:rPr>
          <w:sz w:val="24"/>
          <w:szCs w:val="24"/>
        </w:rPr>
        <w:lastRenderedPageBreak/>
        <w:t>arrangements. The cooperatives in this study had overcome this perception through the</w:t>
      </w:r>
      <w:r w:rsidR="00A96B42" w:rsidRPr="00461D4B">
        <w:rPr>
          <w:sz w:val="24"/>
          <w:szCs w:val="24"/>
        </w:rPr>
        <w:t>ir association with the social enterprise</w:t>
      </w:r>
      <w:r w:rsidRPr="00461D4B">
        <w:rPr>
          <w:sz w:val="24"/>
          <w:szCs w:val="24"/>
        </w:rPr>
        <w:t xml:space="preserve">, which was effectively a mechanism through which the cooperative form was legitimised.  </w:t>
      </w:r>
      <w:r w:rsidR="003C5C61" w:rsidRPr="00461D4B">
        <w:rPr>
          <w:sz w:val="24"/>
          <w:szCs w:val="24"/>
        </w:rPr>
        <w:t xml:space="preserve">  </w:t>
      </w:r>
    </w:p>
    <w:p w14:paraId="46FBC2E1" w14:textId="77777777" w:rsidR="002D307C" w:rsidRPr="00461D4B" w:rsidRDefault="002F1470" w:rsidP="0095358D">
      <w:pPr>
        <w:pStyle w:val="Heading2"/>
        <w:spacing w:line="360" w:lineRule="auto"/>
        <w:rPr>
          <w:rFonts w:asciiTheme="minorHAnsi" w:hAnsiTheme="minorHAnsi"/>
          <w:color w:val="auto"/>
        </w:rPr>
      </w:pPr>
      <w:bookmarkStart w:id="266" w:name="_Toc484086047"/>
      <w:bookmarkStart w:id="267" w:name="_Toc528919455"/>
      <w:r w:rsidRPr="00461D4B">
        <w:rPr>
          <w:rFonts w:asciiTheme="minorHAnsi" w:hAnsiTheme="minorHAnsi"/>
          <w:color w:val="auto"/>
        </w:rPr>
        <w:t>10</w:t>
      </w:r>
      <w:r w:rsidR="002D307C" w:rsidRPr="00461D4B">
        <w:rPr>
          <w:rFonts w:asciiTheme="minorHAnsi" w:hAnsiTheme="minorHAnsi"/>
          <w:color w:val="auto"/>
        </w:rPr>
        <w:t>.2 Contributions to knowledge</w:t>
      </w:r>
      <w:bookmarkEnd w:id="266"/>
      <w:bookmarkEnd w:id="267"/>
    </w:p>
    <w:p w14:paraId="1C07ECB9" w14:textId="5FAB2889" w:rsidR="00DF02D4" w:rsidRPr="00461D4B" w:rsidRDefault="00A34B22" w:rsidP="00DF02D4">
      <w:pPr>
        <w:spacing w:line="360" w:lineRule="auto"/>
        <w:rPr>
          <w:sz w:val="24"/>
          <w:szCs w:val="24"/>
        </w:rPr>
      </w:pPr>
      <w:r w:rsidRPr="00461D4B">
        <w:rPr>
          <w:sz w:val="24"/>
          <w:szCs w:val="24"/>
        </w:rPr>
        <w:t>The main contribution of this thesis is to bring together New Institutional Sociology (NIS), GVC analysis and</w:t>
      </w:r>
      <w:r w:rsidR="00A96B42" w:rsidRPr="00461D4B">
        <w:rPr>
          <w:sz w:val="24"/>
          <w:szCs w:val="24"/>
        </w:rPr>
        <w:t xml:space="preserve"> labour process analysis, with the latter focusing on</w:t>
      </w:r>
      <w:r w:rsidRPr="00461D4B">
        <w:rPr>
          <w:sz w:val="24"/>
          <w:szCs w:val="24"/>
        </w:rPr>
        <w:t xml:space="preserve"> gender in the workplace. As outlined in the amended theoretical f</w:t>
      </w:r>
      <w:r w:rsidR="00721C91" w:rsidRPr="00461D4B">
        <w:rPr>
          <w:sz w:val="24"/>
          <w:szCs w:val="24"/>
        </w:rPr>
        <w:t>ramework (Chapter 9, figure 9.5</w:t>
      </w:r>
      <w:r w:rsidRPr="00461D4B">
        <w:rPr>
          <w:sz w:val="24"/>
          <w:szCs w:val="24"/>
        </w:rPr>
        <w:t>), t</w:t>
      </w:r>
      <w:r w:rsidR="00DF02D4" w:rsidRPr="00461D4B">
        <w:rPr>
          <w:sz w:val="24"/>
          <w:szCs w:val="24"/>
        </w:rPr>
        <w:t>his</w:t>
      </w:r>
      <w:r w:rsidRPr="00461D4B">
        <w:rPr>
          <w:sz w:val="24"/>
          <w:szCs w:val="24"/>
        </w:rPr>
        <w:t xml:space="preserve"> study reveals how social enterprises can mediate interactions between worker cooperatives and external institutions, shape the configuration of local supply networks in GVCs, and dictate the labour process. This section outlines the contributi</w:t>
      </w:r>
      <w:r w:rsidR="00DF02D4" w:rsidRPr="00461D4B">
        <w:rPr>
          <w:sz w:val="24"/>
          <w:szCs w:val="24"/>
        </w:rPr>
        <w:t>ons to NIS</w:t>
      </w:r>
      <w:r w:rsidRPr="00461D4B">
        <w:rPr>
          <w:sz w:val="24"/>
          <w:szCs w:val="24"/>
        </w:rPr>
        <w:t>, GVC analysis, and labour process theory</w:t>
      </w:r>
      <w:r w:rsidR="00DF02D4" w:rsidRPr="00461D4B">
        <w:rPr>
          <w:sz w:val="24"/>
          <w:szCs w:val="24"/>
        </w:rPr>
        <w:t xml:space="preserve"> in more detail</w:t>
      </w:r>
      <w:r w:rsidRPr="00461D4B">
        <w:rPr>
          <w:sz w:val="24"/>
          <w:szCs w:val="24"/>
        </w:rPr>
        <w:t>. Firstly, it explains how the dependency of worker cooperatives on other organisational forms can intensify neoliberal assumptions</w:t>
      </w:r>
      <w:bookmarkStart w:id="268" w:name="_Toc484086048"/>
      <w:r w:rsidRPr="00461D4B">
        <w:rPr>
          <w:sz w:val="24"/>
          <w:szCs w:val="24"/>
        </w:rPr>
        <w:t xml:space="preserve"> around what constitutes ‘good governance’, leading to non-congruent isomorphism in relation to the management structures of the cooperatives.</w:t>
      </w:r>
      <w:r w:rsidR="00DF02D4" w:rsidRPr="00461D4B">
        <w:rPr>
          <w:sz w:val="24"/>
          <w:szCs w:val="24"/>
        </w:rPr>
        <w:t xml:space="preserve"> Secondly, it adds to the literature on GVC analysis and labour process theory by showing how managerial controls can be used at the inter-organisational level to exert power over workers and undermine workplace democracy in cooperatives. Thirdly, it contributes to the literature on social upgrading and downgrading by showing how worker cooperatives can undermine employment outcomes for female workers. </w:t>
      </w:r>
      <w:r w:rsidR="00EE6258" w:rsidRPr="00461D4B">
        <w:rPr>
          <w:sz w:val="24"/>
          <w:szCs w:val="24"/>
        </w:rPr>
        <w:t>Fourth</w:t>
      </w:r>
      <w:r w:rsidR="00DF02D4" w:rsidRPr="00461D4B">
        <w:rPr>
          <w:sz w:val="24"/>
          <w:szCs w:val="24"/>
        </w:rPr>
        <w:t>, it contributes to the literature on workplace democracy, showing how participation in worker cooperat</w:t>
      </w:r>
      <w:r w:rsidR="00EE6258" w:rsidRPr="00461D4B">
        <w:rPr>
          <w:sz w:val="24"/>
          <w:szCs w:val="24"/>
        </w:rPr>
        <w:t>ives can be undermined by value chain dynamics</w:t>
      </w:r>
      <w:r w:rsidR="00DF02D4" w:rsidRPr="00461D4B">
        <w:rPr>
          <w:sz w:val="24"/>
          <w:szCs w:val="24"/>
        </w:rPr>
        <w:t xml:space="preserve">. </w:t>
      </w:r>
    </w:p>
    <w:p w14:paraId="3B84A96E" w14:textId="161A6266" w:rsidR="002D307C" w:rsidRPr="00461D4B" w:rsidRDefault="002F1470" w:rsidP="0095358D">
      <w:pPr>
        <w:pStyle w:val="Heading3"/>
        <w:spacing w:line="360" w:lineRule="auto"/>
        <w:rPr>
          <w:rFonts w:asciiTheme="minorHAnsi" w:hAnsiTheme="minorHAnsi"/>
          <w:color w:val="auto"/>
          <w:sz w:val="26"/>
          <w:szCs w:val="26"/>
        </w:rPr>
      </w:pPr>
      <w:bookmarkStart w:id="269" w:name="_Toc528919456"/>
      <w:r w:rsidRPr="00461D4B">
        <w:rPr>
          <w:rFonts w:asciiTheme="minorHAnsi" w:hAnsiTheme="minorHAnsi"/>
          <w:color w:val="auto"/>
          <w:sz w:val="26"/>
          <w:szCs w:val="26"/>
        </w:rPr>
        <w:t>10</w:t>
      </w:r>
      <w:r w:rsidR="002D307C" w:rsidRPr="00461D4B">
        <w:rPr>
          <w:rFonts w:asciiTheme="minorHAnsi" w:hAnsiTheme="minorHAnsi"/>
          <w:color w:val="auto"/>
          <w:sz w:val="26"/>
          <w:szCs w:val="26"/>
        </w:rPr>
        <w:t>.2.1 New Institutionalism</w:t>
      </w:r>
      <w:bookmarkEnd w:id="268"/>
      <w:r w:rsidR="00950E60" w:rsidRPr="00461D4B">
        <w:rPr>
          <w:rFonts w:asciiTheme="minorHAnsi" w:hAnsiTheme="minorHAnsi"/>
          <w:color w:val="auto"/>
          <w:sz w:val="26"/>
          <w:szCs w:val="26"/>
        </w:rPr>
        <w:t xml:space="preserve"> and</w:t>
      </w:r>
      <w:r w:rsidR="00430471" w:rsidRPr="00461D4B">
        <w:rPr>
          <w:rFonts w:asciiTheme="minorHAnsi" w:hAnsiTheme="minorHAnsi"/>
          <w:color w:val="auto"/>
          <w:sz w:val="26"/>
          <w:szCs w:val="26"/>
        </w:rPr>
        <w:t xml:space="preserve"> working practices of</w:t>
      </w:r>
      <w:r w:rsidR="00950E60" w:rsidRPr="00461D4B">
        <w:rPr>
          <w:rFonts w:asciiTheme="minorHAnsi" w:hAnsiTheme="minorHAnsi"/>
          <w:color w:val="auto"/>
          <w:sz w:val="26"/>
          <w:szCs w:val="26"/>
        </w:rPr>
        <w:t xml:space="preserve"> cooperatives</w:t>
      </w:r>
      <w:bookmarkEnd w:id="269"/>
    </w:p>
    <w:p w14:paraId="6B64BF5E" w14:textId="2C71511F" w:rsidR="002D307C" w:rsidRPr="00461D4B" w:rsidRDefault="002D307C" w:rsidP="00204AAC">
      <w:pPr>
        <w:spacing w:line="360" w:lineRule="auto"/>
        <w:rPr>
          <w:sz w:val="24"/>
          <w:szCs w:val="24"/>
        </w:rPr>
      </w:pPr>
      <w:r w:rsidRPr="00461D4B">
        <w:rPr>
          <w:sz w:val="24"/>
          <w:szCs w:val="24"/>
        </w:rPr>
        <w:t>The existing literature around new institutional theory informs us that organisations adopt similar structures and managerial practices in response to external pressures (Di Maggio and Powell, 1983). This study contributes to ne</w:t>
      </w:r>
      <w:r w:rsidR="006E5279" w:rsidRPr="00461D4B">
        <w:rPr>
          <w:sz w:val="24"/>
          <w:szCs w:val="24"/>
        </w:rPr>
        <w:t>w institutional theory in three</w:t>
      </w:r>
      <w:r w:rsidR="00087409" w:rsidRPr="00461D4B">
        <w:rPr>
          <w:sz w:val="24"/>
          <w:szCs w:val="24"/>
        </w:rPr>
        <w:t xml:space="preserve"> </w:t>
      </w:r>
      <w:r w:rsidR="006E5279" w:rsidRPr="00461D4B">
        <w:rPr>
          <w:sz w:val="24"/>
          <w:szCs w:val="24"/>
        </w:rPr>
        <w:t>ways: (1</w:t>
      </w:r>
      <w:r w:rsidRPr="00461D4B">
        <w:rPr>
          <w:sz w:val="24"/>
          <w:szCs w:val="24"/>
        </w:rPr>
        <w:t>)</w:t>
      </w:r>
      <w:r w:rsidR="006E5279" w:rsidRPr="00461D4B">
        <w:rPr>
          <w:sz w:val="24"/>
          <w:szCs w:val="24"/>
        </w:rPr>
        <w:t xml:space="preserve"> by highlighting how social enterprises mediated institutions impacting on worker cooperatives, which had the effect of intensifying non-congruent isomorphism and emboldening neoliberal assumptions; </w:t>
      </w:r>
      <w:r w:rsidR="00204AAC" w:rsidRPr="00461D4B">
        <w:rPr>
          <w:sz w:val="24"/>
          <w:szCs w:val="24"/>
        </w:rPr>
        <w:t xml:space="preserve">and </w:t>
      </w:r>
      <w:r w:rsidR="006E5279" w:rsidRPr="00461D4B">
        <w:rPr>
          <w:sz w:val="24"/>
          <w:szCs w:val="24"/>
        </w:rPr>
        <w:t>(</w:t>
      </w:r>
      <w:r w:rsidR="00204AAC" w:rsidRPr="00461D4B">
        <w:rPr>
          <w:sz w:val="24"/>
          <w:szCs w:val="24"/>
        </w:rPr>
        <w:t>2</w:t>
      </w:r>
      <w:r w:rsidR="00730B54" w:rsidRPr="00461D4B">
        <w:rPr>
          <w:sz w:val="24"/>
          <w:szCs w:val="24"/>
        </w:rPr>
        <w:t>)</w:t>
      </w:r>
      <w:r w:rsidRPr="00461D4B">
        <w:rPr>
          <w:sz w:val="24"/>
          <w:szCs w:val="24"/>
        </w:rPr>
        <w:t xml:space="preserve"> by showing how the emerging market </w:t>
      </w:r>
      <w:r w:rsidR="00022F48" w:rsidRPr="00461D4B">
        <w:rPr>
          <w:sz w:val="24"/>
          <w:szCs w:val="24"/>
        </w:rPr>
        <w:t>institutions</w:t>
      </w:r>
      <w:r w:rsidRPr="00461D4B">
        <w:rPr>
          <w:sz w:val="24"/>
          <w:szCs w:val="24"/>
        </w:rPr>
        <w:t xml:space="preserve"> affected organisational practices.</w:t>
      </w:r>
    </w:p>
    <w:p w14:paraId="2C8ECC3D" w14:textId="025B6589" w:rsidR="002D307C" w:rsidRPr="00461D4B" w:rsidRDefault="00204AAC" w:rsidP="00982380">
      <w:pPr>
        <w:spacing w:line="360" w:lineRule="auto"/>
        <w:ind w:firstLine="720"/>
        <w:rPr>
          <w:sz w:val="24"/>
          <w:szCs w:val="24"/>
        </w:rPr>
      </w:pPr>
      <w:r w:rsidRPr="00461D4B">
        <w:rPr>
          <w:sz w:val="24"/>
          <w:szCs w:val="24"/>
        </w:rPr>
        <w:lastRenderedPageBreak/>
        <w:t>Firstly</w:t>
      </w:r>
      <w:r w:rsidR="00982380" w:rsidRPr="00461D4B">
        <w:rPr>
          <w:sz w:val="24"/>
          <w:szCs w:val="24"/>
        </w:rPr>
        <w:t>, the study</w:t>
      </w:r>
      <w:r w:rsidR="002D307C" w:rsidRPr="00461D4B">
        <w:rPr>
          <w:sz w:val="24"/>
          <w:szCs w:val="24"/>
        </w:rPr>
        <w:t xml:space="preserve"> contributes to new institutional theory by </w:t>
      </w:r>
      <w:r w:rsidR="008A7F91" w:rsidRPr="00461D4B">
        <w:rPr>
          <w:sz w:val="24"/>
          <w:szCs w:val="24"/>
        </w:rPr>
        <w:t>further addressing how it can be used to understand</w:t>
      </w:r>
      <w:r w:rsidR="002D307C" w:rsidRPr="00461D4B">
        <w:rPr>
          <w:sz w:val="24"/>
          <w:szCs w:val="24"/>
        </w:rPr>
        <w:t xml:space="preserve"> worker-owned enterprises (Bager, 1994). According to the existing literature, cooperatives firms experience institutional pressure from two sources: other cooperative</w:t>
      </w:r>
      <w:r w:rsidR="008A7F91" w:rsidRPr="00461D4B">
        <w:rPr>
          <w:sz w:val="24"/>
          <w:szCs w:val="24"/>
        </w:rPr>
        <w:t>s</w:t>
      </w:r>
      <w:r w:rsidR="002D307C" w:rsidRPr="00461D4B">
        <w:rPr>
          <w:sz w:val="24"/>
          <w:szCs w:val="24"/>
        </w:rPr>
        <w:t xml:space="preserve"> (congruent isomorphism)</w:t>
      </w:r>
      <w:r w:rsidR="00A54541" w:rsidRPr="00461D4B">
        <w:rPr>
          <w:sz w:val="24"/>
          <w:szCs w:val="24"/>
        </w:rPr>
        <w:t xml:space="preserve"> and conventional businesses (non-</w:t>
      </w:r>
      <w:r w:rsidR="002D307C" w:rsidRPr="00461D4B">
        <w:rPr>
          <w:sz w:val="24"/>
          <w:szCs w:val="24"/>
        </w:rPr>
        <w:t>cong</w:t>
      </w:r>
      <w:r w:rsidR="008A7F91" w:rsidRPr="00461D4B">
        <w:rPr>
          <w:sz w:val="24"/>
          <w:szCs w:val="24"/>
        </w:rPr>
        <w:t>ruent isomorphism). However, this</w:t>
      </w:r>
      <w:r w:rsidR="002D307C" w:rsidRPr="00461D4B">
        <w:rPr>
          <w:sz w:val="24"/>
          <w:szCs w:val="24"/>
        </w:rPr>
        <w:t xml:space="preserve"> study to some extent raises questions about Bage</w:t>
      </w:r>
      <w:r w:rsidR="00A54541" w:rsidRPr="00461D4B">
        <w:rPr>
          <w:sz w:val="24"/>
          <w:szCs w:val="24"/>
        </w:rPr>
        <w:t>r's typology of congruent and non-</w:t>
      </w:r>
      <w:r w:rsidR="002D307C" w:rsidRPr="00461D4B">
        <w:rPr>
          <w:sz w:val="24"/>
          <w:szCs w:val="24"/>
        </w:rPr>
        <w:t xml:space="preserve">congruent isomorphism </w:t>
      </w:r>
      <w:r w:rsidR="008A7F91" w:rsidRPr="00461D4B">
        <w:rPr>
          <w:sz w:val="24"/>
          <w:szCs w:val="24"/>
        </w:rPr>
        <w:t>which implies that</w:t>
      </w:r>
      <w:r w:rsidR="002D307C" w:rsidRPr="00461D4B">
        <w:rPr>
          <w:sz w:val="24"/>
          <w:szCs w:val="24"/>
        </w:rPr>
        <w:t xml:space="preserve"> isomorphic pressure stems from two distinct groups: those within the coo</w:t>
      </w:r>
      <w:r w:rsidR="008A7F91" w:rsidRPr="00461D4B">
        <w:rPr>
          <w:sz w:val="24"/>
          <w:szCs w:val="24"/>
        </w:rPr>
        <w:t>perative movement and privately-</w:t>
      </w:r>
      <w:r w:rsidR="002D307C" w:rsidRPr="00461D4B">
        <w:rPr>
          <w:sz w:val="24"/>
          <w:szCs w:val="24"/>
        </w:rPr>
        <w:t>owned businesses. However,</w:t>
      </w:r>
      <w:r w:rsidR="008A7F91" w:rsidRPr="00461D4B">
        <w:rPr>
          <w:sz w:val="24"/>
          <w:szCs w:val="24"/>
        </w:rPr>
        <w:t xml:space="preserve"> this does not </w:t>
      </w:r>
      <w:r w:rsidR="002D307C" w:rsidRPr="00461D4B">
        <w:rPr>
          <w:sz w:val="24"/>
          <w:szCs w:val="24"/>
        </w:rPr>
        <w:t>account for the myriad of organisational structures that impose institutional force on cooperative organisations. This study addresses this gap in the literature by exploring how hybrid organisations, social enterprises and NGOs impose institutional pressure on worker-owned enterprises and cause institutional isomorphism in relation to their governance practices. The findings in this study highlight how close collaboration between cooperatives and hybrids may improve the commercial opportunities for the workers located in the cooperatives by focusing managers on economic interests. However, the findings</w:t>
      </w:r>
      <w:r w:rsidR="008A7F91" w:rsidRPr="00461D4B">
        <w:rPr>
          <w:sz w:val="24"/>
          <w:szCs w:val="24"/>
        </w:rPr>
        <w:t xml:space="preserve"> also</w:t>
      </w:r>
      <w:r w:rsidR="002D307C" w:rsidRPr="00461D4B">
        <w:rPr>
          <w:sz w:val="24"/>
          <w:szCs w:val="24"/>
        </w:rPr>
        <w:t xml:space="preserve"> sugge</w:t>
      </w:r>
      <w:r w:rsidR="008A7F91" w:rsidRPr="00461D4B">
        <w:rPr>
          <w:sz w:val="24"/>
          <w:szCs w:val="24"/>
        </w:rPr>
        <w:t>st that such collaborations can</w:t>
      </w:r>
      <w:r w:rsidR="002D307C" w:rsidRPr="00461D4B">
        <w:rPr>
          <w:sz w:val="24"/>
          <w:szCs w:val="24"/>
        </w:rPr>
        <w:t xml:space="preserve"> pose a threat to worker cooperatives because they diffuse governance strategies</w:t>
      </w:r>
      <w:r w:rsidR="008A7F91" w:rsidRPr="00461D4B">
        <w:rPr>
          <w:sz w:val="24"/>
          <w:szCs w:val="24"/>
        </w:rPr>
        <w:t>, undermining</w:t>
      </w:r>
      <w:r w:rsidR="002D307C" w:rsidRPr="00461D4B">
        <w:rPr>
          <w:sz w:val="24"/>
          <w:szCs w:val="24"/>
        </w:rPr>
        <w:t xml:space="preserve"> workplace democracy.</w:t>
      </w:r>
      <w:r w:rsidRPr="00461D4B">
        <w:rPr>
          <w:sz w:val="24"/>
          <w:szCs w:val="24"/>
        </w:rPr>
        <w:t xml:space="preserve"> Whilst the findings in this study to some extent show how interactions between cooperatives can lead to the diffusion of practices that undermine cooperative identity, it was the value judgements of social enterprise managers that posed the greatest threat to the enactment of cooperative principles. The social enterprise</w:t>
      </w:r>
      <w:r w:rsidR="00982380" w:rsidRPr="00461D4B">
        <w:rPr>
          <w:sz w:val="24"/>
          <w:szCs w:val="24"/>
        </w:rPr>
        <w:t xml:space="preserve"> intervened in aspects of cooperative governance, encouraged the cooperatives to adopt</w:t>
      </w:r>
      <w:r w:rsidR="002D307C" w:rsidRPr="00461D4B">
        <w:rPr>
          <w:sz w:val="24"/>
          <w:szCs w:val="24"/>
        </w:rPr>
        <w:t xml:space="preserve"> conventional decision-making hierarchies, </w:t>
      </w:r>
      <w:r w:rsidR="00982380" w:rsidRPr="00461D4B">
        <w:rPr>
          <w:sz w:val="24"/>
          <w:szCs w:val="24"/>
        </w:rPr>
        <w:t xml:space="preserve">and </w:t>
      </w:r>
      <w:r w:rsidR="008A7F91" w:rsidRPr="00461D4B">
        <w:rPr>
          <w:sz w:val="24"/>
          <w:szCs w:val="24"/>
        </w:rPr>
        <w:t xml:space="preserve">conducted </w:t>
      </w:r>
      <w:r w:rsidR="002D307C" w:rsidRPr="00461D4B">
        <w:rPr>
          <w:sz w:val="24"/>
          <w:szCs w:val="24"/>
        </w:rPr>
        <w:t>limited consultation with worke</w:t>
      </w:r>
      <w:r w:rsidR="00982380" w:rsidRPr="00461D4B">
        <w:rPr>
          <w:sz w:val="24"/>
          <w:szCs w:val="24"/>
        </w:rPr>
        <w:t>rs</w:t>
      </w:r>
      <w:r w:rsidR="002D307C" w:rsidRPr="00461D4B">
        <w:rPr>
          <w:sz w:val="24"/>
          <w:szCs w:val="24"/>
        </w:rPr>
        <w:t xml:space="preserve">. </w:t>
      </w:r>
    </w:p>
    <w:p w14:paraId="17E0DAC5" w14:textId="77777777" w:rsidR="00204AAC" w:rsidRPr="00461D4B" w:rsidRDefault="00204AAC" w:rsidP="00204AAC">
      <w:pPr>
        <w:spacing w:line="360" w:lineRule="auto"/>
        <w:ind w:firstLine="720"/>
        <w:rPr>
          <w:sz w:val="24"/>
          <w:szCs w:val="24"/>
        </w:rPr>
      </w:pPr>
      <w:r w:rsidRPr="00461D4B">
        <w:rPr>
          <w:sz w:val="24"/>
          <w:szCs w:val="24"/>
        </w:rPr>
        <w:t xml:space="preserve">It has already been shown that institutionalised practices diffuse through a group of organisations via numerous external organisations, including regulators (Suchman and Edelman, 1996), professional bodies (Di Maggio, 1991, Galaskiewicz and Burt, 1991), ISO certification schemes (Guillen, 2001; Guler et al, 2002), education systems (Meyer, 1977). In many cases, institutional pressure can be imposed on organisations by their customers and suppliers (see Hoffman, 2001; Lai et al, </w:t>
      </w:r>
      <w:hyperlink r:id="rId108" w:history="1">
        <w:r w:rsidRPr="00461D4B">
          <w:rPr>
            <w:rStyle w:val="Hyperlink"/>
            <w:color w:val="auto"/>
            <w:sz w:val="24"/>
            <w:szCs w:val="24"/>
          </w:rPr>
          <w:t>2006</w:t>
        </w:r>
      </w:hyperlink>
      <w:r w:rsidRPr="00461D4B">
        <w:rPr>
          <w:sz w:val="24"/>
          <w:szCs w:val="24"/>
        </w:rPr>
        <w:t xml:space="preserve">). Whilst existing studies have tended to focus on the coercive nature of supply chain relations (Lui et al, 2009; </w:t>
      </w:r>
      <w:r w:rsidRPr="00461D4B">
        <w:rPr>
          <w:rFonts w:eastAsia="Calibri" w:cs="Calibri"/>
          <w:sz w:val="24"/>
          <w:szCs w:val="24"/>
        </w:rPr>
        <w:t xml:space="preserve">Sarkis et al, 2011; </w:t>
      </w:r>
      <w:r w:rsidRPr="00461D4B">
        <w:rPr>
          <w:sz w:val="24"/>
          <w:szCs w:val="24"/>
        </w:rPr>
        <w:t xml:space="preserve">Zhu et al, 2013), the findings in this study show customers can </w:t>
      </w:r>
      <w:r w:rsidRPr="00461D4B">
        <w:rPr>
          <w:sz w:val="24"/>
          <w:szCs w:val="24"/>
        </w:rPr>
        <w:lastRenderedPageBreak/>
        <w:t>mediate institutions over suppliers, particularly when the latter is heavily dependent on the former. In this case, the worker cooperatives close relationship and dependency on the social enterprise exposed them to neoliberal norms, undermining cooperative identity. This undermining included interpreting cooperative legislation in a way that implied term limits for cooperative directors were discretionary rather than mandatory, whilst also reinforcing industry norms regarding management and supervision.</w:t>
      </w:r>
    </w:p>
    <w:p w14:paraId="7D3E05D7" w14:textId="03415BC6" w:rsidR="002D307C" w:rsidRPr="00461D4B" w:rsidRDefault="00204AAC" w:rsidP="0095358D">
      <w:pPr>
        <w:spacing w:after="0" w:line="360" w:lineRule="auto"/>
        <w:ind w:firstLine="720"/>
        <w:rPr>
          <w:sz w:val="24"/>
          <w:szCs w:val="24"/>
        </w:rPr>
      </w:pPr>
      <w:r w:rsidRPr="00461D4B">
        <w:rPr>
          <w:sz w:val="24"/>
          <w:szCs w:val="24"/>
        </w:rPr>
        <w:t>Secondly</w:t>
      </w:r>
      <w:r w:rsidR="008A7F91" w:rsidRPr="00461D4B">
        <w:rPr>
          <w:sz w:val="24"/>
          <w:szCs w:val="24"/>
        </w:rPr>
        <w:t>, the study extends</w:t>
      </w:r>
      <w:r w:rsidR="002D307C" w:rsidRPr="00461D4B">
        <w:rPr>
          <w:sz w:val="24"/>
          <w:szCs w:val="24"/>
        </w:rPr>
        <w:t xml:space="preserve"> knowledge about how emerging market institutions</w:t>
      </w:r>
      <w:r w:rsidR="008A7F91" w:rsidRPr="00461D4B">
        <w:rPr>
          <w:sz w:val="24"/>
          <w:szCs w:val="24"/>
        </w:rPr>
        <w:t xml:space="preserve"> can</w:t>
      </w:r>
      <w:r w:rsidR="002D307C" w:rsidRPr="00461D4B">
        <w:rPr>
          <w:sz w:val="24"/>
          <w:szCs w:val="24"/>
        </w:rPr>
        <w:t xml:space="preserve"> cause governance structures and employment practices to become isomorphic.</w:t>
      </w:r>
      <w:r w:rsidR="002D307C" w:rsidRPr="00461D4B">
        <w:rPr>
          <w:b/>
          <w:sz w:val="24"/>
          <w:szCs w:val="24"/>
        </w:rPr>
        <w:t xml:space="preserve"> </w:t>
      </w:r>
      <w:r w:rsidR="002D307C" w:rsidRPr="00461D4B">
        <w:rPr>
          <w:sz w:val="24"/>
          <w:szCs w:val="24"/>
        </w:rPr>
        <w:t xml:space="preserve">The institutional architecture that provided support to worker </w:t>
      </w:r>
      <w:r w:rsidR="008A7F91" w:rsidRPr="00461D4B">
        <w:rPr>
          <w:sz w:val="24"/>
          <w:szCs w:val="24"/>
        </w:rPr>
        <w:t>cooperatives in this study</w:t>
      </w:r>
      <w:r w:rsidR="002D307C" w:rsidRPr="00461D4B">
        <w:rPr>
          <w:sz w:val="24"/>
          <w:szCs w:val="24"/>
        </w:rPr>
        <w:t xml:space="preserve"> </w:t>
      </w:r>
      <w:r w:rsidR="008A7F91" w:rsidRPr="00461D4B">
        <w:rPr>
          <w:sz w:val="24"/>
          <w:szCs w:val="24"/>
        </w:rPr>
        <w:t xml:space="preserve">was </w:t>
      </w:r>
      <w:r w:rsidR="002D307C" w:rsidRPr="00461D4B">
        <w:rPr>
          <w:sz w:val="24"/>
          <w:szCs w:val="24"/>
        </w:rPr>
        <w:t xml:space="preserve">very different to what is currently reflected in the literature. </w:t>
      </w:r>
      <w:r w:rsidR="00172927" w:rsidRPr="00461D4B">
        <w:rPr>
          <w:sz w:val="24"/>
          <w:szCs w:val="24"/>
        </w:rPr>
        <w:t>M</w:t>
      </w:r>
      <w:r w:rsidR="002D307C" w:rsidRPr="00461D4B">
        <w:rPr>
          <w:sz w:val="24"/>
          <w:szCs w:val="24"/>
        </w:rPr>
        <w:t>uch of the literature that deals with new institutional theory and worker cooperatives (Bager,</w:t>
      </w:r>
      <w:r w:rsidR="00172927" w:rsidRPr="00461D4B">
        <w:rPr>
          <w:sz w:val="24"/>
          <w:szCs w:val="24"/>
        </w:rPr>
        <w:t xml:space="preserve"> 1994; 1997; Battilani, 2012) focuses </w:t>
      </w:r>
      <w:r w:rsidR="00D71D4A" w:rsidRPr="00461D4B">
        <w:rPr>
          <w:sz w:val="24"/>
          <w:szCs w:val="24"/>
        </w:rPr>
        <w:t xml:space="preserve">on </w:t>
      </w:r>
      <w:r w:rsidR="00172927" w:rsidRPr="00461D4B">
        <w:rPr>
          <w:sz w:val="24"/>
          <w:szCs w:val="24"/>
        </w:rPr>
        <w:t>advanced economies, but</w:t>
      </w:r>
      <w:r w:rsidR="002D307C" w:rsidRPr="00461D4B">
        <w:rPr>
          <w:sz w:val="24"/>
          <w:szCs w:val="24"/>
        </w:rPr>
        <w:t xml:space="preserve"> may not be appropriate for understanding the actions of cooperatives in emerging markets. In this study, coercive pressure from the legislature was arguably less effective than in advanced economies where regulatory functions ensure that cooperatives comply with the law</w:t>
      </w:r>
      <w:r w:rsidR="002D307C" w:rsidRPr="00461D4B">
        <w:rPr>
          <w:rStyle w:val="FootnoteReference"/>
          <w:sz w:val="24"/>
          <w:szCs w:val="24"/>
        </w:rPr>
        <w:footnoteReference w:id="6"/>
      </w:r>
      <w:r w:rsidR="002D307C" w:rsidRPr="00461D4B">
        <w:rPr>
          <w:sz w:val="24"/>
          <w:szCs w:val="24"/>
        </w:rPr>
        <w:t>. Instances of mimetic isomorphism were rare - partly because there was no central body responsible for cooperatives. Additionally, the tensions between pre- and post-Apartheid cooperatives inhibited collaborations between more established enterprises and fledging firms. Normative isomorphism was apparent in some of the work done by managers, who admitted that they drew on their religious and cultural beliefs, such as</w:t>
      </w:r>
      <w:r w:rsidR="00172927" w:rsidRPr="00461D4B">
        <w:rPr>
          <w:sz w:val="24"/>
          <w:szCs w:val="24"/>
        </w:rPr>
        <w:t xml:space="preserve"> the</w:t>
      </w:r>
      <w:r w:rsidR="002D307C" w:rsidRPr="00461D4B">
        <w:rPr>
          <w:sz w:val="24"/>
          <w:szCs w:val="24"/>
        </w:rPr>
        <w:t xml:space="preserve"> communitarian philosophy of Ubuntu, to inform their practice. However, there was little evidence that the decisions taken by cooperative managers were directly informed by the 'global cooperative principles', which are often assumed to diffuse democratic forms of governance. </w:t>
      </w:r>
    </w:p>
    <w:p w14:paraId="4F730676" w14:textId="77777777" w:rsidR="002D307C" w:rsidRPr="00461D4B" w:rsidRDefault="002F1470" w:rsidP="0095358D">
      <w:pPr>
        <w:pStyle w:val="Heading3"/>
        <w:spacing w:line="360" w:lineRule="auto"/>
        <w:rPr>
          <w:rFonts w:asciiTheme="minorHAnsi" w:hAnsiTheme="minorHAnsi"/>
          <w:color w:val="auto"/>
          <w:sz w:val="26"/>
          <w:szCs w:val="26"/>
        </w:rPr>
      </w:pPr>
      <w:bookmarkStart w:id="270" w:name="_Toc484086050"/>
      <w:bookmarkStart w:id="271" w:name="_Toc528919457"/>
      <w:r w:rsidRPr="00461D4B">
        <w:rPr>
          <w:rFonts w:asciiTheme="minorHAnsi" w:hAnsiTheme="minorHAnsi"/>
          <w:color w:val="auto"/>
          <w:sz w:val="26"/>
          <w:szCs w:val="26"/>
        </w:rPr>
        <w:t>10.2.2</w:t>
      </w:r>
      <w:r w:rsidR="002D307C" w:rsidRPr="00461D4B">
        <w:rPr>
          <w:rFonts w:asciiTheme="minorHAnsi" w:hAnsiTheme="minorHAnsi"/>
          <w:color w:val="auto"/>
          <w:sz w:val="26"/>
          <w:szCs w:val="26"/>
        </w:rPr>
        <w:t xml:space="preserve"> G</w:t>
      </w:r>
      <w:r w:rsidR="00290A47" w:rsidRPr="00461D4B">
        <w:rPr>
          <w:rFonts w:asciiTheme="minorHAnsi" w:hAnsiTheme="minorHAnsi"/>
          <w:color w:val="auto"/>
          <w:sz w:val="26"/>
          <w:szCs w:val="26"/>
        </w:rPr>
        <w:t>VC analysis and labour process t</w:t>
      </w:r>
      <w:r w:rsidR="002D307C" w:rsidRPr="00461D4B">
        <w:rPr>
          <w:rFonts w:asciiTheme="minorHAnsi" w:hAnsiTheme="minorHAnsi"/>
          <w:color w:val="auto"/>
          <w:sz w:val="26"/>
          <w:szCs w:val="26"/>
        </w:rPr>
        <w:t>heory</w:t>
      </w:r>
      <w:bookmarkEnd w:id="270"/>
      <w:r w:rsidR="00950E60" w:rsidRPr="00461D4B">
        <w:rPr>
          <w:rFonts w:asciiTheme="minorHAnsi" w:hAnsiTheme="minorHAnsi"/>
          <w:color w:val="auto"/>
          <w:sz w:val="26"/>
          <w:szCs w:val="26"/>
        </w:rPr>
        <w:t>: cooperatives in a supply chain network</w:t>
      </w:r>
      <w:bookmarkEnd w:id="271"/>
    </w:p>
    <w:p w14:paraId="0ACBB25D" w14:textId="27ED1631" w:rsidR="002D307C" w:rsidRPr="00461D4B" w:rsidRDefault="002D307C" w:rsidP="0063333E">
      <w:pPr>
        <w:spacing w:line="360" w:lineRule="auto"/>
        <w:rPr>
          <w:sz w:val="24"/>
          <w:szCs w:val="24"/>
        </w:rPr>
      </w:pPr>
      <w:r w:rsidRPr="00461D4B">
        <w:rPr>
          <w:sz w:val="24"/>
          <w:szCs w:val="24"/>
        </w:rPr>
        <w:t xml:space="preserve">The study also </w:t>
      </w:r>
      <w:r w:rsidR="00172927" w:rsidRPr="00461D4B">
        <w:rPr>
          <w:sz w:val="24"/>
          <w:szCs w:val="24"/>
        </w:rPr>
        <w:t>moves forward our understanding of</w:t>
      </w:r>
      <w:r w:rsidRPr="00461D4B">
        <w:rPr>
          <w:sz w:val="24"/>
          <w:szCs w:val="24"/>
        </w:rPr>
        <w:t xml:space="preserve"> the intersections of global value chain (GVC) analysis and labour process theory, which has been the subject of</w:t>
      </w:r>
      <w:r w:rsidR="00172927" w:rsidRPr="00461D4B">
        <w:rPr>
          <w:sz w:val="24"/>
          <w:szCs w:val="24"/>
        </w:rPr>
        <w:t xml:space="preserve"> more </w:t>
      </w:r>
      <w:r w:rsidR="00172927" w:rsidRPr="00461D4B">
        <w:rPr>
          <w:sz w:val="24"/>
          <w:szCs w:val="24"/>
        </w:rPr>
        <w:lastRenderedPageBreak/>
        <w:t>recent studies within the field of</w:t>
      </w:r>
      <w:r w:rsidRPr="00461D4B">
        <w:rPr>
          <w:sz w:val="24"/>
          <w:szCs w:val="24"/>
        </w:rPr>
        <w:t xml:space="preserve"> employment relations (</w:t>
      </w:r>
      <w:r w:rsidR="00172927" w:rsidRPr="00461D4B">
        <w:rPr>
          <w:sz w:val="24"/>
          <w:szCs w:val="24"/>
        </w:rPr>
        <w:t>Newsome et al, 2013; Taylor et al, 2015</w:t>
      </w:r>
      <w:r w:rsidRPr="00461D4B">
        <w:rPr>
          <w:sz w:val="24"/>
          <w:szCs w:val="24"/>
        </w:rPr>
        <w:t>).</w:t>
      </w:r>
      <w:r w:rsidRPr="00461D4B">
        <w:rPr>
          <w:b/>
          <w:sz w:val="24"/>
          <w:szCs w:val="24"/>
        </w:rPr>
        <w:t xml:space="preserve"> </w:t>
      </w:r>
      <w:r w:rsidR="00172927" w:rsidRPr="00461D4B">
        <w:rPr>
          <w:sz w:val="24"/>
          <w:szCs w:val="24"/>
        </w:rPr>
        <w:t xml:space="preserve">In relation to GVC analysis, this study provides new insights into </w:t>
      </w:r>
      <w:r w:rsidRPr="00461D4B">
        <w:rPr>
          <w:sz w:val="24"/>
          <w:szCs w:val="24"/>
        </w:rPr>
        <w:t>the relationship between value chain upgrading and employee voice</w:t>
      </w:r>
      <w:r w:rsidR="00D71D4A" w:rsidRPr="00461D4B">
        <w:rPr>
          <w:sz w:val="24"/>
          <w:szCs w:val="24"/>
        </w:rPr>
        <w:t xml:space="preserve"> in cooperatives</w:t>
      </w:r>
      <w:r w:rsidR="00172927" w:rsidRPr="00461D4B">
        <w:rPr>
          <w:sz w:val="24"/>
          <w:szCs w:val="24"/>
        </w:rPr>
        <w:t xml:space="preserve">, </w:t>
      </w:r>
      <w:r w:rsidRPr="00461D4B">
        <w:rPr>
          <w:sz w:val="24"/>
          <w:szCs w:val="24"/>
        </w:rPr>
        <w:t>extend</w:t>
      </w:r>
      <w:r w:rsidR="00172927" w:rsidRPr="00461D4B">
        <w:rPr>
          <w:sz w:val="24"/>
          <w:szCs w:val="24"/>
        </w:rPr>
        <w:t>ing</w:t>
      </w:r>
      <w:r w:rsidRPr="00461D4B">
        <w:rPr>
          <w:sz w:val="24"/>
          <w:szCs w:val="24"/>
        </w:rPr>
        <w:t xml:space="preserve"> our understanding about the South African institutional context,</w:t>
      </w:r>
      <w:r w:rsidR="00172927" w:rsidRPr="00461D4B">
        <w:rPr>
          <w:sz w:val="24"/>
          <w:szCs w:val="24"/>
        </w:rPr>
        <w:t xml:space="preserve"> which has received</w:t>
      </w:r>
      <w:r w:rsidRPr="00461D4B">
        <w:rPr>
          <w:sz w:val="24"/>
          <w:szCs w:val="24"/>
        </w:rPr>
        <w:t xml:space="preserve"> limited attention from GVC scholars. </w:t>
      </w:r>
      <w:r w:rsidR="00172927" w:rsidRPr="00461D4B">
        <w:rPr>
          <w:sz w:val="24"/>
          <w:szCs w:val="24"/>
        </w:rPr>
        <w:t>More importantly, it also extends knowledge on how managerial controls can be</w:t>
      </w:r>
      <w:r w:rsidRPr="00461D4B">
        <w:rPr>
          <w:sz w:val="24"/>
          <w:szCs w:val="24"/>
        </w:rPr>
        <w:t xml:space="preserve"> used at the inter-organisational level to exert power over workers and undermine employee voice through the value chain.</w:t>
      </w:r>
    </w:p>
    <w:p w14:paraId="4D7AA268" w14:textId="77777777" w:rsidR="00540C21" w:rsidRPr="00461D4B" w:rsidRDefault="002D307C" w:rsidP="009E236D">
      <w:pPr>
        <w:spacing w:line="360" w:lineRule="auto"/>
        <w:ind w:firstLine="720"/>
        <w:rPr>
          <w:sz w:val="24"/>
          <w:szCs w:val="24"/>
        </w:rPr>
      </w:pPr>
      <w:r w:rsidRPr="00461D4B">
        <w:rPr>
          <w:sz w:val="24"/>
          <w:szCs w:val="24"/>
        </w:rPr>
        <w:t>Value chain upgrading refers to various ways in which the position of firms and workers that are located in GVCs can be improved (</w:t>
      </w:r>
      <w:r w:rsidR="00A822DC" w:rsidRPr="00461D4B">
        <w:rPr>
          <w:sz w:val="24"/>
          <w:szCs w:val="24"/>
        </w:rPr>
        <w:t>Barrientos et al, 2011</w:t>
      </w:r>
      <w:r w:rsidRPr="00461D4B">
        <w:rPr>
          <w:sz w:val="24"/>
          <w:szCs w:val="24"/>
        </w:rPr>
        <w:t>).</w:t>
      </w:r>
      <w:r w:rsidRPr="00461D4B">
        <w:rPr>
          <w:b/>
          <w:sz w:val="24"/>
          <w:szCs w:val="24"/>
        </w:rPr>
        <w:t xml:space="preserve"> </w:t>
      </w:r>
      <w:r w:rsidRPr="00461D4B">
        <w:rPr>
          <w:sz w:val="24"/>
          <w:szCs w:val="24"/>
        </w:rPr>
        <w:t xml:space="preserve">This study increases our knowledge about how relatively small organisations can access and shift between different tiers of the value chain (Gereffi, 1999). This process, known as economic upgrading, has proved problematic for some firms, especially new entrants to GVCs, which are inhibited by structural, financial and institutional constraints (Anner, 2015). </w:t>
      </w:r>
    </w:p>
    <w:p w14:paraId="13C1A455" w14:textId="54B8447E" w:rsidR="002D307C" w:rsidRPr="00461D4B" w:rsidRDefault="002D307C" w:rsidP="00816606">
      <w:pPr>
        <w:spacing w:line="360" w:lineRule="auto"/>
        <w:ind w:firstLine="720"/>
        <w:rPr>
          <w:sz w:val="24"/>
          <w:szCs w:val="24"/>
        </w:rPr>
      </w:pPr>
      <w:r w:rsidRPr="00461D4B">
        <w:rPr>
          <w:sz w:val="24"/>
          <w:szCs w:val="24"/>
        </w:rPr>
        <w:t>The findings show that these new and emerging inter-organisational structures, such as hybrid organisations and social enterprises, are to some extent a response to inhibitive economic barriers that rend</w:t>
      </w:r>
      <w:r w:rsidR="009E7B61" w:rsidRPr="00461D4B">
        <w:rPr>
          <w:sz w:val="24"/>
          <w:szCs w:val="24"/>
        </w:rPr>
        <w:t>er GVCs inaccessible.  Under the lens of</w:t>
      </w:r>
      <w:r w:rsidRPr="00461D4B">
        <w:rPr>
          <w:sz w:val="24"/>
          <w:szCs w:val="24"/>
        </w:rPr>
        <w:t xml:space="preserve"> GVC analy</w:t>
      </w:r>
      <w:r w:rsidR="00447CDC" w:rsidRPr="00461D4B">
        <w:rPr>
          <w:sz w:val="24"/>
          <w:szCs w:val="24"/>
        </w:rPr>
        <w:t>sis, the structure of the social enterprise</w:t>
      </w:r>
      <w:r w:rsidRPr="00461D4B">
        <w:rPr>
          <w:sz w:val="24"/>
          <w:szCs w:val="24"/>
        </w:rPr>
        <w:t xml:space="preserve"> and its cooperative suppliers can be recast as an attempt to influence the overall value chain by creating a governance model within a particular </w:t>
      </w:r>
      <w:r w:rsidR="009E236D" w:rsidRPr="00461D4B">
        <w:rPr>
          <w:sz w:val="24"/>
          <w:szCs w:val="24"/>
        </w:rPr>
        <w:t>segment</w:t>
      </w:r>
      <w:r w:rsidRPr="00461D4B">
        <w:rPr>
          <w:sz w:val="24"/>
          <w:szCs w:val="24"/>
        </w:rPr>
        <w:t xml:space="preserve"> (</w:t>
      </w:r>
      <w:r w:rsidR="001575ED" w:rsidRPr="00461D4B">
        <w:rPr>
          <w:sz w:val="24"/>
          <w:szCs w:val="24"/>
        </w:rPr>
        <w:t xml:space="preserve">Gereffi et al, 2005; </w:t>
      </w:r>
      <w:r w:rsidRPr="00461D4B">
        <w:rPr>
          <w:sz w:val="24"/>
          <w:szCs w:val="24"/>
        </w:rPr>
        <w:t xml:space="preserve">Ponte </w:t>
      </w:r>
      <w:r w:rsidR="00B05567" w:rsidRPr="00461D4B">
        <w:rPr>
          <w:sz w:val="24"/>
          <w:szCs w:val="24"/>
        </w:rPr>
        <w:t>and</w:t>
      </w:r>
      <w:r w:rsidR="001575ED" w:rsidRPr="00461D4B">
        <w:rPr>
          <w:sz w:val="24"/>
          <w:szCs w:val="24"/>
        </w:rPr>
        <w:t xml:space="preserve"> Sturgeon, 2014</w:t>
      </w:r>
      <w:r w:rsidRPr="00461D4B">
        <w:rPr>
          <w:sz w:val="24"/>
          <w:szCs w:val="24"/>
        </w:rPr>
        <w:t xml:space="preserve">). The </w:t>
      </w:r>
      <w:r w:rsidR="00540C21" w:rsidRPr="00461D4B">
        <w:rPr>
          <w:sz w:val="24"/>
          <w:szCs w:val="24"/>
        </w:rPr>
        <w:t xml:space="preserve">social enterprise </w:t>
      </w:r>
      <w:r w:rsidRPr="00461D4B">
        <w:rPr>
          <w:sz w:val="24"/>
          <w:szCs w:val="24"/>
        </w:rPr>
        <w:t>acted as an intermediary between the worker cooperatives and major (national and international) custome</w:t>
      </w:r>
      <w:r w:rsidR="00447CDC" w:rsidRPr="00461D4B">
        <w:rPr>
          <w:sz w:val="24"/>
          <w:szCs w:val="24"/>
        </w:rPr>
        <w:t xml:space="preserve">rs and suppliers. </w:t>
      </w:r>
      <w:r w:rsidR="00540C21" w:rsidRPr="00461D4B">
        <w:rPr>
          <w:sz w:val="24"/>
          <w:szCs w:val="24"/>
        </w:rPr>
        <w:t>The ability to access a GVC has been described as a form of economic upgrading (Fernandez Stark et al, 2011), however in this case it did not lead to increased value capture for the worker cooperatives. Instead, economic upgrading had largely taken place in the social enterprise, reflected by technological investment and product diversification.</w:t>
      </w:r>
      <w:r w:rsidR="00816606" w:rsidRPr="00461D4B">
        <w:rPr>
          <w:sz w:val="24"/>
          <w:szCs w:val="24"/>
        </w:rPr>
        <w:t xml:space="preserve"> The study, therefore</w:t>
      </w:r>
      <w:r w:rsidRPr="00461D4B">
        <w:rPr>
          <w:sz w:val="24"/>
          <w:szCs w:val="24"/>
        </w:rPr>
        <w:t xml:space="preserve">, raises questions about the extent to which economic upgrading could progress under a hybrid model that renders a group of cooperatives dependent on </w:t>
      </w:r>
      <w:r w:rsidR="007E48BD" w:rsidRPr="00461D4B">
        <w:rPr>
          <w:sz w:val="24"/>
          <w:szCs w:val="24"/>
        </w:rPr>
        <w:t>a social enterprise</w:t>
      </w:r>
      <w:r w:rsidR="00447CDC" w:rsidRPr="00461D4B">
        <w:rPr>
          <w:sz w:val="24"/>
          <w:szCs w:val="24"/>
        </w:rPr>
        <w:t>. Although the social enterprise</w:t>
      </w:r>
      <w:r w:rsidRPr="00461D4B">
        <w:rPr>
          <w:sz w:val="24"/>
          <w:szCs w:val="24"/>
        </w:rPr>
        <w:t xml:space="preserve"> contributed to economic upgrading of the cooperatives, it also created new economic barriers that restricted their access to higher value-added customers. Further economic upgrading of the cooperatives would imply them taking </w:t>
      </w:r>
      <w:r w:rsidRPr="00461D4B">
        <w:rPr>
          <w:sz w:val="24"/>
          <w:szCs w:val="24"/>
        </w:rPr>
        <w:lastRenderedPageBreak/>
        <w:t xml:space="preserve">direct control over the relationships with global customers - a practice that the </w:t>
      </w:r>
      <w:r w:rsidR="00447CDC" w:rsidRPr="00461D4B">
        <w:rPr>
          <w:sz w:val="24"/>
          <w:szCs w:val="24"/>
        </w:rPr>
        <w:t>social enterprise</w:t>
      </w:r>
      <w:r w:rsidRPr="00461D4B">
        <w:rPr>
          <w:sz w:val="24"/>
          <w:szCs w:val="24"/>
        </w:rPr>
        <w:t xml:space="preserve"> was not keen to facilitate at this time. These findings are to some extent consistent with the existing literature on worker cooperatives, which alerts us to the threat posed by the bargaining power of dominant customers over the autonomy of worker-owned firms (</w:t>
      </w:r>
      <w:r w:rsidR="001575ED" w:rsidRPr="00461D4B">
        <w:rPr>
          <w:sz w:val="24"/>
          <w:szCs w:val="24"/>
        </w:rPr>
        <w:t xml:space="preserve">Lima, 2008; </w:t>
      </w:r>
      <w:r w:rsidRPr="00461D4B">
        <w:rPr>
          <w:sz w:val="24"/>
          <w:szCs w:val="24"/>
        </w:rPr>
        <w:t>Laliberte, 20</w:t>
      </w:r>
      <w:r w:rsidR="001575ED" w:rsidRPr="00461D4B">
        <w:rPr>
          <w:sz w:val="24"/>
          <w:szCs w:val="24"/>
        </w:rPr>
        <w:t>13</w:t>
      </w:r>
      <w:r w:rsidR="00172927" w:rsidRPr="00461D4B">
        <w:rPr>
          <w:sz w:val="24"/>
          <w:szCs w:val="24"/>
        </w:rPr>
        <w:t>). In this study</w:t>
      </w:r>
      <w:r w:rsidRPr="00461D4B">
        <w:rPr>
          <w:sz w:val="24"/>
          <w:szCs w:val="24"/>
        </w:rPr>
        <w:t xml:space="preserve">, </w:t>
      </w:r>
      <w:r w:rsidR="00172927" w:rsidRPr="00461D4B">
        <w:rPr>
          <w:sz w:val="24"/>
          <w:szCs w:val="24"/>
        </w:rPr>
        <w:t>the analysis is extended to social enterprises that are used as a means of overcoming barriers that restrict access for</w:t>
      </w:r>
      <w:r w:rsidRPr="00461D4B">
        <w:rPr>
          <w:sz w:val="24"/>
          <w:szCs w:val="24"/>
        </w:rPr>
        <w:t xml:space="preserve"> cooperatives into </w:t>
      </w:r>
      <w:r w:rsidR="00172927" w:rsidRPr="00461D4B">
        <w:rPr>
          <w:sz w:val="24"/>
          <w:szCs w:val="24"/>
        </w:rPr>
        <w:t>(local and global) value chains. However, these new collaborations also</w:t>
      </w:r>
      <w:r w:rsidRPr="00461D4B">
        <w:rPr>
          <w:sz w:val="24"/>
          <w:szCs w:val="24"/>
        </w:rPr>
        <w:t xml:space="preserve"> bring with them new forms of control that potentially threaten the opportunities, capabilities, and democratic processes in worker cooperatives.</w:t>
      </w:r>
    </w:p>
    <w:p w14:paraId="79C605B7" w14:textId="07450B8D" w:rsidR="001B3F38" w:rsidRPr="00461D4B" w:rsidRDefault="009D5B15" w:rsidP="009E236D">
      <w:pPr>
        <w:spacing w:line="360" w:lineRule="auto"/>
        <w:ind w:firstLine="720"/>
        <w:rPr>
          <w:sz w:val="24"/>
          <w:szCs w:val="24"/>
        </w:rPr>
      </w:pPr>
      <w:r w:rsidRPr="00461D4B">
        <w:rPr>
          <w:sz w:val="24"/>
          <w:szCs w:val="24"/>
        </w:rPr>
        <w:t>This study also contributes to intersections of GVC and LPT (Thompson and Smith, 2000</w:t>
      </w:r>
      <w:r w:rsidR="009E236D" w:rsidRPr="00461D4B">
        <w:rPr>
          <w:sz w:val="24"/>
          <w:szCs w:val="24"/>
        </w:rPr>
        <w:t xml:space="preserve">) by highlighting the link between inter-organisational managerial controls and social upgrading and downgrading. </w:t>
      </w:r>
      <w:r w:rsidRPr="00461D4B">
        <w:rPr>
          <w:sz w:val="24"/>
          <w:szCs w:val="24"/>
        </w:rPr>
        <w:t xml:space="preserve">In other words, it sheds light on the nature and impact of managerial control mechanisms within a supply chain network, and their impact on worker cooperatives that operate as suppliers to relatively powerful customers. In this case study, </w:t>
      </w:r>
      <w:r w:rsidR="00E57E3E" w:rsidRPr="00461D4B">
        <w:rPr>
          <w:sz w:val="24"/>
          <w:szCs w:val="24"/>
        </w:rPr>
        <w:t>the social enterprise used inter-organisational managerial con</w:t>
      </w:r>
      <w:r w:rsidR="00D069B2" w:rsidRPr="00461D4B">
        <w:rPr>
          <w:sz w:val="24"/>
          <w:szCs w:val="24"/>
        </w:rPr>
        <w:t>trols</w:t>
      </w:r>
      <w:r w:rsidR="009E236D" w:rsidRPr="00461D4B">
        <w:rPr>
          <w:sz w:val="24"/>
          <w:szCs w:val="24"/>
        </w:rPr>
        <w:t xml:space="preserve"> </w:t>
      </w:r>
      <w:r w:rsidR="00D069B2" w:rsidRPr="00461D4B">
        <w:rPr>
          <w:sz w:val="24"/>
          <w:szCs w:val="24"/>
        </w:rPr>
        <w:t>to</w:t>
      </w:r>
      <w:r w:rsidR="00E57E3E" w:rsidRPr="00461D4B">
        <w:rPr>
          <w:sz w:val="24"/>
          <w:szCs w:val="24"/>
        </w:rPr>
        <w:t xml:space="preserve"> stimulate competition between cooperatives and focus their att</w:t>
      </w:r>
      <w:r w:rsidR="00D069B2" w:rsidRPr="00461D4B">
        <w:rPr>
          <w:sz w:val="24"/>
          <w:szCs w:val="24"/>
        </w:rPr>
        <w:t>ention on productivity concerns</w:t>
      </w:r>
      <w:r w:rsidRPr="00461D4B">
        <w:rPr>
          <w:sz w:val="24"/>
          <w:szCs w:val="24"/>
        </w:rPr>
        <w:t>. The critical lens provided by LPT theory was used to understand the way these managerial controls operated, and how they affected the opportunities available to labour in the context of worker ownership.</w:t>
      </w:r>
      <w:r w:rsidR="007C4CA3" w:rsidRPr="00461D4B">
        <w:rPr>
          <w:sz w:val="24"/>
          <w:szCs w:val="24"/>
        </w:rPr>
        <w:t xml:space="preserve"> This study highlighted seve</w:t>
      </w:r>
      <w:r w:rsidR="00E57E3E" w:rsidRPr="00461D4B">
        <w:rPr>
          <w:sz w:val="24"/>
          <w:szCs w:val="24"/>
        </w:rPr>
        <w:t>ral forms of managerial control, including bureaucratic, technical and cultural forms, but it was the social enterprise’s decision to outsource the lowest value-added aspects of the labour process to a</w:t>
      </w:r>
      <w:r w:rsidR="001B3F38" w:rsidRPr="00461D4B">
        <w:rPr>
          <w:sz w:val="24"/>
          <w:szCs w:val="24"/>
        </w:rPr>
        <w:t xml:space="preserve"> </w:t>
      </w:r>
      <w:r w:rsidR="001B3F38" w:rsidRPr="00461D4B">
        <w:rPr>
          <w:i/>
          <w:iCs/>
          <w:sz w:val="24"/>
          <w:szCs w:val="24"/>
        </w:rPr>
        <w:t>network</w:t>
      </w:r>
      <w:r w:rsidR="001B3F38" w:rsidRPr="00461D4B">
        <w:rPr>
          <w:sz w:val="24"/>
          <w:szCs w:val="24"/>
        </w:rPr>
        <w:t xml:space="preserve"> of worker cooperatives that</w:t>
      </w:r>
      <w:r w:rsidR="00E57E3E" w:rsidRPr="00461D4B">
        <w:rPr>
          <w:sz w:val="24"/>
          <w:szCs w:val="24"/>
        </w:rPr>
        <w:t xml:space="preserve"> </w:t>
      </w:r>
      <w:r w:rsidR="009E236D" w:rsidRPr="00461D4B">
        <w:rPr>
          <w:sz w:val="24"/>
          <w:szCs w:val="24"/>
        </w:rPr>
        <w:t>had the most profound impact on labour power.</w:t>
      </w:r>
      <w:r w:rsidR="001B3F38" w:rsidRPr="00461D4B">
        <w:rPr>
          <w:sz w:val="24"/>
          <w:szCs w:val="24"/>
        </w:rPr>
        <w:t xml:space="preserve"> Rather than outsourcing production to a single cooperative, the social enterprise created a ‘network’ of cooperative suppliers, thereby pitting coo</w:t>
      </w:r>
      <w:r w:rsidR="009E236D" w:rsidRPr="00461D4B">
        <w:rPr>
          <w:sz w:val="24"/>
          <w:szCs w:val="24"/>
        </w:rPr>
        <w:t xml:space="preserve">perative against cooperative and </w:t>
      </w:r>
      <w:r w:rsidR="001B3F38" w:rsidRPr="00461D4B">
        <w:rPr>
          <w:sz w:val="24"/>
          <w:szCs w:val="24"/>
        </w:rPr>
        <w:t xml:space="preserve">fracturing labour power at the point of production. </w:t>
      </w:r>
    </w:p>
    <w:p w14:paraId="2577BF97" w14:textId="25765651" w:rsidR="002D307C" w:rsidRPr="00461D4B" w:rsidRDefault="00894EFE" w:rsidP="0095358D">
      <w:pPr>
        <w:pStyle w:val="Heading3"/>
        <w:spacing w:line="360" w:lineRule="auto"/>
        <w:rPr>
          <w:rFonts w:asciiTheme="minorHAnsi" w:hAnsiTheme="minorHAnsi"/>
          <w:color w:val="auto"/>
          <w:sz w:val="26"/>
          <w:szCs w:val="26"/>
        </w:rPr>
      </w:pPr>
      <w:bookmarkStart w:id="272" w:name="_Toc484086052"/>
      <w:bookmarkStart w:id="273" w:name="_Toc528919458"/>
      <w:r w:rsidRPr="00461D4B">
        <w:rPr>
          <w:rFonts w:asciiTheme="minorHAnsi" w:hAnsiTheme="minorHAnsi"/>
          <w:color w:val="auto"/>
          <w:sz w:val="26"/>
          <w:szCs w:val="26"/>
        </w:rPr>
        <w:t>10.2.3</w:t>
      </w:r>
      <w:r w:rsidR="002D307C" w:rsidRPr="00461D4B">
        <w:rPr>
          <w:rFonts w:asciiTheme="minorHAnsi" w:hAnsiTheme="minorHAnsi"/>
          <w:color w:val="auto"/>
          <w:sz w:val="26"/>
          <w:szCs w:val="26"/>
        </w:rPr>
        <w:t xml:space="preserve"> </w:t>
      </w:r>
      <w:r w:rsidR="00170D40" w:rsidRPr="00461D4B">
        <w:rPr>
          <w:rFonts w:asciiTheme="minorHAnsi" w:hAnsiTheme="minorHAnsi"/>
          <w:color w:val="auto"/>
          <w:sz w:val="26"/>
          <w:szCs w:val="26"/>
        </w:rPr>
        <w:t>Social down</w:t>
      </w:r>
      <w:r w:rsidR="0032709B" w:rsidRPr="00461D4B">
        <w:rPr>
          <w:rFonts w:asciiTheme="minorHAnsi" w:hAnsiTheme="minorHAnsi"/>
          <w:color w:val="auto"/>
          <w:sz w:val="26"/>
          <w:szCs w:val="26"/>
        </w:rPr>
        <w:t>grading</w:t>
      </w:r>
      <w:bookmarkEnd w:id="272"/>
      <w:r w:rsidR="0032709B" w:rsidRPr="00461D4B">
        <w:rPr>
          <w:rFonts w:asciiTheme="minorHAnsi" w:hAnsiTheme="minorHAnsi"/>
          <w:color w:val="auto"/>
          <w:sz w:val="26"/>
          <w:szCs w:val="26"/>
        </w:rPr>
        <w:t xml:space="preserve"> and </w:t>
      </w:r>
      <w:r w:rsidR="00603A8F" w:rsidRPr="00461D4B">
        <w:rPr>
          <w:rFonts w:asciiTheme="minorHAnsi" w:hAnsiTheme="minorHAnsi"/>
          <w:color w:val="auto"/>
          <w:sz w:val="26"/>
          <w:szCs w:val="26"/>
        </w:rPr>
        <w:t>the</w:t>
      </w:r>
      <w:r w:rsidR="00170D40" w:rsidRPr="00461D4B">
        <w:rPr>
          <w:rFonts w:asciiTheme="minorHAnsi" w:hAnsiTheme="minorHAnsi"/>
          <w:color w:val="auto"/>
          <w:sz w:val="26"/>
          <w:szCs w:val="26"/>
        </w:rPr>
        <w:t xml:space="preserve"> gendered</w:t>
      </w:r>
      <w:r w:rsidR="00603A8F" w:rsidRPr="00461D4B">
        <w:rPr>
          <w:rFonts w:asciiTheme="minorHAnsi" w:hAnsiTheme="minorHAnsi"/>
          <w:color w:val="auto"/>
          <w:sz w:val="26"/>
          <w:szCs w:val="26"/>
        </w:rPr>
        <w:t xml:space="preserve"> labour process in South African worker </w:t>
      </w:r>
      <w:r w:rsidR="00BF24DF" w:rsidRPr="00461D4B">
        <w:rPr>
          <w:rFonts w:asciiTheme="minorHAnsi" w:hAnsiTheme="minorHAnsi"/>
          <w:color w:val="auto"/>
          <w:sz w:val="26"/>
          <w:szCs w:val="26"/>
        </w:rPr>
        <w:t>cooperative</w:t>
      </w:r>
      <w:r w:rsidR="00623F62" w:rsidRPr="00461D4B">
        <w:rPr>
          <w:rFonts w:asciiTheme="minorHAnsi" w:hAnsiTheme="minorHAnsi"/>
          <w:color w:val="auto"/>
          <w:sz w:val="26"/>
          <w:szCs w:val="26"/>
        </w:rPr>
        <w:t>s</w:t>
      </w:r>
      <w:bookmarkEnd w:id="273"/>
      <w:r w:rsidR="00BF24DF" w:rsidRPr="00461D4B">
        <w:rPr>
          <w:rFonts w:asciiTheme="minorHAnsi" w:hAnsiTheme="minorHAnsi"/>
          <w:color w:val="auto"/>
          <w:sz w:val="26"/>
          <w:szCs w:val="26"/>
        </w:rPr>
        <w:t xml:space="preserve"> </w:t>
      </w:r>
    </w:p>
    <w:p w14:paraId="49AEB51F" w14:textId="6334BC54" w:rsidR="003C5E36" w:rsidRPr="00461D4B" w:rsidRDefault="009E236D" w:rsidP="00CA7DCD">
      <w:pPr>
        <w:spacing w:line="360" w:lineRule="auto"/>
        <w:rPr>
          <w:sz w:val="24"/>
          <w:szCs w:val="24"/>
        </w:rPr>
      </w:pPr>
      <w:r w:rsidRPr="00461D4B">
        <w:rPr>
          <w:sz w:val="24"/>
          <w:szCs w:val="24"/>
        </w:rPr>
        <w:t>S</w:t>
      </w:r>
      <w:r w:rsidR="00533BD4" w:rsidRPr="00461D4B">
        <w:rPr>
          <w:sz w:val="24"/>
          <w:szCs w:val="24"/>
        </w:rPr>
        <w:t>o</w:t>
      </w:r>
      <w:r w:rsidRPr="00461D4B">
        <w:rPr>
          <w:sz w:val="24"/>
          <w:szCs w:val="24"/>
        </w:rPr>
        <w:t>cial upgrading can</w:t>
      </w:r>
      <w:r w:rsidR="00533BD4" w:rsidRPr="00461D4B">
        <w:rPr>
          <w:sz w:val="24"/>
          <w:szCs w:val="24"/>
        </w:rPr>
        <w:t xml:space="preserve"> produce different outcomes for male and female worker</w:t>
      </w:r>
      <w:r w:rsidR="00447CDC" w:rsidRPr="00461D4B">
        <w:rPr>
          <w:sz w:val="24"/>
          <w:szCs w:val="24"/>
        </w:rPr>
        <w:t>s</w:t>
      </w:r>
      <w:r w:rsidR="00533BD4" w:rsidRPr="00461D4B">
        <w:rPr>
          <w:sz w:val="24"/>
          <w:szCs w:val="24"/>
        </w:rPr>
        <w:t xml:space="preserve"> with the benefits</w:t>
      </w:r>
      <w:r w:rsidRPr="00461D4B">
        <w:rPr>
          <w:sz w:val="24"/>
          <w:szCs w:val="24"/>
        </w:rPr>
        <w:t xml:space="preserve"> often</w:t>
      </w:r>
      <w:r w:rsidR="00533BD4" w:rsidRPr="00461D4B">
        <w:rPr>
          <w:sz w:val="24"/>
          <w:szCs w:val="24"/>
        </w:rPr>
        <w:t xml:space="preserve"> accruing disproportionately to men</w:t>
      </w:r>
      <w:r w:rsidR="00E218AB" w:rsidRPr="00461D4B">
        <w:rPr>
          <w:sz w:val="24"/>
          <w:szCs w:val="24"/>
        </w:rPr>
        <w:t xml:space="preserve"> (</w:t>
      </w:r>
      <w:r w:rsidR="00CA7DCD" w:rsidRPr="00461D4B">
        <w:rPr>
          <w:sz w:val="24"/>
          <w:szCs w:val="24"/>
        </w:rPr>
        <w:t xml:space="preserve">Kucera and Tejani, 2014; </w:t>
      </w:r>
      <w:r w:rsidR="00E218AB" w:rsidRPr="00461D4B">
        <w:rPr>
          <w:sz w:val="24"/>
          <w:szCs w:val="24"/>
        </w:rPr>
        <w:t>Bamber and Staritz, 2015)</w:t>
      </w:r>
      <w:r w:rsidRPr="00461D4B">
        <w:rPr>
          <w:sz w:val="24"/>
          <w:szCs w:val="24"/>
        </w:rPr>
        <w:t>. This is because w</w:t>
      </w:r>
      <w:r w:rsidR="00533BD4" w:rsidRPr="00461D4B">
        <w:rPr>
          <w:sz w:val="24"/>
          <w:szCs w:val="24"/>
        </w:rPr>
        <w:t xml:space="preserve">omen’s participation in GVCs is shaped and limited by gendered institutions, such as their primary responsibility for reproductive work </w:t>
      </w:r>
      <w:r w:rsidR="00533BD4" w:rsidRPr="00461D4B">
        <w:rPr>
          <w:sz w:val="24"/>
          <w:szCs w:val="24"/>
        </w:rPr>
        <w:lastRenderedPageBreak/>
        <w:t>(Bambe</w:t>
      </w:r>
      <w:r w:rsidRPr="00461D4B">
        <w:rPr>
          <w:sz w:val="24"/>
          <w:szCs w:val="24"/>
        </w:rPr>
        <w:t xml:space="preserve">r and Staritz, 2015), limiting their </w:t>
      </w:r>
      <w:r w:rsidR="00533BD4" w:rsidRPr="00461D4B">
        <w:rPr>
          <w:sz w:val="24"/>
          <w:szCs w:val="24"/>
        </w:rPr>
        <w:t>economic opportunities (Fontana, 2011).</w:t>
      </w:r>
      <w:r w:rsidR="00CA6713" w:rsidRPr="00461D4B">
        <w:rPr>
          <w:sz w:val="24"/>
          <w:szCs w:val="24"/>
        </w:rPr>
        <w:t xml:space="preserve"> In this study, </w:t>
      </w:r>
      <w:r w:rsidR="00533BD4" w:rsidRPr="00461D4B">
        <w:rPr>
          <w:sz w:val="24"/>
          <w:szCs w:val="24"/>
        </w:rPr>
        <w:t xml:space="preserve">the </w:t>
      </w:r>
      <w:r w:rsidR="006A14F6" w:rsidRPr="00461D4B">
        <w:rPr>
          <w:sz w:val="24"/>
          <w:szCs w:val="24"/>
        </w:rPr>
        <w:t>social enterprise-</w:t>
      </w:r>
      <w:r w:rsidR="00894EFE" w:rsidRPr="00461D4B">
        <w:rPr>
          <w:sz w:val="24"/>
          <w:szCs w:val="24"/>
        </w:rPr>
        <w:t>cooperative structure</w:t>
      </w:r>
      <w:r w:rsidR="00533BD4" w:rsidRPr="00461D4B">
        <w:rPr>
          <w:sz w:val="24"/>
          <w:szCs w:val="24"/>
        </w:rPr>
        <w:t xml:space="preserve"> facilitated access to a GVC for female producers, but </w:t>
      </w:r>
      <w:r w:rsidR="003A770C" w:rsidRPr="00461D4B">
        <w:rPr>
          <w:sz w:val="24"/>
          <w:szCs w:val="24"/>
        </w:rPr>
        <w:t xml:space="preserve">interfered with </w:t>
      </w:r>
      <w:r w:rsidR="00533BD4" w:rsidRPr="00461D4B">
        <w:rPr>
          <w:sz w:val="24"/>
          <w:szCs w:val="24"/>
        </w:rPr>
        <w:t>their ability to upgrade functions and processes after they were embedded.</w:t>
      </w:r>
      <w:r w:rsidR="00CA6713" w:rsidRPr="00461D4B">
        <w:rPr>
          <w:sz w:val="24"/>
          <w:szCs w:val="24"/>
        </w:rPr>
        <w:t xml:space="preserve"> More significantly, the outsourcing of production to a </w:t>
      </w:r>
      <w:r w:rsidR="00CA6713" w:rsidRPr="00461D4B">
        <w:rPr>
          <w:i/>
          <w:iCs/>
          <w:sz w:val="24"/>
          <w:szCs w:val="24"/>
        </w:rPr>
        <w:t>network</w:t>
      </w:r>
      <w:r w:rsidR="00CA6713" w:rsidRPr="00461D4B">
        <w:rPr>
          <w:sz w:val="24"/>
          <w:szCs w:val="24"/>
        </w:rPr>
        <w:t xml:space="preserve"> of female-owned worker cooperatives </w:t>
      </w:r>
      <w:r w:rsidR="00833D1C" w:rsidRPr="00461D4B">
        <w:rPr>
          <w:sz w:val="24"/>
          <w:szCs w:val="24"/>
        </w:rPr>
        <w:t xml:space="preserve">effectively removed female work from the traditional factory (CMT) model, </w:t>
      </w:r>
      <w:r w:rsidR="00CA6713" w:rsidRPr="00461D4B">
        <w:rPr>
          <w:sz w:val="24"/>
          <w:szCs w:val="24"/>
        </w:rPr>
        <w:t>creating a new</w:t>
      </w:r>
      <w:r w:rsidR="00833D1C" w:rsidRPr="00461D4B">
        <w:rPr>
          <w:sz w:val="24"/>
          <w:szCs w:val="24"/>
        </w:rPr>
        <w:t>,</w:t>
      </w:r>
      <w:r w:rsidR="00CA6713" w:rsidRPr="00461D4B">
        <w:rPr>
          <w:sz w:val="24"/>
          <w:szCs w:val="24"/>
        </w:rPr>
        <w:t xml:space="preserve"> albeit illusory tier of female owners and managers. More sig</w:t>
      </w:r>
      <w:r w:rsidR="00833D1C" w:rsidRPr="00461D4B">
        <w:rPr>
          <w:sz w:val="24"/>
          <w:szCs w:val="24"/>
        </w:rPr>
        <w:t>nificantly, the creation of a network of cooperatives had the effect of intensifying</w:t>
      </w:r>
      <w:r w:rsidR="00CA6713" w:rsidRPr="00461D4B">
        <w:rPr>
          <w:sz w:val="24"/>
          <w:szCs w:val="24"/>
        </w:rPr>
        <w:t xml:space="preserve"> competition</w:t>
      </w:r>
      <w:r w:rsidR="00833D1C" w:rsidRPr="00461D4B">
        <w:rPr>
          <w:sz w:val="24"/>
          <w:szCs w:val="24"/>
        </w:rPr>
        <w:t xml:space="preserve"> between cooperative and amongst female labour</w:t>
      </w:r>
      <w:r w:rsidR="00CA6713" w:rsidRPr="00461D4B">
        <w:rPr>
          <w:sz w:val="24"/>
          <w:szCs w:val="24"/>
        </w:rPr>
        <w:t xml:space="preserve">. </w:t>
      </w:r>
      <w:r w:rsidR="0003673D" w:rsidRPr="00461D4B">
        <w:rPr>
          <w:sz w:val="24"/>
          <w:szCs w:val="24"/>
        </w:rPr>
        <w:t>Not only were pay, job security and, collective bargaining rights undermined through employment in a cooperative, but</w:t>
      </w:r>
      <w:r w:rsidR="003C5E36" w:rsidRPr="00461D4B">
        <w:rPr>
          <w:sz w:val="24"/>
          <w:szCs w:val="24"/>
        </w:rPr>
        <w:t xml:space="preserve"> </w:t>
      </w:r>
      <w:r w:rsidR="0003673D" w:rsidRPr="00461D4B">
        <w:rPr>
          <w:sz w:val="24"/>
          <w:szCs w:val="24"/>
        </w:rPr>
        <w:t>it was mainly female</w:t>
      </w:r>
      <w:r w:rsidR="003C5E36" w:rsidRPr="00461D4B">
        <w:rPr>
          <w:sz w:val="24"/>
          <w:szCs w:val="24"/>
        </w:rPr>
        <w:t xml:space="preserve"> cooperative</w:t>
      </w:r>
      <w:r w:rsidR="0003673D" w:rsidRPr="00461D4B">
        <w:rPr>
          <w:sz w:val="24"/>
          <w:szCs w:val="24"/>
        </w:rPr>
        <w:t xml:space="preserve"> workers that were subjected to the most precarious forms of work</w:t>
      </w:r>
      <w:r w:rsidR="00447CDC" w:rsidRPr="00461D4B">
        <w:rPr>
          <w:sz w:val="24"/>
          <w:szCs w:val="24"/>
        </w:rPr>
        <w:t xml:space="preserve"> since they were self-employed</w:t>
      </w:r>
      <w:r w:rsidR="0003673D" w:rsidRPr="00461D4B">
        <w:rPr>
          <w:sz w:val="24"/>
          <w:szCs w:val="24"/>
        </w:rPr>
        <w:t xml:space="preserve">. At the same time, </w:t>
      </w:r>
      <w:r w:rsidR="003C5E36" w:rsidRPr="00461D4B">
        <w:rPr>
          <w:sz w:val="24"/>
          <w:szCs w:val="24"/>
        </w:rPr>
        <w:t xml:space="preserve">the social enterprise retained </w:t>
      </w:r>
      <w:r w:rsidR="003A770C" w:rsidRPr="00461D4B">
        <w:rPr>
          <w:sz w:val="24"/>
          <w:szCs w:val="24"/>
        </w:rPr>
        <w:t>higher value activities that were</w:t>
      </w:r>
      <w:r w:rsidR="003C5E36" w:rsidRPr="00461D4B">
        <w:rPr>
          <w:sz w:val="24"/>
          <w:szCs w:val="24"/>
        </w:rPr>
        <w:t xml:space="preserve"> undertaken by </w:t>
      </w:r>
      <w:r w:rsidR="0003673D" w:rsidRPr="00461D4B">
        <w:rPr>
          <w:sz w:val="24"/>
          <w:szCs w:val="24"/>
        </w:rPr>
        <w:t>male</w:t>
      </w:r>
      <w:r w:rsidR="003C5E36" w:rsidRPr="00461D4B">
        <w:rPr>
          <w:sz w:val="24"/>
          <w:szCs w:val="24"/>
        </w:rPr>
        <w:t xml:space="preserve"> production workers, providing them with</w:t>
      </w:r>
      <w:r w:rsidR="0003673D" w:rsidRPr="00461D4B">
        <w:rPr>
          <w:sz w:val="24"/>
          <w:szCs w:val="24"/>
        </w:rPr>
        <w:t xml:space="preserve"> relatively</w:t>
      </w:r>
      <w:r w:rsidR="003C5E36" w:rsidRPr="00461D4B">
        <w:rPr>
          <w:sz w:val="24"/>
          <w:szCs w:val="24"/>
        </w:rPr>
        <w:t xml:space="preserve"> secure jobs, and enabling them to access greater</w:t>
      </w:r>
      <w:r w:rsidR="0003673D" w:rsidRPr="00461D4B">
        <w:rPr>
          <w:sz w:val="24"/>
          <w:szCs w:val="24"/>
        </w:rPr>
        <w:t xml:space="preserve"> employment protection</w:t>
      </w:r>
      <w:r w:rsidR="003C5E36" w:rsidRPr="00461D4B">
        <w:rPr>
          <w:sz w:val="24"/>
          <w:szCs w:val="24"/>
        </w:rPr>
        <w:t>s (Kucera &amp; Tejani 2014).</w:t>
      </w:r>
      <w:r w:rsidR="0003673D" w:rsidRPr="00461D4B">
        <w:rPr>
          <w:sz w:val="24"/>
          <w:szCs w:val="24"/>
        </w:rPr>
        <w:t xml:space="preserve"> </w:t>
      </w:r>
      <w:r w:rsidR="00833D1C" w:rsidRPr="00461D4B">
        <w:rPr>
          <w:sz w:val="24"/>
          <w:szCs w:val="24"/>
        </w:rPr>
        <w:t>In other words, the overall outcome</w:t>
      </w:r>
      <w:r w:rsidR="00A96B42" w:rsidRPr="00461D4B">
        <w:rPr>
          <w:sz w:val="24"/>
          <w:szCs w:val="24"/>
        </w:rPr>
        <w:t xml:space="preserve"> for the cooperatives</w:t>
      </w:r>
      <w:r w:rsidR="00833D1C" w:rsidRPr="00461D4B">
        <w:rPr>
          <w:sz w:val="24"/>
          <w:szCs w:val="24"/>
        </w:rPr>
        <w:t xml:space="preserve"> was social downgrading in the form of gender inequality.</w:t>
      </w:r>
    </w:p>
    <w:p w14:paraId="19FB0363" w14:textId="3D86E97A" w:rsidR="006E5279" w:rsidRPr="00461D4B" w:rsidRDefault="006E5279" w:rsidP="000029A1">
      <w:pPr>
        <w:spacing w:line="360" w:lineRule="auto"/>
        <w:ind w:firstLine="720"/>
        <w:rPr>
          <w:sz w:val="24"/>
          <w:szCs w:val="24"/>
        </w:rPr>
      </w:pPr>
      <w:r w:rsidRPr="00461D4B">
        <w:rPr>
          <w:sz w:val="24"/>
          <w:szCs w:val="24"/>
        </w:rPr>
        <w:t>The LPT literature alerts us to the plight of workers who endure poor pay and abusive working conditions in the face of 'market despotism' (Levenson-Estrada, 1994; Webster et al, 2008</w:t>
      </w:r>
      <w:r w:rsidR="00816606" w:rsidRPr="00461D4B">
        <w:rPr>
          <w:sz w:val="24"/>
          <w:szCs w:val="24"/>
        </w:rPr>
        <w:t>), with the worst labour violations disproportionately affecting female workers (Anner, 2015; Elson and Pearson, 1981).</w:t>
      </w:r>
      <w:r w:rsidRPr="00461D4B">
        <w:rPr>
          <w:sz w:val="24"/>
          <w:szCs w:val="24"/>
        </w:rPr>
        <w:t xml:space="preserve"> The use of piece work is</w:t>
      </w:r>
      <w:r w:rsidR="00816606" w:rsidRPr="00461D4B">
        <w:rPr>
          <w:sz w:val="24"/>
          <w:szCs w:val="24"/>
        </w:rPr>
        <w:t xml:space="preserve"> an example of the infamous and </w:t>
      </w:r>
      <w:r w:rsidRPr="00461D4B">
        <w:rPr>
          <w:sz w:val="24"/>
          <w:szCs w:val="24"/>
        </w:rPr>
        <w:t>exploitative</w:t>
      </w:r>
      <w:r w:rsidR="00816606" w:rsidRPr="00461D4B">
        <w:rPr>
          <w:sz w:val="24"/>
          <w:szCs w:val="24"/>
        </w:rPr>
        <w:t xml:space="preserve"> </w:t>
      </w:r>
      <w:r w:rsidRPr="00461D4B">
        <w:rPr>
          <w:sz w:val="24"/>
          <w:szCs w:val="24"/>
        </w:rPr>
        <w:t>control mechanisms that have been documented in other studies of textiles GVCs (Anner, 2011; 2015</w:t>
      </w:r>
      <w:r w:rsidR="00816606" w:rsidRPr="00461D4B">
        <w:rPr>
          <w:sz w:val="24"/>
          <w:szCs w:val="24"/>
        </w:rPr>
        <w:t>; Crowley, 2013). Th</w:t>
      </w:r>
      <w:r w:rsidRPr="00461D4B">
        <w:rPr>
          <w:sz w:val="24"/>
          <w:szCs w:val="24"/>
        </w:rPr>
        <w:t>is study addressed the issue of pay</w:t>
      </w:r>
      <w:r w:rsidR="00816606" w:rsidRPr="00461D4B">
        <w:rPr>
          <w:sz w:val="24"/>
          <w:szCs w:val="24"/>
        </w:rPr>
        <w:t xml:space="preserve"> and job security</w:t>
      </w:r>
      <w:r w:rsidRPr="00461D4B">
        <w:rPr>
          <w:sz w:val="24"/>
          <w:szCs w:val="24"/>
        </w:rPr>
        <w:t xml:space="preserve"> in relation to a social enterprise-cooperative governance model. In this case, outsourcing passed on the risk of fluctuations in demand </w:t>
      </w:r>
      <w:r w:rsidR="00816606" w:rsidRPr="00461D4B">
        <w:rPr>
          <w:sz w:val="24"/>
          <w:szCs w:val="24"/>
        </w:rPr>
        <w:t xml:space="preserve">to the worker cooperatives. </w:t>
      </w:r>
      <w:r w:rsidRPr="00461D4B">
        <w:rPr>
          <w:sz w:val="24"/>
          <w:szCs w:val="24"/>
        </w:rPr>
        <w:t>Since the cooperatives were paid for what they produced, they were effectively paid using a piece-rate system</w:t>
      </w:r>
      <w:r w:rsidR="00816606" w:rsidRPr="00461D4B">
        <w:rPr>
          <w:sz w:val="24"/>
          <w:szCs w:val="24"/>
        </w:rPr>
        <w:t xml:space="preserve"> – thereby</w:t>
      </w:r>
      <w:r w:rsidRPr="00461D4B">
        <w:rPr>
          <w:sz w:val="24"/>
          <w:szCs w:val="24"/>
        </w:rPr>
        <w:t xml:space="preserve"> renewing a traditional, exploitative, and gendered form of labour control in the textiles industry (Anner, 2015; Elson and Pearson, 1981)</w:t>
      </w:r>
      <w:r w:rsidR="00816606" w:rsidRPr="00461D4B">
        <w:rPr>
          <w:sz w:val="24"/>
          <w:szCs w:val="24"/>
        </w:rPr>
        <w:t xml:space="preserve">. </w:t>
      </w:r>
      <w:r w:rsidR="000029A1" w:rsidRPr="00461D4B">
        <w:rPr>
          <w:sz w:val="24"/>
          <w:szCs w:val="24"/>
        </w:rPr>
        <w:t xml:space="preserve">Thus, </w:t>
      </w:r>
      <w:r w:rsidRPr="00461D4B">
        <w:rPr>
          <w:sz w:val="24"/>
          <w:szCs w:val="24"/>
        </w:rPr>
        <w:t xml:space="preserve">the social enterprise-cooperative model came very close to replicating the exploitative conditions, in relation to pay and job security, that are commonplace in the global textiles industry (Anner, 2015; 2016). </w:t>
      </w:r>
    </w:p>
    <w:p w14:paraId="19A3D8EF" w14:textId="3C1929C7" w:rsidR="003C3FE9" w:rsidRPr="00461D4B" w:rsidRDefault="006E0945" w:rsidP="009D5B15">
      <w:pPr>
        <w:spacing w:line="360" w:lineRule="auto"/>
        <w:ind w:firstLine="720"/>
        <w:rPr>
          <w:sz w:val="24"/>
          <w:szCs w:val="24"/>
        </w:rPr>
      </w:pPr>
      <w:r w:rsidRPr="00461D4B">
        <w:rPr>
          <w:sz w:val="24"/>
          <w:szCs w:val="24"/>
        </w:rPr>
        <w:lastRenderedPageBreak/>
        <w:t>Previous contributions from gender scholars</w:t>
      </w:r>
      <w:r w:rsidR="00AC6762" w:rsidRPr="00461D4B">
        <w:rPr>
          <w:sz w:val="24"/>
          <w:szCs w:val="24"/>
        </w:rPr>
        <w:t xml:space="preserve"> have</w:t>
      </w:r>
      <w:r w:rsidRPr="00461D4B">
        <w:rPr>
          <w:sz w:val="24"/>
          <w:szCs w:val="24"/>
        </w:rPr>
        <w:t xml:space="preserve"> highlight</w:t>
      </w:r>
      <w:r w:rsidR="006E5279" w:rsidRPr="00461D4B">
        <w:rPr>
          <w:sz w:val="24"/>
          <w:szCs w:val="24"/>
        </w:rPr>
        <w:t>ed</w:t>
      </w:r>
      <w:r w:rsidRPr="00461D4B">
        <w:rPr>
          <w:sz w:val="24"/>
          <w:szCs w:val="24"/>
        </w:rPr>
        <w:t xml:space="preserve"> how the</w:t>
      </w:r>
      <w:r w:rsidR="000F2620" w:rsidRPr="00461D4B">
        <w:rPr>
          <w:sz w:val="24"/>
          <w:szCs w:val="24"/>
        </w:rPr>
        <w:t xml:space="preserve"> gendered divis</w:t>
      </w:r>
      <w:r w:rsidR="00AC6762" w:rsidRPr="00461D4B">
        <w:rPr>
          <w:sz w:val="24"/>
          <w:szCs w:val="24"/>
        </w:rPr>
        <w:t>ion of labour</w:t>
      </w:r>
      <w:r w:rsidRPr="00461D4B">
        <w:rPr>
          <w:sz w:val="24"/>
          <w:szCs w:val="24"/>
        </w:rPr>
        <w:t xml:space="preserve"> in worker cooperatives can lead to an</w:t>
      </w:r>
      <w:r w:rsidR="00AC6762" w:rsidRPr="00461D4B">
        <w:rPr>
          <w:sz w:val="24"/>
          <w:szCs w:val="24"/>
        </w:rPr>
        <w:t xml:space="preserve"> absence of </w:t>
      </w:r>
      <w:r w:rsidR="000F2620" w:rsidRPr="00461D4B">
        <w:rPr>
          <w:sz w:val="24"/>
          <w:szCs w:val="24"/>
        </w:rPr>
        <w:t>female representation on governance committees (</w:t>
      </w:r>
      <w:r w:rsidR="000F2620" w:rsidRPr="00461D4B">
        <w:rPr>
          <w:rFonts w:cstheme="minorHAnsi"/>
          <w:sz w:val="24"/>
          <w:szCs w:val="24"/>
        </w:rPr>
        <w:t>Hacker and Elcorobairutia, 1987). In contrast,</w:t>
      </w:r>
      <w:r w:rsidRPr="00461D4B">
        <w:rPr>
          <w:rFonts w:cstheme="minorHAnsi"/>
          <w:sz w:val="24"/>
          <w:szCs w:val="24"/>
        </w:rPr>
        <w:t xml:space="preserve"> this study found no such </w:t>
      </w:r>
      <w:r w:rsidR="00BE528F" w:rsidRPr="00461D4B">
        <w:rPr>
          <w:rFonts w:cstheme="minorHAnsi"/>
          <w:sz w:val="24"/>
          <w:szCs w:val="24"/>
        </w:rPr>
        <w:t xml:space="preserve">barrier for female workers, with wholly female </w:t>
      </w:r>
      <w:r w:rsidRPr="00461D4B">
        <w:rPr>
          <w:rFonts w:cstheme="minorHAnsi"/>
          <w:sz w:val="24"/>
          <w:szCs w:val="24"/>
        </w:rPr>
        <w:t>governance</w:t>
      </w:r>
      <w:r w:rsidR="00BE528F" w:rsidRPr="00461D4B">
        <w:rPr>
          <w:rFonts w:cstheme="minorHAnsi"/>
          <w:sz w:val="24"/>
          <w:szCs w:val="24"/>
        </w:rPr>
        <w:t xml:space="preserve"> committees being the norm.</w:t>
      </w:r>
      <w:r w:rsidRPr="00461D4B">
        <w:rPr>
          <w:rFonts w:cstheme="minorHAnsi"/>
          <w:sz w:val="24"/>
          <w:szCs w:val="24"/>
        </w:rPr>
        <w:t xml:space="preserve"> However,</w:t>
      </w:r>
      <w:r w:rsidR="00BE528F" w:rsidRPr="00461D4B">
        <w:rPr>
          <w:rFonts w:cstheme="minorHAnsi"/>
          <w:sz w:val="24"/>
          <w:szCs w:val="24"/>
        </w:rPr>
        <w:t xml:space="preserve"> the scope of responsibility for cooperative governors was similar to that of a ‘line supervisor’ in a conventional CMT. Therefore, it is plausible that the gains made in terms of the number of women employed in management and ownership were superficial. It could further be argued that the autonomy generated by these roles was illusory, since cooperative managers were also expected to comply with directives from the social enterprise. In other words</w:t>
      </w:r>
      <w:r w:rsidR="00E03B06" w:rsidRPr="00461D4B">
        <w:rPr>
          <w:rFonts w:cstheme="minorHAnsi"/>
          <w:sz w:val="24"/>
          <w:szCs w:val="24"/>
        </w:rPr>
        <w:t>, t</w:t>
      </w:r>
      <w:r w:rsidR="003C3FE9" w:rsidRPr="00461D4B">
        <w:rPr>
          <w:sz w:val="24"/>
          <w:szCs w:val="24"/>
        </w:rPr>
        <w:t xml:space="preserve">he process of outsourcing to a network of worker cooperatives </w:t>
      </w:r>
      <w:r w:rsidR="00E03B06" w:rsidRPr="00461D4B">
        <w:rPr>
          <w:sz w:val="24"/>
          <w:szCs w:val="24"/>
        </w:rPr>
        <w:t>had the effect of l</w:t>
      </w:r>
      <w:r w:rsidR="003C3FE9" w:rsidRPr="00461D4B">
        <w:rPr>
          <w:sz w:val="24"/>
          <w:szCs w:val="24"/>
        </w:rPr>
        <w:t>imit</w:t>
      </w:r>
      <w:r w:rsidR="00E03B06" w:rsidRPr="00461D4B">
        <w:rPr>
          <w:sz w:val="24"/>
          <w:szCs w:val="24"/>
        </w:rPr>
        <w:t>ing</w:t>
      </w:r>
      <w:r w:rsidR="003C3FE9" w:rsidRPr="00461D4B">
        <w:rPr>
          <w:sz w:val="24"/>
          <w:szCs w:val="24"/>
        </w:rPr>
        <w:t xml:space="preserve"> the power</w:t>
      </w:r>
      <w:r w:rsidR="00E03B06" w:rsidRPr="00461D4B">
        <w:rPr>
          <w:sz w:val="24"/>
          <w:szCs w:val="24"/>
        </w:rPr>
        <w:t xml:space="preserve"> of the cooperative suppliers, in turn limiting </w:t>
      </w:r>
      <w:r w:rsidR="003C3FE9" w:rsidRPr="00461D4B">
        <w:rPr>
          <w:sz w:val="24"/>
          <w:szCs w:val="24"/>
        </w:rPr>
        <w:t>t</w:t>
      </w:r>
      <w:r w:rsidR="00E03B06" w:rsidRPr="00461D4B">
        <w:rPr>
          <w:sz w:val="24"/>
          <w:szCs w:val="24"/>
        </w:rPr>
        <w:t>he options available for (female) production workers to express their interests. R</w:t>
      </w:r>
      <w:r w:rsidR="003C3FE9" w:rsidRPr="00461D4B">
        <w:rPr>
          <w:sz w:val="24"/>
          <w:szCs w:val="24"/>
        </w:rPr>
        <w:t xml:space="preserve">ather than outsourcing production to a single cooperative, the social enterprise created a ‘network’ of cooperative suppliers, thereby fragmenting the gendered labour process and fracturing labour power across a network of suppliers. Social enterprise managers also used inter-organisational managerial controls to create competition between cooperatives, sanction underperforming cooperatives by expelling them from the network, and focus the attention of cooperative workers on productivity concerns. In addition to the fragmentation of the labour process, traditional forms of control were used to underpin the dominance of management. For instance, bureaucratic forms of control (Du Gay, 2000) were present in the form of formal meetings, which primarily served as a mechanism of downward communication from the marketing firm to the cooperatives. The managers in the social enterprise claimed that these inter-organisational meetings acted as a mechanism of voice and participatory democracy for all constituents; yet, closer analysis shows that these meetings imposed constraints on (female) workers and managers within the worker cooperatives because they were unable to affect the structure and aims of the meeting. Furthermore, the adopted structure implicitly communicated to these workers that they were expected to play no more than a passive role in the meeting itself. Thus, the control mechanisms, which were exemplified by the bureaucratic and cultural controls that underpinned these meetings, also reinforced </w:t>
      </w:r>
      <w:r w:rsidR="003C3FE9" w:rsidRPr="00461D4B">
        <w:rPr>
          <w:sz w:val="24"/>
          <w:szCs w:val="24"/>
        </w:rPr>
        <w:lastRenderedPageBreak/>
        <w:t>existing power asymmetries</w:t>
      </w:r>
      <w:r w:rsidR="00672935" w:rsidRPr="00461D4B">
        <w:rPr>
          <w:sz w:val="24"/>
          <w:szCs w:val="24"/>
        </w:rPr>
        <w:t xml:space="preserve"> and hierarchies (Johnson et al</w:t>
      </w:r>
      <w:r w:rsidR="003C3FE9" w:rsidRPr="00461D4B">
        <w:rPr>
          <w:sz w:val="24"/>
          <w:szCs w:val="24"/>
        </w:rPr>
        <w:t>, 2001) between the</w:t>
      </w:r>
      <w:r w:rsidR="00374E47" w:rsidRPr="00461D4B">
        <w:rPr>
          <w:sz w:val="24"/>
          <w:szCs w:val="24"/>
        </w:rPr>
        <w:t xml:space="preserve"> social enterprise and the cooperatives</w:t>
      </w:r>
      <w:r w:rsidR="003C3FE9" w:rsidRPr="00461D4B">
        <w:rPr>
          <w:sz w:val="24"/>
          <w:szCs w:val="24"/>
        </w:rPr>
        <w:t>.</w:t>
      </w:r>
    </w:p>
    <w:p w14:paraId="19BA9EB2" w14:textId="3AE5BBD6" w:rsidR="00894EFE" w:rsidRPr="00461D4B" w:rsidRDefault="00894EFE" w:rsidP="00894EFE">
      <w:pPr>
        <w:pStyle w:val="Heading3"/>
        <w:spacing w:line="360" w:lineRule="auto"/>
        <w:rPr>
          <w:rFonts w:asciiTheme="minorHAnsi" w:hAnsiTheme="minorHAnsi"/>
          <w:color w:val="auto"/>
          <w:sz w:val="26"/>
          <w:szCs w:val="26"/>
        </w:rPr>
      </w:pPr>
      <w:bookmarkStart w:id="274" w:name="_Toc528919459"/>
      <w:bookmarkStart w:id="275" w:name="_Toc484086054"/>
      <w:r w:rsidRPr="00461D4B">
        <w:rPr>
          <w:rFonts w:asciiTheme="minorHAnsi" w:hAnsiTheme="minorHAnsi"/>
          <w:color w:val="auto"/>
          <w:sz w:val="26"/>
          <w:szCs w:val="26"/>
        </w:rPr>
        <w:t>10.2.4 Worker democracy and the supply chain</w:t>
      </w:r>
      <w:bookmarkEnd w:id="274"/>
    </w:p>
    <w:p w14:paraId="2766D2BB" w14:textId="44FA9DB1" w:rsidR="00894EFE" w:rsidRPr="00461D4B" w:rsidRDefault="00894EFE" w:rsidP="007A1326">
      <w:pPr>
        <w:spacing w:line="360" w:lineRule="auto"/>
        <w:rPr>
          <w:sz w:val="24"/>
          <w:szCs w:val="24"/>
        </w:rPr>
      </w:pPr>
      <w:r w:rsidRPr="00461D4B">
        <w:rPr>
          <w:sz w:val="24"/>
          <w:szCs w:val="24"/>
        </w:rPr>
        <w:t>The empirical findings also contribute to our understanding about social upgrading and downgrading in relation to workplace democracy. The literature around worker participation informs us that worker ownership is a favourable pre-condition for establishing workplace democracy but warns that many other factors, such as managerial and worker expectations (</w:t>
      </w:r>
      <w:r w:rsidR="007A1326" w:rsidRPr="00461D4B">
        <w:rPr>
          <w:sz w:val="24"/>
          <w:szCs w:val="24"/>
        </w:rPr>
        <w:t>Cathcart, 2013</w:t>
      </w:r>
      <w:r w:rsidRPr="00461D4B">
        <w:rPr>
          <w:sz w:val="24"/>
          <w:szCs w:val="24"/>
        </w:rPr>
        <w:t>), the extent of information sharing (Kandathil and Varman, 2007) and the education level of worker-owners (Long, 1982) may inhibit democratic participation. It has also been argued that the degree of worker-involvement in decision-making processes can be affected by numerous factors relating to the institutional context (Bager, 1997) and the maturity of the firm (Wuisman and Mannan, 2016). However, existing literature does not adequately account for how supply chain characteristics affect worker participation. This study addresses this gap in the literature by examining the way in which worker participation in employee-owned firms was affected by their relationships with their main customer and other organisations in the supply chain. More specifically, it revealed that firms that use worker cooperatives within their supply chain can possess significant influence over the them, undermining mechanisms of workplace democracy.</w:t>
      </w:r>
    </w:p>
    <w:p w14:paraId="2EAF0F06" w14:textId="797BEEC0" w:rsidR="00894EFE" w:rsidRPr="00461D4B" w:rsidRDefault="00894EFE" w:rsidP="00F373AD">
      <w:pPr>
        <w:spacing w:line="360" w:lineRule="auto"/>
        <w:rPr>
          <w:sz w:val="24"/>
          <w:szCs w:val="24"/>
        </w:rPr>
      </w:pPr>
      <w:r w:rsidRPr="00461D4B">
        <w:rPr>
          <w:sz w:val="24"/>
          <w:szCs w:val="24"/>
        </w:rPr>
        <w:tab/>
        <w:t>Th</w:t>
      </w:r>
      <w:r w:rsidR="00A96B42" w:rsidRPr="00461D4B">
        <w:rPr>
          <w:sz w:val="24"/>
          <w:szCs w:val="24"/>
        </w:rPr>
        <w:t>e social enterprise</w:t>
      </w:r>
      <w:r w:rsidRPr="00461D4B">
        <w:rPr>
          <w:sz w:val="24"/>
          <w:szCs w:val="24"/>
        </w:rPr>
        <w:t xml:space="preserve"> had significant influence over the cooperative suppliers, yet the worker cooperatives in this study had no formal mechanism to put forward their own interests at the group level. Cooperative workers were often not consulted, or even informed about important developments that could affect their business (e.g. ventures into new markets), which implies that the control structures employed by managers at the hybrid were primarily an attempt to exploit the productivity of the cooperatives (Burawoy, 1985; Thompson and Smith 2000; Castree et al, 2004). The social enterprise-cooperative form may therefore have implications for employee voice. Whilst previous studies (see Monaco and Pastorelli, 2013) have found that unionisation rates in cooperatives in Europe and South America are relatively high (between 85-95%), the findings in this study, moreover suggest that cooperative workers were less keen to involve the union in their affairs. Managers in the hybrid organisation were </w:t>
      </w:r>
      <w:r w:rsidRPr="00461D4B">
        <w:rPr>
          <w:sz w:val="24"/>
          <w:szCs w:val="24"/>
        </w:rPr>
        <w:lastRenderedPageBreak/>
        <w:t xml:space="preserve">apprehensive about union involvement because, they argued, union representation implied a failure of internal democratic processes. This perception also meant that they were less inclined to work with the union or to promote union involvement throughout the group. In contrast, the cooperative workers, who had had some informal contact with union representatives, were less inclined to pay the financial costs of union membership because the financial proceeds of their work (e.g. pay and profits) were already shared equally between all members and their interests expressed through direct mechanisms of voice. Thus, the findings suggest that the promotion of direct forms of voice, such as those in worker-owned firms can to some extent undermine other forms of indirect voice (e.g. trade unionism). </w:t>
      </w:r>
    </w:p>
    <w:p w14:paraId="40CB50F6" w14:textId="77777777" w:rsidR="00623F62" w:rsidRPr="00461D4B" w:rsidRDefault="00371A07" w:rsidP="0095358D">
      <w:pPr>
        <w:pStyle w:val="Heading2"/>
        <w:spacing w:line="360" w:lineRule="auto"/>
        <w:rPr>
          <w:rFonts w:asciiTheme="minorHAnsi" w:hAnsiTheme="minorHAnsi"/>
          <w:color w:val="auto"/>
        </w:rPr>
      </w:pPr>
      <w:bookmarkStart w:id="276" w:name="_Toc528919460"/>
      <w:r w:rsidRPr="00461D4B">
        <w:rPr>
          <w:rFonts w:asciiTheme="minorHAnsi" w:hAnsiTheme="minorHAnsi"/>
          <w:color w:val="auto"/>
        </w:rPr>
        <w:t>1</w:t>
      </w:r>
      <w:r w:rsidR="002F1470" w:rsidRPr="00461D4B">
        <w:rPr>
          <w:rFonts w:asciiTheme="minorHAnsi" w:hAnsiTheme="minorHAnsi"/>
          <w:color w:val="auto"/>
        </w:rPr>
        <w:t>0</w:t>
      </w:r>
      <w:r w:rsidR="002D307C" w:rsidRPr="00461D4B">
        <w:rPr>
          <w:rFonts w:asciiTheme="minorHAnsi" w:hAnsiTheme="minorHAnsi"/>
          <w:color w:val="auto"/>
        </w:rPr>
        <w:t>.3 Implications for policy and practice</w:t>
      </w:r>
      <w:bookmarkEnd w:id="275"/>
      <w:bookmarkEnd w:id="276"/>
    </w:p>
    <w:p w14:paraId="52EDBB38" w14:textId="35B12D04" w:rsidR="002D307C" w:rsidRPr="00461D4B" w:rsidRDefault="002D307C" w:rsidP="002E7675">
      <w:pPr>
        <w:spacing w:line="360" w:lineRule="auto"/>
        <w:rPr>
          <w:bCs/>
          <w:sz w:val="24"/>
          <w:szCs w:val="24"/>
        </w:rPr>
      </w:pPr>
      <w:r w:rsidRPr="00461D4B">
        <w:rPr>
          <w:sz w:val="24"/>
          <w:szCs w:val="24"/>
        </w:rPr>
        <w:t xml:space="preserve">The findings have implications </w:t>
      </w:r>
      <w:r w:rsidR="00061A1D" w:rsidRPr="00461D4B">
        <w:rPr>
          <w:sz w:val="24"/>
          <w:szCs w:val="24"/>
        </w:rPr>
        <w:t>for the</w:t>
      </w:r>
      <w:r w:rsidR="00623F62" w:rsidRPr="00461D4B">
        <w:rPr>
          <w:sz w:val="24"/>
          <w:szCs w:val="24"/>
        </w:rPr>
        <w:t xml:space="preserve"> establishment of</w:t>
      </w:r>
      <w:r w:rsidR="00061A1D" w:rsidRPr="00461D4B">
        <w:rPr>
          <w:sz w:val="24"/>
          <w:szCs w:val="24"/>
        </w:rPr>
        <w:t xml:space="preserve"> future</w:t>
      </w:r>
      <w:r w:rsidR="00600F1A" w:rsidRPr="00461D4B">
        <w:rPr>
          <w:sz w:val="24"/>
          <w:szCs w:val="24"/>
        </w:rPr>
        <w:t xml:space="preserve"> worker cooperatives in an emerging market setting</w:t>
      </w:r>
      <w:r w:rsidRPr="00461D4B">
        <w:rPr>
          <w:sz w:val="24"/>
          <w:szCs w:val="24"/>
        </w:rPr>
        <w:t xml:space="preserve">. </w:t>
      </w:r>
      <w:r w:rsidR="007E3208" w:rsidRPr="00461D4B">
        <w:rPr>
          <w:bCs/>
          <w:sz w:val="24"/>
          <w:szCs w:val="24"/>
        </w:rPr>
        <w:t>In particular</w:t>
      </w:r>
      <w:r w:rsidR="002E7675" w:rsidRPr="00461D4B">
        <w:rPr>
          <w:bCs/>
          <w:sz w:val="24"/>
          <w:szCs w:val="24"/>
        </w:rPr>
        <w:t xml:space="preserve">, they highlight the </w:t>
      </w:r>
      <w:r w:rsidR="007E3208" w:rsidRPr="00461D4B">
        <w:rPr>
          <w:bCs/>
          <w:sz w:val="24"/>
          <w:szCs w:val="24"/>
        </w:rPr>
        <w:t>eff</w:t>
      </w:r>
      <w:r w:rsidR="002E7675" w:rsidRPr="00461D4B">
        <w:rPr>
          <w:bCs/>
          <w:sz w:val="24"/>
          <w:szCs w:val="24"/>
        </w:rPr>
        <w:t xml:space="preserve">ectiveness and limitations of worker cooperatives as a mechanism for promoting gender equality and helping women overcome gendered constraints (Jones et al, 2012). </w:t>
      </w:r>
      <w:r w:rsidRPr="00461D4B">
        <w:rPr>
          <w:sz w:val="24"/>
          <w:szCs w:val="24"/>
        </w:rPr>
        <w:t>In the last ten years, the surge in registrations of worker cooperatives in emerging markets, and especially in South Africa, suggests that there is an appetite amongst workers for a greater role in workplace decisions</w:t>
      </w:r>
      <w:r w:rsidR="00623F62" w:rsidRPr="00461D4B">
        <w:rPr>
          <w:sz w:val="24"/>
          <w:szCs w:val="24"/>
        </w:rPr>
        <w:t xml:space="preserve"> (</w:t>
      </w:r>
      <w:r w:rsidR="0039424E" w:rsidRPr="00461D4B">
        <w:rPr>
          <w:sz w:val="24"/>
          <w:szCs w:val="24"/>
        </w:rPr>
        <w:t>Ndweni, 2008; Khumalo, 2014</w:t>
      </w:r>
      <w:r w:rsidR="00623F62" w:rsidRPr="00461D4B">
        <w:rPr>
          <w:sz w:val="24"/>
          <w:szCs w:val="24"/>
        </w:rPr>
        <w:t>)</w:t>
      </w:r>
      <w:r w:rsidR="007E3208" w:rsidRPr="00461D4B">
        <w:rPr>
          <w:sz w:val="24"/>
          <w:szCs w:val="24"/>
        </w:rPr>
        <w:t xml:space="preserve"> and many of these cooperatives have been established by female entrepreneurs (Okbandrias and Okem, 2016).</w:t>
      </w:r>
      <w:r w:rsidRPr="00461D4B">
        <w:rPr>
          <w:sz w:val="24"/>
          <w:szCs w:val="24"/>
        </w:rPr>
        <w:t xml:space="preserve"> </w:t>
      </w:r>
      <w:r w:rsidR="00EE6390" w:rsidRPr="00461D4B">
        <w:rPr>
          <w:sz w:val="24"/>
          <w:szCs w:val="24"/>
        </w:rPr>
        <w:t>Yet</w:t>
      </w:r>
      <w:r w:rsidRPr="00461D4B">
        <w:rPr>
          <w:sz w:val="24"/>
          <w:szCs w:val="24"/>
        </w:rPr>
        <w:t>, most of these cooperative</w:t>
      </w:r>
      <w:r w:rsidR="00AA5A54" w:rsidRPr="00461D4B">
        <w:rPr>
          <w:sz w:val="24"/>
          <w:szCs w:val="24"/>
        </w:rPr>
        <w:t>s</w:t>
      </w:r>
      <w:r w:rsidRPr="00461D4B">
        <w:rPr>
          <w:sz w:val="24"/>
          <w:szCs w:val="24"/>
        </w:rPr>
        <w:t xml:space="preserve"> remain small businesses and struggle to access higher value work or increase their industrial capabilities (</w:t>
      </w:r>
      <w:r w:rsidR="0039424E" w:rsidRPr="00461D4B">
        <w:rPr>
          <w:sz w:val="24"/>
          <w:szCs w:val="24"/>
        </w:rPr>
        <w:t xml:space="preserve">DTI, </w:t>
      </w:r>
      <w:hyperlink r:id="rId109" w:history="1">
        <w:r w:rsidR="0039424E" w:rsidRPr="00461D4B">
          <w:rPr>
            <w:rStyle w:val="Hyperlink"/>
            <w:color w:val="auto"/>
            <w:sz w:val="24"/>
            <w:szCs w:val="24"/>
          </w:rPr>
          <w:t>2012</w:t>
        </w:r>
      </w:hyperlink>
      <w:r w:rsidR="0039424E" w:rsidRPr="00461D4B">
        <w:t xml:space="preserve">; </w:t>
      </w:r>
      <w:r w:rsidR="0039424E" w:rsidRPr="00461D4B">
        <w:rPr>
          <w:sz w:val="24"/>
          <w:szCs w:val="24"/>
        </w:rPr>
        <w:t>Khumalo, 2014</w:t>
      </w:r>
      <w:r w:rsidRPr="00461D4B">
        <w:rPr>
          <w:sz w:val="24"/>
          <w:szCs w:val="24"/>
        </w:rPr>
        <w:t>).</w:t>
      </w:r>
      <w:r w:rsidR="00EE6390" w:rsidRPr="00461D4B">
        <w:rPr>
          <w:sz w:val="24"/>
          <w:szCs w:val="24"/>
        </w:rPr>
        <w:t xml:space="preserve"> It is possible that supportive environments can be created that effectively </w:t>
      </w:r>
      <w:r w:rsidR="00380852" w:rsidRPr="00461D4B">
        <w:rPr>
          <w:sz w:val="24"/>
          <w:szCs w:val="24"/>
        </w:rPr>
        <w:t>nurture</w:t>
      </w:r>
      <w:r w:rsidR="0039424E" w:rsidRPr="00461D4B">
        <w:rPr>
          <w:sz w:val="24"/>
          <w:szCs w:val="24"/>
        </w:rPr>
        <w:t xml:space="preserve"> and incubate</w:t>
      </w:r>
      <w:r w:rsidR="00EE6390" w:rsidRPr="00461D4B">
        <w:rPr>
          <w:sz w:val="24"/>
          <w:szCs w:val="24"/>
        </w:rPr>
        <w:t xml:space="preserve"> fledgling cooperatives by guaranteeing productive work and providing them with 'business training' and access to resources. </w:t>
      </w:r>
      <w:r w:rsidR="00380852" w:rsidRPr="00461D4B">
        <w:rPr>
          <w:sz w:val="24"/>
          <w:szCs w:val="24"/>
        </w:rPr>
        <w:t>However,</w:t>
      </w:r>
      <w:r w:rsidR="00AA5A54" w:rsidRPr="00461D4B">
        <w:rPr>
          <w:sz w:val="24"/>
          <w:szCs w:val="24"/>
        </w:rPr>
        <w:t xml:space="preserve"> as this study has revealed,</w:t>
      </w:r>
      <w:r w:rsidR="00380852" w:rsidRPr="00461D4B">
        <w:rPr>
          <w:sz w:val="24"/>
          <w:szCs w:val="24"/>
        </w:rPr>
        <w:t xml:space="preserve"> these environments may cause the cooperatives to become dependent on other organisations, </w:t>
      </w:r>
      <w:r w:rsidR="00EE6390" w:rsidRPr="00461D4B">
        <w:rPr>
          <w:sz w:val="24"/>
          <w:szCs w:val="24"/>
        </w:rPr>
        <w:t>such as marketing firms, intermediaries, social enterprises and cha</w:t>
      </w:r>
      <w:r w:rsidR="00380852" w:rsidRPr="00461D4B">
        <w:rPr>
          <w:sz w:val="24"/>
          <w:szCs w:val="24"/>
        </w:rPr>
        <w:t>rities, and</w:t>
      </w:r>
      <w:r w:rsidR="00EE6390" w:rsidRPr="00461D4B">
        <w:rPr>
          <w:sz w:val="24"/>
          <w:szCs w:val="24"/>
        </w:rPr>
        <w:t xml:space="preserve"> there is a danger that these organisatio</w:t>
      </w:r>
      <w:r w:rsidR="00C97171" w:rsidRPr="00461D4B">
        <w:rPr>
          <w:sz w:val="24"/>
          <w:szCs w:val="24"/>
        </w:rPr>
        <w:t>ns may expose cooperatives to non-</w:t>
      </w:r>
      <w:r w:rsidR="00EE6390" w:rsidRPr="00461D4B">
        <w:rPr>
          <w:sz w:val="24"/>
          <w:szCs w:val="24"/>
        </w:rPr>
        <w:t>congruent value systems that undermine the</w:t>
      </w:r>
      <w:r w:rsidR="00380852" w:rsidRPr="00461D4B">
        <w:rPr>
          <w:sz w:val="24"/>
          <w:szCs w:val="24"/>
        </w:rPr>
        <w:t xml:space="preserve"> cooperative's</w:t>
      </w:r>
      <w:r w:rsidR="00EE6390" w:rsidRPr="00461D4B">
        <w:rPr>
          <w:sz w:val="24"/>
          <w:szCs w:val="24"/>
        </w:rPr>
        <w:t xml:space="preserve"> democratic functions.</w:t>
      </w:r>
      <w:r w:rsidR="0039424E" w:rsidRPr="00461D4B">
        <w:rPr>
          <w:sz w:val="24"/>
          <w:szCs w:val="24"/>
        </w:rPr>
        <w:t xml:space="preserve"> Therefore,</w:t>
      </w:r>
      <w:r w:rsidR="00AA5A54" w:rsidRPr="00461D4B">
        <w:rPr>
          <w:sz w:val="24"/>
          <w:szCs w:val="24"/>
        </w:rPr>
        <w:t xml:space="preserve"> t</w:t>
      </w:r>
      <w:r w:rsidR="00EE6390" w:rsidRPr="00461D4B">
        <w:rPr>
          <w:sz w:val="24"/>
          <w:szCs w:val="24"/>
        </w:rPr>
        <w:t>he</w:t>
      </w:r>
      <w:r w:rsidR="00380852" w:rsidRPr="00461D4B">
        <w:rPr>
          <w:sz w:val="24"/>
          <w:szCs w:val="24"/>
        </w:rPr>
        <w:t xml:space="preserve"> findings may also have implications for the provision</w:t>
      </w:r>
      <w:r w:rsidR="00EE6390" w:rsidRPr="00461D4B">
        <w:rPr>
          <w:sz w:val="24"/>
          <w:szCs w:val="24"/>
        </w:rPr>
        <w:t xml:space="preserve"> of institutional </w:t>
      </w:r>
      <w:r w:rsidR="00380852" w:rsidRPr="00461D4B">
        <w:rPr>
          <w:sz w:val="24"/>
          <w:szCs w:val="24"/>
        </w:rPr>
        <w:t>support for cooperatives in emerging markets. T</w:t>
      </w:r>
      <w:r w:rsidRPr="00461D4B">
        <w:rPr>
          <w:sz w:val="24"/>
          <w:szCs w:val="24"/>
        </w:rPr>
        <w:t>he</w:t>
      </w:r>
      <w:r w:rsidR="00600F1A" w:rsidRPr="00461D4B">
        <w:rPr>
          <w:sz w:val="24"/>
          <w:szCs w:val="24"/>
        </w:rPr>
        <w:t xml:space="preserve"> South African </w:t>
      </w:r>
      <w:r w:rsidR="00380852" w:rsidRPr="00461D4B">
        <w:rPr>
          <w:sz w:val="24"/>
          <w:szCs w:val="24"/>
        </w:rPr>
        <w:t>cooperative movement lacked</w:t>
      </w:r>
      <w:r w:rsidRPr="00461D4B">
        <w:rPr>
          <w:sz w:val="24"/>
          <w:szCs w:val="24"/>
        </w:rPr>
        <w:t xml:space="preserve"> a coherent support system which has underp</w:t>
      </w:r>
      <w:r w:rsidR="00600F1A" w:rsidRPr="00461D4B">
        <w:rPr>
          <w:sz w:val="24"/>
          <w:szCs w:val="24"/>
        </w:rPr>
        <w:t xml:space="preserve">inned similar movements in </w:t>
      </w:r>
      <w:r w:rsidR="00600F1A" w:rsidRPr="00461D4B">
        <w:rPr>
          <w:sz w:val="24"/>
          <w:szCs w:val="24"/>
        </w:rPr>
        <w:lastRenderedPageBreak/>
        <w:t>advanced</w:t>
      </w:r>
      <w:r w:rsidRPr="00461D4B">
        <w:rPr>
          <w:sz w:val="24"/>
          <w:szCs w:val="24"/>
        </w:rPr>
        <w:t xml:space="preserve"> countries</w:t>
      </w:r>
      <w:r w:rsidR="00600F1A" w:rsidRPr="00461D4B">
        <w:rPr>
          <w:sz w:val="24"/>
          <w:szCs w:val="24"/>
        </w:rPr>
        <w:t xml:space="preserve"> and some emerging markets (Henry, 2012). The recent </w:t>
      </w:r>
      <w:r w:rsidRPr="00461D4B">
        <w:rPr>
          <w:sz w:val="24"/>
          <w:szCs w:val="24"/>
        </w:rPr>
        <w:t>establishment of a federal cooperative apex body (SANACO) shows willing on the part of the South African government to fund such improvements</w:t>
      </w:r>
      <w:r w:rsidR="00AA5A54" w:rsidRPr="00461D4B">
        <w:rPr>
          <w:sz w:val="24"/>
          <w:szCs w:val="24"/>
        </w:rPr>
        <w:t xml:space="preserve"> (</w:t>
      </w:r>
      <w:r w:rsidR="001575ED" w:rsidRPr="00461D4B">
        <w:rPr>
          <w:sz w:val="24"/>
          <w:szCs w:val="24"/>
        </w:rPr>
        <w:t xml:space="preserve">Khumalo, 2014; </w:t>
      </w:r>
      <w:r w:rsidR="00AA5A54" w:rsidRPr="00461D4B">
        <w:rPr>
          <w:sz w:val="24"/>
          <w:szCs w:val="24"/>
        </w:rPr>
        <w:t>Okbandrias and Okem, 2016)</w:t>
      </w:r>
      <w:r w:rsidRPr="00461D4B">
        <w:rPr>
          <w:sz w:val="24"/>
          <w:szCs w:val="24"/>
        </w:rPr>
        <w:t>.</w:t>
      </w:r>
      <w:r w:rsidR="00380852" w:rsidRPr="00461D4B">
        <w:rPr>
          <w:sz w:val="24"/>
          <w:szCs w:val="24"/>
        </w:rPr>
        <w:t xml:space="preserve"> There may, however, be </w:t>
      </w:r>
      <w:r w:rsidRPr="00461D4B">
        <w:rPr>
          <w:sz w:val="24"/>
          <w:szCs w:val="24"/>
        </w:rPr>
        <w:t xml:space="preserve">some potential 'easy wins' for policy makers. Since the South African government already directs significant financial resources to cooperative development, it is possible that government funding could be </w:t>
      </w:r>
      <w:r w:rsidR="00AA5A54" w:rsidRPr="00461D4B">
        <w:rPr>
          <w:sz w:val="24"/>
          <w:szCs w:val="24"/>
        </w:rPr>
        <w:t>channelled</w:t>
      </w:r>
      <w:r w:rsidRPr="00461D4B">
        <w:rPr>
          <w:sz w:val="24"/>
          <w:szCs w:val="24"/>
        </w:rPr>
        <w:t xml:space="preserve"> to develop new regulatory bodies to ensure that cooperatives comply with legislation after the point of registration. This has already been effective in various parts of Africa and Asia (ILO</w:t>
      </w:r>
      <w:r w:rsidR="00B22DF2" w:rsidRPr="00461D4B">
        <w:rPr>
          <w:sz w:val="24"/>
          <w:szCs w:val="24"/>
        </w:rPr>
        <w:t xml:space="preserve">, 1999; </w:t>
      </w:r>
      <w:r w:rsidRPr="00461D4B">
        <w:rPr>
          <w:sz w:val="24"/>
          <w:szCs w:val="24"/>
        </w:rPr>
        <w:t xml:space="preserve">Henry, 2012). Furthermore, it may be possible to foster international collaborations to promote the sharing of 'good' practice between cooperatives in other emerging markets. </w:t>
      </w:r>
    </w:p>
    <w:p w14:paraId="0534229F" w14:textId="08E15C29" w:rsidR="002D307C" w:rsidRPr="00461D4B" w:rsidRDefault="002D307C" w:rsidP="002E7675">
      <w:pPr>
        <w:spacing w:line="360" w:lineRule="auto"/>
        <w:ind w:firstLine="720"/>
        <w:rPr>
          <w:sz w:val="24"/>
          <w:szCs w:val="24"/>
        </w:rPr>
      </w:pPr>
      <w:r w:rsidRPr="00461D4B">
        <w:rPr>
          <w:sz w:val="24"/>
          <w:szCs w:val="24"/>
        </w:rPr>
        <w:t xml:space="preserve">Arguably, the findings also highlight an important role for trade unions in providing support to worker cooperatives in relation to mechanisms that promote worker participation. </w:t>
      </w:r>
      <w:r w:rsidR="0039424E" w:rsidRPr="00461D4B">
        <w:rPr>
          <w:sz w:val="24"/>
          <w:szCs w:val="24"/>
        </w:rPr>
        <w:t xml:space="preserve">The textiles union had sought to influence policy on non-standard work, but could be more closely involved at ground level. </w:t>
      </w:r>
      <w:r w:rsidRPr="00461D4B">
        <w:rPr>
          <w:sz w:val="24"/>
          <w:szCs w:val="24"/>
        </w:rPr>
        <w:t xml:space="preserve">This </w:t>
      </w:r>
      <w:r w:rsidR="0039424E" w:rsidRPr="00461D4B">
        <w:rPr>
          <w:sz w:val="24"/>
          <w:szCs w:val="24"/>
        </w:rPr>
        <w:t xml:space="preserve">involvement </w:t>
      </w:r>
      <w:r w:rsidRPr="00461D4B">
        <w:rPr>
          <w:sz w:val="24"/>
          <w:szCs w:val="24"/>
        </w:rPr>
        <w:t xml:space="preserve">may take the form of guidance, training or conflict resolution. Such support is necessary because most other actors remain focused on developing the commercial viability of work, leaving a blind spot around issues of workplace democracy. </w:t>
      </w:r>
      <w:r w:rsidR="00AA5A54" w:rsidRPr="00461D4B">
        <w:rPr>
          <w:sz w:val="24"/>
          <w:szCs w:val="24"/>
        </w:rPr>
        <w:t>Such collaborations</w:t>
      </w:r>
      <w:r w:rsidRPr="00461D4B">
        <w:rPr>
          <w:sz w:val="24"/>
          <w:szCs w:val="24"/>
        </w:rPr>
        <w:t xml:space="preserve"> have proved successful in Europe and North America (Mondragon, </w:t>
      </w:r>
      <w:hyperlink r:id="rId110" w:history="1">
        <w:r w:rsidRPr="00461D4B">
          <w:rPr>
            <w:rStyle w:val="Hyperlink"/>
            <w:color w:val="auto"/>
            <w:sz w:val="24"/>
            <w:szCs w:val="24"/>
          </w:rPr>
          <w:t>2009</w:t>
        </w:r>
      </w:hyperlink>
      <w:r w:rsidRPr="00461D4B">
        <w:rPr>
          <w:sz w:val="24"/>
          <w:szCs w:val="24"/>
        </w:rPr>
        <w:t>). For trade unions in emerging markets, cooperative-union collaborations might also prove to be an innovative way of accessing and mobilising workers who are caught between the formal and informal sectors. However, the trade union appeared to be reluctant to get involved with worker cooperatives because they were perceived to circumvent labour laws and exploit workers. Whi</w:t>
      </w:r>
      <w:r w:rsidR="00421D08" w:rsidRPr="00461D4B">
        <w:rPr>
          <w:sz w:val="24"/>
          <w:szCs w:val="24"/>
        </w:rPr>
        <w:t>le the study identified mutual</w:t>
      </w:r>
      <w:r w:rsidRPr="00461D4B">
        <w:rPr>
          <w:sz w:val="24"/>
          <w:szCs w:val="24"/>
        </w:rPr>
        <w:t xml:space="preserve"> benefits for collaboration, it was unlikely that the current environment was conducive to trade union-cooperative collaborations. Such collaborations, which are being encouraged by the ILO (2012), may emerge as the worker cooperatives in South Africa </w:t>
      </w:r>
      <w:r w:rsidR="00421D08" w:rsidRPr="00461D4B">
        <w:rPr>
          <w:sz w:val="24"/>
          <w:szCs w:val="24"/>
        </w:rPr>
        <w:t>formalise</w:t>
      </w:r>
      <w:r w:rsidRPr="00461D4B">
        <w:rPr>
          <w:sz w:val="24"/>
          <w:szCs w:val="24"/>
        </w:rPr>
        <w:t xml:space="preserve">. </w:t>
      </w:r>
      <w:r w:rsidR="00421D08" w:rsidRPr="00461D4B">
        <w:rPr>
          <w:sz w:val="24"/>
          <w:szCs w:val="24"/>
        </w:rPr>
        <w:t>However, it would require trade union willingness t</w:t>
      </w:r>
      <w:r w:rsidR="002E7675" w:rsidRPr="00461D4B">
        <w:rPr>
          <w:sz w:val="24"/>
          <w:szCs w:val="24"/>
        </w:rPr>
        <w:t>o target social enterprises and worker cooperatives</w:t>
      </w:r>
      <w:r w:rsidR="00421D08" w:rsidRPr="00461D4B">
        <w:rPr>
          <w:sz w:val="24"/>
          <w:szCs w:val="24"/>
        </w:rPr>
        <w:t>.</w:t>
      </w:r>
    </w:p>
    <w:p w14:paraId="3C20E7FB" w14:textId="77777777" w:rsidR="002D307C" w:rsidRPr="00461D4B" w:rsidRDefault="002D307C" w:rsidP="0095358D">
      <w:pPr>
        <w:spacing w:line="360" w:lineRule="auto"/>
        <w:ind w:firstLine="720"/>
        <w:rPr>
          <w:sz w:val="24"/>
          <w:szCs w:val="24"/>
        </w:rPr>
      </w:pPr>
      <w:r w:rsidRPr="00461D4B">
        <w:rPr>
          <w:sz w:val="24"/>
          <w:szCs w:val="24"/>
        </w:rPr>
        <w:t xml:space="preserve">The findings also have implications for the monitoring and evaluation of </w:t>
      </w:r>
      <w:r w:rsidR="00BB266B" w:rsidRPr="00461D4B">
        <w:rPr>
          <w:sz w:val="24"/>
          <w:szCs w:val="24"/>
        </w:rPr>
        <w:t>Fairtrade</w:t>
      </w:r>
      <w:r w:rsidRPr="00461D4B">
        <w:rPr>
          <w:sz w:val="24"/>
          <w:szCs w:val="24"/>
        </w:rPr>
        <w:t xml:space="preserve"> supply chains. Whilst FT standards were initially set up to improve pay for producers located at the outer reaches of the supply chain (WFTO, </w:t>
      </w:r>
      <w:hyperlink r:id="rId111" w:history="1">
        <w:r w:rsidRPr="00461D4B">
          <w:rPr>
            <w:rStyle w:val="Hyperlink"/>
            <w:color w:val="auto"/>
            <w:sz w:val="24"/>
            <w:szCs w:val="24"/>
          </w:rPr>
          <w:t>2004</w:t>
        </w:r>
      </w:hyperlink>
      <w:r w:rsidRPr="00461D4B">
        <w:rPr>
          <w:sz w:val="24"/>
          <w:szCs w:val="24"/>
        </w:rPr>
        <w:t xml:space="preserve">), this study shows how FT </w:t>
      </w:r>
      <w:r w:rsidRPr="00461D4B">
        <w:rPr>
          <w:sz w:val="24"/>
          <w:szCs w:val="24"/>
        </w:rPr>
        <w:lastRenderedPageBreak/>
        <w:t xml:space="preserve">bodies have turned their attention to the productive tiers of the chain. Under current FT guidelines, worker cooperatives are promoted as a means of good practice at the productive tier of the value chain (WFTO, </w:t>
      </w:r>
      <w:hyperlink r:id="rId112" w:history="1">
        <w:r w:rsidRPr="00461D4B">
          <w:rPr>
            <w:rStyle w:val="Hyperlink"/>
            <w:color w:val="auto"/>
            <w:sz w:val="24"/>
            <w:szCs w:val="24"/>
          </w:rPr>
          <w:t>2014</w:t>
        </w:r>
      </w:hyperlink>
      <w:r w:rsidR="00517C24" w:rsidRPr="00461D4B">
        <w:rPr>
          <w:sz w:val="24"/>
          <w:szCs w:val="24"/>
        </w:rPr>
        <w:t>: p.</w:t>
      </w:r>
      <w:r w:rsidRPr="00461D4B">
        <w:rPr>
          <w:sz w:val="24"/>
          <w:szCs w:val="24"/>
        </w:rPr>
        <w:t xml:space="preserve">2; Fairtrade International, </w:t>
      </w:r>
      <w:hyperlink r:id="rId113" w:history="1">
        <w:r w:rsidRPr="00461D4B">
          <w:rPr>
            <w:rStyle w:val="Hyperlink"/>
            <w:color w:val="auto"/>
            <w:sz w:val="24"/>
            <w:szCs w:val="24"/>
          </w:rPr>
          <w:t>2016</w:t>
        </w:r>
      </w:hyperlink>
      <w:r w:rsidRPr="00461D4B">
        <w:rPr>
          <w:sz w:val="24"/>
          <w:szCs w:val="24"/>
        </w:rPr>
        <w:t>). In addition, FT entrepreneurs are encouraged to set up 'marketing' firms, such as TM Promotions, that promote the work of these cooperatives. The regulations from the two main FT certification bodies, WFTO and Fairtrade International, encourage these marketing firms to monitor and evaluate various aspects of employment practice and governance arrangements in these suppliers</w:t>
      </w:r>
      <w:r w:rsidR="00421D08" w:rsidRPr="00461D4B">
        <w:rPr>
          <w:sz w:val="24"/>
          <w:szCs w:val="24"/>
        </w:rPr>
        <w:t xml:space="preserve"> (</w:t>
      </w:r>
      <w:r w:rsidR="00E252EB" w:rsidRPr="00461D4B">
        <w:rPr>
          <w:sz w:val="24"/>
          <w:szCs w:val="24"/>
        </w:rPr>
        <w:t xml:space="preserve">Fairtrade International, 2011; </w:t>
      </w:r>
      <w:r w:rsidR="00421D08" w:rsidRPr="00461D4B">
        <w:rPr>
          <w:sz w:val="24"/>
          <w:szCs w:val="24"/>
        </w:rPr>
        <w:t>WFTO, 2014)</w:t>
      </w:r>
      <w:r w:rsidR="0039424E" w:rsidRPr="00461D4B">
        <w:rPr>
          <w:sz w:val="24"/>
          <w:szCs w:val="24"/>
        </w:rPr>
        <w:t>. H</w:t>
      </w:r>
      <w:r w:rsidRPr="00461D4B">
        <w:rPr>
          <w:sz w:val="24"/>
          <w:szCs w:val="24"/>
        </w:rPr>
        <w:t>owever, they are vague on how this monitoring process should be carried out. The findings suggest that FT bodies and firms must develop more effective means of monitoring suppliers to avoid non-compliance around some aspect</w:t>
      </w:r>
      <w:r w:rsidR="00421D08" w:rsidRPr="00461D4B">
        <w:rPr>
          <w:sz w:val="24"/>
          <w:szCs w:val="24"/>
        </w:rPr>
        <w:t>s of cooperative and labour law</w:t>
      </w:r>
      <w:r w:rsidRPr="00461D4B">
        <w:rPr>
          <w:sz w:val="24"/>
          <w:szCs w:val="24"/>
        </w:rPr>
        <w:t>. Although this process would undoubtedly be hampered by resource constraints and political tensions, these challenges may be lessened by developing new forms of social partnerships. For instance, FT bodies could seek to establish links with other organisations that already operate in related areas, such as trade unions or government agencies involved in monitoring labour standards.</w:t>
      </w:r>
      <w:r w:rsidR="0039424E" w:rsidRPr="00461D4B">
        <w:rPr>
          <w:sz w:val="24"/>
          <w:szCs w:val="24"/>
        </w:rPr>
        <w:t xml:space="preserve"> </w:t>
      </w:r>
      <w:r w:rsidRPr="00461D4B">
        <w:rPr>
          <w:sz w:val="24"/>
          <w:szCs w:val="24"/>
        </w:rPr>
        <w:t xml:space="preserve">An alternative approach </w:t>
      </w:r>
      <w:r w:rsidR="0039424E" w:rsidRPr="00461D4B">
        <w:rPr>
          <w:sz w:val="24"/>
          <w:szCs w:val="24"/>
        </w:rPr>
        <w:t>could be for FT certifiers to</w:t>
      </w:r>
      <w:r w:rsidRPr="00461D4B">
        <w:rPr>
          <w:sz w:val="24"/>
          <w:szCs w:val="24"/>
        </w:rPr>
        <w:t xml:space="preserve"> be more prescriptive in setting out what, when and how FT marketing companies are expected to monitor their sup</w:t>
      </w:r>
      <w:r w:rsidR="0039424E" w:rsidRPr="00461D4B">
        <w:rPr>
          <w:sz w:val="24"/>
          <w:szCs w:val="24"/>
        </w:rPr>
        <w:t>pliers. As a minimum standard, FT bodies might</w:t>
      </w:r>
      <w:r w:rsidRPr="00461D4B">
        <w:rPr>
          <w:sz w:val="24"/>
          <w:szCs w:val="24"/>
        </w:rPr>
        <w:t xml:space="preserve"> ensure that they are certifying firms that are compliant with national legislation. Since FT currently relies heavily on </w:t>
      </w:r>
      <w:r w:rsidR="00384D3D" w:rsidRPr="00461D4B">
        <w:rPr>
          <w:sz w:val="24"/>
          <w:szCs w:val="24"/>
        </w:rPr>
        <w:t>arm’s length</w:t>
      </w:r>
      <w:r w:rsidRPr="00461D4B">
        <w:rPr>
          <w:sz w:val="24"/>
          <w:szCs w:val="24"/>
        </w:rPr>
        <w:t xml:space="preserve"> auditing proce</w:t>
      </w:r>
      <w:r w:rsidR="0039424E" w:rsidRPr="00461D4B">
        <w:rPr>
          <w:sz w:val="24"/>
          <w:szCs w:val="24"/>
        </w:rPr>
        <w:t>dures and self-evaluation (WFTO,</w:t>
      </w:r>
      <w:r w:rsidRPr="00461D4B">
        <w:rPr>
          <w:sz w:val="24"/>
          <w:szCs w:val="24"/>
        </w:rPr>
        <w:t xml:space="preserve"> </w:t>
      </w:r>
      <w:hyperlink r:id="rId114" w:history="1">
        <w:r w:rsidRPr="00461D4B">
          <w:rPr>
            <w:rStyle w:val="Hyperlink"/>
            <w:color w:val="auto"/>
            <w:sz w:val="24"/>
            <w:szCs w:val="24"/>
          </w:rPr>
          <w:t>2014</w:t>
        </w:r>
      </w:hyperlink>
      <w:r w:rsidRPr="00461D4B">
        <w:rPr>
          <w:sz w:val="24"/>
          <w:szCs w:val="24"/>
        </w:rPr>
        <w:t>), it may also be appropriate to promote the use</w:t>
      </w:r>
      <w:r w:rsidR="00421D08" w:rsidRPr="00461D4B">
        <w:rPr>
          <w:sz w:val="24"/>
          <w:szCs w:val="24"/>
        </w:rPr>
        <w:t xml:space="preserve"> of</w:t>
      </w:r>
      <w:r w:rsidRPr="00461D4B">
        <w:rPr>
          <w:sz w:val="24"/>
          <w:szCs w:val="24"/>
        </w:rPr>
        <w:t xml:space="preserve"> local, independent specialists on labour and/or cooperative law to sign off FT returns. </w:t>
      </w:r>
    </w:p>
    <w:p w14:paraId="55706731" w14:textId="32B95DA3" w:rsidR="002D307C" w:rsidRPr="00461D4B" w:rsidRDefault="00421D08" w:rsidP="006A14F6">
      <w:pPr>
        <w:spacing w:line="360" w:lineRule="auto"/>
        <w:ind w:firstLine="720"/>
        <w:rPr>
          <w:sz w:val="24"/>
          <w:szCs w:val="24"/>
        </w:rPr>
      </w:pPr>
      <w:r w:rsidRPr="00461D4B">
        <w:rPr>
          <w:sz w:val="24"/>
          <w:szCs w:val="24"/>
        </w:rPr>
        <w:t>T</w:t>
      </w:r>
      <w:r w:rsidR="002D307C" w:rsidRPr="00461D4B">
        <w:rPr>
          <w:sz w:val="24"/>
          <w:szCs w:val="24"/>
        </w:rPr>
        <w:t>here is</w:t>
      </w:r>
      <w:r w:rsidRPr="00461D4B">
        <w:rPr>
          <w:sz w:val="24"/>
          <w:szCs w:val="24"/>
        </w:rPr>
        <w:t xml:space="preserve"> currently very little in the FT</w:t>
      </w:r>
      <w:r w:rsidR="002D307C" w:rsidRPr="00461D4B">
        <w:rPr>
          <w:sz w:val="24"/>
          <w:szCs w:val="24"/>
        </w:rPr>
        <w:t xml:space="preserve"> guidelines that suggests that workplace d</w:t>
      </w:r>
      <w:r w:rsidR="00075256" w:rsidRPr="00461D4B">
        <w:rPr>
          <w:sz w:val="24"/>
          <w:szCs w:val="24"/>
        </w:rPr>
        <w:t>emocracy is a particular focus,</w:t>
      </w:r>
      <w:r w:rsidR="002D307C" w:rsidRPr="00461D4B">
        <w:rPr>
          <w:sz w:val="24"/>
          <w:szCs w:val="24"/>
        </w:rPr>
        <w:t xml:space="preserve"> with the exception of broad statements about 'transparency' and 'accountability' (WFTO, </w:t>
      </w:r>
      <w:hyperlink r:id="rId115" w:history="1">
        <w:r w:rsidR="002D307C" w:rsidRPr="00461D4B">
          <w:rPr>
            <w:rStyle w:val="Hyperlink"/>
            <w:color w:val="auto"/>
            <w:sz w:val="24"/>
            <w:szCs w:val="24"/>
          </w:rPr>
          <w:t>2014</w:t>
        </w:r>
      </w:hyperlink>
      <w:r w:rsidR="0039424E" w:rsidRPr="00461D4B">
        <w:rPr>
          <w:sz w:val="24"/>
          <w:szCs w:val="24"/>
        </w:rPr>
        <w:t>:</w:t>
      </w:r>
      <w:r w:rsidR="00517C24" w:rsidRPr="00461D4B">
        <w:rPr>
          <w:sz w:val="24"/>
          <w:szCs w:val="24"/>
        </w:rPr>
        <w:t xml:space="preserve"> </w:t>
      </w:r>
      <w:r w:rsidR="002D307C" w:rsidRPr="00461D4B">
        <w:rPr>
          <w:sz w:val="24"/>
          <w:szCs w:val="24"/>
        </w:rPr>
        <w:t>p</w:t>
      </w:r>
      <w:r w:rsidR="00517C24" w:rsidRPr="00461D4B">
        <w:rPr>
          <w:sz w:val="24"/>
          <w:szCs w:val="24"/>
        </w:rPr>
        <w:t>.</w:t>
      </w:r>
      <w:r w:rsidR="002D307C" w:rsidRPr="00461D4B">
        <w:rPr>
          <w:sz w:val="24"/>
          <w:szCs w:val="24"/>
        </w:rPr>
        <w:t>5). The marketing firm in this study (TM Promotions) had ensured that its cooperative suppliers shared profits equally and conducted democratic annual ballots, which implies they had a basic understanding of cooperative governance. However, they failed to ensure that term limits on gover</w:t>
      </w:r>
      <w:r w:rsidR="00075256" w:rsidRPr="00461D4B">
        <w:rPr>
          <w:sz w:val="24"/>
          <w:szCs w:val="24"/>
        </w:rPr>
        <w:t xml:space="preserve">nance positions were enforced, </w:t>
      </w:r>
      <w:r w:rsidR="002D307C" w:rsidRPr="00461D4B">
        <w:rPr>
          <w:sz w:val="24"/>
          <w:szCs w:val="24"/>
        </w:rPr>
        <w:t>something that is generally considered best practice in cooperatives (</w:t>
      </w:r>
      <w:r w:rsidR="00517C24" w:rsidRPr="00461D4B">
        <w:rPr>
          <w:sz w:val="24"/>
          <w:szCs w:val="24"/>
        </w:rPr>
        <w:t>Cornforth et al, 1988</w:t>
      </w:r>
      <w:r w:rsidR="002D307C" w:rsidRPr="00461D4B">
        <w:rPr>
          <w:sz w:val="24"/>
          <w:szCs w:val="24"/>
        </w:rPr>
        <w:t xml:space="preserve">) but also required under South African law (RSA, </w:t>
      </w:r>
      <w:hyperlink r:id="rId116" w:history="1">
        <w:r w:rsidR="002D307C" w:rsidRPr="00461D4B">
          <w:rPr>
            <w:rStyle w:val="Hyperlink"/>
            <w:color w:val="auto"/>
            <w:sz w:val="24"/>
            <w:szCs w:val="24"/>
          </w:rPr>
          <w:t>2013</w:t>
        </w:r>
      </w:hyperlink>
      <w:r w:rsidR="002D307C" w:rsidRPr="00461D4B">
        <w:rPr>
          <w:sz w:val="24"/>
          <w:szCs w:val="24"/>
        </w:rPr>
        <w:t xml:space="preserve">). In this respect, the FT body could provide a more substantial package of support </w:t>
      </w:r>
      <w:r w:rsidR="002D307C" w:rsidRPr="00461D4B">
        <w:rPr>
          <w:sz w:val="24"/>
          <w:szCs w:val="24"/>
        </w:rPr>
        <w:lastRenderedPageBreak/>
        <w:t>to firms wishing to promote worker participation in supplier firms, which might include more detail on what constitutes 'good' governance, as well as practical managerial tools and examples of good practice.</w:t>
      </w:r>
      <w:r w:rsidR="00FF0FF9" w:rsidRPr="00461D4B">
        <w:rPr>
          <w:sz w:val="24"/>
          <w:szCs w:val="24"/>
        </w:rPr>
        <w:t xml:space="preserve"> Here, forms of governance might involve questioning the role of 'marketing companies' and </w:t>
      </w:r>
      <w:r w:rsidR="006A14F6" w:rsidRPr="00461D4B">
        <w:rPr>
          <w:sz w:val="24"/>
          <w:szCs w:val="24"/>
        </w:rPr>
        <w:t>social enterprises</w:t>
      </w:r>
      <w:r w:rsidR="00FF0FF9" w:rsidRPr="00461D4B">
        <w:rPr>
          <w:sz w:val="24"/>
          <w:szCs w:val="24"/>
        </w:rPr>
        <w:t xml:space="preserve"> in overseeing cooperatives, with a more appropriate model being </w:t>
      </w:r>
      <w:r w:rsidR="002D307C" w:rsidRPr="00461D4B">
        <w:rPr>
          <w:sz w:val="24"/>
          <w:szCs w:val="24"/>
        </w:rPr>
        <w:t xml:space="preserve">a cooperative federation, of which there are several precedents </w:t>
      </w:r>
      <w:r w:rsidR="00AA10BA" w:rsidRPr="00461D4B">
        <w:rPr>
          <w:sz w:val="24"/>
          <w:szCs w:val="24"/>
        </w:rPr>
        <w:t>in other countries such as the UK and Spain (</w:t>
      </w:r>
      <w:r w:rsidR="00FF0FF9" w:rsidRPr="00461D4B">
        <w:rPr>
          <w:sz w:val="24"/>
          <w:szCs w:val="24"/>
        </w:rPr>
        <w:t>see Laliberte, 2013)</w:t>
      </w:r>
      <w:r w:rsidR="002D307C" w:rsidRPr="00461D4B">
        <w:rPr>
          <w:sz w:val="24"/>
          <w:szCs w:val="24"/>
        </w:rPr>
        <w:t xml:space="preserve">. </w:t>
      </w:r>
    </w:p>
    <w:p w14:paraId="5433A8ED" w14:textId="77777777" w:rsidR="002D307C" w:rsidRPr="00461D4B" w:rsidRDefault="002F1470" w:rsidP="0095358D">
      <w:pPr>
        <w:pStyle w:val="Heading2"/>
        <w:spacing w:line="360" w:lineRule="auto"/>
        <w:rPr>
          <w:rFonts w:asciiTheme="minorHAnsi" w:hAnsiTheme="minorHAnsi"/>
          <w:color w:val="auto"/>
        </w:rPr>
      </w:pPr>
      <w:bookmarkStart w:id="277" w:name="_Toc484086055"/>
      <w:bookmarkStart w:id="278" w:name="_Toc528919461"/>
      <w:r w:rsidRPr="00461D4B">
        <w:rPr>
          <w:rFonts w:asciiTheme="minorHAnsi" w:hAnsiTheme="minorHAnsi"/>
          <w:color w:val="auto"/>
        </w:rPr>
        <w:t>10</w:t>
      </w:r>
      <w:r w:rsidR="002D307C" w:rsidRPr="00461D4B">
        <w:rPr>
          <w:rFonts w:asciiTheme="minorHAnsi" w:hAnsiTheme="minorHAnsi"/>
          <w:color w:val="auto"/>
        </w:rPr>
        <w:t>.4 Limitations and reflections on methodological issues and the research process</w:t>
      </w:r>
      <w:bookmarkEnd w:id="277"/>
      <w:bookmarkEnd w:id="278"/>
    </w:p>
    <w:p w14:paraId="5CE47C0A" w14:textId="2F30012C" w:rsidR="002D307C" w:rsidRPr="00461D4B" w:rsidRDefault="002D307C" w:rsidP="00010FD0">
      <w:pPr>
        <w:spacing w:line="360" w:lineRule="auto"/>
        <w:rPr>
          <w:sz w:val="24"/>
          <w:szCs w:val="24"/>
        </w:rPr>
      </w:pPr>
      <w:r w:rsidRPr="00461D4B">
        <w:rPr>
          <w:sz w:val="24"/>
          <w:szCs w:val="24"/>
        </w:rPr>
        <w:t xml:space="preserve">Conducting research in South Africa </w:t>
      </w:r>
      <w:r w:rsidR="00010FD0" w:rsidRPr="00461D4B">
        <w:rPr>
          <w:sz w:val="24"/>
          <w:szCs w:val="24"/>
        </w:rPr>
        <w:t>raised several challenges</w:t>
      </w:r>
      <w:r w:rsidR="00AA10BA" w:rsidRPr="00461D4B">
        <w:rPr>
          <w:sz w:val="24"/>
          <w:szCs w:val="24"/>
        </w:rPr>
        <w:t xml:space="preserve">. </w:t>
      </w:r>
      <w:r w:rsidR="00010FD0" w:rsidRPr="00461D4B">
        <w:rPr>
          <w:sz w:val="24"/>
          <w:szCs w:val="24"/>
        </w:rPr>
        <w:t xml:space="preserve">Broadly speaking, these methodological issues could be separated into </w:t>
      </w:r>
      <w:r w:rsidR="002E7675" w:rsidRPr="00461D4B">
        <w:rPr>
          <w:sz w:val="24"/>
          <w:szCs w:val="24"/>
        </w:rPr>
        <w:t xml:space="preserve">four main </w:t>
      </w:r>
      <w:r w:rsidR="00010FD0" w:rsidRPr="00461D4B">
        <w:rPr>
          <w:sz w:val="24"/>
          <w:szCs w:val="24"/>
        </w:rPr>
        <w:t>categories</w:t>
      </w:r>
      <w:r w:rsidRPr="00461D4B">
        <w:rPr>
          <w:sz w:val="24"/>
          <w:szCs w:val="24"/>
        </w:rPr>
        <w:t>:</w:t>
      </w:r>
      <w:r w:rsidR="00010FD0" w:rsidRPr="00461D4B">
        <w:rPr>
          <w:sz w:val="24"/>
          <w:szCs w:val="24"/>
        </w:rPr>
        <w:t xml:space="preserve"> (1)</w:t>
      </w:r>
      <w:r w:rsidRPr="00461D4B">
        <w:rPr>
          <w:sz w:val="24"/>
          <w:szCs w:val="24"/>
        </w:rPr>
        <w:t xml:space="preserve"> the</w:t>
      </w:r>
      <w:r w:rsidR="002E7675" w:rsidRPr="00461D4B">
        <w:rPr>
          <w:sz w:val="24"/>
          <w:szCs w:val="24"/>
        </w:rPr>
        <w:t xml:space="preserve"> need for </w:t>
      </w:r>
      <w:r w:rsidRPr="00461D4B">
        <w:rPr>
          <w:sz w:val="24"/>
          <w:szCs w:val="24"/>
        </w:rPr>
        <w:t>epistemological reflexivity (Johnson, 2006);</w:t>
      </w:r>
      <w:r w:rsidR="00010FD0" w:rsidRPr="00461D4B">
        <w:rPr>
          <w:sz w:val="24"/>
          <w:szCs w:val="24"/>
        </w:rPr>
        <w:t xml:space="preserve"> (2)</w:t>
      </w:r>
      <w:r w:rsidRPr="00461D4B">
        <w:rPr>
          <w:sz w:val="24"/>
          <w:szCs w:val="24"/>
        </w:rPr>
        <w:t xml:space="preserve"> the use of the case study method (</w:t>
      </w:r>
      <w:r w:rsidR="001575ED" w:rsidRPr="00461D4B">
        <w:rPr>
          <w:sz w:val="24"/>
          <w:szCs w:val="24"/>
        </w:rPr>
        <w:t xml:space="preserve">Flyvberg, </w:t>
      </w:r>
      <w:hyperlink r:id="rId117" w:history="1">
        <w:r w:rsidR="001575ED" w:rsidRPr="00461D4B">
          <w:rPr>
            <w:rStyle w:val="Hyperlink"/>
            <w:color w:val="auto"/>
            <w:sz w:val="24"/>
            <w:szCs w:val="24"/>
          </w:rPr>
          <w:t>2006</w:t>
        </w:r>
      </w:hyperlink>
      <w:r w:rsidR="001575ED" w:rsidRPr="00461D4B">
        <w:t xml:space="preserve">; </w:t>
      </w:r>
      <w:r w:rsidR="001575ED" w:rsidRPr="00461D4B">
        <w:rPr>
          <w:sz w:val="24"/>
          <w:szCs w:val="24"/>
        </w:rPr>
        <w:t>Yin, 2012</w:t>
      </w:r>
      <w:r w:rsidR="00AA10BA" w:rsidRPr="00461D4B">
        <w:rPr>
          <w:sz w:val="24"/>
          <w:szCs w:val="24"/>
        </w:rPr>
        <w:t>);</w:t>
      </w:r>
      <w:r w:rsidR="00010FD0" w:rsidRPr="00461D4B">
        <w:rPr>
          <w:sz w:val="24"/>
          <w:szCs w:val="24"/>
        </w:rPr>
        <w:t xml:space="preserve"> (3)</w:t>
      </w:r>
      <w:r w:rsidRPr="00461D4B">
        <w:rPr>
          <w:sz w:val="24"/>
          <w:szCs w:val="24"/>
        </w:rPr>
        <w:t xml:space="preserve"> resource and tim</w:t>
      </w:r>
      <w:r w:rsidR="00AA10BA" w:rsidRPr="00461D4B">
        <w:rPr>
          <w:sz w:val="24"/>
          <w:szCs w:val="24"/>
        </w:rPr>
        <w:t>e constraints (Pettigrew, 1990); and</w:t>
      </w:r>
      <w:r w:rsidR="00010FD0" w:rsidRPr="00461D4B">
        <w:rPr>
          <w:sz w:val="24"/>
          <w:szCs w:val="24"/>
        </w:rPr>
        <w:t>, (4)</w:t>
      </w:r>
      <w:r w:rsidR="00AA10BA" w:rsidRPr="00461D4B">
        <w:rPr>
          <w:sz w:val="24"/>
          <w:szCs w:val="24"/>
        </w:rPr>
        <w:t xml:space="preserve"> the need for </w:t>
      </w:r>
      <w:r w:rsidRPr="00461D4B">
        <w:rPr>
          <w:sz w:val="24"/>
          <w:szCs w:val="24"/>
        </w:rPr>
        <w:t>this study</w:t>
      </w:r>
      <w:r w:rsidR="00AA10BA" w:rsidRPr="00461D4B">
        <w:rPr>
          <w:sz w:val="24"/>
          <w:szCs w:val="24"/>
        </w:rPr>
        <w:t xml:space="preserve"> to be </w:t>
      </w:r>
      <w:r w:rsidRPr="00461D4B">
        <w:rPr>
          <w:sz w:val="24"/>
          <w:szCs w:val="24"/>
        </w:rPr>
        <w:t xml:space="preserve">incorporated into a large </w:t>
      </w:r>
      <w:r w:rsidR="00684C2D" w:rsidRPr="00461D4B">
        <w:rPr>
          <w:sz w:val="24"/>
          <w:szCs w:val="24"/>
        </w:rPr>
        <w:t>multinational</w:t>
      </w:r>
      <w:r w:rsidR="004C55AA" w:rsidRPr="00461D4B">
        <w:rPr>
          <w:sz w:val="24"/>
          <w:szCs w:val="24"/>
        </w:rPr>
        <w:t xml:space="preserve"> research project (</w:t>
      </w:r>
      <w:r w:rsidR="00C95361" w:rsidRPr="00461D4B">
        <w:rPr>
          <w:sz w:val="24"/>
          <w:szCs w:val="24"/>
        </w:rPr>
        <w:t>SCA-Emp</w:t>
      </w:r>
      <w:r w:rsidRPr="00461D4B">
        <w:rPr>
          <w:sz w:val="24"/>
          <w:szCs w:val="24"/>
        </w:rPr>
        <w:t>)</w:t>
      </w:r>
      <w:r w:rsidR="00AA10BA" w:rsidRPr="00461D4B">
        <w:rPr>
          <w:sz w:val="24"/>
          <w:szCs w:val="24"/>
        </w:rPr>
        <w:t>.</w:t>
      </w:r>
    </w:p>
    <w:p w14:paraId="2807251B" w14:textId="6BD6138B" w:rsidR="002D307C" w:rsidRPr="00461D4B" w:rsidRDefault="002D307C" w:rsidP="00B56016">
      <w:pPr>
        <w:spacing w:line="360" w:lineRule="auto"/>
        <w:rPr>
          <w:sz w:val="24"/>
          <w:szCs w:val="24"/>
        </w:rPr>
      </w:pPr>
      <w:r w:rsidRPr="00461D4B">
        <w:rPr>
          <w:sz w:val="24"/>
          <w:szCs w:val="24"/>
        </w:rPr>
        <w:tab/>
      </w:r>
      <w:r w:rsidR="00B56016" w:rsidRPr="00461D4B">
        <w:rPr>
          <w:sz w:val="24"/>
          <w:szCs w:val="24"/>
        </w:rPr>
        <w:t xml:space="preserve">Numerous factors relating to the </w:t>
      </w:r>
      <w:r w:rsidRPr="00461D4B">
        <w:rPr>
          <w:sz w:val="24"/>
          <w:szCs w:val="24"/>
        </w:rPr>
        <w:t>characte</w:t>
      </w:r>
      <w:r w:rsidR="00715E43" w:rsidRPr="00461D4B">
        <w:rPr>
          <w:sz w:val="24"/>
          <w:szCs w:val="24"/>
        </w:rPr>
        <w:t xml:space="preserve">ristics of the participants as well as my own personality </w:t>
      </w:r>
      <w:r w:rsidRPr="00461D4B">
        <w:rPr>
          <w:sz w:val="24"/>
          <w:szCs w:val="24"/>
        </w:rPr>
        <w:t xml:space="preserve">potentially influenced the way in which informants responded during interviews. </w:t>
      </w:r>
      <w:r w:rsidR="00715E43" w:rsidRPr="00461D4B">
        <w:rPr>
          <w:rFonts w:eastAsia="Calibri" w:cs="Times New Roman"/>
          <w:sz w:val="24"/>
          <w:szCs w:val="24"/>
          <w:lang w:bidi="ar-SA"/>
        </w:rPr>
        <w:t>T</w:t>
      </w:r>
      <w:r w:rsidR="00010FD0" w:rsidRPr="00461D4B">
        <w:rPr>
          <w:sz w:val="24"/>
          <w:szCs w:val="24"/>
        </w:rPr>
        <w:t>he participants’ behaviour</w:t>
      </w:r>
      <w:r w:rsidRPr="00461D4B">
        <w:rPr>
          <w:sz w:val="24"/>
          <w:szCs w:val="24"/>
        </w:rPr>
        <w:t xml:space="preserve"> </w:t>
      </w:r>
      <w:r w:rsidR="00715E43" w:rsidRPr="00461D4B">
        <w:rPr>
          <w:sz w:val="24"/>
          <w:szCs w:val="24"/>
        </w:rPr>
        <w:t>may have been influenced</w:t>
      </w:r>
      <w:r w:rsidRPr="00461D4B">
        <w:rPr>
          <w:sz w:val="24"/>
          <w:szCs w:val="24"/>
        </w:rPr>
        <w:t xml:space="preserve"> by the way in which they interpreted their social environment. It could therefore be argued that this would be very different if these participants had been trained on a social science top</w:t>
      </w:r>
      <w:r w:rsidR="00B56016" w:rsidRPr="00461D4B">
        <w:rPr>
          <w:sz w:val="24"/>
          <w:szCs w:val="24"/>
        </w:rPr>
        <w:t>ic or specialised in aspects of</w:t>
      </w:r>
      <w:r w:rsidRPr="00461D4B">
        <w:rPr>
          <w:sz w:val="24"/>
          <w:szCs w:val="24"/>
        </w:rPr>
        <w:t xml:space="preserve"> worker particip</w:t>
      </w:r>
      <w:r w:rsidR="00010FD0" w:rsidRPr="00461D4B">
        <w:rPr>
          <w:sz w:val="24"/>
          <w:szCs w:val="24"/>
        </w:rPr>
        <w:t>ation and</w:t>
      </w:r>
      <w:r w:rsidR="00B56016" w:rsidRPr="00461D4B">
        <w:rPr>
          <w:sz w:val="24"/>
          <w:szCs w:val="24"/>
        </w:rPr>
        <w:t>/or</w:t>
      </w:r>
      <w:r w:rsidR="00010FD0" w:rsidRPr="00461D4B">
        <w:rPr>
          <w:sz w:val="24"/>
          <w:szCs w:val="24"/>
        </w:rPr>
        <w:t xml:space="preserve"> </w:t>
      </w:r>
      <w:r w:rsidR="00B56016" w:rsidRPr="00461D4B">
        <w:rPr>
          <w:sz w:val="24"/>
          <w:szCs w:val="24"/>
        </w:rPr>
        <w:t>gender equality at work</w:t>
      </w:r>
      <w:r w:rsidRPr="00461D4B">
        <w:rPr>
          <w:sz w:val="24"/>
          <w:szCs w:val="24"/>
        </w:rPr>
        <w:t>. The study did, however, involve managerial staff, including the CEO, the production manager and the HR manager, who did have managerial training and, when compared to the responses of other participants, similar observations were made about their working practices.</w:t>
      </w:r>
      <w:r w:rsidR="00B56016" w:rsidRPr="00461D4B">
        <w:rPr>
          <w:sz w:val="24"/>
          <w:szCs w:val="24"/>
        </w:rPr>
        <w:t xml:space="preserve"> </w:t>
      </w:r>
      <w:r w:rsidRPr="00461D4B">
        <w:rPr>
          <w:sz w:val="24"/>
          <w:szCs w:val="24"/>
        </w:rPr>
        <w:t>The gender, age, ethnicity of the participants vis-à-</w:t>
      </w:r>
      <w:r w:rsidR="00715E43" w:rsidRPr="00461D4B">
        <w:rPr>
          <w:sz w:val="24"/>
          <w:szCs w:val="24"/>
        </w:rPr>
        <w:t>vis my own background may have</w:t>
      </w:r>
      <w:r w:rsidRPr="00461D4B">
        <w:rPr>
          <w:sz w:val="24"/>
          <w:szCs w:val="24"/>
        </w:rPr>
        <w:t xml:space="preserve"> influenced the responses of participants. Due to South Africa’s socio-economic history, ethnic and racial issues are overtly expressed during day-to-day social interaction. The study highlighted numerous way</w:t>
      </w:r>
      <w:r w:rsidR="001C4496" w:rsidRPr="00461D4B">
        <w:rPr>
          <w:sz w:val="24"/>
          <w:szCs w:val="24"/>
        </w:rPr>
        <w:t>s</w:t>
      </w:r>
      <w:r w:rsidRPr="00461D4B">
        <w:rPr>
          <w:sz w:val="24"/>
          <w:szCs w:val="24"/>
        </w:rPr>
        <w:t xml:space="preserve"> in which the perception of different ethnic groups had influenced the way business was conducted. These tensions between different groups presented</w:t>
      </w:r>
      <w:r w:rsidR="001C4496" w:rsidRPr="00461D4B">
        <w:rPr>
          <w:sz w:val="24"/>
          <w:szCs w:val="24"/>
        </w:rPr>
        <w:t xml:space="preserve"> themselves</w:t>
      </w:r>
      <w:r w:rsidRPr="00461D4B">
        <w:rPr>
          <w:sz w:val="24"/>
          <w:szCs w:val="24"/>
        </w:rPr>
        <w:t xml:space="preserve"> in complex ways. For instance, the founder of the TM Group claimed that cooperative workers had become accustomed to ‘telling white people what they want to hear’, which she felt continued to affect interactions between </w:t>
      </w:r>
      <w:r w:rsidRPr="00461D4B">
        <w:rPr>
          <w:sz w:val="24"/>
          <w:szCs w:val="24"/>
        </w:rPr>
        <w:lastRenderedPageBreak/>
        <w:t>individuals on a day-to-day basis. Similar issues may also have affected the research process. The research participants, most of whom were female and from ethnic groups that were previously marginalised under the Apartheid regime, were asked to discuss issues relating to their w</w:t>
      </w:r>
      <w:r w:rsidR="00715E43" w:rsidRPr="00461D4B">
        <w:rPr>
          <w:sz w:val="24"/>
          <w:szCs w:val="24"/>
        </w:rPr>
        <w:t>ork and family with</w:t>
      </w:r>
      <w:r w:rsidRPr="00461D4B">
        <w:rPr>
          <w:sz w:val="24"/>
          <w:szCs w:val="24"/>
        </w:rPr>
        <w:t xml:space="preserve"> a man of white ethnicity. This</w:t>
      </w:r>
      <w:r w:rsidR="001C4496" w:rsidRPr="00461D4B">
        <w:rPr>
          <w:sz w:val="24"/>
          <w:szCs w:val="24"/>
        </w:rPr>
        <w:t xml:space="preserve"> challenge</w:t>
      </w:r>
      <w:r w:rsidRPr="00461D4B">
        <w:rPr>
          <w:sz w:val="24"/>
          <w:szCs w:val="24"/>
        </w:rPr>
        <w:t xml:space="preserve"> was overcome in three ways. Firstly, access</w:t>
      </w:r>
      <w:r w:rsidR="001C4496" w:rsidRPr="00461D4B">
        <w:rPr>
          <w:sz w:val="24"/>
          <w:szCs w:val="24"/>
        </w:rPr>
        <w:t xml:space="preserve"> to</w:t>
      </w:r>
      <w:r w:rsidRPr="00461D4B">
        <w:rPr>
          <w:sz w:val="24"/>
          <w:szCs w:val="24"/>
        </w:rPr>
        <w:t xml:space="preserve"> informants was achieved through colleagues that they trusted. Secondly, </w:t>
      </w:r>
      <w:r w:rsidR="00715E43" w:rsidRPr="00461D4B">
        <w:rPr>
          <w:sz w:val="24"/>
          <w:szCs w:val="24"/>
        </w:rPr>
        <w:t>I</w:t>
      </w:r>
      <w:r w:rsidRPr="00461D4B">
        <w:rPr>
          <w:sz w:val="24"/>
          <w:szCs w:val="24"/>
        </w:rPr>
        <w:t xml:space="preserve"> spent time building relationships with informants prior to undertaking interviews and over several rounds of data collection. Finally, </w:t>
      </w:r>
      <w:r w:rsidR="00715E43" w:rsidRPr="00461D4B">
        <w:rPr>
          <w:sz w:val="24"/>
          <w:szCs w:val="24"/>
        </w:rPr>
        <w:t>I</w:t>
      </w:r>
      <w:r w:rsidRPr="00461D4B">
        <w:rPr>
          <w:sz w:val="24"/>
          <w:szCs w:val="24"/>
        </w:rPr>
        <w:t xml:space="preserve"> maintai</w:t>
      </w:r>
      <w:r w:rsidR="001C4496" w:rsidRPr="00461D4B">
        <w:rPr>
          <w:sz w:val="24"/>
          <w:szCs w:val="24"/>
        </w:rPr>
        <w:t>ned a degree a flexibility regarding</w:t>
      </w:r>
      <w:r w:rsidRPr="00461D4B">
        <w:rPr>
          <w:sz w:val="24"/>
          <w:szCs w:val="24"/>
        </w:rPr>
        <w:t xml:space="preserve"> the time and location of interviews, which enabled the informants to determine where and when interviews should take place. By giving the informants control over the process, it made them feel more comfortable and receptive to the research.</w:t>
      </w:r>
    </w:p>
    <w:p w14:paraId="3527457D" w14:textId="0F5E5B9B" w:rsidR="002D307C" w:rsidRPr="00461D4B" w:rsidRDefault="002D307C" w:rsidP="00B56016">
      <w:pPr>
        <w:spacing w:line="360" w:lineRule="auto"/>
        <w:rPr>
          <w:sz w:val="24"/>
          <w:szCs w:val="24"/>
        </w:rPr>
      </w:pPr>
      <w:r w:rsidRPr="00461D4B">
        <w:rPr>
          <w:sz w:val="24"/>
          <w:szCs w:val="24"/>
        </w:rPr>
        <w:tab/>
        <w:t>Language</w:t>
      </w:r>
      <w:r w:rsidR="00B56016" w:rsidRPr="00461D4B">
        <w:rPr>
          <w:sz w:val="24"/>
          <w:szCs w:val="24"/>
        </w:rPr>
        <w:t xml:space="preserve"> barriers</w:t>
      </w:r>
      <w:r w:rsidRPr="00461D4B">
        <w:rPr>
          <w:sz w:val="24"/>
          <w:szCs w:val="24"/>
        </w:rPr>
        <w:t xml:space="preserve"> also presented a challenge dur</w:t>
      </w:r>
      <w:r w:rsidR="00B56016" w:rsidRPr="00461D4B">
        <w:rPr>
          <w:sz w:val="24"/>
          <w:szCs w:val="24"/>
        </w:rPr>
        <w:t xml:space="preserve">ing the research. Although the interviews were conducted in English, </w:t>
      </w:r>
      <w:r w:rsidR="000A19BE" w:rsidRPr="00461D4B">
        <w:rPr>
          <w:sz w:val="24"/>
          <w:szCs w:val="24"/>
        </w:rPr>
        <w:t>it w</w:t>
      </w:r>
      <w:r w:rsidR="00715E43" w:rsidRPr="00461D4B">
        <w:rPr>
          <w:sz w:val="24"/>
          <w:szCs w:val="24"/>
        </w:rPr>
        <w:t>as not the first language of</w:t>
      </w:r>
      <w:r w:rsidRPr="00461D4B">
        <w:rPr>
          <w:sz w:val="24"/>
          <w:szCs w:val="24"/>
        </w:rPr>
        <w:t xml:space="preserve"> </w:t>
      </w:r>
      <w:r w:rsidR="001C4496" w:rsidRPr="00461D4B">
        <w:rPr>
          <w:sz w:val="24"/>
          <w:szCs w:val="24"/>
        </w:rPr>
        <w:t>many of the participants in</w:t>
      </w:r>
      <w:r w:rsidRPr="00461D4B">
        <w:rPr>
          <w:sz w:val="24"/>
          <w:szCs w:val="24"/>
        </w:rPr>
        <w:t xml:space="preserve"> this study. In the social enterprise, most participants were </w:t>
      </w:r>
      <w:r w:rsidR="00715E43" w:rsidRPr="00461D4B">
        <w:rPr>
          <w:sz w:val="24"/>
          <w:szCs w:val="24"/>
        </w:rPr>
        <w:t>non-English native speakers</w:t>
      </w:r>
      <w:r w:rsidRPr="00461D4B">
        <w:rPr>
          <w:sz w:val="24"/>
          <w:szCs w:val="24"/>
        </w:rPr>
        <w:t xml:space="preserve">, </w:t>
      </w:r>
      <w:r w:rsidR="00B56016" w:rsidRPr="00461D4B">
        <w:rPr>
          <w:sz w:val="24"/>
          <w:szCs w:val="24"/>
        </w:rPr>
        <w:t>although they had developed proficient</w:t>
      </w:r>
      <w:r w:rsidRPr="00461D4B">
        <w:rPr>
          <w:sz w:val="24"/>
          <w:szCs w:val="24"/>
        </w:rPr>
        <w:t xml:space="preserve"> English language skills from their business activities and from previously working in English speaking countries. In the cooperatives, workers tended to speak Afrikaans or Xhosa on a daily basis. Generally speaking, managers in the cooperatives had good English language skills, but some workers struggled to articulate the</w:t>
      </w:r>
      <w:r w:rsidR="001C4496" w:rsidRPr="00461D4B">
        <w:rPr>
          <w:sz w:val="24"/>
          <w:szCs w:val="24"/>
        </w:rPr>
        <w:t>ir thoughts in English</w:t>
      </w:r>
      <w:r w:rsidRPr="00461D4B">
        <w:rPr>
          <w:sz w:val="24"/>
          <w:szCs w:val="24"/>
        </w:rPr>
        <w:t xml:space="preserve">. </w:t>
      </w:r>
      <w:r w:rsidR="00B56016" w:rsidRPr="00461D4B">
        <w:rPr>
          <w:sz w:val="24"/>
          <w:szCs w:val="24"/>
        </w:rPr>
        <w:t>In most cases</w:t>
      </w:r>
      <w:r w:rsidR="001C4496" w:rsidRPr="00461D4B">
        <w:rPr>
          <w:sz w:val="24"/>
          <w:szCs w:val="24"/>
        </w:rPr>
        <w:t xml:space="preserve">, </w:t>
      </w:r>
      <w:r w:rsidRPr="00461D4B">
        <w:rPr>
          <w:sz w:val="24"/>
          <w:szCs w:val="24"/>
        </w:rPr>
        <w:t>I was able to overcome the</w:t>
      </w:r>
      <w:r w:rsidR="001C4496" w:rsidRPr="00461D4B">
        <w:rPr>
          <w:sz w:val="24"/>
          <w:szCs w:val="24"/>
        </w:rPr>
        <w:t>se difficulties by drawing on the</w:t>
      </w:r>
      <w:r w:rsidRPr="00461D4B">
        <w:rPr>
          <w:sz w:val="24"/>
          <w:szCs w:val="24"/>
        </w:rPr>
        <w:t xml:space="preserve"> skills gained in my previous experience of a language teacher</w:t>
      </w:r>
      <w:r w:rsidR="001C4496" w:rsidRPr="00461D4B">
        <w:rPr>
          <w:sz w:val="24"/>
          <w:szCs w:val="24"/>
        </w:rPr>
        <w:t xml:space="preserve">, </w:t>
      </w:r>
      <w:r w:rsidRPr="00461D4B">
        <w:rPr>
          <w:sz w:val="24"/>
          <w:szCs w:val="24"/>
        </w:rPr>
        <w:t xml:space="preserve">finding simpler ways of communicating complex ideas. </w:t>
      </w:r>
    </w:p>
    <w:p w14:paraId="3EA1AD98" w14:textId="77777777" w:rsidR="00E94942" w:rsidRPr="00461D4B" w:rsidRDefault="005249A4" w:rsidP="0095358D">
      <w:pPr>
        <w:spacing w:line="360" w:lineRule="auto"/>
        <w:rPr>
          <w:sz w:val="24"/>
          <w:szCs w:val="24"/>
        </w:rPr>
      </w:pPr>
      <w:r w:rsidRPr="00461D4B">
        <w:rPr>
          <w:sz w:val="24"/>
          <w:szCs w:val="24"/>
        </w:rPr>
        <w:tab/>
      </w:r>
      <w:r w:rsidR="002D307C" w:rsidRPr="00461D4B">
        <w:rPr>
          <w:sz w:val="24"/>
          <w:szCs w:val="24"/>
        </w:rPr>
        <w:t>There were also</w:t>
      </w:r>
      <w:r w:rsidR="00715E43" w:rsidRPr="00461D4B">
        <w:rPr>
          <w:sz w:val="24"/>
          <w:szCs w:val="24"/>
        </w:rPr>
        <w:t xml:space="preserve"> arguably</w:t>
      </w:r>
      <w:r w:rsidR="002D307C" w:rsidRPr="00461D4B">
        <w:rPr>
          <w:sz w:val="24"/>
          <w:szCs w:val="24"/>
        </w:rPr>
        <w:t xml:space="preserve"> limitations relating to the use of the case s</w:t>
      </w:r>
      <w:r w:rsidR="001C4496" w:rsidRPr="00461D4B">
        <w:rPr>
          <w:sz w:val="24"/>
          <w:szCs w:val="24"/>
        </w:rPr>
        <w:t xml:space="preserve">tudy approach (Flyvberg, 2006), with regard to generalisation </w:t>
      </w:r>
      <w:r w:rsidR="002D307C" w:rsidRPr="00461D4B">
        <w:rPr>
          <w:sz w:val="24"/>
          <w:szCs w:val="24"/>
        </w:rPr>
        <w:t>to other organisations in South Africa or in other parts of the world (</w:t>
      </w:r>
      <w:r w:rsidR="002D307C" w:rsidRPr="00461D4B">
        <w:rPr>
          <w:noProof/>
          <w:sz w:val="24"/>
          <w:szCs w:val="24"/>
        </w:rPr>
        <w:t>Yin, 2009)</w:t>
      </w:r>
      <w:r w:rsidR="001C4496" w:rsidRPr="00461D4B">
        <w:rPr>
          <w:sz w:val="24"/>
          <w:szCs w:val="24"/>
        </w:rPr>
        <w:t>. H</w:t>
      </w:r>
      <w:r w:rsidR="002D307C" w:rsidRPr="00461D4B">
        <w:rPr>
          <w:sz w:val="24"/>
          <w:szCs w:val="24"/>
        </w:rPr>
        <w:t>owever, it is possible to employ analytical generalisation in terms of transferability to other settings (</w:t>
      </w:r>
      <w:r w:rsidR="001C4496" w:rsidRPr="00461D4B">
        <w:rPr>
          <w:sz w:val="24"/>
          <w:szCs w:val="24"/>
        </w:rPr>
        <w:t>Gill and Johnson, 2010), since s</w:t>
      </w:r>
      <w:r w:rsidR="002D307C" w:rsidRPr="00461D4B">
        <w:rPr>
          <w:sz w:val="24"/>
          <w:szCs w:val="24"/>
        </w:rPr>
        <w:t>ome aspects o</w:t>
      </w:r>
      <w:r w:rsidR="001C4496" w:rsidRPr="00461D4B">
        <w:rPr>
          <w:sz w:val="24"/>
          <w:szCs w:val="24"/>
        </w:rPr>
        <w:t>f the research setting</w:t>
      </w:r>
      <w:r w:rsidR="002D307C" w:rsidRPr="00461D4B">
        <w:rPr>
          <w:sz w:val="24"/>
          <w:szCs w:val="24"/>
        </w:rPr>
        <w:t xml:space="preserve"> are similar to</w:t>
      </w:r>
      <w:r w:rsidR="001C4496" w:rsidRPr="00461D4B">
        <w:rPr>
          <w:sz w:val="24"/>
          <w:szCs w:val="24"/>
        </w:rPr>
        <w:t xml:space="preserve"> those</w:t>
      </w:r>
      <w:r w:rsidR="002D307C" w:rsidRPr="00461D4B">
        <w:rPr>
          <w:sz w:val="24"/>
          <w:szCs w:val="24"/>
        </w:rPr>
        <w:t xml:space="preserve"> in other parts of Africa and in emerging markets. For example, the impact of the Ubuntu philosophy on managerial practice has been recognised in studies covering several other African nations (</w:t>
      </w:r>
      <w:r w:rsidR="001575ED" w:rsidRPr="00461D4B">
        <w:rPr>
          <w:sz w:val="24"/>
          <w:szCs w:val="24"/>
        </w:rPr>
        <w:t>Karsten and Illa, 2005; Ndweni, 2008</w:t>
      </w:r>
      <w:r w:rsidR="001C4496" w:rsidRPr="00461D4B">
        <w:rPr>
          <w:sz w:val="24"/>
          <w:szCs w:val="24"/>
        </w:rPr>
        <w:t>) and</w:t>
      </w:r>
      <w:r w:rsidR="002D307C" w:rsidRPr="00461D4B">
        <w:rPr>
          <w:sz w:val="24"/>
          <w:szCs w:val="24"/>
        </w:rPr>
        <w:t xml:space="preserve"> studies from South America and Asia have drawn attention to </w:t>
      </w:r>
      <w:r w:rsidR="001C4496" w:rsidRPr="00461D4B">
        <w:rPr>
          <w:sz w:val="24"/>
          <w:szCs w:val="24"/>
        </w:rPr>
        <w:t>how</w:t>
      </w:r>
      <w:r w:rsidR="002D307C" w:rsidRPr="00461D4B">
        <w:rPr>
          <w:sz w:val="24"/>
          <w:szCs w:val="24"/>
        </w:rPr>
        <w:t xml:space="preserve"> </w:t>
      </w:r>
      <w:r w:rsidR="001C4496" w:rsidRPr="00461D4B">
        <w:rPr>
          <w:sz w:val="24"/>
          <w:szCs w:val="24"/>
        </w:rPr>
        <w:t>supply chain partners can influence the</w:t>
      </w:r>
      <w:r w:rsidR="002D307C" w:rsidRPr="00461D4B">
        <w:rPr>
          <w:sz w:val="24"/>
          <w:szCs w:val="24"/>
        </w:rPr>
        <w:t xml:space="preserve"> autonomy of</w:t>
      </w:r>
      <w:r w:rsidR="008B12B6" w:rsidRPr="00461D4B">
        <w:rPr>
          <w:sz w:val="24"/>
          <w:szCs w:val="24"/>
        </w:rPr>
        <w:t xml:space="preserve"> </w:t>
      </w:r>
      <w:r w:rsidR="008B12B6" w:rsidRPr="00461D4B">
        <w:rPr>
          <w:sz w:val="24"/>
          <w:szCs w:val="24"/>
        </w:rPr>
        <w:lastRenderedPageBreak/>
        <w:t>cooperative workers (Lima, 2008</w:t>
      </w:r>
      <w:r w:rsidR="002D307C" w:rsidRPr="00461D4B">
        <w:rPr>
          <w:sz w:val="24"/>
          <w:szCs w:val="24"/>
        </w:rPr>
        <w:t xml:space="preserve">). Thus, </w:t>
      </w:r>
      <w:r w:rsidR="001C4496" w:rsidRPr="00461D4B">
        <w:rPr>
          <w:sz w:val="24"/>
          <w:szCs w:val="24"/>
        </w:rPr>
        <w:t>some of the themes</w:t>
      </w:r>
      <w:r w:rsidR="002D307C" w:rsidRPr="00461D4B">
        <w:rPr>
          <w:sz w:val="24"/>
          <w:szCs w:val="24"/>
        </w:rPr>
        <w:t xml:space="preserve"> could be transferable to other social contexts involving cooperat</w:t>
      </w:r>
      <w:r w:rsidR="00E94942" w:rsidRPr="00461D4B">
        <w:rPr>
          <w:sz w:val="24"/>
          <w:szCs w:val="24"/>
        </w:rPr>
        <w:t xml:space="preserve">ives in other parts of Africa. </w:t>
      </w:r>
    </w:p>
    <w:p w14:paraId="5B8D6A3F" w14:textId="77777777" w:rsidR="00D1642A" w:rsidRPr="00461D4B" w:rsidRDefault="00D1642A" w:rsidP="0095358D">
      <w:pPr>
        <w:spacing w:line="360" w:lineRule="auto"/>
        <w:rPr>
          <w:sz w:val="24"/>
        </w:rPr>
      </w:pPr>
      <w:r w:rsidRPr="00461D4B">
        <w:rPr>
          <w:sz w:val="24"/>
          <w:szCs w:val="24"/>
        </w:rPr>
        <w:tab/>
        <w:t xml:space="preserve">The </w:t>
      </w:r>
      <w:r w:rsidR="00DB251B" w:rsidRPr="00461D4B">
        <w:rPr>
          <w:sz w:val="24"/>
          <w:szCs w:val="24"/>
        </w:rPr>
        <w:t>various stages of the case study</w:t>
      </w:r>
      <w:r w:rsidRPr="00461D4B">
        <w:rPr>
          <w:sz w:val="24"/>
          <w:szCs w:val="24"/>
        </w:rPr>
        <w:t xml:space="preserve"> w</w:t>
      </w:r>
      <w:r w:rsidR="00DB251B" w:rsidRPr="00461D4B">
        <w:rPr>
          <w:sz w:val="24"/>
          <w:szCs w:val="24"/>
        </w:rPr>
        <w:t>ere</w:t>
      </w:r>
      <w:r w:rsidRPr="00461D4B">
        <w:rPr>
          <w:sz w:val="24"/>
          <w:szCs w:val="24"/>
        </w:rPr>
        <w:t xml:space="preserve"> documented in my reflective journal, which helped me to </w:t>
      </w:r>
      <w:r w:rsidR="001754BD" w:rsidRPr="00461D4B">
        <w:rPr>
          <w:sz w:val="24"/>
          <w:szCs w:val="24"/>
        </w:rPr>
        <w:t xml:space="preserve">critically </w:t>
      </w:r>
      <w:r w:rsidRPr="00461D4B">
        <w:rPr>
          <w:sz w:val="24"/>
          <w:szCs w:val="24"/>
        </w:rPr>
        <w:t>explore my own reasoning, thoughts and feelings during data gathering and analysis</w:t>
      </w:r>
      <w:r w:rsidRPr="00461D4B">
        <w:rPr>
          <w:sz w:val="24"/>
        </w:rPr>
        <w:t>. Initially, the journal was adopted as a methodological tool through which I could explore</w:t>
      </w:r>
      <w:r w:rsidR="00DB251B" w:rsidRPr="00461D4B">
        <w:rPr>
          <w:sz w:val="24"/>
        </w:rPr>
        <w:t xml:space="preserve"> and expose</w:t>
      </w:r>
      <w:r w:rsidRPr="00461D4B">
        <w:rPr>
          <w:sz w:val="24"/>
        </w:rPr>
        <w:t xml:space="preserve"> how my presuppositions might </w:t>
      </w:r>
      <w:r w:rsidR="00DB251B" w:rsidRPr="00461D4B">
        <w:rPr>
          <w:sz w:val="24"/>
        </w:rPr>
        <w:t>impact on the research process and</w:t>
      </w:r>
      <w:r w:rsidR="00DB251B" w:rsidRPr="00461D4B">
        <w:rPr>
          <w:sz w:val="24"/>
          <w:szCs w:val="24"/>
        </w:rPr>
        <w:t xml:space="preserve"> make my experiences, opinions, and feelings visible (Ortlipp, 2008). In doing</w:t>
      </w:r>
      <w:r w:rsidRPr="00461D4B">
        <w:rPr>
          <w:sz w:val="24"/>
          <w:szCs w:val="24"/>
        </w:rPr>
        <w:t xml:space="preserve"> so, I was attempting to make the process of analysis as transparent as possible</w:t>
      </w:r>
      <w:r w:rsidRPr="00461D4B">
        <w:rPr>
          <w:sz w:val="24"/>
        </w:rPr>
        <w:t xml:space="preserve">. The </w:t>
      </w:r>
      <w:r w:rsidR="001754BD" w:rsidRPr="00461D4B">
        <w:rPr>
          <w:sz w:val="24"/>
        </w:rPr>
        <w:t xml:space="preserve">critical </w:t>
      </w:r>
      <w:r w:rsidRPr="00461D4B">
        <w:rPr>
          <w:sz w:val="24"/>
        </w:rPr>
        <w:t xml:space="preserve">reflections, however, also </w:t>
      </w:r>
      <w:r w:rsidR="001754BD" w:rsidRPr="00461D4B">
        <w:rPr>
          <w:sz w:val="24"/>
        </w:rPr>
        <w:t>served other purposes. For instance, the reflections written during the first stage of data gathering prompted me to change my approach, exploring and integrating more critical perspectives (such as GVC theory and LPT analysis) into</w:t>
      </w:r>
      <w:r w:rsidR="00DB251B" w:rsidRPr="00461D4B">
        <w:rPr>
          <w:sz w:val="24"/>
        </w:rPr>
        <w:t xml:space="preserve"> future phases of collection and</w:t>
      </w:r>
      <w:r w:rsidR="001754BD" w:rsidRPr="00461D4B">
        <w:rPr>
          <w:sz w:val="24"/>
        </w:rPr>
        <w:t xml:space="preserve"> </w:t>
      </w:r>
      <w:r w:rsidR="00DB251B" w:rsidRPr="00461D4B">
        <w:rPr>
          <w:sz w:val="24"/>
        </w:rPr>
        <w:t>analysis</w:t>
      </w:r>
      <w:r w:rsidR="001754BD" w:rsidRPr="00461D4B">
        <w:rPr>
          <w:sz w:val="24"/>
        </w:rPr>
        <w:t xml:space="preserve">. Furthermore, the reflections helped to keep track, and make </w:t>
      </w:r>
      <w:r w:rsidRPr="00461D4B">
        <w:rPr>
          <w:sz w:val="24"/>
        </w:rPr>
        <w:t>sense of other events that occurred d</w:t>
      </w:r>
      <w:r w:rsidR="00DB251B" w:rsidRPr="00461D4B">
        <w:rPr>
          <w:sz w:val="24"/>
        </w:rPr>
        <w:t>uring data collection</w:t>
      </w:r>
      <w:r w:rsidR="001754BD" w:rsidRPr="00461D4B">
        <w:rPr>
          <w:sz w:val="24"/>
        </w:rPr>
        <w:t xml:space="preserve"> that</w:t>
      </w:r>
      <w:r w:rsidRPr="00461D4B">
        <w:rPr>
          <w:sz w:val="24"/>
        </w:rPr>
        <w:t xml:space="preserve"> were not captured during interviews, </w:t>
      </w:r>
      <w:r w:rsidR="001754BD" w:rsidRPr="00461D4B">
        <w:rPr>
          <w:sz w:val="24"/>
        </w:rPr>
        <w:t>such as</w:t>
      </w:r>
      <w:r w:rsidRPr="00461D4B">
        <w:rPr>
          <w:sz w:val="24"/>
        </w:rPr>
        <w:t xml:space="preserve"> the behaviours, attitude</w:t>
      </w:r>
      <w:r w:rsidR="001754BD" w:rsidRPr="00461D4B">
        <w:rPr>
          <w:sz w:val="24"/>
        </w:rPr>
        <w:t>s</w:t>
      </w:r>
      <w:r w:rsidRPr="00461D4B">
        <w:rPr>
          <w:sz w:val="24"/>
        </w:rPr>
        <w:t xml:space="preserve">, and body language of participants before, during and after the interview. </w:t>
      </w:r>
    </w:p>
    <w:p w14:paraId="5B31DE68" w14:textId="4AC6C826" w:rsidR="002D307C" w:rsidRPr="00461D4B" w:rsidRDefault="005249A4" w:rsidP="0095358D">
      <w:pPr>
        <w:spacing w:line="360" w:lineRule="auto"/>
        <w:rPr>
          <w:sz w:val="24"/>
          <w:szCs w:val="24"/>
        </w:rPr>
      </w:pPr>
      <w:r w:rsidRPr="00461D4B">
        <w:rPr>
          <w:sz w:val="24"/>
          <w:szCs w:val="24"/>
        </w:rPr>
        <w:tab/>
      </w:r>
      <w:r w:rsidR="002D307C" w:rsidRPr="00461D4B">
        <w:rPr>
          <w:sz w:val="24"/>
          <w:szCs w:val="24"/>
        </w:rPr>
        <w:t xml:space="preserve">The study </w:t>
      </w:r>
      <w:r w:rsidR="001C4496" w:rsidRPr="00461D4B">
        <w:rPr>
          <w:sz w:val="24"/>
          <w:szCs w:val="24"/>
        </w:rPr>
        <w:t xml:space="preserve">of a supply chain </w:t>
      </w:r>
      <w:r w:rsidR="00715E43" w:rsidRPr="00461D4B">
        <w:rPr>
          <w:sz w:val="24"/>
          <w:szCs w:val="24"/>
        </w:rPr>
        <w:t xml:space="preserve">also </w:t>
      </w:r>
      <w:r w:rsidR="001C4496" w:rsidRPr="00461D4B">
        <w:rPr>
          <w:sz w:val="24"/>
          <w:szCs w:val="24"/>
        </w:rPr>
        <w:t xml:space="preserve">presented challenges. Given the </w:t>
      </w:r>
      <w:r w:rsidR="002D307C" w:rsidRPr="00461D4B">
        <w:rPr>
          <w:sz w:val="24"/>
          <w:szCs w:val="24"/>
        </w:rPr>
        <w:t xml:space="preserve">highly competitive nature of global markets, value chains </w:t>
      </w:r>
      <w:r w:rsidR="001C4496" w:rsidRPr="00461D4B">
        <w:rPr>
          <w:sz w:val="24"/>
          <w:szCs w:val="24"/>
        </w:rPr>
        <w:t>are in a constant state of flux, with new customers and suppliers</w:t>
      </w:r>
      <w:r w:rsidR="002D307C" w:rsidRPr="00461D4B">
        <w:rPr>
          <w:sz w:val="24"/>
          <w:szCs w:val="24"/>
        </w:rPr>
        <w:t xml:space="preserve"> and the disappearan</w:t>
      </w:r>
      <w:r w:rsidR="001C4496" w:rsidRPr="00461D4B">
        <w:rPr>
          <w:sz w:val="24"/>
          <w:szCs w:val="24"/>
        </w:rPr>
        <w:t>ce of others and the constant exploring of new markets</w:t>
      </w:r>
      <w:r w:rsidR="00A96B42" w:rsidRPr="00461D4B">
        <w:rPr>
          <w:sz w:val="24"/>
          <w:szCs w:val="24"/>
        </w:rPr>
        <w:t>. The social enterprise was</w:t>
      </w:r>
      <w:r w:rsidR="002D307C" w:rsidRPr="00461D4B">
        <w:rPr>
          <w:sz w:val="24"/>
          <w:szCs w:val="24"/>
        </w:rPr>
        <w:t xml:space="preserve"> consta</w:t>
      </w:r>
      <w:r w:rsidR="00A96B42" w:rsidRPr="00461D4B">
        <w:rPr>
          <w:sz w:val="24"/>
          <w:szCs w:val="24"/>
        </w:rPr>
        <w:t>ntly exploring new markets and the cooperatives regularly undertook small amounts of work for numerous local customers, highlighting</w:t>
      </w:r>
      <w:r w:rsidR="002D307C" w:rsidRPr="00461D4B">
        <w:rPr>
          <w:sz w:val="24"/>
          <w:szCs w:val="24"/>
        </w:rPr>
        <w:t xml:space="preserve"> the complexity involved in in</w:t>
      </w:r>
      <w:r w:rsidR="000F2D91" w:rsidRPr="00461D4B">
        <w:rPr>
          <w:sz w:val="24"/>
          <w:szCs w:val="24"/>
        </w:rPr>
        <w:t>vestigating supply chains. The supply chain relationship was also</w:t>
      </w:r>
      <w:r w:rsidR="002D307C" w:rsidRPr="00461D4B">
        <w:rPr>
          <w:sz w:val="24"/>
          <w:szCs w:val="24"/>
        </w:rPr>
        <w:t xml:space="preserve"> characterised by power asymmetries which may have affected the way in which participants responded. </w:t>
      </w:r>
      <w:r w:rsidR="00715E43" w:rsidRPr="00461D4B">
        <w:rPr>
          <w:sz w:val="24"/>
          <w:szCs w:val="24"/>
        </w:rPr>
        <w:t>However, t</w:t>
      </w:r>
      <w:r w:rsidR="000F2D91" w:rsidRPr="00461D4B">
        <w:rPr>
          <w:sz w:val="24"/>
          <w:szCs w:val="24"/>
        </w:rPr>
        <w:t>he engagement with GVC and labour process theory helped to provide</w:t>
      </w:r>
      <w:r w:rsidR="002D307C" w:rsidRPr="00461D4B">
        <w:rPr>
          <w:sz w:val="24"/>
          <w:szCs w:val="24"/>
        </w:rPr>
        <w:t xml:space="preserve"> a more critical lens from which to understand th</w:t>
      </w:r>
      <w:r w:rsidR="00715E43" w:rsidRPr="00461D4B">
        <w:rPr>
          <w:sz w:val="24"/>
          <w:szCs w:val="24"/>
        </w:rPr>
        <w:t>e mechanisms of control that were</w:t>
      </w:r>
      <w:r w:rsidR="002D307C" w:rsidRPr="00461D4B">
        <w:rPr>
          <w:sz w:val="24"/>
          <w:szCs w:val="24"/>
        </w:rPr>
        <w:t xml:space="preserve"> embedded at the intra- and inter-organisational level. </w:t>
      </w:r>
    </w:p>
    <w:p w14:paraId="232E2EB9" w14:textId="7E90EC4A" w:rsidR="002D307C" w:rsidRPr="00461D4B" w:rsidRDefault="002D307C" w:rsidP="0095358D">
      <w:pPr>
        <w:spacing w:line="360" w:lineRule="auto"/>
        <w:rPr>
          <w:sz w:val="24"/>
          <w:szCs w:val="24"/>
        </w:rPr>
      </w:pPr>
      <w:r w:rsidRPr="00461D4B">
        <w:rPr>
          <w:sz w:val="24"/>
          <w:szCs w:val="24"/>
        </w:rPr>
        <w:tab/>
      </w:r>
      <w:r w:rsidR="000F2D91" w:rsidRPr="00461D4B">
        <w:rPr>
          <w:sz w:val="24"/>
          <w:szCs w:val="24"/>
        </w:rPr>
        <w:t xml:space="preserve">It is also possible that </w:t>
      </w:r>
      <w:r w:rsidR="00A96B42" w:rsidRPr="00461D4B">
        <w:rPr>
          <w:sz w:val="24"/>
          <w:szCs w:val="24"/>
        </w:rPr>
        <w:t xml:space="preserve">the social enterprise </w:t>
      </w:r>
      <w:r w:rsidR="000F2D91" w:rsidRPr="00461D4B">
        <w:rPr>
          <w:sz w:val="24"/>
          <w:szCs w:val="24"/>
        </w:rPr>
        <w:t>did not</w:t>
      </w:r>
      <w:r w:rsidRPr="00461D4B">
        <w:rPr>
          <w:sz w:val="24"/>
          <w:szCs w:val="24"/>
        </w:rPr>
        <w:t xml:space="preserve"> provide access to supply chain partners when they felt that it may affect</w:t>
      </w:r>
      <w:r w:rsidR="00E94942" w:rsidRPr="00461D4B">
        <w:rPr>
          <w:sz w:val="24"/>
          <w:szCs w:val="24"/>
        </w:rPr>
        <w:t xml:space="preserve"> their commercial relationship,</w:t>
      </w:r>
      <w:r w:rsidRPr="00461D4B">
        <w:rPr>
          <w:sz w:val="24"/>
          <w:szCs w:val="24"/>
        </w:rPr>
        <w:t xml:space="preserve"> particularly if the relationship had only recently been established. This potentially limited the pool of organisations available to participate and left potential blind spots in relation to the </w:t>
      </w:r>
      <w:r w:rsidRPr="00461D4B">
        <w:rPr>
          <w:sz w:val="24"/>
          <w:szCs w:val="24"/>
        </w:rPr>
        <w:lastRenderedPageBreak/>
        <w:t xml:space="preserve">labour standards practiced throughout the supply chain. However, </w:t>
      </w:r>
      <w:r w:rsidR="00715E43" w:rsidRPr="00461D4B">
        <w:rPr>
          <w:sz w:val="24"/>
          <w:szCs w:val="24"/>
        </w:rPr>
        <w:t>I</w:t>
      </w:r>
      <w:r w:rsidRPr="00461D4B">
        <w:rPr>
          <w:sz w:val="24"/>
          <w:szCs w:val="24"/>
        </w:rPr>
        <w:t xml:space="preserve"> did manage to gain substantial access to a wide variety of organisations within this supply chain and from</w:t>
      </w:r>
      <w:r w:rsidR="00715E43" w:rsidRPr="00461D4B">
        <w:rPr>
          <w:sz w:val="24"/>
          <w:szCs w:val="24"/>
        </w:rPr>
        <w:t xml:space="preserve"> the institutional environment, having built a level of trust with participants.</w:t>
      </w:r>
    </w:p>
    <w:p w14:paraId="3DC33B1C" w14:textId="77777777" w:rsidR="002D307C" w:rsidRPr="00461D4B" w:rsidRDefault="002D307C" w:rsidP="0095358D">
      <w:pPr>
        <w:spacing w:line="360" w:lineRule="auto"/>
        <w:rPr>
          <w:sz w:val="24"/>
          <w:szCs w:val="24"/>
        </w:rPr>
      </w:pPr>
      <w:r w:rsidRPr="00461D4B">
        <w:rPr>
          <w:sz w:val="24"/>
          <w:szCs w:val="24"/>
        </w:rPr>
        <w:tab/>
        <w:t>Finally, this study was part of</w:t>
      </w:r>
      <w:r w:rsidR="00715E43" w:rsidRPr="00461D4B">
        <w:rPr>
          <w:sz w:val="24"/>
          <w:szCs w:val="24"/>
        </w:rPr>
        <w:t xml:space="preserve"> a</w:t>
      </w:r>
      <w:r w:rsidRPr="00461D4B">
        <w:rPr>
          <w:sz w:val="24"/>
          <w:szCs w:val="24"/>
        </w:rPr>
        <w:t xml:space="preserve"> wider project (</w:t>
      </w:r>
      <w:r w:rsidR="00C95361" w:rsidRPr="00461D4B">
        <w:rPr>
          <w:sz w:val="24"/>
          <w:szCs w:val="24"/>
        </w:rPr>
        <w:t>SCA-Emp</w:t>
      </w:r>
      <w:r w:rsidRPr="00461D4B">
        <w:rPr>
          <w:sz w:val="24"/>
          <w:szCs w:val="24"/>
        </w:rPr>
        <w:t xml:space="preserve">) that aimed to investigate </w:t>
      </w:r>
      <w:r w:rsidR="000F2D91" w:rsidRPr="00461D4B">
        <w:rPr>
          <w:sz w:val="24"/>
          <w:szCs w:val="24"/>
        </w:rPr>
        <w:t xml:space="preserve">relationships between </w:t>
      </w:r>
      <w:r w:rsidRPr="00461D4B">
        <w:rPr>
          <w:sz w:val="24"/>
          <w:szCs w:val="24"/>
        </w:rPr>
        <w:t>supply chain accounting</w:t>
      </w:r>
      <w:r w:rsidR="000F2D91" w:rsidRPr="00461D4B">
        <w:rPr>
          <w:sz w:val="24"/>
          <w:szCs w:val="24"/>
        </w:rPr>
        <w:t xml:space="preserve"> and employment</w:t>
      </w:r>
      <w:r w:rsidRPr="00461D4B">
        <w:rPr>
          <w:sz w:val="24"/>
          <w:szCs w:val="24"/>
        </w:rPr>
        <w:t xml:space="preserve"> practices in the textile and automotive industries. My involvement in the project presented significant opportunities for a fledging researcher. The broader project consisted of a survey of businesses in Brazil and South Africa, as well as in-depth case studies in each country and the co-production and promotion of a toolkit that aims to improve labour standards through the supply chain. Through my involvement in the data collection and the 'impact' activities, I gained valuable experience and knowledge of the institutional setting and industries at the centre of this study. In addition, I ha</w:t>
      </w:r>
      <w:r w:rsidR="000F2D91" w:rsidRPr="00461D4B">
        <w:rPr>
          <w:sz w:val="24"/>
          <w:szCs w:val="24"/>
        </w:rPr>
        <w:t>ve gained exposure to an experienced</w:t>
      </w:r>
      <w:r w:rsidRPr="00461D4B">
        <w:rPr>
          <w:sz w:val="24"/>
          <w:szCs w:val="24"/>
        </w:rPr>
        <w:t xml:space="preserve"> team of academics and professional practitioners which helped me to develop the substantive and theoretical aspects of my thesis.</w:t>
      </w:r>
      <w:r w:rsidR="00715E43" w:rsidRPr="00461D4B">
        <w:rPr>
          <w:sz w:val="24"/>
          <w:szCs w:val="24"/>
        </w:rPr>
        <w:t xml:space="preserve"> </w:t>
      </w:r>
      <w:r w:rsidRPr="00461D4B">
        <w:rPr>
          <w:sz w:val="24"/>
          <w:szCs w:val="24"/>
        </w:rPr>
        <w:t>My involvement in the project, however, also created challenges. The interdisciplinary nature of the project meant that there were many competing interests that influenced the scope of the project. During the early stages of my involvement, I needed to</w:t>
      </w:r>
      <w:r w:rsidR="000F2D91" w:rsidRPr="00461D4B">
        <w:rPr>
          <w:sz w:val="24"/>
          <w:szCs w:val="24"/>
        </w:rPr>
        <w:t xml:space="preserve"> justify the importance of workplace democracy and work-life balance</w:t>
      </w:r>
      <w:r w:rsidRPr="00461D4B">
        <w:rPr>
          <w:sz w:val="24"/>
          <w:szCs w:val="24"/>
        </w:rPr>
        <w:t>.</w:t>
      </w:r>
      <w:r w:rsidR="000F2D91" w:rsidRPr="00461D4B">
        <w:rPr>
          <w:sz w:val="24"/>
          <w:szCs w:val="24"/>
        </w:rPr>
        <w:t xml:space="preserve"> Moreover, w</w:t>
      </w:r>
      <w:r w:rsidRPr="00461D4B">
        <w:rPr>
          <w:sz w:val="24"/>
          <w:szCs w:val="24"/>
        </w:rPr>
        <w:t>hilst there was</w:t>
      </w:r>
      <w:r w:rsidR="000F2D91" w:rsidRPr="00461D4B">
        <w:rPr>
          <w:sz w:val="24"/>
          <w:szCs w:val="24"/>
        </w:rPr>
        <w:t xml:space="preserve"> initially some concern about my wish to</w:t>
      </w:r>
      <w:r w:rsidRPr="00461D4B">
        <w:rPr>
          <w:sz w:val="24"/>
          <w:szCs w:val="24"/>
        </w:rPr>
        <w:t xml:space="preserve"> focus on employee-owned firms,</w:t>
      </w:r>
      <w:r w:rsidR="000F2D91" w:rsidRPr="00461D4B">
        <w:rPr>
          <w:sz w:val="24"/>
          <w:szCs w:val="24"/>
        </w:rPr>
        <w:t xml:space="preserve"> I was able to persuade</w:t>
      </w:r>
      <w:r w:rsidRPr="00461D4B">
        <w:rPr>
          <w:sz w:val="24"/>
          <w:szCs w:val="24"/>
        </w:rPr>
        <w:t xml:space="preserve"> the project team </w:t>
      </w:r>
      <w:r w:rsidR="000F2D91" w:rsidRPr="00461D4B">
        <w:rPr>
          <w:sz w:val="24"/>
          <w:szCs w:val="24"/>
        </w:rPr>
        <w:t>that this would add an important dimension to the overall project</w:t>
      </w:r>
      <w:r w:rsidRPr="00461D4B">
        <w:rPr>
          <w:sz w:val="24"/>
          <w:szCs w:val="24"/>
        </w:rPr>
        <w:t xml:space="preserve">. </w:t>
      </w:r>
    </w:p>
    <w:p w14:paraId="05BF7B17" w14:textId="77777777" w:rsidR="002D307C" w:rsidRPr="00461D4B" w:rsidRDefault="002F1470" w:rsidP="0095358D">
      <w:pPr>
        <w:pStyle w:val="Heading2"/>
        <w:spacing w:line="360" w:lineRule="auto"/>
        <w:rPr>
          <w:rFonts w:asciiTheme="minorHAnsi" w:hAnsiTheme="minorHAnsi"/>
          <w:color w:val="auto"/>
        </w:rPr>
      </w:pPr>
      <w:bookmarkStart w:id="279" w:name="_Toc484086056"/>
      <w:bookmarkStart w:id="280" w:name="_Toc528919462"/>
      <w:r w:rsidRPr="00461D4B">
        <w:rPr>
          <w:rFonts w:asciiTheme="minorHAnsi" w:hAnsiTheme="minorHAnsi"/>
          <w:color w:val="auto"/>
        </w:rPr>
        <w:t>10</w:t>
      </w:r>
      <w:r w:rsidR="002D307C" w:rsidRPr="00461D4B">
        <w:rPr>
          <w:rFonts w:asciiTheme="minorHAnsi" w:hAnsiTheme="minorHAnsi"/>
          <w:color w:val="auto"/>
        </w:rPr>
        <w:t>.5 Recommendations for future research</w:t>
      </w:r>
      <w:bookmarkEnd w:id="279"/>
      <w:bookmarkEnd w:id="280"/>
    </w:p>
    <w:p w14:paraId="1DE1D3A2" w14:textId="77777777" w:rsidR="00D7245B" w:rsidRPr="00461D4B" w:rsidRDefault="002D307C" w:rsidP="0095358D">
      <w:pPr>
        <w:spacing w:line="360" w:lineRule="auto"/>
        <w:rPr>
          <w:sz w:val="24"/>
          <w:szCs w:val="24"/>
        </w:rPr>
      </w:pPr>
      <w:r w:rsidRPr="00461D4B">
        <w:rPr>
          <w:sz w:val="24"/>
          <w:szCs w:val="24"/>
        </w:rPr>
        <w:t>This research highlights several directions for future research</w:t>
      </w:r>
      <w:r w:rsidR="00CE03AB" w:rsidRPr="00461D4B">
        <w:rPr>
          <w:sz w:val="24"/>
          <w:szCs w:val="24"/>
        </w:rPr>
        <w:t>. The findings highlight the need for a better understanding about the role that worker cooperati</w:t>
      </w:r>
      <w:r w:rsidR="00715E43" w:rsidRPr="00461D4B">
        <w:rPr>
          <w:sz w:val="24"/>
          <w:szCs w:val="24"/>
        </w:rPr>
        <w:t>ves play in global value chains,</w:t>
      </w:r>
      <w:r w:rsidR="00CE03AB" w:rsidRPr="00461D4B">
        <w:rPr>
          <w:sz w:val="24"/>
          <w:szCs w:val="24"/>
        </w:rPr>
        <w:t xml:space="preserve"> how they affect the configuration of </w:t>
      </w:r>
      <w:r w:rsidR="00715E43" w:rsidRPr="00461D4B">
        <w:rPr>
          <w:sz w:val="24"/>
          <w:szCs w:val="24"/>
        </w:rPr>
        <w:t>and governance within the chain,</w:t>
      </w:r>
      <w:r w:rsidR="00CE03AB" w:rsidRPr="00461D4B">
        <w:rPr>
          <w:sz w:val="24"/>
          <w:szCs w:val="24"/>
        </w:rPr>
        <w:t xml:space="preserve"> and the implications for the labour process.</w:t>
      </w:r>
      <w:r w:rsidR="00390C43" w:rsidRPr="00461D4B">
        <w:rPr>
          <w:sz w:val="24"/>
          <w:szCs w:val="24"/>
        </w:rPr>
        <w:t xml:space="preserve"> </w:t>
      </w:r>
      <w:r w:rsidR="000F2D91" w:rsidRPr="00461D4B">
        <w:rPr>
          <w:sz w:val="24"/>
          <w:szCs w:val="24"/>
        </w:rPr>
        <w:t>D</w:t>
      </w:r>
      <w:r w:rsidR="00556594" w:rsidRPr="00461D4B">
        <w:rPr>
          <w:sz w:val="24"/>
          <w:szCs w:val="24"/>
        </w:rPr>
        <w:t>emocratic organisations</w:t>
      </w:r>
      <w:r w:rsidR="00390C43" w:rsidRPr="00461D4B">
        <w:rPr>
          <w:sz w:val="24"/>
          <w:szCs w:val="24"/>
        </w:rPr>
        <w:t>, such as worker cooperatives,</w:t>
      </w:r>
      <w:r w:rsidRPr="00461D4B">
        <w:rPr>
          <w:sz w:val="24"/>
          <w:szCs w:val="24"/>
        </w:rPr>
        <w:t xml:space="preserve"> are promoted as a solution to various social ills, such as</w:t>
      </w:r>
      <w:r w:rsidR="00390C43" w:rsidRPr="00461D4B">
        <w:rPr>
          <w:sz w:val="24"/>
          <w:szCs w:val="24"/>
        </w:rPr>
        <w:t xml:space="preserve"> chronic and extreme</w:t>
      </w:r>
      <w:r w:rsidRPr="00461D4B">
        <w:rPr>
          <w:sz w:val="24"/>
          <w:szCs w:val="24"/>
        </w:rPr>
        <w:t xml:space="preserve"> poverty (</w:t>
      </w:r>
      <w:r w:rsidR="00715E43" w:rsidRPr="00461D4B">
        <w:rPr>
          <w:sz w:val="24"/>
          <w:szCs w:val="24"/>
        </w:rPr>
        <w:t xml:space="preserve">Wanyama et al, </w:t>
      </w:r>
      <w:hyperlink r:id="rId118" w:history="1">
        <w:r w:rsidR="00715E43" w:rsidRPr="00461D4B">
          <w:rPr>
            <w:rStyle w:val="Hyperlink"/>
            <w:color w:val="auto"/>
            <w:sz w:val="24"/>
            <w:szCs w:val="24"/>
          </w:rPr>
          <w:t>2009</w:t>
        </w:r>
      </w:hyperlink>
      <w:r w:rsidR="00715E43" w:rsidRPr="00461D4B">
        <w:t xml:space="preserve">; </w:t>
      </w:r>
      <w:r w:rsidR="00390C43" w:rsidRPr="00461D4B">
        <w:rPr>
          <w:sz w:val="24"/>
          <w:szCs w:val="24"/>
        </w:rPr>
        <w:t xml:space="preserve">SANews, </w:t>
      </w:r>
      <w:hyperlink r:id="rId119" w:history="1">
        <w:r w:rsidR="00390C43" w:rsidRPr="00461D4B">
          <w:rPr>
            <w:rStyle w:val="Hyperlink"/>
            <w:color w:val="auto"/>
            <w:sz w:val="24"/>
            <w:szCs w:val="24"/>
          </w:rPr>
          <w:t>2015</w:t>
        </w:r>
      </w:hyperlink>
      <w:r w:rsidR="000F2D91" w:rsidRPr="00461D4B">
        <w:rPr>
          <w:sz w:val="24"/>
          <w:szCs w:val="24"/>
        </w:rPr>
        <w:t>),</w:t>
      </w:r>
      <w:r w:rsidRPr="00461D4B">
        <w:rPr>
          <w:sz w:val="24"/>
          <w:szCs w:val="24"/>
        </w:rPr>
        <w:t xml:space="preserve"> high unemployment</w:t>
      </w:r>
      <w:r w:rsidR="00390C43" w:rsidRPr="00461D4B">
        <w:rPr>
          <w:sz w:val="24"/>
          <w:szCs w:val="24"/>
        </w:rPr>
        <w:t xml:space="preserve"> (Roelants et al, </w:t>
      </w:r>
      <w:hyperlink r:id="rId120" w:history="1">
        <w:r w:rsidR="00390C43" w:rsidRPr="00461D4B">
          <w:rPr>
            <w:rStyle w:val="Hyperlink"/>
            <w:color w:val="auto"/>
            <w:sz w:val="24"/>
            <w:szCs w:val="24"/>
          </w:rPr>
          <w:t>2014</w:t>
        </w:r>
      </w:hyperlink>
      <w:r w:rsidR="00390C43" w:rsidRPr="00461D4B">
        <w:rPr>
          <w:sz w:val="24"/>
          <w:szCs w:val="24"/>
        </w:rPr>
        <w:t>)</w:t>
      </w:r>
      <w:r w:rsidRPr="00461D4B">
        <w:rPr>
          <w:sz w:val="24"/>
          <w:szCs w:val="24"/>
        </w:rPr>
        <w:t>, gender inequality (ILO,</w:t>
      </w:r>
      <w:r w:rsidR="00B22DF2" w:rsidRPr="00461D4B">
        <w:rPr>
          <w:sz w:val="24"/>
          <w:szCs w:val="24"/>
        </w:rPr>
        <w:t xml:space="preserve"> </w:t>
      </w:r>
      <w:r w:rsidRPr="00461D4B">
        <w:rPr>
          <w:sz w:val="24"/>
          <w:szCs w:val="24"/>
        </w:rPr>
        <w:t>2012; Jones et al, 2012), and</w:t>
      </w:r>
      <w:r w:rsidR="00556594" w:rsidRPr="00461D4B">
        <w:rPr>
          <w:sz w:val="24"/>
          <w:szCs w:val="24"/>
        </w:rPr>
        <w:t xml:space="preserve"> worker</w:t>
      </w:r>
      <w:r w:rsidRPr="00461D4B">
        <w:rPr>
          <w:sz w:val="24"/>
          <w:szCs w:val="24"/>
        </w:rPr>
        <w:t xml:space="preserve"> a</w:t>
      </w:r>
      <w:r w:rsidR="00390C43" w:rsidRPr="00461D4B">
        <w:rPr>
          <w:sz w:val="24"/>
          <w:szCs w:val="24"/>
        </w:rPr>
        <w:t>nomie (Johnson, 2006). Yet, these organisations are let down by a failure</w:t>
      </w:r>
      <w:r w:rsidR="00556594" w:rsidRPr="00461D4B">
        <w:rPr>
          <w:sz w:val="24"/>
          <w:szCs w:val="24"/>
        </w:rPr>
        <w:t xml:space="preserve"> of</w:t>
      </w:r>
      <w:r w:rsidRPr="00461D4B">
        <w:rPr>
          <w:sz w:val="24"/>
          <w:szCs w:val="24"/>
        </w:rPr>
        <w:t xml:space="preserve"> institutional infrastructure</w:t>
      </w:r>
      <w:r w:rsidR="00556594" w:rsidRPr="00461D4B">
        <w:rPr>
          <w:sz w:val="24"/>
          <w:szCs w:val="24"/>
        </w:rPr>
        <w:t>, ineffective support systems,</w:t>
      </w:r>
      <w:r w:rsidRPr="00461D4B">
        <w:rPr>
          <w:sz w:val="24"/>
          <w:szCs w:val="24"/>
        </w:rPr>
        <w:t xml:space="preserve"> and</w:t>
      </w:r>
      <w:r w:rsidR="00556594" w:rsidRPr="00461D4B">
        <w:rPr>
          <w:sz w:val="24"/>
          <w:szCs w:val="24"/>
        </w:rPr>
        <w:t xml:space="preserve"> exploitation - including</w:t>
      </w:r>
      <w:r w:rsidRPr="00461D4B">
        <w:rPr>
          <w:sz w:val="24"/>
          <w:szCs w:val="24"/>
        </w:rPr>
        <w:t xml:space="preserve"> the emergence of so-called 'fake' cooperatives that undermi</w:t>
      </w:r>
      <w:r w:rsidR="000F2D91" w:rsidRPr="00461D4B">
        <w:rPr>
          <w:sz w:val="24"/>
          <w:szCs w:val="24"/>
        </w:rPr>
        <w:t>nes their democratic principles</w:t>
      </w:r>
      <w:r w:rsidR="00D7245B" w:rsidRPr="00461D4B">
        <w:rPr>
          <w:sz w:val="24"/>
          <w:szCs w:val="24"/>
        </w:rPr>
        <w:t xml:space="preserve"> (Lima, 2008) </w:t>
      </w:r>
      <w:r w:rsidR="00D7245B" w:rsidRPr="00461D4B">
        <w:rPr>
          <w:sz w:val="24"/>
          <w:szCs w:val="24"/>
        </w:rPr>
        <w:lastRenderedPageBreak/>
        <w:t>and raises question about the extent to which they contribute to more equal gender outcomes.</w:t>
      </w:r>
      <w:r w:rsidR="000F2D91" w:rsidRPr="00461D4B">
        <w:rPr>
          <w:sz w:val="24"/>
          <w:szCs w:val="24"/>
        </w:rPr>
        <w:t xml:space="preserve"> </w:t>
      </w:r>
      <w:r w:rsidR="00556594" w:rsidRPr="00461D4B">
        <w:rPr>
          <w:sz w:val="24"/>
          <w:szCs w:val="24"/>
        </w:rPr>
        <w:t xml:space="preserve">Thus, the study shows that </w:t>
      </w:r>
      <w:r w:rsidRPr="00461D4B">
        <w:rPr>
          <w:sz w:val="24"/>
          <w:szCs w:val="24"/>
        </w:rPr>
        <w:t>more</w:t>
      </w:r>
      <w:r w:rsidR="00556594" w:rsidRPr="00461D4B">
        <w:rPr>
          <w:sz w:val="24"/>
          <w:szCs w:val="24"/>
        </w:rPr>
        <w:t xml:space="preserve"> research is required</w:t>
      </w:r>
      <w:r w:rsidR="00715E43" w:rsidRPr="00461D4B">
        <w:rPr>
          <w:sz w:val="24"/>
          <w:szCs w:val="24"/>
        </w:rPr>
        <w:t xml:space="preserve"> into the most effective forms of</w:t>
      </w:r>
      <w:r w:rsidR="00556594" w:rsidRPr="00461D4B">
        <w:rPr>
          <w:sz w:val="24"/>
          <w:szCs w:val="24"/>
        </w:rPr>
        <w:t xml:space="preserve"> support that do not undermine their democratic credentials</w:t>
      </w:r>
      <w:r w:rsidR="00D7245B" w:rsidRPr="00461D4B">
        <w:rPr>
          <w:sz w:val="24"/>
          <w:szCs w:val="24"/>
        </w:rPr>
        <w:t xml:space="preserve"> and promote gender equality</w:t>
      </w:r>
      <w:r w:rsidR="00556594" w:rsidRPr="00461D4B">
        <w:rPr>
          <w:sz w:val="24"/>
          <w:szCs w:val="24"/>
        </w:rPr>
        <w:t xml:space="preserve">. </w:t>
      </w:r>
    </w:p>
    <w:p w14:paraId="7B80C31E" w14:textId="59951497" w:rsidR="000F2D91" w:rsidRPr="00461D4B" w:rsidRDefault="00693DF3" w:rsidP="00693DF3">
      <w:pPr>
        <w:spacing w:line="360" w:lineRule="auto"/>
        <w:ind w:firstLine="720"/>
        <w:rPr>
          <w:sz w:val="24"/>
          <w:szCs w:val="24"/>
        </w:rPr>
      </w:pPr>
      <w:r w:rsidRPr="00461D4B">
        <w:rPr>
          <w:sz w:val="24"/>
          <w:szCs w:val="24"/>
        </w:rPr>
        <w:t>The findings highlight the need for more critical understandings of social up- and downgrading in GVCs. In this study, the use of labour process theory highlighted</w:t>
      </w:r>
      <w:r w:rsidR="000F2D91" w:rsidRPr="00461D4B">
        <w:rPr>
          <w:sz w:val="24"/>
          <w:szCs w:val="24"/>
        </w:rPr>
        <w:t xml:space="preserve"> the paradoxical nature of work in cooperatives which provides workers with increased opportunities to improve their economic position and express their own interests through direct forms of voice, </w:t>
      </w:r>
      <w:r w:rsidR="0017104A" w:rsidRPr="00461D4B">
        <w:rPr>
          <w:sz w:val="24"/>
          <w:szCs w:val="24"/>
        </w:rPr>
        <w:t>while also contributing to precarious</w:t>
      </w:r>
      <w:r w:rsidR="000F2D91" w:rsidRPr="00461D4B">
        <w:rPr>
          <w:sz w:val="24"/>
          <w:szCs w:val="24"/>
        </w:rPr>
        <w:t xml:space="preserve"> forms of employment that are characterised</w:t>
      </w:r>
      <w:r w:rsidR="00715E43" w:rsidRPr="00461D4B">
        <w:rPr>
          <w:sz w:val="24"/>
          <w:szCs w:val="24"/>
        </w:rPr>
        <w:t xml:space="preserve"> by</w:t>
      </w:r>
      <w:r w:rsidR="000F2D91" w:rsidRPr="00461D4B">
        <w:rPr>
          <w:sz w:val="24"/>
          <w:szCs w:val="24"/>
        </w:rPr>
        <w:t xml:space="preserve"> complex forms of control, less secure jobs and limited social protections.</w:t>
      </w:r>
      <w:r w:rsidR="0017104A" w:rsidRPr="00461D4B">
        <w:rPr>
          <w:sz w:val="24"/>
          <w:szCs w:val="24"/>
        </w:rPr>
        <w:t xml:space="preserve"> </w:t>
      </w:r>
      <w:r w:rsidR="00F66A28" w:rsidRPr="00461D4B">
        <w:rPr>
          <w:sz w:val="24"/>
          <w:szCs w:val="24"/>
        </w:rPr>
        <w:t xml:space="preserve">Within </w:t>
      </w:r>
      <w:r w:rsidR="006A14F6" w:rsidRPr="00461D4B">
        <w:rPr>
          <w:sz w:val="24"/>
          <w:szCs w:val="24"/>
        </w:rPr>
        <w:t>social enterprise-</w:t>
      </w:r>
      <w:r w:rsidR="00F66A28" w:rsidRPr="00461D4B">
        <w:rPr>
          <w:sz w:val="24"/>
          <w:szCs w:val="24"/>
        </w:rPr>
        <w:t>cooperative networks, supply chain managers exert</w:t>
      </w:r>
      <w:r w:rsidR="002E7675" w:rsidRPr="00461D4B">
        <w:rPr>
          <w:sz w:val="24"/>
          <w:szCs w:val="24"/>
        </w:rPr>
        <w:t>ed</w:t>
      </w:r>
      <w:r w:rsidR="00F66A28" w:rsidRPr="00461D4B">
        <w:rPr>
          <w:sz w:val="24"/>
          <w:szCs w:val="24"/>
        </w:rPr>
        <w:t xml:space="preserve"> control over workers at the point of production, and there is a pressing need to understand how these forms of control affect the labour process in worker cooperatives. More generally, it is necessary to better understand how the norms and practices of supply chain management affect the governance of GVCs more generally (Gereffi and Lee, 2012)</w:t>
      </w:r>
      <w:r w:rsidR="00A078BD" w:rsidRPr="00461D4B">
        <w:rPr>
          <w:sz w:val="24"/>
          <w:szCs w:val="24"/>
        </w:rPr>
        <w:t>, including the use of more longitudinal studies that capture how value chains change over time.</w:t>
      </w:r>
    </w:p>
    <w:p w14:paraId="15CA4ADD" w14:textId="40607D35" w:rsidR="002D307C" w:rsidRPr="00461D4B" w:rsidRDefault="002D307C" w:rsidP="00F95F14">
      <w:pPr>
        <w:spacing w:line="360" w:lineRule="auto"/>
        <w:ind w:firstLine="720"/>
        <w:rPr>
          <w:sz w:val="24"/>
          <w:szCs w:val="24"/>
        </w:rPr>
      </w:pPr>
      <w:r w:rsidRPr="00461D4B">
        <w:rPr>
          <w:sz w:val="24"/>
          <w:szCs w:val="24"/>
        </w:rPr>
        <w:t>The study also provides insights into the way in which alternative forms of organisations, su</w:t>
      </w:r>
      <w:r w:rsidR="00F95F14" w:rsidRPr="00461D4B">
        <w:rPr>
          <w:sz w:val="24"/>
          <w:szCs w:val="24"/>
        </w:rPr>
        <w:t>ch as employee-owned businesses and</w:t>
      </w:r>
      <w:r w:rsidRPr="00461D4B">
        <w:rPr>
          <w:sz w:val="24"/>
          <w:szCs w:val="24"/>
        </w:rPr>
        <w:t xml:space="preserve"> social enterprises</w:t>
      </w:r>
      <w:r w:rsidR="000F2D91" w:rsidRPr="00461D4B">
        <w:rPr>
          <w:sz w:val="24"/>
          <w:szCs w:val="24"/>
        </w:rPr>
        <w:t>, approach</w:t>
      </w:r>
      <w:r w:rsidRPr="00461D4B">
        <w:rPr>
          <w:sz w:val="24"/>
          <w:szCs w:val="24"/>
        </w:rPr>
        <w:t xml:space="preserve"> worker participation. It shows how these firms represent an alternative way of organising businesses and people, which is proving to be particularly popular in parts of Africa (</w:t>
      </w:r>
      <w:r w:rsidR="00715E43" w:rsidRPr="00461D4B">
        <w:rPr>
          <w:sz w:val="24"/>
          <w:szCs w:val="24"/>
        </w:rPr>
        <w:t xml:space="preserve">Haigh and Hoffman, 2012; </w:t>
      </w:r>
      <w:r w:rsidRPr="00461D4B">
        <w:rPr>
          <w:sz w:val="24"/>
          <w:szCs w:val="24"/>
        </w:rPr>
        <w:t>Holt a</w:t>
      </w:r>
      <w:r w:rsidR="00715E43" w:rsidRPr="00461D4B">
        <w:rPr>
          <w:sz w:val="24"/>
          <w:szCs w:val="24"/>
        </w:rPr>
        <w:t>nd Littlewood, 2015</w:t>
      </w:r>
      <w:r w:rsidRPr="00461D4B">
        <w:rPr>
          <w:sz w:val="24"/>
          <w:szCs w:val="24"/>
        </w:rPr>
        <w:t>). Arguably, one reason for the increase in the alte</w:t>
      </w:r>
      <w:r w:rsidR="00715E43" w:rsidRPr="00461D4B">
        <w:rPr>
          <w:sz w:val="24"/>
          <w:szCs w:val="24"/>
        </w:rPr>
        <w:t>rnative organisational forms is</w:t>
      </w:r>
      <w:r w:rsidRPr="00461D4B">
        <w:rPr>
          <w:sz w:val="24"/>
          <w:szCs w:val="24"/>
        </w:rPr>
        <w:t xml:space="preserve"> because the traditional organisational structures, governance models and human r</w:t>
      </w:r>
      <w:r w:rsidR="002E7675" w:rsidRPr="00461D4B">
        <w:rPr>
          <w:sz w:val="24"/>
          <w:szCs w:val="24"/>
        </w:rPr>
        <w:t>esource management practices were</w:t>
      </w:r>
      <w:r w:rsidRPr="00461D4B">
        <w:rPr>
          <w:sz w:val="24"/>
          <w:szCs w:val="24"/>
        </w:rPr>
        <w:t xml:space="preserve"> based on ‘Western’</w:t>
      </w:r>
      <w:r w:rsidR="00693DF3" w:rsidRPr="00461D4B">
        <w:rPr>
          <w:sz w:val="24"/>
          <w:szCs w:val="24"/>
        </w:rPr>
        <w:t xml:space="preserve"> or neoliberal</w:t>
      </w:r>
      <w:r w:rsidRPr="00461D4B">
        <w:rPr>
          <w:sz w:val="24"/>
          <w:szCs w:val="24"/>
        </w:rPr>
        <w:t xml:space="preserve"> assumptions, which are typically characterised as formal, bureaucratic and rule-based (Nzelibe, 1986) and are unsuitable in the African context (</w:t>
      </w:r>
      <w:r w:rsidR="00715E43" w:rsidRPr="00461D4B">
        <w:rPr>
          <w:sz w:val="24"/>
          <w:szCs w:val="24"/>
        </w:rPr>
        <w:t>Kamoche, 1992; Kamoche, 2011</w:t>
      </w:r>
      <w:r w:rsidRPr="00461D4B">
        <w:rPr>
          <w:sz w:val="24"/>
          <w:szCs w:val="24"/>
        </w:rPr>
        <w:t>). In contrast, traditional African approaches have focused on communitarian, humanistic and cooperative principles that are reinforced by informal interactions (</w:t>
      </w:r>
      <w:r w:rsidR="00715E43" w:rsidRPr="00461D4B">
        <w:rPr>
          <w:sz w:val="24"/>
          <w:szCs w:val="24"/>
        </w:rPr>
        <w:t>Budhwar and Debrah, 2001; Jackson, 2011</w:t>
      </w:r>
      <w:r w:rsidRPr="00461D4B">
        <w:rPr>
          <w:sz w:val="24"/>
          <w:szCs w:val="24"/>
        </w:rPr>
        <w:t xml:space="preserve">). Whilst in recent years there has been a substantial increase in studies that explore the way in which governance and employment practices are influenced by African cultures </w:t>
      </w:r>
      <w:r w:rsidRPr="00461D4B">
        <w:rPr>
          <w:sz w:val="24"/>
          <w:szCs w:val="24"/>
        </w:rPr>
        <w:lastRenderedPageBreak/>
        <w:t>and institutions (e.g.</w:t>
      </w:r>
      <w:r w:rsidR="004C55AA" w:rsidRPr="00461D4B">
        <w:rPr>
          <w:sz w:val="24"/>
          <w:szCs w:val="24"/>
        </w:rPr>
        <w:t xml:space="preserve"> </w:t>
      </w:r>
      <w:r w:rsidR="00715E43" w:rsidRPr="00461D4B">
        <w:rPr>
          <w:sz w:val="24"/>
          <w:szCs w:val="24"/>
        </w:rPr>
        <w:t xml:space="preserve">Jackson, 2002; Gbadamosi, 2003; Ndiweni, 2008; </w:t>
      </w:r>
      <w:r w:rsidR="004C55AA" w:rsidRPr="00461D4B">
        <w:rPr>
          <w:sz w:val="24"/>
          <w:szCs w:val="24"/>
        </w:rPr>
        <w:t>Cooke et al</w:t>
      </w:r>
      <w:r w:rsidR="00715E43" w:rsidRPr="00461D4B">
        <w:rPr>
          <w:sz w:val="24"/>
          <w:szCs w:val="24"/>
        </w:rPr>
        <w:t>, 2015</w:t>
      </w:r>
      <w:r w:rsidRPr="00461D4B">
        <w:rPr>
          <w:sz w:val="24"/>
          <w:szCs w:val="24"/>
        </w:rPr>
        <w:t>), this study reinforces calls made by</w:t>
      </w:r>
      <w:r w:rsidR="00715E43" w:rsidRPr="00461D4B">
        <w:rPr>
          <w:sz w:val="24"/>
          <w:szCs w:val="24"/>
        </w:rPr>
        <w:t xml:space="preserve"> some of</w:t>
      </w:r>
      <w:r w:rsidRPr="00461D4B">
        <w:rPr>
          <w:sz w:val="24"/>
          <w:szCs w:val="24"/>
        </w:rPr>
        <w:t xml:space="preserve"> the leading scholars in these fields (e.g. </w:t>
      </w:r>
      <w:r w:rsidR="00715E43" w:rsidRPr="00461D4B">
        <w:rPr>
          <w:sz w:val="24"/>
          <w:szCs w:val="24"/>
        </w:rPr>
        <w:t>Jackson, 2011; Wood and Horwitz, 2015</w:t>
      </w:r>
      <w:r w:rsidRPr="00461D4B">
        <w:rPr>
          <w:sz w:val="24"/>
          <w:szCs w:val="24"/>
        </w:rPr>
        <w:t xml:space="preserve">) that </w:t>
      </w:r>
      <w:r w:rsidR="00715E43" w:rsidRPr="00461D4B">
        <w:rPr>
          <w:sz w:val="24"/>
          <w:szCs w:val="24"/>
        </w:rPr>
        <w:t>we need</w:t>
      </w:r>
      <w:r w:rsidRPr="00461D4B">
        <w:rPr>
          <w:sz w:val="24"/>
          <w:szCs w:val="24"/>
        </w:rPr>
        <w:t xml:space="preserve"> a much more detailed understanding of the way in which African organisations operate on a day-to-day basis. </w:t>
      </w:r>
    </w:p>
    <w:p w14:paraId="756A2D8E" w14:textId="4A4D02FA" w:rsidR="00285B77" w:rsidRPr="00461D4B" w:rsidRDefault="002D307C" w:rsidP="00947AD8">
      <w:pPr>
        <w:spacing w:line="360" w:lineRule="auto"/>
        <w:ind w:firstLine="720"/>
        <w:rPr>
          <w:sz w:val="24"/>
          <w:szCs w:val="24"/>
        </w:rPr>
      </w:pPr>
      <w:r w:rsidRPr="00461D4B">
        <w:rPr>
          <w:sz w:val="24"/>
          <w:szCs w:val="24"/>
        </w:rPr>
        <w:t xml:space="preserve">Finally, this case study provided a snapshot of the </w:t>
      </w:r>
      <w:r w:rsidR="00947AD8" w:rsidRPr="00461D4B">
        <w:rPr>
          <w:sz w:val="24"/>
          <w:szCs w:val="24"/>
        </w:rPr>
        <w:t>worker cooperatives</w:t>
      </w:r>
      <w:r w:rsidRPr="00461D4B">
        <w:rPr>
          <w:sz w:val="24"/>
          <w:szCs w:val="24"/>
        </w:rPr>
        <w:t xml:space="preserve"> at a particular stage</w:t>
      </w:r>
      <w:r w:rsidR="00947AD8" w:rsidRPr="00461D4B">
        <w:rPr>
          <w:sz w:val="24"/>
          <w:szCs w:val="24"/>
        </w:rPr>
        <w:t xml:space="preserve"> of their</w:t>
      </w:r>
      <w:r w:rsidRPr="00461D4B">
        <w:rPr>
          <w:sz w:val="24"/>
          <w:szCs w:val="24"/>
        </w:rPr>
        <w:t xml:space="preserve"> development and </w:t>
      </w:r>
      <w:r w:rsidR="00947AD8" w:rsidRPr="00461D4B">
        <w:rPr>
          <w:sz w:val="24"/>
          <w:szCs w:val="24"/>
        </w:rPr>
        <w:t>there remain questions about their</w:t>
      </w:r>
      <w:r w:rsidRPr="00461D4B">
        <w:rPr>
          <w:sz w:val="24"/>
          <w:szCs w:val="24"/>
        </w:rPr>
        <w:t xml:space="preserve"> commercial viability in the longer term. Despite claims by managers that there were plans in place to reconstitute all parts of the TM Group to a more democratic form, its future developments may not necessarily provide a fertile ground for the emergence of mechanisms of workplace democracy. In its current form, the TM Group 'model’ uses social enterprises with no formal mechanisms of workplace democracy, to facilitate the growth of cooperative forms of enterprise. At this stage, it is unclear what the ramifications might be for mechanisms of workplace democracy in worker cooperatives. Thus, there is a need for further research into the relationship between social enterprises and </w:t>
      </w:r>
      <w:r w:rsidR="002E7675" w:rsidRPr="00461D4B">
        <w:rPr>
          <w:sz w:val="24"/>
          <w:szCs w:val="24"/>
        </w:rPr>
        <w:t>worker cooperatives</w:t>
      </w:r>
      <w:r w:rsidRPr="00461D4B">
        <w:rPr>
          <w:sz w:val="24"/>
          <w:szCs w:val="24"/>
        </w:rPr>
        <w:t xml:space="preserve">, particularly in relation to worker participation and employee voice. </w:t>
      </w:r>
    </w:p>
    <w:p w14:paraId="0562A596" w14:textId="77777777" w:rsidR="00285B77" w:rsidRDefault="00285B77">
      <w:r>
        <w:br w:type="page"/>
      </w:r>
    </w:p>
    <w:p w14:paraId="34772EDB" w14:textId="77777777" w:rsidR="00E10593" w:rsidRDefault="00E10593" w:rsidP="005E29CE">
      <w:pPr>
        <w:pStyle w:val="Heading1"/>
        <w:sectPr w:rsidR="00E10593" w:rsidSect="00BD67CB">
          <w:type w:val="continuous"/>
          <w:pgSz w:w="11906" w:h="16838"/>
          <w:pgMar w:top="1440" w:right="1440" w:bottom="1440" w:left="1800" w:header="708" w:footer="708" w:gutter="0"/>
          <w:cols w:space="708"/>
          <w:titlePg/>
          <w:docGrid w:linePitch="360"/>
        </w:sectPr>
      </w:pPr>
    </w:p>
    <w:p w14:paraId="5B4D4659" w14:textId="77777777" w:rsidR="009777FB" w:rsidRDefault="00756564" w:rsidP="005E29CE">
      <w:pPr>
        <w:pStyle w:val="Heading1"/>
        <w:rPr>
          <w:color w:val="auto"/>
          <w:sz w:val="48"/>
          <w:szCs w:val="48"/>
        </w:rPr>
      </w:pPr>
      <w:bookmarkStart w:id="281" w:name="_Toc528919463"/>
      <w:r w:rsidRPr="00ED18A2">
        <w:rPr>
          <w:color w:val="auto"/>
          <w:sz w:val="48"/>
          <w:szCs w:val="48"/>
        </w:rPr>
        <w:lastRenderedPageBreak/>
        <w:t>References</w:t>
      </w:r>
      <w:bookmarkEnd w:id="2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0"/>
      </w:tblGrid>
      <w:tr w:rsidR="00F073FA" w:rsidRPr="00233B2D" w14:paraId="4E4D016E" w14:textId="77777777" w:rsidTr="00637F8D">
        <w:trPr>
          <w:trHeight w:val="300"/>
        </w:trPr>
        <w:tc>
          <w:tcPr>
            <w:tcW w:w="8876" w:type="dxa"/>
            <w:noWrap/>
            <w:vAlign w:val="bottom"/>
            <w:hideMark/>
          </w:tcPr>
          <w:p w14:paraId="3E90A66A" w14:textId="77777777" w:rsidR="00F073FA" w:rsidRPr="00BA4835" w:rsidRDefault="00F073FA" w:rsidP="0095358D">
            <w:pPr>
              <w:rPr>
                <w:rFonts w:cstheme="minorHAnsi"/>
                <w:sz w:val="24"/>
                <w:szCs w:val="24"/>
              </w:rPr>
            </w:pPr>
            <w:r w:rsidRPr="00BA4835">
              <w:rPr>
                <w:rFonts w:cstheme="minorHAnsi"/>
                <w:sz w:val="24"/>
                <w:szCs w:val="24"/>
              </w:rPr>
              <w:t>Abel, T. (1958</w:t>
            </w:r>
            <w:r w:rsidR="00BA4835">
              <w:rPr>
                <w:rFonts w:cstheme="minorHAnsi"/>
                <w:sz w:val="24"/>
                <w:szCs w:val="24"/>
              </w:rPr>
              <w:t>)</w:t>
            </w:r>
            <w:r w:rsidR="00BA4835" w:rsidRPr="00BA4835">
              <w:rPr>
                <w:rFonts w:cstheme="minorHAnsi"/>
                <w:sz w:val="24"/>
                <w:szCs w:val="24"/>
              </w:rPr>
              <w:t>.</w:t>
            </w:r>
            <w:r w:rsidRPr="00BA4835">
              <w:rPr>
                <w:rFonts w:cstheme="minorHAnsi"/>
                <w:sz w:val="24"/>
                <w:szCs w:val="24"/>
              </w:rPr>
              <w:t xml:space="preserve"> The operation called verstehen. </w:t>
            </w:r>
            <w:r w:rsidRPr="00BA4835">
              <w:rPr>
                <w:rFonts w:cstheme="minorHAnsi"/>
                <w:i/>
                <w:sz w:val="24"/>
                <w:szCs w:val="24"/>
              </w:rPr>
              <w:t>American Journal of Sociology</w:t>
            </w:r>
            <w:r w:rsidRPr="00BA4835">
              <w:rPr>
                <w:rFonts w:cstheme="minorHAnsi"/>
                <w:sz w:val="24"/>
                <w:szCs w:val="24"/>
              </w:rPr>
              <w:t>. 54(3</w:t>
            </w:r>
            <w:r w:rsidR="00BA4835" w:rsidRPr="00BA4835">
              <w:rPr>
                <w:rFonts w:cstheme="minorHAnsi"/>
                <w:sz w:val="24"/>
                <w:szCs w:val="24"/>
              </w:rPr>
              <w:t>),</w:t>
            </w:r>
            <w:r w:rsidRPr="00BA4835">
              <w:rPr>
                <w:rFonts w:cstheme="minorHAnsi"/>
                <w:sz w:val="24"/>
                <w:szCs w:val="24"/>
              </w:rPr>
              <w:t xml:space="preserve"> 211-218</w:t>
            </w:r>
            <w:r w:rsidR="00875738">
              <w:rPr>
                <w:rFonts w:cstheme="minorHAnsi"/>
                <w:sz w:val="24"/>
                <w:szCs w:val="24"/>
              </w:rPr>
              <w:t>.</w:t>
            </w:r>
          </w:p>
        </w:tc>
      </w:tr>
      <w:tr w:rsidR="00F073FA" w:rsidRPr="00233B2D" w14:paraId="63A128C3" w14:textId="77777777" w:rsidTr="00637F8D">
        <w:trPr>
          <w:trHeight w:val="300"/>
        </w:trPr>
        <w:tc>
          <w:tcPr>
            <w:tcW w:w="8876" w:type="dxa"/>
            <w:noWrap/>
            <w:vAlign w:val="bottom"/>
            <w:hideMark/>
          </w:tcPr>
          <w:p w14:paraId="7B3CB964" w14:textId="77777777" w:rsidR="00F073FA" w:rsidRPr="00BA4835" w:rsidRDefault="00F073FA" w:rsidP="0095358D">
            <w:pPr>
              <w:rPr>
                <w:rFonts w:cstheme="minorHAnsi"/>
                <w:sz w:val="24"/>
                <w:szCs w:val="24"/>
              </w:rPr>
            </w:pPr>
            <w:r w:rsidRPr="00BA4835">
              <w:rPr>
                <w:rFonts w:cstheme="minorHAnsi"/>
                <w:sz w:val="24"/>
                <w:szCs w:val="24"/>
              </w:rPr>
              <w:t>Abernathy, F.</w:t>
            </w:r>
            <w:r w:rsidR="003A29F0" w:rsidRPr="00BA4835">
              <w:rPr>
                <w:rFonts w:cstheme="minorHAnsi"/>
                <w:sz w:val="24"/>
                <w:szCs w:val="24"/>
              </w:rPr>
              <w:t>H., Dunlop, J.T., Hammond, J.H.</w:t>
            </w:r>
            <w:r w:rsidRPr="00BA4835">
              <w:rPr>
                <w:rFonts w:cstheme="minorHAnsi"/>
                <w:sz w:val="24"/>
                <w:szCs w:val="24"/>
              </w:rPr>
              <w:t xml:space="preserve"> and Weil, D. (1999</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A stitch in time: Lean retailing and the transformation of manufacturing: lessons from the apparel and textile industries</w:t>
            </w:r>
            <w:r w:rsidRPr="00BA4835">
              <w:rPr>
                <w:rFonts w:cstheme="minorHAnsi"/>
                <w:sz w:val="24"/>
                <w:szCs w:val="24"/>
              </w:rPr>
              <w:t>. New York: OUP</w:t>
            </w:r>
            <w:r w:rsidR="00875738">
              <w:rPr>
                <w:rFonts w:cstheme="minorHAnsi"/>
                <w:sz w:val="24"/>
                <w:szCs w:val="24"/>
              </w:rPr>
              <w:t>.</w:t>
            </w:r>
          </w:p>
        </w:tc>
      </w:tr>
      <w:tr w:rsidR="00F073FA" w:rsidRPr="00233B2D" w14:paraId="47453330" w14:textId="77777777" w:rsidTr="00637F8D">
        <w:trPr>
          <w:trHeight w:val="300"/>
        </w:trPr>
        <w:tc>
          <w:tcPr>
            <w:tcW w:w="8876" w:type="dxa"/>
            <w:noWrap/>
            <w:vAlign w:val="bottom"/>
            <w:hideMark/>
          </w:tcPr>
          <w:p w14:paraId="38A5AF5C" w14:textId="77777777" w:rsidR="00F073FA" w:rsidRPr="00BA4835" w:rsidRDefault="00F073FA" w:rsidP="0095358D">
            <w:pPr>
              <w:rPr>
                <w:rFonts w:cstheme="minorHAnsi"/>
                <w:sz w:val="24"/>
                <w:szCs w:val="24"/>
              </w:rPr>
            </w:pPr>
            <w:r w:rsidRPr="00BA4835">
              <w:rPr>
                <w:rFonts w:cstheme="minorHAnsi"/>
                <w:sz w:val="24"/>
                <w:szCs w:val="24"/>
              </w:rPr>
              <w:t>Abramitzky, R. (2011</w:t>
            </w:r>
            <w:r w:rsidR="00BA4835" w:rsidRPr="00BA4835">
              <w:rPr>
                <w:rFonts w:cstheme="minorHAnsi"/>
                <w:sz w:val="24"/>
                <w:szCs w:val="24"/>
              </w:rPr>
              <w:t>).</w:t>
            </w:r>
            <w:r w:rsidRPr="00BA4835">
              <w:rPr>
                <w:rFonts w:cstheme="minorHAnsi"/>
                <w:sz w:val="24"/>
                <w:szCs w:val="24"/>
              </w:rPr>
              <w:t xml:space="preserve"> Lessons from the Kibbutz on the equality-incentives trade-off. </w:t>
            </w:r>
            <w:r w:rsidRPr="00BA4835">
              <w:rPr>
                <w:rFonts w:cstheme="minorHAnsi"/>
                <w:i/>
                <w:sz w:val="24"/>
                <w:szCs w:val="24"/>
              </w:rPr>
              <w:t>Journal of Economic Perspectives</w:t>
            </w:r>
            <w:r w:rsidRPr="00BA4835">
              <w:rPr>
                <w:rFonts w:cstheme="minorHAnsi"/>
                <w:sz w:val="24"/>
                <w:szCs w:val="24"/>
              </w:rPr>
              <w:t>. 25(1</w:t>
            </w:r>
            <w:r w:rsidR="00BA4835" w:rsidRPr="00BA4835">
              <w:rPr>
                <w:rFonts w:cstheme="minorHAnsi"/>
                <w:sz w:val="24"/>
                <w:szCs w:val="24"/>
              </w:rPr>
              <w:t>),</w:t>
            </w:r>
            <w:r w:rsidRPr="00BA4835">
              <w:rPr>
                <w:rFonts w:cstheme="minorHAnsi"/>
                <w:sz w:val="24"/>
                <w:szCs w:val="24"/>
              </w:rPr>
              <w:t xml:space="preserve"> 185-208</w:t>
            </w:r>
            <w:r w:rsidR="00875738">
              <w:rPr>
                <w:rFonts w:cstheme="minorHAnsi"/>
                <w:sz w:val="24"/>
                <w:szCs w:val="24"/>
              </w:rPr>
              <w:t>.</w:t>
            </w:r>
          </w:p>
        </w:tc>
      </w:tr>
      <w:tr w:rsidR="00F073FA" w:rsidRPr="00233B2D" w14:paraId="05F1A8F7" w14:textId="77777777" w:rsidTr="00637F8D">
        <w:trPr>
          <w:trHeight w:val="300"/>
        </w:trPr>
        <w:tc>
          <w:tcPr>
            <w:tcW w:w="8876" w:type="dxa"/>
            <w:noWrap/>
            <w:vAlign w:val="bottom"/>
            <w:hideMark/>
          </w:tcPr>
          <w:p w14:paraId="44C99F50" w14:textId="77777777" w:rsidR="00F073FA" w:rsidRPr="00BA4835" w:rsidRDefault="00B51189" w:rsidP="0095358D">
            <w:pPr>
              <w:rPr>
                <w:rFonts w:cstheme="minorHAnsi"/>
                <w:sz w:val="24"/>
                <w:szCs w:val="24"/>
              </w:rPr>
            </w:pPr>
            <w:r w:rsidRPr="00BA4835">
              <w:rPr>
                <w:rFonts w:cstheme="minorHAnsi"/>
                <w:sz w:val="24"/>
                <w:szCs w:val="24"/>
              </w:rPr>
              <w:t>Acemoglu, D.</w:t>
            </w:r>
            <w:r w:rsidR="00F073FA" w:rsidRPr="00BA4835">
              <w:rPr>
                <w:rFonts w:cstheme="minorHAnsi"/>
                <w:sz w:val="24"/>
                <w:szCs w:val="24"/>
              </w:rPr>
              <w:t xml:space="preserve"> </w:t>
            </w:r>
            <w:r w:rsidR="00B05567" w:rsidRPr="00BA4835">
              <w:rPr>
                <w:rFonts w:cstheme="minorHAnsi"/>
                <w:sz w:val="24"/>
                <w:szCs w:val="24"/>
              </w:rPr>
              <w:t>and</w:t>
            </w:r>
            <w:r w:rsidR="00F073FA" w:rsidRPr="00BA4835">
              <w:rPr>
                <w:rFonts w:cstheme="minorHAnsi"/>
                <w:sz w:val="24"/>
                <w:szCs w:val="24"/>
              </w:rPr>
              <w:t xml:space="preserve"> Robinson, J. A. (2012</w:t>
            </w:r>
            <w:r w:rsidR="00EE5E61">
              <w:rPr>
                <w:rFonts w:cstheme="minorHAnsi"/>
                <w:sz w:val="24"/>
                <w:szCs w:val="24"/>
              </w:rPr>
              <w:t>).</w:t>
            </w:r>
            <w:r w:rsidR="00F073FA" w:rsidRPr="00BA4835">
              <w:rPr>
                <w:rFonts w:cstheme="minorHAnsi"/>
                <w:i/>
                <w:sz w:val="24"/>
                <w:szCs w:val="24"/>
              </w:rPr>
              <w:t xml:space="preserve"> Why Nations Fail: The Origins of Power, Prosperity and Poverty.</w:t>
            </w:r>
            <w:r w:rsidR="00F073FA" w:rsidRPr="00BA4835">
              <w:rPr>
                <w:rFonts w:cstheme="minorHAnsi"/>
                <w:sz w:val="24"/>
                <w:szCs w:val="24"/>
              </w:rPr>
              <w:t xml:space="preserve"> London: Profile Books</w:t>
            </w:r>
            <w:r w:rsidR="00875738">
              <w:rPr>
                <w:rFonts w:cstheme="minorHAnsi"/>
                <w:sz w:val="24"/>
                <w:szCs w:val="24"/>
              </w:rPr>
              <w:t>.</w:t>
            </w:r>
          </w:p>
        </w:tc>
      </w:tr>
      <w:tr w:rsidR="008179F4" w:rsidRPr="00233B2D" w14:paraId="4AC81245" w14:textId="77777777" w:rsidTr="00637F8D">
        <w:trPr>
          <w:trHeight w:val="300"/>
        </w:trPr>
        <w:tc>
          <w:tcPr>
            <w:tcW w:w="8876" w:type="dxa"/>
            <w:noWrap/>
            <w:vAlign w:val="bottom"/>
            <w:hideMark/>
          </w:tcPr>
          <w:p w14:paraId="22EBCA99" w14:textId="77777777" w:rsidR="008179F4" w:rsidRPr="00BA4835" w:rsidRDefault="008179F4" w:rsidP="0095358D">
            <w:pPr>
              <w:rPr>
                <w:rFonts w:cstheme="minorHAnsi"/>
                <w:sz w:val="24"/>
                <w:szCs w:val="24"/>
              </w:rPr>
            </w:pPr>
            <w:r w:rsidRPr="00BA4835">
              <w:rPr>
                <w:rFonts w:eastAsia="Times New Roman" w:cstheme="minorHAnsi"/>
                <w:sz w:val="24"/>
                <w:szCs w:val="24"/>
                <w:shd w:val="clear" w:color="auto" w:fill="FFFFFF"/>
              </w:rPr>
              <w:t>ACCA (2015</w:t>
            </w:r>
            <w:r w:rsidR="00BA4835" w:rsidRPr="00BA4835">
              <w:rPr>
                <w:rFonts w:eastAsia="Times New Roman" w:cstheme="minorHAnsi"/>
                <w:sz w:val="24"/>
                <w:szCs w:val="24"/>
                <w:shd w:val="clear" w:color="auto" w:fill="FFFFFF"/>
              </w:rPr>
              <w:t>).</w:t>
            </w:r>
            <w:r w:rsidRPr="00BA4835">
              <w:rPr>
                <w:rFonts w:eastAsia="Times New Roman" w:cstheme="minorHAnsi"/>
                <w:sz w:val="24"/>
                <w:szCs w:val="24"/>
                <w:shd w:val="clear" w:color="auto" w:fill="FFFFFF"/>
              </w:rPr>
              <w:t xml:space="preserve"> Independence as a concept in corporate governance. 16</w:t>
            </w:r>
            <w:r w:rsidRPr="00BA4835">
              <w:rPr>
                <w:rFonts w:eastAsia="Times New Roman" w:cstheme="minorHAnsi"/>
                <w:sz w:val="24"/>
                <w:szCs w:val="24"/>
                <w:shd w:val="clear" w:color="auto" w:fill="FFFFFF"/>
                <w:vertAlign w:val="superscript"/>
              </w:rPr>
              <w:t>th</w:t>
            </w:r>
            <w:r w:rsidRPr="00BA4835">
              <w:rPr>
                <w:rFonts w:eastAsia="Times New Roman" w:cstheme="minorHAnsi"/>
                <w:sz w:val="24"/>
                <w:szCs w:val="24"/>
                <w:shd w:val="clear" w:color="auto" w:fill="FFFFFF"/>
              </w:rPr>
              <w:t xml:space="preserve"> August 2015. Accessed on 16</w:t>
            </w:r>
            <w:r w:rsidRPr="00BA4835">
              <w:rPr>
                <w:rFonts w:eastAsia="Times New Roman" w:cstheme="minorHAnsi"/>
                <w:sz w:val="24"/>
                <w:szCs w:val="24"/>
                <w:shd w:val="clear" w:color="auto" w:fill="FFFFFF"/>
                <w:vertAlign w:val="superscript"/>
              </w:rPr>
              <w:t>th</w:t>
            </w:r>
            <w:r w:rsidRPr="00BA4835">
              <w:rPr>
                <w:rFonts w:eastAsia="Times New Roman" w:cstheme="minorHAnsi"/>
                <w:sz w:val="24"/>
                <w:szCs w:val="24"/>
                <w:shd w:val="clear" w:color="auto" w:fill="FFFFFF"/>
              </w:rPr>
              <w:t xml:space="preserve"> March, 2016 from </w:t>
            </w:r>
            <w:hyperlink r:id="rId121" w:history="1">
              <w:r w:rsidRPr="00282E2A">
                <w:rPr>
                  <w:rStyle w:val="Hyperlink"/>
                  <w:rFonts w:eastAsia="Times New Roman" w:cstheme="minorHAnsi"/>
                  <w:color w:val="auto"/>
                  <w:sz w:val="24"/>
                  <w:szCs w:val="24"/>
                  <w:shd w:val="clear" w:color="auto" w:fill="FFFFFF"/>
                </w:rPr>
                <w:t>http://www.accaglobal.com/uk/en/student/exam-support-resources/professional-exams-study-resources/p1/technical-articles/independence-as-a-concept-in-corporate-governance.html</w:t>
              </w:r>
            </w:hyperlink>
          </w:p>
        </w:tc>
      </w:tr>
      <w:tr w:rsidR="00F073FA" w:rsidRPr="00233B2D" w14:paraId="3C27FE75" w14:textId="77777777" w:rsidTr="00637F8D">
        <w:trPr>
          <w:trHeight w:val="300"/>
        </w:trPr>
        <w:tc>
          <w:tcPr>
            <w:tcW w:w="8876" w:type="dxa"/>
            <w:noWrap/>
            <w:vAlign w:val="bottom"/>
            <w:hideMark/>
          </w:tcPr>
          <w:p w14:paraId="7871ADDD" w14:textId="77777777" w:rsidR="00F073FA" w:rsidRPr="00BA4835" w:rsidRDefault="00F073FA" w:rsidP="0095358D">
            <w:pPr>
              <w:rPr>
                <w:rFonts w:cstheme="minorHAnsi"/>
                <w:sz w:val="24"/>
                <w:szCs w:val="24"/>
              </w:rPr>
            </w:pPr>
            <w:r w:rsidRPr="00BA4835">
              <w:rPr>
                <w:rFonts w:cstheme="minorHAnsi"/>
                <w:sz w:val="24"/>
                <w:szCs w:val="24"/>
              </w:rPr>
              <w:t>Acker, J. (1990</w:t>
            </w:r>
            <w:r w:rsidR="00BA4835" w:rsidRPr="00BA4835">
              <w:rPr>
                <w:rFonts w:cstheme="minorHAnsi"/>
                <w:sz w:val="24"/>
                <w:szCs w:val="24"/>
              </w:rPr>
              <w:t>).</w:t>
            </w:r>
            <w:r w:rsidRPr="00BA4835">
              <w:rPr>
                <w:rFonts w:cstheme="minorHAnsi"/>
                <w:sz w:val="24"/>
                <w:szCs w:val="24"/>
              </w:rPr>
              <w:t xml:space="preserve"> Hierarchies, jobs and bodies: A theory of gendered organisations. </w:t>
            </w:r>
            <w:r w:rsidRPr="00BA4835">
              <w:rPr>
                <w:rFonts w:cstheme="minorHAnsi"/>
                <w:i/>
                <w:sz w:val="24"/>
                <w:szCs w:val="24"/>
              </w:rPr>
              <w:t>Gender and Society.</w:t>
            </w:r>
            <w:r w:rsidRPr="00BA4835">
              <w:rPr>
                <w:rFonts w:cstheme="minorHAnsi"/>
                <w:sz w:val="24"/>
                <w:szCs w:val="24"/>
              </w:rPr>
              <w:t xml:space="preserve"> 4(2</w:t>
            </w:r>
            <w:r w:rsidR="00BA4835" w:rsidRPr="00BA4835">
              <w:rPr>
                <w:rFonts w:cstheme="minorHAnsi"/>
                <w:sz w:val="24"/>
                <w:szCs w:val="24"/>
              </w:rPr>
              <w:t>),</w:t>
            </w:r>
            <w:r w:rsidRPr="00BA4835">
              <w:rPr>
                <w:rFonts w:cstheme="minorHAnsi"/>
                <w:sz w:val="24"/>
                <w:szCs w:val="24"/>
              </w:rPr>
              <w:t xml:space="preserve"> 139-158</w:t>
            </w:r>
            <w:r w:rsidR="00875738">
              <w:rPr>
                <w:rFonts w:cstheme="minorHAnsi"/>
                <w:sz w:val="24"/>
                <w:szCs w:val="24"/>
              </w:rPr>
              <w:t>.</w:t>
            </w:r>
          </w:p>
        </w:tc>
      </w:tr>
      <w:tr w:rsidR="00F073FA" w:rsidRPr="00233B2D" w14:paraId="39C49EDA" w14:textId="77777777" w:rsidTr="00637F8D">
        <w:trPr>
          <w:trHeight w:val="300"/>
        </w:trPr>
        <w:tc>
          <w:tcPr>
            <w:tcW w:w="8876" w:type="dxa"/>
            <w:noWrap/>
            <w:vAlign w:val="bottom"/>
            <w:hideMark/>
          </w:tcPr>
          <w:p w14:paraId="6E0C3768" w14:textId="77777777" w:rsidR="00F073FA" w:rsidRDefault="00F073FA" w:rsidP="0095358D">
            <w:pPr>
              <w:rPr>
                <w:rFonts w:cstheme="minorHAnsi"/>
                <w:sz w:val="24"/>
                <w:szCs w:val="24"/>
              </w:rPr>
            </w:pPr>
            <w:r w:rsidRPr="00BA4835">
              <w:rPr>
                <w:rFonts w:cstheme="minorHAnsi"/>
                <w:sz w:val="24"/>
                <w:szCs w:val="24"/>
              </w:rPr>
              <w:t>Acker, J. (2006</w:t>
            </w:r>
            <w:r w:rsidR="00BA4835" w:rsidRPr="00BA4835">
              <w:rPr>
                <w:rFonts w:cstheme="minorHAnsi"/>
                <w:sz w:val="24"/>
                <w:szCs w:val="24"/>
              </w:rPr>
              <w:t>).</w:t>
            </w:r>
            <w:r w:rsidRPr="00BA4835">
              <w:rPr>
                <w:rFonts w:cstheme="minorHAnsi"/>
                <w:sz w:val="24"/>
                <w:szCs w:val="24"/>
              </w:rPr>
              <w:t xml:space="preserve"> Gender and Organizations. </w:t>
            </w:r>
            <w:r w:rsidRPr="00B26AF5">
              <w:rPr>
                <w:rFonts w:cstheme="minorHAnsi"/>
                <w:sz w:val="24"/>
                <w:szCs w:val="24"/>
                <w:lang w:val="it-IT"/>
              </w:rPr>
              <w:t>In J. Saltzman Chafetz (Ed.</w:t>
            </w:r>
            <w:r w:rsidR="00BA4835" w:rsidRPr="00B26AF5">
              <w:rPr>
                <w:rFonts w:cstheme="minorHAnsi"/>
                <w:sz w:val="24"/>
                <w:szCs w:val="24"/>
                <w:lang w:val="it-IT"/>
              </w:rPr>
              <w:t>).</w:t>
            </w:r>
            <w:r w:rsidRPr="00B26AF5">
              <w:rPr>
                <w:rFonts w:cstheme="minorHAnsi"/>
                <w:sz w:val="24"/>
                <w:szCs w:val="24"/>
                <w:lang w:val="it-IT"/>
              </w:rPr>
              <w:t xml:space="preserve"> </w:t>
            </w:r>
            <w:r w:rsidRPr="00BA4835">
              <w:rPr>
                <w:rFonts w:cstheme="minorHAnsi"/>
                <w:i/>
                <w:sz w:val="24"/>
                <w:szCs w:val="24"/>
              </w:rPr>
              <w:t>Handbook of the Sociology of Gender</w:t>
            </w:r>
            <w:r w:rsidRPr="00BA4835">
              <w:rPr>
                <w:rFonts w:cstheme="minorHAnsi"/>
                <w:sz w:val="24"/>
                <w:szCs w:val="24"/>
              </w:rPr>
              <w:t xml:space="preserve"> (pp.177-194</w:t>
            </w:r>
            <w:r w:rsidR="00EE5E61">
              <w:rPr>
                <w:rFonts w:cstheme="minorHAnsi"/>
                <w:sz w:val="24"/>
                <w:szCs w:val="24"/>
              </w:rPr>
              <w:t>).</w:t>
            </w:r>
            <w:r w:rsidRPr="00BA4835">
              <w:rPr>
                <w:rFonts w:cstheme="minorHAnsi"/>
                <w:sz w:val="24"/>
                <w:szCs w:val="24"/>
              </w:rPr>
              <w:t xml:space="preserve"> New York: Springer</w:t>
            </w:r>
            <w:r w:rsidR="00875738">
              <w:rPr>
                <w:rFonts w:cstheme="minorHAnsi"/>
                <w:sz w:val="24"/>
                <w:szCs w:val="24"/>
              </w:rPr>
              <w:t>.</w:t>
            </w:r>
          </w:p>
          <w:p w14:paraId="65599C0E" w14:textId="5B32E97B" w:rsidR="005378D7" w:rsidRPr="00BA4835" w:rsidRDefault="005378D7" w:rsidP="005378D7">
            <w:pPr>
              <w:rPr>
                <w:rFonts w:cstheme="minorHAnsi"/>
                <w:sz w:val="24"/>
                <w:szCs w:val="24"/>
              </w:rPr>
            </w:pPr>
            <w:r w:rsidRPr="005378D7">
              <w:rPr>
                <w:rFonts w:cstheme="minorHAnsi"/>
                <w:sz w:val="24"/>
                <w:szCs w:val="24"/>
                <w:lang w:val="nl-NL"/>
              </w:rPr>
              <w:t xml:space="preserve">Acker, J., &amp; Van Houten, D. R. (1974). </w:t>
            </w:r>
            <w:r w:rsidRPr="005378D7">
              <w:rPr>
                <w:rFonts w:cstheme="minorHAnsi"/>
                <w:sz w:val="24"/>
                <w:szCs w:val="24"/>
              </w:rPr>
              <w:t>Differential recruitment and control: The se</w:t>
            </w:r>
            <w:r>
              <w:rPr>
                <w:rFonts w:cstheme="minorHAnsi"/>
                <w:sz w:val="24"/>
                <w:szCs w:val="24"/>
              </w:rPr>
              <w:t xml:space="preserve">x structuring of organizations. </w:t>
            </w:r>
            <w:r w:rsidRPr="005378D7">
              <w:rPr>
                <w:rFonts w:cstheme="minorHAnsi"/>
                <w:i/>
                <w:iCs/>
                <w:sz w:val="24"/>
                <w:szCs w:val="24"/>
              </w:rPr>
              <w:t>Administrative science quarterly</w:t>
            </w:r>
            <w:r w:rsidRPr="005378D7">
              <w:rPr>
                <w:rFonts w:cstheme="minorHAnsi"/>
                <w:sz w:val="24"/>
                <w:szCs w:val="24"/>
              </w:rPr>
              <w:t>,</w:t>
            </w:r>
            <w:r>
              <w:rPr>
                <w:rFonts w:cstheme="minorHAnsi"/>
                <w:sz w:val="24"/>
                <w:szCs w:val="24"/>
              </w:rPr>
              <w:t xml:space="preserve"> 19(2),</w:t>
            </w:r>
            <w:r w:rsidRPr="005378D7">
              <w:rPr>
                <w:rFonts w:cstheme="minorHAnsi"/>
                <w:sz w:val="24"/>
                <w:szCs w:val="24"/>
              </w:rPr>
              <w:t xml:space="preserve"> 152-163.</w:t>
            </w:r>
          </w:p>
        </w:tc>
      </w:tr>
      <w:tr w:rsidR="00F073FA" w:rsidRPr="00233B2D" w14:paraId="2016E411" w14:textId="77777777" w:rsidTr="00637F8D">
        <w:trPr>
          <w:trHeight w:val="315"/>
        </w:trPr>
        <w:tc>
          <w:tcPr>
            <w:tcW w:w="8876" w:type="dxa"/>
            <w:noWrap/>
            <w:vAlign w:val="bottom"/>
            <w:hideMark/>
          </w:tcPr>
          <w:p w14:paraId="470EDBE6" w14:textId="77777777" w:rsidR="00F073FA" w:rsidRPr="00BA4835" w:rsidRDefault="00F073FA" w:rsidP="0095358D">
            <w:pPr>
              <w:rPr>
                <w:rFonts w:cstheme="minorHAnsi"/>
                <w:sz w:val="24"/>
                <w:szCs w:val="24"/>
              </w:rPr>
            </w:pPr>
            <w:r w:rsidRPr="00BA4835">
              <w:rPr>
                <w:rFonts w:cstheme="minorHAnsi"/>
                <w:sz w:val="24"/>
                <w:szCs w:val="24"/>
              </w:rPr>
              <w:t xml:space="preserve">Ackers, P. </w:t>
            </w:r>
            <w:r w:rsidR="00B05567" w:rsidRPr="00BA4835">
              <w:rPr>
                <w:rFonts w:cstheme="minorHAnsi"/>
                <w:sz w:val="24"/>
                <w:szCs w:val="24"/>
              </w:rPr>
              <w:t>and</w:t>
            </w:r>
            <w:r w:rsidRPr="00BA4835">
              <w:rPr>
                <w:rFonts w:cstheme="minorHAnsi"/>
                <w:sz w:val="24"/>
                <w:szCs w:val="24"/>
              </w:rPr>
              <w:t xml:space="preserve"> Wilkinson, A. (2008</w:t>
            </w:r>
            <w:r w:rsidR="00BA4835" w:rsidRPr="00BA4835">
              <w:rPr>
                <w:rFonts w:cstheme="minorHAnsi"/>
                <w:sz w:val="24"/>
                <w:szCs w:val="24"/>
              </w:rPr>
              <w:t>).</w:t>
            </w:r>
            <w:r w:rsidRPr="00BA4835">
              <w:rPr>
                <w:rFonts w:cstheme="minorHAnsi"/>
                <w:sz w:val="24"/>
                <w:szCs w:val="24"/>
              </w:rPr>
              <w:t xml:space="preserve"> Industrial Relations and the Social Sciences. In Blyton, P., Heery, E., Bacon, N. </w:t>
            </w:r>
            <w:r w:rsidR="00B05567" w:rsidRPr="00BA4835">
              <w:rPr>
                <w:rFonts w:cstheme="minorHAnsi"/>
                <w:sz w:val="24"/>
                <w:szCs w:val="24"/>
              </w:rPr>
              <w:t>and</w:t>
            </w:r>
            <w:r w:rsidRPr="00BA4835">
              <w:rPr>
                <w:rFonts w:cstheme="minorHAnsi"/>
                <w:sz w:val="24"/>
                <w:szCs w:val="24"/>
              </w:rPr>
              <w:t xml:space="preserve"> Fiorito, J. (Ed.</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The SAGE Handbook of Industrial Relations</w:t>
            </w:r>
            <w:r w:rsidRPr="00BA4835">
              <w:rPr>
                <w:rFonts w:cstheme="minorHAnsi"/>
                <w:sz w:val="24"/>
                <w:szCs w:val="24"/>
              </w:rPr>
              <w:t xml:space="preserve"> (pp.53-68</w:t>
            </w:r>
            <w:r w:rsidR="00EE5E61">
              <w:rPr>
                <w:rFonts w:cstheme="minorHAnsi"/>
                <w:sz w:val="24"/>
                <w:szCs w:val="24"/>
              </w:rPr>
              <w:t>).</w:t>
            </w:r>
            <w:r w:rsidRPr="00BA4835">
              <w:rPr>
                <w:rFonts w:cstheme="minorHAnsi"/>
                <w:sz w:val="24"/>
                <w:szCs w:val="24"/>
              </w:rPr>
              <w:t xml:space="preserve"> London: SAGE</w:t>
            </w:r>
            <w:r w:rsidR="00875738">
              <w:rPr>
                <w:rFonts w:cstheme="minorHAnsi"/>
                <w:sz w:val="24"/>
                <w:szCs w:val="24"/>
              </w:rPr>
              <w:t>.</w:t>
            </w:r>
          </w:p>
        </w:tc>
      </w:tr>
      <w:tr w:rsidR="00F073FA" w:rsidRPr="00233B2D" w14:paraId="6B4A91D1" w14:textId="77777777" w:rsidTr="00637F8D">
        <w:trPr>
          <w:trHeight w:val="300"/>
        </w:trPr>
        <w:tc>
          <w:tcPr>
            <w:tcW w:w="8876" w:type="dxa"/>
            <w:noWrap/>
            <w:vAlign w:val="bottom"/>
            <w:hideMark/>
          </w:tcPr>
          <w:p w14:paraId="29382E07" w14:textId="77777777" w:rsidR="00F073FA" w:rsidRPr="00BA4835" w:rsidRDefault="00F073FA" w:rsidP="0095358D">
            <w:pPr>
              <w:rPr>
                <w:rFonts w:cstheme="minorHAnsi"/>
                <w:sz w:val="24"/>
                <w:szCs w:val="24"/>
              </w:rPr>
            </w:pPr>
            <w:r w:rsidRPr="00BA4835">
              <w:rPr>
                <w:rFonts w:cstheme="minorHAnsi"/>
                <w:sz w:val="24"/>
                <w:szCs w:val="24"/>
              </w:rPr>
              <w:t>Ackers, P., Marchington, M., Wilkinson, A., Dun</w:t>
            </w:r>
            <w:r w:rsidR="00B51189" w:rsidRPr="00BA4835">
              <w:rPr>
                <w:rFonts w:cstheme="minorHAnsi"/>
                <w:sz w:val="24"/>
                <w:szCs w:val="24"/>
              </w:rPr>
              <w:t>don, T. (2004</w:t>
            </w:r>
            <w:r w:rsidR="00BA4835" w:rsidRPr="00BA4835">
              <w:rPr>
                <w:rFonts w:cstheme="minorHAnsi"/>
                <w:sz w:val="24"/>
                <w:szCs w:val="24"/>
              </w:rPr>
              <w:t>).</w:t>
            </w:r>
            <w:r w:rsidR="00B51189" w:rsidRPr="00BA4835">
              <w:rPr>
                <w:rFonts w:cstheme="minorHAnsi"/>
                <w:sz w:val="24"/>
                <w:szCs w:val="24"/>
              </w:rPr>
              <w:t xml:space="preserve"> Partnership and v</w:t>
            </w:r>
            <w:r w:rsidRPr="00BA4835">
              <w:rPr>
                <w:rFonts w:cstheme="minorHAnsi"/>
                <w:sz w:val="24"/>
                <w:szCs w:val="24"/>
              </w:rPr>
              <w:t xml:space="preserve">oice, with or without </w:t>
            </w:r>
            <w:r w:rsidR="00B51189" w:rsidRPr="00BA4835">
              <w:rPr>
                <w:rFonts w:cstheme="minorHAnsi"/>
                <w:sz w:val="24"/>
                <w:szCs w:val="24"/>
              </w:rPr>
              <w:t>trade unions: c</w:t>
            </w:r>
            <w:r w:rsidRPr="00BA4835">
              <w:rPr>
                <w:rFonts w:cstheme="minorHAnsi"/>
                <w:sz w:val="24"/>
                <w:szCs w:val="24"/>
              </w:rPr>
              <w:t xml:space="preserve">hanging UK management approaches to organisational participation. In Stuart, M. </w:t>
            </w:r>
            <w:r w:rsidR="00B05567" w:rsidRPr="00BA4835">
              <w:rPr>
                <w:rFonts w:cstheme="minorHAnsi"/>
                <w:sz w:val="24"/>
                <w:szCs w:val="24"/>
              </w:rPr>
              <w:t>and</w:t>
            </w:r>
            <w:r w:rsidRPr="00BA4835">
              <w:rPr>
                <w:rFonts w:cstheme="minorHAnsi"/>
                <w:sz w:val="24"/>
                <w:szCs w:val="24"/>
              </w:rPr>
              <w:t xml:space="preserve"> Martinez, L.M. (Ed.</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Partnership and Modernisation in Employment Relations</w:t>
            </w:r>
            <w:r w:rsidRPr="00BA4835">
              <w:rPr>
                <w:rFonts w:cstheme="minorHAnsi"/>
                <w:sz w:val="24"/>
                <w:szCs w:val="24"/>
              </w:rPr>
              <w:t xml:space="preserve"> (pp.20-39</w:t>
            </w:r>
            <w:r w:rsidR="00EE5E61">
              <w:rPr>
                <w:rFonts w:cstheme="minorHAnsi"/>
                <w:sz w:val="24"/>
                <w:szCs w:val="24"/>
              </w:rPr>
              <w:t>).</w:t>
            </w:r>
            <w:r w:rsidRPr="00BA4835">
              <w:rPr>
                <w:rFonts w:cstheme="minorHAnsi"/>
                <w:sz w:val="24"/>
                <w:szCs w:val="24"/>
              </w:rPr>
              <w:t xml:space="preserve"> London: Routledge</w:t>
            </w:r>
            <w:r w:rsidR="00875738">
              <w:rPr>
                <w:rFonts w:cstheme="minorHAnsi"/>
                <w:sz w:val="24"/>
                <w:szCs w:val="24"/>
              </w:rPr>
              <w:t>.</w:t>
            </w:r>
          </w:p>
        </w:tc>
      </w:tr>
      <w:tr w:rsidR="00F073FA" w:rsidRPr="00233B2D" w14:paraId="03335D51" w14:textId="77777777" w:rsidTr="00637F8D">
        <w:trPr>
          <w:trHeight w:val="300"/>
        </w:trPr>
        <w:tc>
          <w:tcPr>
            <w:tcW w:w="8876" w:type="dxa"/>
            <w:noWrap/>
            <w:vAlign w:val="bottom"/>
            <w:hideMark/>
          </w:tcPr>
          <w:p w14:paraId="26C8DF83" w14:textId="77777777" w:rsidR="00F073FA" w:rsidRPr="00BA4835" w:rsidRDefault="00F073FA" w:rsidP="0095358D">
            <w:pPr>
              <w:rPr>
                <w:rFonts w:cstheme="minorHAnsi"/>
                <w:sz w:val="24"/>
                <w:szCs w:val="24"/>
              </w:rPr>
            </w:pPr>
            <w:r w:rsidRPr="00BA4835">
              <w:rPr>
                <w:rFonts w:cstheme="minorHAnsi"/>
                <w:sz w:val="24"/>
                <w:szCs w:val="24"/>
              </w:rPr>
              <w:t>Adams</w:t>
            </w:r>
            <w:r w:rsidR="00BA4835" w:rsidRPr="00BA4835">
              <w:rPr>
                <w:rFonts w:cstheme="minorHAnsi"/>
                <w:sz w:val="24"/>
                <w:szCs w:val="24"/>
              </w:rPr>
              <w:t>, G.R.</w:t>
            </w:r>
            <w:r w:rsidRPr="00BA4835">
              <w:rPr>
                <w:rFonts w:cstheme="minorHAnsi"/>
                <w:sz w:val="24"/>
                <w:szCs w:val="24"/>
              </w:rPr>
              <w:t xml:space="preserve"> and Schvaneveldt</w:t>
            </w:r>
            <w:r w:rsidR="00BA4835" w:rsidRPr="00BA4835">
              <w:rPr>
                <w:rFonts w:cstheme="minorHAnsi"/>
                <w:sz w:val="24"/>
                <w:szCs w:val="24"/>
              </w:rPr>
              <w:t>, J.D.</w:t>
            </w:r>
            <w:r w:rsidRPr="00BA4835">
              <w:rPr>
                <w:rFonts w:cstheme="minorHAnsi"/>
                <w:sz w:val="24"/>
                <w:szCs w:val="24"/>
              </w:rPr>
              <w:t xml:space="preserve"> (1991</w:t>
            </w:r>
            <w:r w:rsidR="00BA4835" w:rsidRPr="00BA4835">
              <w:rPr>
                <w:rFonts w:cstheme="minorHAnsi"/>
                <w:sz w:val="24"/>
                <w:szCs w:val="24"/>
              </w:rPr>
              <w:t>).</w:t>
            </w:r>
            <w:r w:rsidRPr="00BA4835">
              <w:rPr>
                <w:rFonts w:cstheme="minorHAnsi"/>
                <w:sz w:val="24"/>
                <w:szCs w:val="24"/>
              </w:rPr>
              <w:t xml:space="preserve"> </w:t>
            </w:r>
            <w:r w:rsidR="00B51189" w:rsidRPr="00BA4835">
              <w:rPr>
                <w:rFonts w:cstheme="minorHAnsi"/>
                <w:i/>
                <w:sz w:val="24"/>
                <w:szCs w:val="24"/>
              </w:rPr>
              <w:t>Understanding R</w:t>
            </w:r>
            <w:r w:rsidRPr="00BA4835">
              <w:rPr>
                <w:rFonts w:cstheme="minorHAnsi"/>
                <w:i/>
                <w:sz w:val="24"/>
                <w:szCs w:val="24"/>
              </w:rPr>
              <w:t>esearc</w:t>
            </w:r>
            <w:r w:rsidR="00B51189" w:rsidRPr="00BA4835">
              <w:rPr>
                <w:rFonts w:cstheme="minorHAnsi"/>
                <w:i/>
                <w:sz w:val="24"/>
                <w:szCs w:val="24"/>
              </w:rPr>
              <w:t>h M</w:t>
            </w:r>
            <w:r w:rsidRPr="00BA4835">
              <w:rPr>
                <w:rFonts w:cstheme="minorHAnsi"/>
                <w:i/>
                <w:sz w:val="24"/>
                <w:szCs w:val="24"/>
              </w:rPr>
              <w:t>ethods</w:t>
            </w:r>
            <w:r w:rsidRPr="00BA4835">
              <w:rPr>
                <w:rFonts w:cstheme="minorHAnsi"/>
                <w:sz w:val="24"/>
                <w:szCs w:val="24"/>
              </w:rPr>
              <w:t xml:space="preserve"> (2nd Ed.</w:t>
            </w:r>
            <w:r w:rsidR="00875738">
              <w:rPr>
                <w:rFonts w:cstheme="minorHAnsi"/>
                <w:sz w:val="24"/>
                <w:szCs w:val="24"/>
              </w:rPr>
              <w:t>)</w:t>
            </w:r>
            <w:r w:rsidRPr="00BA4835">
              <w:rPr>
                <w:rFonts w:cstheme="minorHAnsi"/>
                <w:sz w:val="24"/>
                <w:szCs w:val="24"/>
              </w:rPr>
              <w:t>. London: Longman</w:t>
            </w:r>
            <w:r w:rsidR="00875738">
              <w:rPr>
                <w:rFonts w:cstheme="minorHAnsi"/>
                <w:sz w:val="24"/>
                <w:szCs w:val="24"/>
              </w:rPr>
              <w:t>.</w:t>
            </w:r>
          </w:p>
        </w:tc>
      </w:tr>
      <w:tr w:rsidR="00F073FA" w:rsidRPr="00233B2D" w14:paraId="72193391" w14:textId="77777777" w:rsidTr="00637F8D">
        <w:trPr>
          <w:trHeight w:val="300"/>
        </w:trPr>
        <w:tc>
          <w:tcPr>
            <w:tcW w:w="8876" w:type="dxa"/>
            <w:noWrap/>
            <w:vAlign w:val="bottom"/>
            <w:hideMark/>
          </w:tcPr>
          <w:p w14:paraId="648F8CCB" w14:textId="77777777" w:rsidR="00F073FA" w:rsidRPr="00BA4835" w:rsidRDefault="00F073FA" w:rsidP="0095358D">
            <w:pPr>
              <w:rPr>
                <w:rFonts w:cstheme="minorHAnsi"/>
                <w:sz w:val="24"/>
                <w:szCs w:val="24"/>
              </w:rPr>
            </w:pPr>
            <w:r w:rsidRPr="00B26AF5">
              <w:rPr>
                <w:rFonts w:cstheme="minorHAnsi"/>
                <w:sz w:val="24"/>
                <w:szCs w:val="24"/>
                <w:lang w:val="fr-FR"/>
              </w:rPr>
              <w:lastRenderedPageBreak/>
              <w:t>Afrique du Sud Bidonvilles. (2010</w:t>
            </w:r>
            <w:r w:rsidR="00BA4835" w:rsidRPr="00B26AF5">
              <w:rPr>
                <w:rFonts w:cstheme="minorHAnsi"/>
                <w:sz w:val="24"/>
                <w:szCs w:val="24"/>
                <w:lang w:val="fr-FR"/>
              </w:rPr>
              <w:t>).</w:t>
            </w:r>
            <w:r w:rsidRPr="00B26AF5">
              <w:rPr>
                <w:rFonts w:cstheme="minorHAnsi"/>
                <w:sz w:val="24"/>
                <w:szCs w:val="24"/>
                <w:lang w:val="fr-FR"/>
              </w:rPr>
              <w:t xml:space="preserve"> </w:t>
            </w:r>
            <w:r w:rsidRPr="00B26AF5">
              <w:rPr>
                <w:rFonts w:cstheme="minorHAnsi"/>
                <w:i/>
                <w:sz w:val="24"/>
                <w:szCs w:val="24"/>
                <w:lang w:val="fr-FR"/>
              </w:rPr>
              <w:t>Sewing Cooperatives</w:t>
            </w:r>
            <w:r w:rsidRPr="00B26AF5">
              <w:rPr>
                <w:rFonts w:cstheme="minorHAnsi"/>
                <w:sz w:val="24"/>
                <w:szCs w:val="24"/>
                <w:lang w:val="fr-FR"/>
              </w:rPr>
              <w:t xml:space="preserve">. </w:t>
            </w:r>
            <w:r w:rsidRPr="00BA4835">
              <w:rPr>
                <w:rFonts w:cstheme="minorHAnsi"/>
                <w:sz w:val="24"/>
                <w:szCs w:val="24"/>
              </w:rPr>
              <w:t>Retrieved 18-JUN 14 from http://www.township.co.za/wp-content/uploads/2010/11/SOCIAL-IMPACT-SURVEY-2010.pdf</w:t>
            </w:r>
          </w:p>
        </w:tc>
      </w:tr>
      <w:tr w:rsidR="00F073FA" w:rsidRPr="00233B2D" w14:paraId="5BBB67C7" w14:textId="77777777" w:rsidTr="00637F8D">
        <w:trPr>
          <w:trHeight w:val="300"/>
        </w:trPr>
        <w:tc>
          <w:tcPr>
            <w:tcW w:w="8876" w:type="dxa"/>
            <w:noWrap/>
            <w:vAlign w:val="bottom"/>
            <w:hideMark/>
          </w:tcPr>
          <w:p w14:paraId="4BDC4121" w14:textId="77777777" w:rsidR="00F073FA" w:rsidRPr="00BA4835" w:rsidRDefault="00F073FA" w:rsidP="0095358D">
            <w:pPr>
              <w:rPr>
                <w:rFonts w:cstheme="minorHAnsi"/>
                <w:sz w:val="24"/>
                <w:szCs w:val="24"/>
              </w:rPr>
            </w:pPr>
            <w:r w:rsidRPr="00BA4835">
              <w:rPr>
                <w:rFonts w:cstheme="minorHAnsi"/>
                <w:sz w:val="24"/>
                <w:szCs w:val="24"/>
              </w:rPr>
              <w:t xml:space="preserve">Ahmad, S., </w:t>
            </w:r>
            <w:r w:rsidR="003A29F0" w:rsidRPr="00BA4835">
              <w:rPr>
                <w:rFonts w:cstheme="minorHAnsi"/>
                <w:sz w:val="24"/>
                <w:szCs w:val="24"/>
              </w:rPr>
              <w:t>and</w:t>
            </w:r>
            <w:r w:rsidRPr="00BA4835">
              <w:rPr>
                <w:rFonts w:cstheme="minorHAnsi"/>
                <w:sz w:val="24"/>
                <w:szCs w:val="24"/>
              </w:rPr>
              <w:t xml:space="preserve"> Schroeder, R. (2003</w:t>
            </w:r>
            <w:r w:rsidR="00BA4835" w:rsidRPr="00BA4835">
              <w:rPr>
                <w:rFonts w:cstheme="minorHAnsi"/>
                <w:sz w:val="24"/>
                <w:szCs w:val="24"/>
              </w:rPr>
              <w:t>).</w:t>
            </w:r>
            <w:r w:rsidRPr="00BA4835">
              <w:rPr>
                <w:rFonts w:cstheme="minorHAnsi"/>
                <w:sz w:val="24"/>
                <w:szCs w:val="24"/>
              </w:rPr>
              <w:t xml:space="preserve"> The impact of human resource management practices on operational performance: recognising country and industry differences. </w:t>
            </w:r>
            <w:r w:rsidRPr="00BA4835">
              <w:rPr>
                <w:rFonts w:cstheme="minorHAnsi"/>
                <w:i/>
                <w:sz w:val="24"/>
                <w:szCs w:val="24"/>
              </w:rPr>
              <w:t>Journal of Operations Management</w:t>
            </w:r>
            <w:r w:rsidRPr="00BA4835">
              <w:rPr>
                <w:rFonts w:cstheme="minorHAnsi"/>
                <w:sz w:val="24"/>
                <w:szCs w:val="24"/>
              </w:rPr>
              <w:t>. 21(1</w:t>
            </w:r>
            <w:r w:rsidR="00BA4835" w:rsidRPr="00BA4835">
              <w:rPr>
                <w:rFonts w:cstheme="minorHAnsi"/>
                <w:sz w:val="24"/>
                <w:szCs w:val="24"/>
              </w:rPr>
              <w:t>),</w:t>
            </w:r>
            <w:r w:rsidRPr="00BA4835">
              <w:rPr>
                <w:rFonts w:cstheme="minorHAnsi"/>
                <w:sz w:val="24"/>
                <w:szCs w:val="24"/>
              </w:rPr>
              <w:t xml:space="preserve"> 19-43</w:t>
            </w:r>
            <w:r w:rsidR="00875738">
              <w:rPr>
                <w:rFonts w:cstheme="minorHAnsi"/>
                <w:sz w:val="24"/>
                <w:szCs w:val="24"/>
              </w:rPr>
              <w:t>.</w:t>
            </w:r>
          </w:p>
        </w:tc>
      </w:tr>
      <w:tr w:rsidR="00F073FA" w:rsidRPr="00233B2D" w14:paraId="0AB094DC" w14:textId="77777777" w:rsidTr="00637F8D">
        <w:trPr>
          <w:trHeight w:val="300"/>
        </w:trPr>
        <w:tc>
          <w:tcPr>
            <w:tcW w:w="8876" w:type="dxa"/>
            <w:noWrap/>
            <w:vAlign w:val="bottom"/>
            <w:hideMark/>
          </w:tcPr>
          <w:p w14:paraId="3F892080" w14:textId="77777777" w:rsidR="00F073FA" w:rsidRPr="00BA4835" w:rsidRDefault="00F073FA" w:rsidP="0095358D">
            <w:pPr>
              <w:rPr>
                <w:rFonts w:cstheme="minorHAnsi"/>
                <w:sz w:val="24"/>
                <w:szCs w:val="24"/>
              </w:rPr>
            </w:pPr>
            <w:r w:rsidRPr="00BA4835">
              <w:rPr>
                <w:rFonts w:cstheme="minorHAnsi"/>
                <w:sz w:val="24"/>
                <w:szCs w:val="24"/>
              </w:rPr>
              <w:t>Alcumus (2014</w:t>
            </w:r>
            <w:r w:rsidR="00BA4835" w:rsidRPr="00BA4835">
              <w:rPr>
                <w:rFonts w:cstheme="minorHAnsi"/>
                <w:sz w:val="24"/>
                <w:szCs w:val="24"/>
              </w:rPr>
              <w:t>).</w:t>
            </w:r>
            <w:r w:rsidRPr="00BA4835">
              <w:rPr>
                <w:rFonts w:cstheme="minorHAnsi"/>
                <w:sz w:val="24"/>
                <w:szCs w:val="24"/>
              </w:rPr>
              <w:t xml:space="preserve"> Managing supply chain risk: the importance of robust auditing mechanisms for ethical and safety compliance. Cardiff: Alcumus/Retail Week</w:t>
            </w:r>
            <w:r w:rsidR="00875738">
              <w:rPr>
                <w:rFonts w:cstheme="minorHAnsi"/>
                <w:sz w:val="24"/>
                <w:szCs w:val="24"/>
              </w:rPr>
              <w:t>.</w:t>
            </w:r>
          </w:p>
        </w:tc>
      </w:tr>
      <w:tr w:rsidR="00F073FA" w:rsidRPr="00233B2D" w14:paraId="7336689B" w14:textId="77777777" w:rsidTr="00637F8D">
        <w:trPr>
          <w:trHeight w:val="300"/>
        </w:trPr>
        <w:tc>
          <w:tcPr>
            <w:tcW w:w="8876" w:type="dxa"/>
            <w:noWrap/>
            <w:vAlign w:val="bottom"/>
            <w:hideMark/>
          </w:tcPr>
          <w:p w14:paraId="334B84E7" w14:textId="77777777" w:rsidR="00F073FA" w:rsidRPr="00BA4835" w:rsidRDefault="00875738" w:rsidP="0095358D">
            <w:pPr>
              <w:rPr>
                <w:rFonts w:cstheme="minorHAnsi"/>
                <w:sz w:val="24"/>
                <w:szCs w:val="24"/>
              </w:rPr>
            </w:pPr>
            <w:r>
              <w:rPr>
                <w:rFonts w:cstheme="minorHAnsi"/>
                <w:sz w:val="24"/>
                <w:szCs w:val="24"/>
              </w:rPr>
              <w:t>Alexander, J.C. and</w:t>
            </w:r>
            <w:r w:rsidR="00F073FA" w:rsidRPr="00BA4835">
              <w:rPr>
                <w:rFonts w:cstheme="minorHAnsi"/>
                <w:sz w:val="24"/>
                <w:szCs w:val="24"/>
              </w:rPr>
              <w:t xml:space="preserve"> Smith, P. (2005</w:t>
            </w:r>
            <w:r w:rsidR="00BA4835" w:rsidRPr="00BA4835">
              <w:rPr>
                <w:rFonts w:cstheme="minorHAnsi"/>
                <w:sz w:val="24"/>
                <w:szCs w:val="24"/>
              </w:rPr>
              <w:t>).</w:t>
            </w:r>
            <w:r w:rsidR="00F073FA" w:rsidRPr="00BA4835">
              <w:rPr>
                <w:rFonts w:cstheme="minorHAnsi"/>
                <w:sz w:val="24"/>
                <w:szCs w:val="24"/>
              </w:rPr>
              <w:t xml:space="preserve"> </w:t>
            </w:r>
            <w:r w:rsidR="00F073FA" w:rsidRPr="00BA4835">
              <w:rPr>
                <w:rFonts w:cstheme="minorHAnsi"/>
                <w:i/>
                <w:sz w:val="24"/>
                <w:szCs w:val="24"/>
              </w:rPr>
              <w:t>The Cambridge Companion to Durkheim</w:t>
            </w:r>
            <w:r w:rsidR="00F073FA" w:rsidRPr="00BA4835">
              <w:rPr>
                <w:rFonts w:cstheme="minorHAnsi"/>
                <w:sz w:val="24"/>
                <w:szCs w:val="24"/>
              </w:rPr>
              <w:t>. Cambridge: Cambridge University Press</w:t>
            </w:r>
            <w:r>
              <w:rPr>
                <w:rFonts w:cstheme="minorHAnsi"/>
                <w:sz w:val="24"/>
                <w:szCs w:val="24"/>
              </w:rPr>
              <w:t>.</w:t>
            </w:r>
          </w:p>
        </w:tc>
      </w:tr>
      <w:tr w:rsidR="00F073FA" w:rsidRPr="00233B2D" w14:paraId="114E02CA" w14:textId="77777777" w:rsidTr="00637F8D">
        <w:trPr>
          <w:trHeight w:val="300"/>
        </w:trPr>
        <w:tc>
          <w:tcPr>
            <w:tcW w:w="8876" w:type="dxa"/>
            <w:noWrap/>
            <w:vAlign w:val="bottom"/>
            <w:hideMark/>
          </w:tcPr>
          <w:p w14:paraId="09580895" w14:textId="77777777" w:rsidR="00F073FA" w:rsidRPr="00BA4835" w:rsidRDefault="00F073FA" w:rsidP="0095358D">
            <w:pPr>
              <w:rPr>
                <w:rFonts w:cstheme="minorHAnsi"/>
                <w:sz w:val="24"/>
                <w:szCs w:val="24"/>
              </w:rPr>
            </w:pPr>
            <w:r w:rsidRPr="00BA4835">
              <w:rPr>
                <w:rFonts w:cstheme="minorHAnsi"/>
                <w:sz w:val="24"/>
                <w:szCs w:val="24"/>
              </w:rPr>
              <w:t xml:space="preserve">Alfalla-Luque, R., </w:t>
            </w:r>
            <w:r w:rsidR="003A29F0" w:rsidRPr="00BA4835">
              <w:rPr>
                <w:rFonts w:cstheme="minorHAnsi"/>
                <w:sz w:val="24"/>
                <w:szCs w:val="24"/>
              </w:rPr>
              <w:t>and</w:t>
            </w:r>
            <w:r w:rsidRPr="00BA4835">
              <w:rPr>
                <w:rFonts w:cstheme="minorHAnsi"/>
                <w:sz w:val="24"/>
                <w:szCs w:val="24"/>
              </w:rPr>
              <w:t xml:space="preserve"> Medina-Lopez, C. (2009</w:t>
            </w:r>
            <w:r w:rsidR="00BA4835" w:rsidRPr="00BA4835">
              <w:rPr>
                <w:rFonts w:cstheme="minorHAnsi"/>
                <w:sz w:val="24"/>
                <w:szCs w:val="24"/>
              </w:rPr>
              <w:t>).</w:t>
            </w:r>
            <w:r w:rsidRPr="00BA4835">
              <w:rPr>
                <w:rFonts w:cstheme="minorHAnsi"/>
                <w:sz w:val="24"/>
                <w:szCs w:val="24"/>
              </w:rPr>
              <w:t xml:space="preserve"> Supply Chain Management: Unheard of in the 1970s, core to today's company. </w:t>
            </w:r>
            <w:r w:rsidRPr="00BA4835">
              <w:rPr>
                <w:rFonts w:cstheme="minorHAnsi"/>
                <w:i/>
                <w:sz w:val="24"/>
                <w:szCs w:val="24"/>
              </w:rPr>
              <w:t>Business History</w:t>
            </w:r>
            <w:r w:rsidRPr="00BA4835">
              <w:rPr>
                <w:rFonts w:cstheme="minorHAnsi"/>
                <w:sz w:val="24"/>
                <w:szCs w:val="24"/>
              </w:rPr>
              <w:t>. 51(2</w:t>
            </w:r>
            <w:r w:rsidR="00BA4835" w:rsidRPr="00BA4835">
              <w:rPr>
                <w:rFonts w:cstheme="minorHAnsi"/>
                <w:sz w:val="24"/>
                <w:szCs w:val="24"/>
              </w:rPr>
              <w:t>),</w:t>
            </w:r>
            <w:r w:rsidRPr="00BA4835">
              <w:rPr>
                <w:rFonts w:cstheme="minorHAnsi"/>
                <w:sz w:val="24"/>
                <w:szCs w:val="24"/>
              </w:rPr>
              <w:t xml:space="preserve"> 202-221</w:t>
            </w:r>
            <w:r w:rsidR="00875738">
              <w:rPr>
                <w:rFonts w:cstheme="minorHAnsi"/>
                <w:sz w:val="24"/>
                <w:szCs w:val="24"/>
              </w:rPr>
              <w:t>.</w:t>
            </w:r>
          </w:p>
        </w:tc>
      </w:tr>
      <w:tr w:rsidR="00F073FA" w:rsidRPr="00233B2D" w14:paraId="07FA0096" w14:textId="77777777" w:rsidTr="00637F8D">
        <w:trPr>
          <w:trHeight w:val="300"/>
        </w:trPr>
        <w:tc>
          <w:tcPr>
            <w:tcW w:w="8876" w:type="dxa"/>
            <w:noWrap/>
            <w:vAlign w:val="bottom"/>
            <w:hideMark/>
          </w:tcPr>
          <w:p w14:paraId="78CDBDDF" w14:textId="77777777" w:rsidR="00F073FA" w:rsidRPr="00BA4835" w:rsidRDefault="00F073FA" w:rsidP="0095358D">
            <w:pPr>
              <w:rPr>
                <w:rFonts w:cstheme="minorHAnsi"/>
                <w:sz w:val="24"/>
                <w:szCs w:val="24"/>
              </w:rPr>
            </w:pPr>
            <w:r w:rsidRPr="00BA4835">
              <w:rPr>
                <w:rFonts w:cstheme="minorHAnsi"/>
                <w:sz w:val="24"/>
                <w:szCs w:val="24"/>
              </w:rPr>
              <w:t>Alter, K. (2007</w:t>
            </w:r>
            <w:r w:rsidR="00BA4835" w:rsidRPr="00BA4835">
              <w:rPr>
                <w:rFonts w:cstheme="minorHAnsi"/>
                <w:sz w:val="24"/>
                <w:szCs w:val="24"/>
              </w:rPr>
              <w:t>).</w:t>
            </w:r>
            <w:r w:rsidRPr="00BA4835">
              <w:rPr>
                <w:rFonts w:cstheme="minorHAnsi"/>
                <w:sz w:val="24"/>
                <w:szCs w:val="24"/>
              </w:rPr>
              <w:t xml:space="preserve"> Social Enterprise Typology. Washington DC: Virtue Ventures LLC</w:t>
            </w:r>
            <w:r w:rsidR="00875738">
              <w:rPr>
                <w:rFonts w:cstheme="minorHAnsi"/>
                <w:sz w:val="24"/>
                <w:szCs w:val="24"/>
              </w:rPr>
              <w:t>.</w:t>
            </w:r>
          </w:p>
        </w:tc>
      </w:tr>
      <w:tr w:rsidR="00F073FA" w:rsidRPr="00233B2D" w14:paraId="06168794" w14:textId="77777777" w:rsidTr="00637F8D">
        <w:trPr>
          <w:trHeight w:val="300"/>
        </w:trPr>
        <w:tc>
          <w:tcPr>
            <w:tcW w:w="8876" w:type="dxa"/>
            <w:noWrap/>
            <w:vAlign w:val="bottom"/>
            <w:hideMark/>
          </w:tcPr>
          <w:p w14:paraId="1CF5359D" w14:textId="77777777" w:rsidR="00F073FA" w:rsidRPr="00BA4835" w:rsidRDefault="00F073FA" w:rsidP="0095358D">
            <w:pPr>
              <w:rPr>
                <w:rFonts w:cstheme="minorHAnsi"/>
                <w:sz w:val="24"/>
                <w:szCs w:val="24"/>
              </w:rPr>
            </w:pPr>
            <w:r w:rsidRPr="00BA4835">
              <w:rPr>
                <w:rFonts w:cstheme="minorHAnsi"/>
                <w:sz w:val="24"/>
                <w:szCs w:val="24"/>
              </w:rPr>
              <w:t>Alvesson, M. (1993</w:t>
            </w:r>
            <w:r w:rsidR="00BA4835" w:rsidRPr="00BA4835">
              <w:rPr>
                <w:rFonts w:cstheme="minorHAnsi"/>
                <w:sz w:val="24"/>
                <w:szCs w:val="24"/>
              </w:rPr>
              <w:t>).</w:t>
            </w:r>
            <w:r w:rsidRPr="00BA4835">
              <w:rPr>
                <w:rFonts w:cstheme="minorHAnsi"/>
                <w:sz w:val="24"/>
                <w:szCs w:val="24"/>
              </w:rPr>
              <w:t xml:space="preserve"> Organizations as rhetoric: knowledge-intensive firms and the struggle with ambiguity. </w:t>
            </w:r>
            <w:r w:rsidRPr="00BA4835">
              <w:rPr>
                <w:rFonts w:cstheme="minorHAnsi"/>
                <w:i/>
                <w:sz w:val="24"/>
                <w:szCs w:val="24"/>
              </w:rPr>
              <w:t>Journal of Management Studies</w:t>
            </w:r>
            <w:r w:rsidRPr="00BA4835">
              <w:rPr>
                <w:rFonts w:cstheme="minorHAnsi"/>
                <w:sz w:val="24"/>
                <w:szCs w:val="24"/>
              </w:rPr>
              <w:t>. 30(6</w:t>
            </w:r>
            <w:r w:rsidR="00BA4835" w:rsidRPr="00BA4835">
              <w:rPr>
                <w:rFonts w:cstheme="minorHAnsi"/>
                <w:sz w:val="24"/>
                <w:szCs w:val="24"/>
              </w:rPr>
              <w:t>),</w:t>
            </w:r>
            <w:r w:rsidRPr="00BA4835">
              <w:rPr>
                <w:rFonts w:cstheme="minorHAnsi"/>
                <w:sz w:val="24"/>
                <w:szCs w:val="24"/>
              </w:rPr>
              <w:t xml:space="preserve"> 997–1015</w:t>
            </w:r>
          </w:p>
        </w:tc>
      </w:tr>
      <w:tr w:rsidR="00A37614" w:rsidRPr="00233B2D" w14:paraId="46B0D620" w14:textId="77777777" w:rsidTr="00637F8D">
        <w:trPr>
          <w:trHeight w:val="300"/>
        </w:trPr>
        <w:tc>
          <w:tcPr>
            <w:tcW w:w="8876" w:type="dxa"/>
            <w:noWrap/>
            <w:vAlign w:val="bottom"/>
            <w:hideMark/>
          </w:tcPr>
          <w:p w14:paraId="295BED71" w14:textId="77777777" w:rsidR="00A37614" w:rsidRPr="00BA4835" w:rsidRDefault="00A37614" w:rsidP="0095358D">
            <w:pPr>
              <w:rPr>
                <w:rFonts w:cstheme="minorHAnsi"/>
                <w:sz w:val="24"/>
                <w:szCs w:val="24"/>
              </w:rPr>
            </w:pPr>
            <w:r w:rsidRPr="00BA4835">
              <w:rPr>
                <w:rFonts w:cstheme="minorHAnsi"/>
                <w:sz w:val="24"/>
                <w:szCs w:val="24"/>
              </w:rPr>
              <w:t xml:space="preserve">Alvesson, M., </w:t>
            </w:r>
            <w:r w:rsidR="003A29F0" w:rsidRPr="00BA4835">
              <w:rPr>
                <w:rFonts w:cstheme="minorHAnsi"/>
                <w:sz w:val="24"/>
                <w:szCs w:val="24"/>
              </w:rPr>
              <w:t>and</w:t>
            </w:r>
            <w:r w:rsidRPr="00BA4835">
              <w:rPr>
                <w:rFonts w:cstheme="minorHAnsi"/>
                <w:sz w:val="24"/>
                <w:szCs w:val="24"/>
              </w:rPr>
              <w:t xml:space="preserve"> Sköldberg, K. (2009</w:t>
            </w:r>
            <w:r w:rsidR="00875738">
              <w:rPr>
                <w:rFonts w:cstheme="minorHAnsi"/>
                <w:sz w:val="24"/>
                <w:szCs w:val="24"/>
              </w:rPr>
              <w:t>)</w:t>
            </w:r>
            <w:r w:rsidRPr="00BA4835">
              <w:rPr>
                <w:rFonts w:cstheme="minorHAnsi"/>
                <w:sz w:val="24"/>
                <w:szCs w:val="24"/>
              </w:rPr>
              <w:t>. </w:t>
            </w:r>
            <w:r w:rsidRPr="00BA4835">
              <w:rPr>
                <w:rFonts w:cstheme="minorHAnsi"/>
                <w:i/>
                <w:iCs/>
                <w:sz w:val="24"/>
                <w:szCs w:val="24"/>
              </w:rPr>
              <w:t>Reflexive methodology: New vistas for qualitative research</w:t>
            </w:r>
            <w:r w:rsidRPr="00BA4835">
              <w:rPr>
                <w:rFonts w:cstheme="minorHAnsi"/>
                <w:sz w:val="24"/>
                <w:szCs w:val="24"/>
              </w:rPr>
              <w:t>. London: Sage.</w:t>
            </w:r>
          </w:p>
        </w:tc>
      </w:tr>
      <w:tr w:rsidR="00F073FA" w:rsidRPr="00233B2D" w14:paraId="49684C0E" w14:textId="77777777" w:rsidTr="00637F8D">
        <w:trPr>
          <w:trHeight w:val="300"/>
        </w:trPr>
        <w:tc>
          <w:tcPr>
            <w:tcW w:w="8876" w:type="dxa"/>
            <w:noWrap/>
            <w:vAlign w:val="bottom"/>
            <w:hideMark/>
          </w:tcPr>
          <w:p w14:paraId="09136DCF" w14:textId="77777777" w:rsidR="00F073FA" w:rsidRPr="00BA4835" w:rsidRDefault="00F073FA" w:rsidP="0095358D">
            <w:pPr>
              <w:rPr>
                <w:rFonts w:cstheme="minorHAnsi"/>
                <w:sz w:val="24"/>
                <w:szCs w:val="24"/>
              </w:rPr>
            </w:pPr>
            <w:r w:rsidRPr="00BA4835">
              <w:rPr>
                <w:rFonts w:cstheme="minorHAnsi"/>
                <w:sz w:val="24"/>
                <w:szCs w:val="24"/>
              </w:rPr>
              <w:t>Anderson, R. (2004</w:t>
            </w:r>
            <w:r w:rsidR="00BA4835" w:rsidRPr="00BA4835">
              <w:rPr>
                <w:rFonts w:cstheme="minorHAnsi"/>
                <w:sz w:val="24"/>
                <w:szCs w:val="24"/>
              </w:rPr>
              <w:t>).</w:t>
            </w:r>
            <w:r w:rsidRPr="00BA4835">
              <w:rPr>
                <w:rFonts w:cstheme="minorHAnsi"/>
                <w:sz w:val="24"/>
                <w:szCs w:val="24"/>
              </w:rPr>
              <w:t xml:space="preserve"> Intuitive Inquiry: An epistemology of the heart for scientific inquiry. </w:t>
            </w:r>
            <w:r w:rsidRPr="00BA4835">
              <w:rPr>
                <w:rFonts w:cstheme="minorHAnsi"/>
                <w:i/>
                <w:sz w:val="24"/>
                <w:szCs w:val="24"/>
              </w:rPr>
              <w:t>The Humanistic Psychologist</w:t>
            </w:r>
            <w:r w:rsidRPr="00BA4835">
              <w:rPr>
                <w:rFonts w:cstheme="minorHAnsi"/>
                <w:sz w:val="24"/>
                <w:szCs w:val="24"/>
              </w:rPr>
              <w:t>. 32(4</w:t>
            </w:r>
            <w:r w:rsidR="00BA4835" w:rsidRPr="00BA4835">
              <w:rPr>
                <w:rFonts w:cstheme="minorHAnsi"/>
                <w:sz w:val="24"/>
                <w:szCs w:val="24"/>
              </w:rPr>
              <w:t>),</w:t>
            </w:r>
            <w:r w:rsidRPr="00BA4835">
              <w:rPr>
                <w:rFonts w:cstheme="minorHAnsi"/>
                <w:sz w:val="24"/>
                <w:szCs w:val="24"/>
              </w:rPr>
              <w:t xml:space="preserve"> 307-341</w:t>
            </w:r>
            <w:r w:rsidR="00875738">
              <w:rPr>
                <w:rFonts w:cstheme="minorHAnsi"/>
                <w:sz w:val="24"/>
                <w:szCs w:val="24"/>
              </w:rPr>
              <w:t>.</w:t>
            </w:r>
          </w:p>
        </w:tc>
      </w:tr>
      <w:tr w:rsidR="00F073FA" w:rsidRPr="00233B2D" w14:paraId="7F7B60E7" w14:textId="77777777" w:rsidTr="00637F8D">
        <w:trPr>
          <w:trHeight w:val="300"/>
        </w:trPr>
        <w:tc>
          <w:tcPr>
            <w:tcW w:w="8876" w:type="dxa"/>
            <w:noWrap/>
            <w:vAlign w:val="bottom"/>
            <w:hideMark/>
          </w:tcPr>
          <w:p w14:paraId="413A9538" w14:textId="77777777" w:rsidR="00F073FA" w:rsidRPr="00BA4835" w:rsidRDefault="00F073FA" w:rsidP="0095358D">
            <w:pPr>
              <w:rPr>
                <w:rFonts w:cstheme="minorHAnsi"/>
                <w:sz w:val="24"/>
                <w:szCs w:val="24"/>
              </w:rPr>
            </w:pPr>
            <w:r w:rsidRPr="00BA4835">
              <w:rPr>
                <w:rFonts w:cstheme="minorHAnsi"/>
                <w:sz w:val="24"/>
                <w:szCs w:val="24"/>
              </w:rPr>
              <w:t>Anna Buehring, (2012</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Producer cooperatives as a new mode of production</w:t>
            </w:r>
            <w:r w:rsidRPr="00BA4835">
              <w:rPr>
                <w:rFonts w:cstheme="minorHAnsi"/>
                <w:sz w:val="24"/>
                <w:szCs w:val="24"/>
              </w:rPr>
              <w:t>. London: Routledge</w:t>
            </w:r>
            <w:r w:rsidR="00875738">
              <w:rPr>
                <w:rFonts w:cstheme="minorHAnsi"/>
                <w:sz w:val="24"/>
                <w:szCs w:val="24"/>
              </w:rPr>
              <w:t>.</w:t>
            </w:r>
          </w:p>
        </w:tc>
      </w:tr>
      <w:tr w:rsidR="00F073FA" w:rsidRPr="00233B2D" w14:paraId="5A5C7F56" w14:textId="77777777" w:rsidTr="00637F8D">
        <w:trPr>
          <w:trHeight w:val="300"/>
        </w:trPr>
        <w:tc>
          <w:tcPr>
            <w:tcW w:w="8876" w:type="dxa"/>
            <w:noWrap/>
            <w:vAlign w:val="bottom"/>
            <w:hideMark/>
          </w:tcPr>
          <w:p w14:paraId="3B417CC6" w14:textId="77777777" w:rsidR="00F073FA" w:rsidRPr="00BA4835" w:rsidRDefault="00BA4835" w:rsidP="0095358D">
            <w:pPr>
              <w:rPr>
                <w:rFonts w:cstheme="minorHAnsi"/>
                <w:sz w:val="24"/>
                <w:szCs w:val="24"/>
              </w:rPr>
            </w:pPr>
            <w:r w:rsidRPr="00BA4835">
              <w:rPr>
                <w:rFonts w:cstheme="minorHAnsi"/>
                <w:sz w:val="24"/>
                <w:szCs w:val="24"/>
              </w:rPr>
              <w:t>Anner, M.</w:t>
            </w:r>
            <w:r w:rsidR="00F073FA" w:rsidRPr="00BA4835">
              <w:rPr>
                <w:rFonts w:cstheme="minorHAnsi"/>
                <w:sz w:val="24"/>
                <w:szCs w:val="24"/>
              </w:rPr>
              <w:t xml:space="preserve"> (2011</w:t>
            </w:r>
            <w:r w:rsidRPr="00BA4835">
              <w:rPr>
                <w:rFonts w:cstheme="minorHAnsi"/>
                <w:sz w:val="24"/>
                <w:szCs w:val="24"/>
              </w:rPr>
              <w:t>).</w:t>
            </w:r>
            <w:r w:rsidR="00F073FA" w:rsidRPr="00BA4835">
              <w:rPr>
                <w:rFonts w:cstheme="minorHAnsi"/>
                <w:sz w:val="24"/>
                <w:szCs w:val="24"/>
              </w:rPr>
              <w:t xml:space="preserve"> Solidarity transformed: labor's responses to globalization and crisis in Latin America. Ithaca: ILR Press: an imprint of Cornell University</w:t>
            </w:r>
            <w:r w:rsidR="00875738">
              <w:rPr>
                <w:rFonts w:cstheme="minorHAnsi"/>
                <w:sz w:val="24"/>
                <w:szCs w:val="24"/>
              </w:rPr>
              <w:t>.</w:t>
            </w:r>
          </w:p>
        </w:tc>
      </w:tr>
      <w:tr w:rsidR="00F073FA" w:rsidRPr="00233B2D" w14:paraId="4372B072" w14:textId="77777777" w:rsidTr="00637F8D">
        <w:trPr>
          <w:trHeight w:val="300"/>
        </w:trPr>
        <w:tc>
          <w:tcPr>
            <w:tcW w:w="8876" w:type="dxa"/>
            <w:noWrap/>
            <w:vAlign w:val="bottom"/>
            <w:hideMark/>
          </w:tcPr>
          <w:p w14:paraId="298DE40E" w14:textId="77777777" w:rsidR="00F073FA" w:rsidRPr="00BA4835" w:rsidRDefault="00F073FA" w:rsidP="0095358D">
            <w:pPr>
              <w:rPr>
                <w:rFonts w:cstheme="minorHAnsi"/>
                <w:sz w:val="24"/>
                <w:szCs w:val="24"/>
              </w:rPr>
            </w:pPr>
            <w:r w:rsidRPr="00BA4835">
              <w:rPr>
                <w:rFonts w:cstheme="minorHAnsi"/>
                <w:sz w:val="24"/>
                <w:szCs w:val="24"/>
              </w:rPr>
              <w:t>Anner, M. (2015</w:t>
            </w:r>
            <w:r w:rsidR="00BA4835" w:rsidRPr="00BA4835">
              <w:rPr>
                <w:rFonts w:cstheme="minorHAnsi"/>
                <w:sz w:val="24"/>
                <w:szCs w:val="24"/>
              </w:rPr>
              <w:t>).</w:t>
            </w:r>
            <w:r w:rsidRPr="00BA4835">
              <w:rPr>
                <w:rFonts w:cstheme="minorHAnsi"/>
                <w:sz w:val="24"/>
                <w:szCs w:val="24"/>
              </w:rPr>
              <w:t xml:space="preserve"> Social downgrading and worker resistance in apparel value chains. In Newsome et al (Ed.</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 xml:space="preserve">Putting Labour in its place: labour process analysis and global value chains </w:t>
            </w:r>
            <w:r w:rsidRPr="00BA4835">
              <w:rPr>
                <w:rFonts w:cstheme="minorHAnsi"/>
                <w:sz w:val="24"/>
                <w:szCs w:val="24"/>
              </w:rPr>
              <w:t>(pp.119-134</w:t>
            </w:r>
            <w:r w:rsidR="00EE5E61">
              <w:rPr>
                <w:rFonts w:cstheme="minorHAnsi"/>
                <w:sz w:val="24"/>
                <w:szCs w:val="24"/>
              </w:rPr>
              <w:t>).</w:t>
            </w:r>
            <w:r w:rsidRPr="00BA4835">
              <w:rPr>
                <w:rFonts w:cstheme="minorHAnsi"/>
                <w:sz w:val="24"/>
                <w:szCs w:val="24"/>
              </w:rPr>
              <w:t xml:space="preserve"> London: Palgrave</w:t>
            </w:r>
            <w:r w:rsidR="00875738">
              <w:rPr>
                <w:rFonts w:cstheme="minorHAnsi"/>
                <w:sz w:val="24"/>
                <w:szCs w:val="24"/>
              </w:rPr>
              <w:t>.</w:t>
            </w:r>
          </w:p>
        </w:tc>
      </w:tr>
      <w:tr w:rsidR="00F073FA" w:rsidRPr="00233B2D" w14:paraId="591E9EC1" w14:textId="77777777" w:rsidTr="00637F8D">
        <w:trPr>
          <w:trHeight w:val="315"/>
        </w:trPr>
        <w:tc>
          <w:tcPr>
            <w:tcW w:w="8876" w:type="dxa"/>
            <w:noWrap/>
            <w:vAlign w:val="bottom"/>
            <w:hideMark/>
          </w:tcPr>
          <w:p w14:paraId="21E7EA92" w14:textId="77777777" w:rsidR="00F073FA" w:rsidRPr="00BA4835" w:rsidRDefault="00F073FA" w:rsidP="0095358D">
            <w:pPr>
              <w:rPr>
                <w:rFonts w:cstheme="minorHAnsi"/>
                <w:sz w:val="24"/>
                <w:szCs w:val="24"/>
              </w:rPr>
            </w:pPr>
            <w:r w:rsidRPr="00BA4835">
              <w:rPr>
                <w:rFonts w:cstheme="minorHAnsi"/>
                <w:sz w:val="24"/>
                <w:szCs w:val="24"/>
              </w:rPr>
              <w:t>Anner, M. (2016</w:t>
            </w:r>
            <w:r w:rsidR="00BA4835" w:rsidRPr="00BA4835">
              <w:rPr>
                <w:rFonts w:cstheme="minorHAnsi"/>
                <w:sz w:val="24"/>
                <w:szCs w:val="24"/>
              </w:rPr>
              <w:t>).</w:t>
            </w:r>
            <w:r w:rsidRPr="00BA4835">
              <w:rPr>
                <w:rFonts w:cstheme="minorHAnsi"/>
                <w:sz w:val="24"/>
                <w:szCs w:val="24"/>
              </w:rPr>
              <w:t xml:space="preserve"> Harmonious unions and rebellious workers: A study of wildcat strikes in Vietnam. </w:t>
            </w:r>
            <w:r w:rsidRPr="00BA4835">
              <w:rPr>
                <w:rFonts w:cstheme="minorHAnsi"/>
                <w:i/>
                <w:sz w:val="24"/>
                <w:szCs w:val="24"/>
              </w:rPr>
              <w:t>Industrial and Labor Relations Review</w:t>
            </w:r>
            <w:r w:rsidRPr="00BA4835">
              <w:rPr>
                <w:rFonts w:cstheme="minorHAnsi"/>
                <w:sz w:val="24"/>
                <w:szCs w:val="24"/>
              </w:rPr>
              <w:t>. 69(1</w:t>
            </w:r>
            <w:r w:rsidR="00BA4835" w:rsidRPr="00BA4835">
              <w:rPr>
                <w:rFonts w:cstheme="minorHAnsi"/>
                <w:sz w:val="24"/>
                <w:szCs w:val="24"/>
              </w:rPr>
              <w:t>),</w:t>
            </w:r>
            <w:r w:rsidRPr="00BA4835">
              <w:rPr>
                <w:rFonts w:cstheme="minorHAnsi"/>
                <w:sz w:val="24"/>
                <w:szCs w:val="24"/>
              </w:rPr>
              <w:t xml:space="preserve"> 3-18</w:t>
            </w:r>
            <w:r w:rsidR="00875738">
              <w:rPr>
                <w:rFonts w:cstheme="minorHAnsi"/>
                <w:sz w:val="24"/>
                <w:szCs w:val="24"/>
              </w:rPr>
              <w:t>.</w:t>
            </w:r>
          </w:p>
        </w:tc>
      </w:tr>
      <w:tr w:rsidR="00F073FA" w:rsidRPr="00233B2D" w14:paraId="26B5AE7D" w14:textId="77777777" w:rsidTr="00637F8D">
        <w:trPr>
          <w:trHeight w:val="300"/>
        </w:trPr>
        <w:tc>
          <w:tcPr>
            <w:tcW w:w="8876" w:type="dxa"/>
            <w:noWrap/>
            <w:vAlign w:val="bottom"/>
            <w:hideMark/>
          </w:tcPr>
          <w:p w14:paraId="06BD4967" w14:textId="77777777" w:rsidR="00F073FA" w:rsidRPr="00BA4835" w:rsidRDefault="00F073FA" w:rsidP="0095358D">
            <w:pPr>
              <w:rPr>
                <w:rFonts w:cstheme="minorHAnsi"/>
                <w:sz w:val="24"/>
                <w:szCs w:val="24"/>
              </w:rPr>
            </w:pPr>
            <w:r w:rsidRPr="00BA4835">
              <w:rPr>
                <w:rFonts w:cstheme="minorHAnsi"/>
                <w:sz w:val="24"/>
                <w:szCs w:val="24"/>
              </w:rPr>
              <w:t xml:space="preserve">Atran, M., </w:t>
            </w:r>
            <w:r w:rsidR="003A29F0" w:rsidRPr="00BA4835">
              <w:rPr>
                <w:rFonts w:cstheme="minorHAnsi"/>
                <w:sz w:val="24"/>
                <w:szCs w:val="24"/>
              </w:rPr>
              <w:t>and</w:t>
            </w:r>
            <w:r w:rsidRPr="00BA4835">
              <w:rPr>
                <w:rFonts w:cstheme="minorHAnsi"/>
                <w:sz w:val="24"/>
                <w:szCs w:val="24"/>
              </w:rPr>
              <w:t xml:space="preserve"> Atran, S. (2007</w:t>
            </w:r>
            <w:r w:rsidR="00BA4835" w:rsidRPr="00BA4835">
              <w:rPr>
                <w:rFonts w:cstheme="minorHAnsi"/>
                <w:sz w:val="24"/>
                <w:szCs w:val="24"/>
              </w:rPr>
              <w:t>).</w:t>
            </w:r>
            <w:r w:rsidRPr="00BA4835">
              <w:rPr>
                <w:rFonts w:cstheme="minorHAnsi"/>
                <w:sz w:val="24"/>
                <w:szCs w:val="24"/>
              </w:rPr>
              <w:t xml:space="preserve"> Collaborative supply chain management, the most promising practice for building efficient and sustainable supply chains. </w:t>
            </w:r>
            <w:r w:rsidRPr="00BA4835">
              <w:rPr>
                <w:rFonts w:cstheme="minorHAnsi"/>
                <w:i/>
                <w:sz w:val="24"/>
                <w:szCs w:val="24"/>
              </w:rPr>
              <w:t>Business Process Management Journal.</w:t>
            </w:r>
            <w:r w:rsidRPr="00BA4835">
              <w:rPr>
                <w:rFonts w:cstheme="minorHAnsi"/>
                <w:sz w:val="24"/>
                <w:szCs w:val="24"/>
              </w:rPr>
              <w:t xml:space="preserve"> 13(3</w:t>
            </w:r>
            <w:r w:rsidR="00BA4835" w:rsidRPr="00BA4835">
              <w:rPr>
                <w:rFonts w:cstheme="minorHAnsi"/>
                <w:sz w:val="24"/>
                <w:szCs w:val="24"/>
              </w:rPr>
              <w:t>),</w:t>
            </w:r>
            <w:r w:rsidRPr="00BA4835">
              <w:rPr>
                <w:rFonts w:cstheme="minorHAnsi"/>
                <w:sz w:val="24"/>
                <w:szCs w:val="24"/>
              </w:rPr>
              <w:t xml:space="preserve"> 390-404</w:t>
            </w:r>
            <w:r w:rsidR="00875738">
              <w:rPr>
                <w:rFonts w:cstheme="minorHAnsi"/>
                <w:sz w:val="24"/>
                <w:szCs w:val="24"/>
              </w:rPr>
              <w:t>.</w:t>
            </w:r>
          </w:p>
        </w:tc>
      </w:tr>
      <w:tr w:rsidR="00AC652F" w:rsidRPr="00233B2D" w14:paraId="7C78D70D" w14:textId="77777777" w:rsidTr="00637F8D">
        <w:trPr>
          <w:trHeight w:val="300"/>
        </w:trPr>
        <w:tc>
          <w:tcPr>
            <w:tcW w:w="8876" w:type="dxa"/>
            <w:noWrap/>
            <w:vAlign w:val="bottom"/>
            <w:hideMark/>
          </w:tcPr>
          <w:p w14:paraId="22F3C27C" w14:textId="77777777" w:rsidR="00AC652F" w:rsidRPr="00BA4835" w:rsidRDefault="00AC652F" w:rsidP="0095358D">
            <w:pPr>
              <w:rPr>
                <w:rFonts w:cstheme="minorHAnsi"/>
                <w:sz w:val="24"/>
                <w:szCs w:val="24"/>
              </w:rPr>
            </w:pPr>
            <w:r w:rsidRPr="00B26AF5">
              <w:rPr>
                <w:rFonts w:cstheme="minorHAnsi"/>
                <w:sz w:val="24"/>
                <w:szCs w:val="24"/>
                <w:lang w:val="it-IT"/>
              </w:rPr>
              <w:lastRenderedPageBreak/>
              <w:t xml:space="preserve">Atzeni, M., </w:t>
            </w:r>
            <w:r w:rsidR="003A29F0" w:rsidRPr="00B26AF5">
              <w:rPr>
                <w:rFonts w:cstheme="minorHAnsi"/>
                <w:sz w:val="24"/>
                <w:szCs w:val="24"/>
                <w:lang w:val="it-IT"/>
              </w:rPr>
              <w:t>and</w:t>
            </w:r>
            <w:r w:rsidRPr="00B26AF5">
              <w:rPr>
                <w:rFonts w:cstheme="minorHAnsi"/>
                <w:sz w:val="24"/>
                <w:szCs w:val="24"/>
                <w:lang w:val="it-IT"/>
              </w:rPr>
              <w:t xml:space="preserve"> Ghigliani, P. (2007</w:t>
            </w:r>
            <w:r w:rsidR="00EE5E61" w:rsidRPr="00B26AF5">
              <w:rPr>
                <w:rFonts w:cstheme="minorHAnsi"/>
                <w:sz w:val="24"/>
                <w:szCs w:val="24"/>
                <w:lang w:val="it-IT"/>
              </w:rPr>
              <w:t>).</w:t>
            </w:r>
            <w:r w:rsidRPr="00B26AF5">
              <w:rPr>
                <w:rFonts w:cstheme="minorHAnsi"/>
                <w:sz w:val="24"/>
                <w:szCs w:val="24"/>
                <w:lang w:val="it-IT"/>
              </w:rPr>
              <w:t xml:space="preserve"> </w:t>
            </w:r>
            <w:r w:rsidRPr="00BA4835">
              <w:rPr>
                <w:rFonts w:cstheme="minorHAnsi"/>
                <w:sz w:val="24"/>
                <w:szCs w:val="24"/>
              </w:rPr>
              <w:t>Labour process and decision-making in factories under workers' self-management: empirical evidence from Argentina. </w:t>
            </w:r>
            <w:r w:rsidRPr="00BA4835">
              <w:rPr>
                <w:rFonts w:cstheme="minorHAnsi"/>
                <w:i/>
                <w:iCs/>
                <w:sz w:val="24"/>
                <w:szCs w:val="24"/>
              </w:rPr>
              <w:t>Work, Employment and Society</w:t>
            </w:r>
            <w:r w:rsidRPr="00BA4835">
              <w:rPr>
                <w:rFonts w:cstheme="minorHAnsi"/>
                <w:sz w:val="24"/>
                <w:szCs w:val="24"/>
              </w:rPr>
              <w:t>, </w:t>
            </w:r>
            <w:r w:rsidRPr="00BA4835">
              <w:rPr>
                <w:rFonts w:cstheme="minorHAnsi"/>
                <w:i/>
                <w:iCs/>
                <w:sz w:val="24"/>
                <w:szCs w:val="24"/>
              </w:rPr>
              <w:t>21</w:t>
            </w:r>
            <w:r w:rsidRPr="00BA4835">
              <w:rPr>
                <w:rFonts w:cstheme="minorHAnsi"/>
                <w:sz w:val="24"/>
                <w:szCs w:val="24"/>
              </w:rPr>
              <w:t>(4</w:t>
            </w:r>
            <w:r w:rsidR="00BA4835" w:rsidRPr="00BA4835">
              <w:rPr>
                <w:rFonts w:cstheme="minorHAnsi"/>
                <w:sz w:val="24"/>
                <w:szCs w:val="24"/>
              </w:rPr>
              <w:t>),</w:t>
            </w:r>
            <w:r w:rsidRPr="00BA4835">
              <w:rPr>
                <w:rFonts w:cstheme="minorHAnsi"/>
                <w:sz w:val="24"/>
                <w:szCs w:val="24"/>
              </w:rPr>
              <w:t xml:space="preserve"> 653-671.</w:t>
            </w:r>
          </w:p>
        </w:tc>
      </w:tr>
      <w:tr w:rsidR="00F073FA" w:rsidRPr="00233B2D" w14:paraId="7F998C1F" w14:textId="77777777" w:rsidTr="00637F8D">
        <w:trPr>
          <w:trHeight w:val="300"/>
        </w:trPr>
        <w:tc>
          <w:tcPr>
            <w:tcW w:w="8876" w:type="dxa"/>
            <w:noWrap/>
            <w:vAlign w:val="bottom"/>
            <w:hideMark/>
          </w:tcPr>
          <w:p w14:paraId="42DEFCEB" w14:textId="77777777" w:rsidR="00F073FA" w:rsidRPr="00BA4835" w:rsidRDefault="00F073FA" w:rsidP="0095358D">
            <w:pPr>
              <w:rPr>
                <w:rFonts w:cstheme="minorHAnsi"/>
                <w:sz w:val="24"/>
                <w:szCs w:val="24"/>
              </w:rPr>
            </w:pPr>
            <w:r w:rsidRPr="00BA4835">
              <w:rPr>
                <w:rFonts w:cstheme="minorHAnsi"/>
                <w:sz w:val="24"/>
                <w:szCs w:val="24"/>
              </w:rPr>
              <w:t>Ax, C. and Bjørnenak, T. (2005</w:t>
            </w:r>
            <w:r w:rsidR="00BA4835" w:rsidRPr="00BA4835">
              <w:rPr>
                <w:rFonts w:cstheme="minorHAnsi"/>
                <w:sz w:val="24"/>
                <w:szCs w:val="24"/>
              </w:rPr>
              <w:t>).</w:t>
            </w:r>
            <w:r w:rsidRPr="00BA4835">
              <w:rPr>
                <w:rFonts w:cstheme="minorHAnsi"/>
                <w:sz w:val="24"/>
                <w:szCs w:val="24"/>
              </w:rPr>
              <w:t xml:space="preserve"> Bundling and diffusion of management accounting innovations—the case of the balanced scorecard in Sweden. </w:t>
            </w:r>
            <w:r w:rsidRPr="00BA4835">
              <w:rPr>
                <w:rFonts w:cstheme="minorHAnsi"/>
                <w:i/>
                <w:sz w:val="24"/>
                <w:szCs w:val="24"/>
              </w:rPr>
              <w:t>Management Accounting Research</w:t>
            </w:r>
            <w:r w:rsidRPr="00BA4835">
              <w:rPr>
                <w:rFonts w:cstheme="minorHAnsi"/>
                <w:sz w:val="24"/>
                <w:szCs w:val="24"/>
              </w:rPr>
              <w:t>. 16(1</w:t>
            </w:r>
            <w:r w:rsidR="00BA4835" w:rsidRPr="00BA4835">
              <w:rPr>
                <w:rFonts w:cstheme="minorHAnsi"/>
                <w:sz w:val="24"/>
                <w:szCs w:val="24"/>
              </w:rPr>
              <w:t>),</w:t>
            </w:r>
            <w:r w:rsidRPr="00BA4835">
              <w:rPr>
                <w:rFonts w:cstheme="minorHAnsi"/>
                <w:sz w:val="24"/>
                <w:szCs w:val="24"/>
              </w:rPr>
              <w:t xml:space="preserve"> 1-20</w:t>
            </w:r>
            <w:r w:rsidR="00875738">
              <w:rPr>
                <w:rFonts w:cstheme="minorHAnsi"/>
                <w:sz w:val="24"/>
                <w:szCs w:val="24"/>
              </w:rPr>
              <w:t>.</w:t>
            </w:r>
          </w:p>
        </w:tc>
      </w:tr>
      <w:tr w:rsidR="00F073FA" w:rsidRPr="00233B2D" w14:paraId="11158B5B" w14:textId="77777777" w:rsidTr="00637F8D">
        <w:trPr>
          <w:trHeight w:val="300"/>
        </w:trPr>
        <w:tc>
          <w:tcPr>
            <w:tcW w:w="8876" w:type="dxa"/>
            <w:noWrap/>
            <w:vAlign w:val="bottom"/>
            <w:hideMark/>
          </w:tcPr>
          <w:p w14:paraId="40A18FC7" w14:textId="77777777" w:rsidR="00F073FA" w:rsidRPr="00BA4835" w:rsidRDefault="00F073FA" w:rsidP="0095358D">
            <w:pPr>
              <w:rPr>
                <w:rFonts w:cstheme="minorHAnsi"/>
                <w:sz w:val="24"/>
                <w:szCs w:val="24"/>
              </w:rPr>
            </w:pPr>
            <w:r w:rsidRPr="00BA4835">
              <w:rPr>
                <w:rFonts w:cstheme="minorHAnsi"/>
                <w:sz w:val="24"/>
                <w:szCs w:val="24"/>
              </w:rPr>
              <w:t>Bager, T. (1994</w:t>
            </w:r>
            <w:r w:rsidR="00BA4835" w:rsidRPr="00BA4835">
              <w:rPr>
                <w:rFonts w:cstheme="minorHAnsi"/>
                <w:sz w:val="24"/>
                <w:szCs w:val="24"/>
              </w:rPr>
              <w:t>).</w:t>
            </w:r>
            <w:r w:rsidRPr="00BA4835">
              <w:rPr>
                <w:rFonts w:cstheme="minorHAnsi"/>
                <w:sz w:val="24"/>
                <w:szCs w:val="24"/>
              </w:rPr>
              <w:t xml:space="preserve"> Isomorphic processes and the transformation of cooperatives. </w:t>
            </w:r>
            <w:r w:rsidRPr="00BA4835">
              <w:rPr>
                <w:rFonts w:cstheme="minorHAnsi"/>
                <w:i/>
                <w:sz w:val="24"/>
                <w:szCs w:val="24"/>
              </w:rPr>
              <w:t>Annals of Public and Cooperative Economics</w:t>
            </w:r>
            <w:r w:rsidRPr="00BA4835">
              <w:rPr>
                <w:rFonts w:cstheme="minorHAnsi"/>
                <w:sz w:val="24"/>
                <w:szCs w:val="24"/>
              </w:rPr>
              <w:t>. 65(1</w:t>
            </w:r>
            <w:r w:rsidR="00BA4835" w:rsidRPr="00BA4835">
              <w:rPr>
                <w:rFonts w:cstheme="minorHAnsi"/>
                <w:sz w:val="24"/>
                <w:szCs w:val="24"/>
              </w:rPr>
              <w:t>),</w:t>
            </w:r>
            <w:r w:rsidRPr="00BA4835">
              <w:rPr>
                <w:rFonts w:cstheme="minorHAnsi"/>
                <w:sz w:val="24"/>
                <w:szCs w:val="24"/>
              </w:rPr>
              <w:t xml:space="preserve"> 35-59</w:t>
            </w:r>
            <w:r w:rsidR="00875738">
              <w:rPr>
                <w:rFonts w:cstheme="minorHAnsi"/>
                <w:sz w:val="24"/>
                <w:szCs w:val="24"/>
              </w:rPr>
              <w:t>.</w:t>
            </w:r>
          </w:p>
        </w:tc>
      </w:tr>
      <w:tr w:rsidR="00F073FA" w:rsidRPr="00233B2D" w14:paraId="620B656F" w14:textId="77777777" w:rsidTr="00637F8D">
        <w:trPr>
          <w:trHeight w:val="315"/>
        </w:trPr>
        <w:tc>
          <w:tcPr>
            <w:tcW w:w="8876" w:type="dxa"/>
            <w:noWrap/>
            <w:vAlign w:val="bottom"/>
            <w:hideMark/>
          </w:tcPr>
          <w:p w14:paraId="028FCF2B" w14:textId="77777777" w:rsidR="00F073FA" w:rsidRPr="00BA4835" w:rsidRDefault="00F073FA" w:rsidP="0095358D">
            <w:pPr>
              <w:rPr>
                <w:rFonts w:cstheme="minorHAnsi"/>
                <w:sz w:val="24"/>
                <w:szCs w:val="24"/>
              </w:rPr>
            </w:pPr>
            <w:r w:rsidRPr="00BA4835">
              <w:rPr>
                <w:rFonts w:cstheme="minorHAnsi"/>
                <w:sz w:val="24"/>
                <w:szCs w:val="24"/>
              </w:rPr>
              <w:t>Bager, T. (1997</w:t>
            </w:r>
            <w:r w:rsidR="00BA4835" w:rsidRPr="00BA4835">
              <w:rPr>
                <w:rFonts w:cstheme="minorHAnsi"/>
                <w:sz w:val="24"/>
                <w:szCs w:val="24"/>
              </w:rPr>
              <w:t>).</w:t>
            </w:r>
            <w:r w:rsidRPr="00BA4835">
              <w:rPr>
                <w:rFonts w:cstheme="minorHAnsi"/>
                <w:sz w:val="24"/>
                <w:szCs w:val="24"/>
              </w:rPr>
              <w:t xml:space="preserve"> Institutional and organisational Change in the European Food Sector: A Meso-Level Perspective. In Nilsson </w:t>
            </w:r>
            <w:r w:rsidR="003A29F0" w:rsidRPr="00BA4835">
              <w:rPr>
                <w:rFonts w:cstheme="minorHAnsi"/>
                <w:sz w:val="24"/>
                <w:szCs w:val="24"/>
              </w:rPr>
              <w:t>and</w:t>
            </w:r>
            <w:r w:rsidRPr="00BA4835">
              <w:rPr>
                <w:rFonts w:cstheme="minorHAnsi"/>
                <w:sz w:val="24"/>
                <w:szCs w:val="24"/>
              </w:rPr>
              <w:t xml:space="preserve"> van Dijk  (Ed.</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Strategies and Structures in the Agro-food Industries</w:t>
            </w:r>
            <w:r w:rsidRPr="00BA4835">
              <w:rPr>
                <w:rFonts w:cstheme="minorHAnsi"/>
                <w:sz w:val="24"/>
                <w:szCs w:val="24"/>
              </w:rPr>
              <w:t xml:space="preserve"> (pp.3-19</w:t>
            </w:r>
            <w:r w:rsidR="00EE5E61">
              <w:rPr>
                <w:rFonts w:cstheme="minorHAnsi"/>
                <w:sz w:val="24"/>
                <w:szCs w:val="24"/>
              </w:rPr>
              <w:t>).</w:t>
            </w:r>
            <w:r w:rsidRPr="00BA4835">
              <w:rPr>
                <w:rFonts w:cstheme="minorHAnsi"/>
                <w:sz w:val="24"/>
                <w:szCs w:val="24"/>
              </w:rPr>
              <w:t xml:space="preserve"> Van Gorcum: Assen</w:t>
            </w:r>
            <w:r w:rsidR="00875738">
              <w:rPr>
                <w:rFonts w:cstheme="minorHAnsi"/>
                <w:sz w:val="24"/>
                <w:szCs w:val="24"/>
              </w:rPr>
              <w:t>.</w:t>
            </w:r>
          </w:p>
        </w:tc>
      </w:tr>
      <w:tr w:rsidR="00832F55" w:rsidRPr="00233B2D" w14:paraId="1563E50C" w14:textId="77777777" w:rsidTr="00637F8D">
        <w:trPr>
          <w:trHeight w:val="300"/>
        </w:trPr>
        <w:tc>
          <w:tcPr>
            <w:tcW w:w="8876" w:type="dxa"/>
            <w:noWrap/>
            <w:vAlign w:val="bottom"/>
            <w:hideMark/>
          </w:tcPr>
          <w:p w14:paraId="6A3F31BC" w14:textId="77777777" w:rsidR="00832F55" w:rsidRPr="00BA4835" w:rsidRDefault="00832F55" w:rsidP="0095358D">
            <w:pPr>
              <w:rPr>
                <w:rFonts w:cstheme="minorHAnsi"/>
                <w:sz w:val="24"/>
                <w:szCs w:val="24"/>
              </w:rPr>
            </w:pPr>
            <w:r w:rsidRPr="00BA4835">
              <w:rPr>
                <w:rFonts w:cstheme="minorHAnsi"/>
                <w:sz w:val="24"/>
                <w:szCs w:val="24"/>
              </w:rPr>
              <w:t xml:space="preserve">Baines, D., Charlesworth, S., </w:t>
            </w:r>
            <w:r w:rsidR="003A29F0" w:rsidRPr="00BA4835">
              <w:rPr>
                <w:rFonts w:cstheme="minorHAnsi"/>
                <w:sz w:val="24"/>
                <w:szCs w:val="24"/>
              </w:rPr>
              <w:t>and</w:t>
            </w:r>
            <w:r w:rsidRPr="00BA4835">
              <w:rPr>
                <w:rFonts w:cstheme="minorHAnsi"/>
                <w:sz w:val="24"/>
                <w:szCs w:val="24"/>
              </w:rPr>
              <w:t xml:space="preserve"> Cunningham, I. (2014</w:t>
            </w:r>
            <w:r w:rsidR="00EE5E61">
              <w:rPr>
                <w:rFonts w:cstheme="minorHAnsi"/>
                <w:sz w:val="24"/>
                <w:szCs w:val="24"/>
              </w:rPr>
              <w:t>).</w:t>
            </w:r>
            <w:r w:rsidRPr="00BA4835">
              <w:rPr>
                <w:rFonts w:cstheme="minorHAnsi"/>
                <w:sz w:val="24"/>
                <w:szCs w:val="24"/>
              </w:rPr>
              <w:t xml:space="preserve"> Fragmented outcomes: International comparisons of gender, managerialism and union strategies in the nonprofit sector. </w:t>
            </w:r>
            <w:r w:rsidRPr="00BA4835">
              <w:rPr>
                <w:rFonts w:cstheme="minorHAnsi"/>
                <w:i/>
                <w:iCs/>
                <w:sz w:val="24"/>
                <w:szCs w:val="24"/>
              </w:rPr>
              <w:t>Journal of Industrial Relations</w:t>
            </w:r>
            <w:r w:rsidRPr="00BA4835">
              <w:rPr>
                <w:rFonts w:cstheme="minorHAnsi"/>
                <w:sz w:val="24"/>
                <w:szCs w:val="24"/>
              </w:rPr>
              <w:t>, </w:t>
            </w:r>
            <w:r w:rsidRPr="00BA4835">
              <w:rPr>
                <w:rFonts w:cstheme="minorHAnsi"/>
                <w:i/>
                <w:iCs/>
                <w:sz w:val="24"/>
                <w:szCs w:val="24"/>
              </w:rPr>
              <w:t>56</w:t>
            </w:r>
            <w:r w:rsidRPr="00BA4835">
              <w:rPr>
                <w:rFonts w:cstheme="minorHAnsi"/>
                <w:sz w:val="24"/>
                <w:szCs w:val="24"/>
              </w:rPr>
              <w:t>(1</w:t>
            </w:r>
            <w:r w:rsidR="00BA4835" w:rsidRPr="00BA4835">
              <w:rPr>
                <w:rFonts w:cstheme="minorHAnsi"/>
                <w:sz w:val="24"/>
                <w:szCs w:val="24"/>
              </w:rPr>
              <w:t>),</w:t>
            </w:r>
            <w:r w:rsidRPr="00BA4835">
              <w:rPr>
                <w:rFonts w:cstheme="minorHAnsi"/>
                <w:sz w:val="24"/>
                <w:szCs w:val="24"/>
              </w:rPr>
              <w:t xml:space="preserve"> 24-42.</w:t>
            </w:r>
          </w:p>
        </w:tc>
      </w:tr>
      <w:tr w:rsidR="00F073FA" w:rsidRPr="00233B2D" w14:paraId="7DF00638" w14:textId="77777777" w:rsidTr="00637F8D">
        <w:trPr>
          <w:trHeight w:val="300"/>
        </w:trPr>
        <w:tc>
          <w:tcPr>
            <w:tcW w:w="8876" w:type="dxa"/>
            <w:noWrap/>
            <w:vAlign w:val="bottom"/>
            <w:hideMark/>
          </w:tcPr>
          <w:p w14:paraId="3456B87B" w14:textId="77777777" w:rsidR="00F073FA" w:rsidRPr="00BA4835" w:rsidRDefault="00F073FA" w:rsidP="0095358D">
            <w:pPr>
              <w:rPr>
                <w:rFonts w:cstheme="minorHAnsi"/>
                <w:sz w:val="24"/>
                <w:szCs w:val="24"/>
              </w:rPr>
            </w:pPr>
            <w:r w:rsidRPr="00BA4835">
              <w:rPr>
                <w:rFonts w:cstheme="minorHAnsi"/>
                <w:sz w:val="24"/>
                <w:szCs w:val="24"/>
              </w:rPr>
              <w:t xml:space="preserve">Bair, J. </w:t>
            </w:r>
            <w:r w:rsidR="003A29F0" w:rsidRPr="00BA4835">
              <w:rPr>
                <w:rFonts w:cstheme="minorHAnsi"/>
                <w:sz w:val="24"/>
                <w:szCs w:val="24"/>
              </w:rPr>
              <w:t>and</w:t>
            </w:r>
            <w:r w:rsidRPr="00BA4835">
              <w:rPr>
                <w:rFonts w:cstheme="minorHAnsi"/>
                <w:sz w:val="24"/>
                <w:szCs w:val="24"/>
              </w:rPr>
              <w:t xml:space="preserve"> Gereffi, G. (2001</w:t>
            </w:r>
            <w:r w:rsidR="00BA4835" w:rsidRPr="00BA4835">
              <w:rPr>
                <w:rFonts w:cstheme="minorHAnsi"/>
                <w:sz w:val="24"/>
                <w:szCs w:val="24"/>
              </w:rPr>
              <w:t>).</w:t>
            </w:r>
            <w:r w:rsidRPr="00BA4835">
              <w:rPr>
                <w:rFonts w:cstheme="minorHAnsi"/>
                <w:sz w:val="24"/>
                <w:szCs w:val="24"/>
              </w:rPr>
              <w:t xml:space="preserve"> Local clusters in global chains: The causes and consequences of export dynamism in Torreon's blue jeans industry. </w:t>
            </w:r>
            <w:r w:rsidRPr="00BA4835">
              <w:rPr>
                <w:rFonts w:cstheme="minorHAnsi"/>
                <w:i/>
                <w:sz w:val="24"/>
                <w:szCs w:val="24"/>
              </w:rPr>
              <w:t>World Development</w:t>
            </w:r>
            <w:r w:rsidRPr="00BA4835">
              <w:rPr>
                <w:rFonts w:cstheme="minorHAnsi"/>
                <w:sz w:val="24"/>
                <w:szCs w:val="24"/>
              </w:rPr>
              <w:t>. 29(11</w:t>
            </w:r>
            <w:r w:rsidR="00BA4835" w:rsidRPr="00BA4835">
              <w:rPr>
                <w:rFonts w:cstheme="minorHAnsi"/>
                <w:sz w:val="24"/>
                <w:szCs w:val="24"/>
              </w:rPr>
              <w:t>),</w:t>
            </w:r>
            <w:r w:rsidRPr="00BA4835">
              <w:rPr>
                <w:rFonts w:cstheme="minorHAnsi"/>
                <w:sz w:val="24"/>
                <w:szCs w:val="24"/>
              </w:rPr>
              <w:t xml:space="preserve"> 1885-1903</w:t>
            </w:r>
            <w:r w:rsidR="00875738">
              <w:rPr>
                <w:rFonts w:cstheme="minorHAnsi"/>
                <w:sz w:val="24"/>
                <w:szCs w:val="24"/>
              </w:rPr>
              <w:t>.</w:t>
            </w:r>
          </w:p>
        </w:tc>
      </w:tr>
      <w:tr w:rsidR="00F073FA" w:rsidRPr="00233B2D" w14:paraId="2ECFD48A" w14:textId="77777777" w:rsidTr="00637F8D">
        <w:trPr>
          <w:trHeight w:val="315"/>
        </w:trPr>
        <w:tc>
          <w:tcPr>
            <w:tcW w:w="8876" w:type="dxa"/>
            <w:noWrap/>
            <w:vAlign w:val="bottom"/>
            <w:hideMark/>
          </w:tcPr>
          <w:p w14:paraId="7C2B93BE" w14:textId="77777777" w:rsidR="00F073FA" w:rsidRPr="00BA4835" w:rsidRDefault="00F073FA" w:rsidP="0095358D">
            <w:pPr>
              <w:rPr>
                <w:rFonts w:cstheme="minorHAnsi"/>
                <w:sz w:val="24"/>
                <w:szCs w:val="24"/>
              </w:rPr>
            </w:pPr>
            <w:r w:rsidRPr="00BA4835">
              <w:rPr>
                <w:rFonts w:cstheme="minorHAnsi"/>
                <w:sz w:val="24"/>
                <w:szCs w:val="24"/>
              </w:rPr>
              <w:t xml:space="preserve">Bair, J. </w:t>
            </w:r>
            <w:r w:rsidR="003A29F0" w:rsidRPr="00BA4835">
              <w:rPr>
                <w:rFonts w:cstheme="minorHAnsi"/>
                <w:sz w:val="24"/>
                <w:szCs w:val="24"/>
              </w:rPr>
              <w:t>and</w:t>
            </w:r>
            <w:r w:rsidRPr="00BA4835">
              <w:rPr>
                <w:rFonts w:cstheme="minorHAnsi"/>
                <w:sz w:val="24"/>
                <w:szCs w:val="24"/>
              </w:rPr>
              <w:t xml:space="preserve"> Werner, M. (2011</w:t>
            </w:r>
            <w:r w:rsidR="00BA4835" w:rsidRPr="00BA4835">
              <w:rPr>
                <w:rFonts w:cstheme="minorHAnsi"/>
                <w:sz w:val="24"/>
                <w:szCs w:val="24"/>
              </w:rPr>
              <w:t>).</w:t>
            </w:r>
            <w:r w:rsidRPr="00BA4835">
              <w:rPr>
                <w:rFonts w:cstheme="minorHAnsi"/>
                <w:sz w:val="24"/>
                <w:szCs w:val="24"/>
              </w:rPr>
              <w:t xml:space="preserve"> Commodity chains and the uneven geographies of global capitalism: a disarticulations perspective. </w:t>
            </w:r>
            <w:r w:rsidRPr="00BA4835">
              <w:rPr>
                <w:rFonts w:cstheme="minorHAnsi"/>
                <w:i/>
                <w:sz w:val="24"/>
                <w:szCs w:val="24"/>
              </w:rPr>
              <w:t>Environment and Planning</w:t>
            </w:r>
            <w:r w:rsidRPr="00BA4835">
              <w:rPr>
                <w:rFonts w:cstheme="minorHAnsi"/>
                <w:sz w:val="24"/>
                <w:szCs w:val="24"/>
              </w:rPr>
              <w:t>. 43(5</w:t>
            </w:r>
            <w:r w:rsidR="00BA4835" w:rsidRPr="00BA4835">
              <w:rPr>
                <w:rFonts w:cstheme="minorHAnsi"/>
                <w:sz w:val="24"/>
                <w:szCs w:val="24"/>
              </w:rPr>
              <w:t>),</w:t>
            </w:r>
            <w:r w:rsidRPr="00BA4835">
              <w:rPr>
                <w:rFonts w:cstheme="minorHAnsi"/>
                <w:sz w:val="24"/>
                <w:szCs w:val="24"/>
              </w:rPr>
              <w:t xml:space="preserve"> 988-997</w:t>
            </w:r>
          </w:p>
        </w:tc>
      </w:tr>
      <w:tr w:rsidR="00F073FA" w:rsidRPr="00233B2D" w14:paraId="49F6C557" w14:textId="77777777" w:rsidTr="00637F8D">
        <w:trPr>
          <w:trHeight w:val="315"/>
        </w:trPr>
        <w:tc>
          <w:tcPr>
            <w:tcW w:w="8876" w:type="dxa"/>
            <w:noWrap/>
            <w:vAlign w:val="bottom"/>
            <w:hideMark/>
          </w:tcPr>
          <w:p w14:paraId="761976FD" w14:textId="77777777" w:rsidR="00F073FA" w:rsidRPr="00BA4835" w:rsidRDefault="00F073FA" w:rsidP="0095358D">
            <w:pPr>
              <w:rPr>
                <w:rFonts w:cstheme="minorHAnsi"/>
                <w:sz w:val="24"/>
                <w:szCs w:val="24"/>
              </w:rPr>
            </w:pPr>
            <w:r w:rsidRPr="00BA4835">
              <w:rPr>
                <w:rFonts w:cstheme="minorHAnsi"/>
                <w:sz w:val="24"/>
                <w:szCs w:val="24"/>
              </w:rPr>
              <w:t xml:space="preserve">Bair, J. </w:t>
            </w:r>
            <w:r w:rsidR="003A29F0" w:rsidRPr="00BA4835">
              <w:rPr>
                <w:rFonts w:cstheme="minorHAnsi"/>
                <w:sz w:val="24"/>
                <w:szCs w:val="24"/>
              </w:rPr>
              <w:t>and</w:t>
            </w:r>
            <w:r w:rsidRPr="00BA4835">
              <w:rPr>
                <w:rFonts w:cstheme="minorHAnsi"/>
                <w:sz w:val="24"/>
                <w:szCs w:val="24"/>
              </w:rPr>
              <w:t xml:space="preserve"> Werner, M. (2015</w:t>
            </w:r>
            <w:r w:rsidR="00BA4835" w:rsidRPr="00BA4835">
              <w:rPr>
                <w:rFonts w:cstheme="minorHAnsi"/>
                <w:sz w:val="24"/>
                <w:szCs w:val="24"/>
              </w:rPr>
              <w:t>).</w:t>
            </w:r>
            <w:r w:rsidRPr="00BA4835">
              <w:rPr>
                <w:rFonts w:cstheme="minorHAnsi"/>
                <w:sz w:val="24"/>
                <w:szCs w:val="24"/>
              </w:rPr>
              <w:t xml:space="preserve"> Global production and uneven development: when bringing in labour isn't enough. In Newsome et al (Ed.</w:t>
            </w:r>
            <w:r w:rsidR="00BA4835" w:rsidRPr="00BA4835">
              <w:rPr>
                <w:rFonts w:cstheme="minorHAnsi"/>
                <w:sz w:val="24"/>
                <w:szCs w:val="24"/>
              </w:rPr>
              <w:t>).</w:t>
            </w:r>
            <w:r w:rsidRPr="00BA4835">
              <w:rPr>
                <w:rFonts w:cstheme="minorHAnsi"/>
                <w:sz w:val="24"/>
                <w:szCs w:val="24"/>
              </w:rPr>
              <w:t xml:space="preserve"> </w:t>
            </w:r>
            <w:r w:rsidRPr="00BA4835">
              <w:rPr>
                <w:rFonts w:cstheme="minorHAnsi"/>
                <w:i/>
                <w:sz w:val="24"/>
                <w:szCs w:val="24"/>
              </w:rPr>
              <w:t>Putting Labour in its place: labour process analysis and global value chains</w:t>
            </w:r>
            <w:r w:rsidRPr="00BA4835">
              <w:rPr>
                <w:rFonts w:cstheme="minorHAnsi"/>
                <w:sz w:val="24"/>
                <w:szCs w:val="24"/>
              </w:rPr>
              <w:t xml:space="preserve"> (pp.119-134</w:t>
            </w:r>
            <w:r w:rsidR="00EE5E61">
              <w:rPr>
                <w:rFonts w:cstheme="minorHAnsi"/>
                <w:sz w:val="24"/>
                <w:szCs w:val="24"/>
              </w:rPr>
              <w:t>).</w:t>
            </w:r>
            <w:r w:rsidRPr="00BA4835">
              <w:rPr>
                <w:rFonts w:cstheme="minorHAnsi"/>
                <w:sz w:val="24"/>
                <w:szCs w:val="24"/>
              </w:rPr>
              <w:t xml:space="preserve"> London: Palgrave</w:t>
            </w:r>
            <w:r w:rsidR="00875738">
              <w:rPr>
                <w:rFonts w:cstheme="minorHAnsi"/>
                <w:sz w:val="24"/>
                <w:szCs w:val="24"/>
              </w:rPr>
              <w:t>.</w:t>
            </w:r>
          </w:p>
        </w:tc>
      </w:tr>
      <w:tr w:rsidR="00F073FA" w:rsidRPr="00233B2D" w14:paraId="08D0866F" w14:textId="77777777" w:rsidTr="00637F8D">
        <w:trPr>
          <w:trHeight w:val="300"/>
        </w:trPr>
        <w:tc>
          <w:tcPr>
            <w:tcW w:w="8876" w:type="dxa"/>
            <w:noWrap/>
            <w:vAlign w:val="bottom"/>
            <w:hideMark/>
          </w:tcPr>
          <w:p w14:paraId="1AFD7725" w14:textId="77777777" w:rsidR="00F073FA" w:rsidRPr="00BA4835" w:rsidRDefault="00F073FA" w:rsidP="0095358D">
            <w:pPr>
              <w:rPr>
                <w:rFonts w:cstheme="minorHAnsi"/>
                <w:sz w:val="24"/>
                <w:szCs w:val="24"/>
              </w:rPr>
            </w:pPr>
            <w:r w:rsidRPr="00BA4835">
              <w:rPr>
                <w:rFonts w:cstheme="minorHAnsi"/>
                <w:sz w:val="24"/>
                <w:szCs w:val="24"/>
              </w:rPr>
              <w:t>Bair, J. (2005</w:t>
            </w:r>
            <w:r w:rsidR="00BA4835" w:rsidRPr="00BA4835">
              <w:rPr>
                <w:rFonts w:cstheme="minorHAnsi"/>
                <w:sz w:val="24"/>
                <w:szCs w:val="24"/>
              </w:rPr>
              <w:t>).</w:t>
            </w:r>
            <w:r w:rsidRPr="00BA4835">
              <w:rPr>
                <w:rFonts w:cstheme="minorHAnsi"/>
                <w:sz w:val="24"/>
                <w:szCs w:val="24"/>
              </w:rPr>
              <w:t xml:space="preserve"> Global capitalism and commodity chains: looking back, going forward. </w:t>
            </w:r>
            <w:r w:rsidRPr="00BA4835">
              <w:rPr>
                <w:rFonts w:cstheme="minorHAnsi"/>
                <w:i/>
                <w:sz w:val="24"/>
                <w:szCs w:val="24"/>
              </w:rPr>
              <w:t>Competition and Change</w:t>
            </w:r>
            <w:r w:rsidRPr="00BA4835">
              <w:rPr>
                <w:rFonts w:cstheme="minorHAnsi"/>
                <w:sz w:val="24"/>
                <w:szCs w:val="24"/>
              </w:rPr>
              <w:t>. 9(2</w:t>
            </w:r>
            <w:r w:rsidR="00BA4835" w:rsidRPr="00BA4835">
              <w:rPr>
                <w:rFonts w:cstheme="minorHAnsi"/>
                <w:sz w:val="24"/>
                <w:szCs w:val="24"/>
              </w:rPr>
              <w:t>),</w:t>
            </w:r>
            <w:r w:rsidRPr="00BA4835">
              <w:rPr>
                <w:rFonts w:cstheme="minorHAnsi"/>
                <w:sz w:val="24"/>
                <w:szCs w:val="24"/>
              </w:rPr>
              <w:t xml:space="preserve"> 153-180</w:t>
            </w:r>
            <w:r w:rsidR="00875738">
              <w:rPr>
                <w:rFonts w:cstheme="minorHAnsi"/>
                <w:sz w:val="24"/>
                <w:szCs w:val="24"/>
              </w:rPr>
              <w:t>.</w:t>
            </w:r>
          </w:p>
        </w:tc>
      </w:tr>
      <w:tr w:rsidR="00F073FA" w:rsidRPr="00233B2D" w14:paraId="28CAD921" w14:textId="77777777" w:rsidTr="00637F8D">
        <w:trPr>
          <w:trHeight w:val="300"/>
        </w:trPr>
        <w:tc>
          <w:tcPr>
            <w:tcW w:w="8876" w:type="dxa"/>
            <w:noWrap/>
            <w:vAlign w:val="bottom"/>
            <w:hideMark/>
          </w:tcPr>
          <w:p w14:paraId="4601E4F4" w14:textId="77777777" w:rsidR="00F073FA" w:rsidRDefault="00F073FA" w:rsidP="0095358D">
            <w:pPr>
              <w:rPr>
                <w:rFonts w:cstheme="minorHAnsi"/>
                <w:sz w:val="24"/>
                <w:szCs w:val="24"/>
              </w:rPr>
            </w:pPr>
            <w:r w:rsidRPr="00BA4835">
              <w:rPr>
                <w:rFonts w:cstheme="minorHAnsi"/>
                <w:sz w:val="24"/>
                <w:szCs w:val="24"/>
              </w:rPr>
              <w:t>Bair, J. (2008</w:t>
            </w:r>
            <w:r w:rsidR="00BA4835" w:rsidRPr="00BA4835">
              <w:rPr>
                <w:rFonts w:cstheme="minorHAnsi"/>
                <w:sz w:val="24"/>
                <w:szCs w:val="24"/>
              </w:rPr>
              <w:t>).</w:t>
            </w:r>
            <w:r w:rsidRPr="00BA4835">
              <w:rPr>
                <w:rFonts w:cstheme="minorHAnsi"/>
                <w:sz w:val="24"/>
                <w:szCs w:val="24"/>
              </w:rPr>
              <w:t xml:space="preserve"> Analysing global economic organisation: embedded networks and global chains compared. </w:t>
            </w:r>
            <w:r w:rsidRPr="00BA4835">
              <w:rPr>
                <w:rFonts w:cstheme="minorHAnsi"/>
                <w:i/>
                <w:sz w:val="24"/>
                <w:szCs w:val="24"/>
              </w:rPr>
              <w:t>Economy and Society</w:t>
            </w:r>
            <w:r w:rsidRPr="00BA4835">
              <w:rPr>
                <w:rFonts w:cstheme="minorHAnsi"/>
                <w:sz w:val="24"/>
                <w:szCs w:val="24"/>
              </w:rPr>
              <w:t>. 37(3</w:t>
            </w:r>
            <w:r w:rsidR="00BA4835" w:rsidRPr="00BA4835">
              <w:rPr>
                <w:rFonts w:cstheme="minorHAnsi"/>
                <w:sz w:val="24"/>
                <w:szCs w:val="24"/>
              </w:rPr>
              <w:t>),</w:t>
            </w:r>
            <w:r w:rsidRPr="00BA4835">
              <w:rPr>
                <w:rFonts w:cstheme="minorHAnsi"/>
                <w:sz w:val="24"/>
                <w:szCs w:val="24"/>
              </w:rPr>
              <w:t xml:space="preserve"> 339-364</w:t>
            </w:r>
            <w:r w:rsidR="00875738">
              <w:rPr>
                <w:rFonts w:cstheme="minorHAnsi"/>
                <w:sz w:val="24"/>
                <w:szCs w:val="24"/>
              </w:rPr>
              <w:t>.</w:t>
            </w:r>
          </w:p>
          <w:p w14:paraId="7ADFAA15" w14:textId="095A12A4" w:rsidR="005378D7" w:rsidRPr="005378D7" w:rsidRDefault="005378D7" w:rsidP="005378D7">
            <w:pPr>
              <w:rPr>
                <w:rFonts w:cstheme="minorHAnsi"/>
                <w:sz w:val="24"/>
                <w:szCs w:val="24"/>
              </w:rPr>
            </w:pPr>
            <w:r w:rsidRPr="006751DC">
              <w:rPr>
                <w:rFonts w:cstheme="minorHAnsi"/>
                <w:sz w:val="24"/>
                <w:szCs w:val="24"/>
              </w:rPr>
              <w:t xml:space="preserve">Bamber, P., Fernandez-Stark, K., Gereffi, G., and Guinn, A. (2014). </w:t>
            </w:r>
            <w:r w:rsidRPr="005378D7">
              <w:rPr>
                <w:rFonts w:cstheme="minorHAnsi"/>
                <w:sz w:val="24"/>
                <w:szCs w:val="24"/>
              </w:rPr>
              <w:t>Connecting local producers in developing countries to regional and global value chains.</w:t>
            </w:r>
          </w:p>
          <w:p w14:paraId="42C20872" w14:textId="06DE4D70" w:rsidR="005378D7" w:rsidRPr="005378D7" w:rsidRDefault="005378D7" w:rsidP="005378D7">
            <w:pPr>
              <w:rPr>
                <w:rFonts w:ascii="Calibri" w:hAnsi="Calibri" w:cs="Calibri"/>
                <w:color w:val="222222"/>
              </w:rPr>
            </w:pPr>
            <w:r w:rsidRPr="005378D7">
              <w:rPr>
                <w:rFonts w:ascii="Calibri" w:hAnsi="Calibri" w:cs="Calibri"/>
                <w:color w:val="222222"/>
                <w:sz w:val="24"/>
                <w:szCs w:val="24"/>
              </w:rPr>
              <w:t>Bamber, P. and Staritz, C. (2016). The Gender Dimensions of Global Value Chains. I</w:t>
            </w:r>
            <w:r w:rsidRPr="005378D7">
              <w:rPr>
                <w:sz w:val="24"/>
                <w:szCs w:val="24"/>
              </w:rPr>
              <w:t>nternational Centre for Trade and Sustainable Development (ICTSD): Geneva</w:t>
            </w:r>
          </w:p>
        </w:tc>
      </w:tr>
      <w:tr w:rsidR="00F073FA" w:rsidRPr="00233B2D" w14:paraId="4161E32D" w14:textId="77777777" w:rsidTr="00637F8D">
        <w:trPr>
          <w:trHeight w:val="315"/>
        </w:trPr>
        <w:tc>
          <w:tcPr>
            <w:tcW w:w="8876" w:type="dxa"/>
            <w:noWrap/>
            <w:vAlign w:val="bottom"/>
            <w:hideMark/>
          </w:tcPr>
          <w:p w14:paraId="08F8870E" w14:textId="77777777" w:rsidR="00F073FA" w:rsidRPr="00BA4835" w:rsidRDefault="00F073FA" w:rsidP="0095358D">
            <w:pPr>
              <w:rPr>
                <w:rFonts w:cstheme="minorHAnsi"/>
                <w:sz w:val="24"/>
                <w:szCs w:val="24"/>
              </w:rPr>
            </w:pPr>
            <w:r w:rsidRPr="00BA4835">
              <w:rPr>
                <w:rFonts w:cstheme="minorHAnsi"/>
                <w:sz w:val="24"/>
                <w:szCs w:val="24"/>
              </w:rPr>
              <w:t>Barda, J. (2003</w:t>
            </w:r>
            <w:r w:rsidR="00BA4835" w:rsidRPr="00BA4835">
              <w:rPr>
                <w:rFonts w:cstheme="minorHAnsi"/>
                <w:sz w:val="24"/>
                <w:szCs w:val="24"/>
              </w:rPr>
              <w:t>).</w:t>
            </w:r>
            <w:r w:rsidRPr="00BA4835">
              <w:rPr>
                <w:rFonts w:cstheme="minorHAnsi"/>
                <w:sz w:val="24"/>
                <w:szCs w:val="24"/>
              </w:rPr>
              <w:t xml:space="preserve"> The Circle of Responsibilities for Co-op Boards: Cooperative Information Report 61. Washington DC: USDA</w:t>
            </w:r>
            <w:r w:rsidR="00875738">
              <w:rPr>
                <w:rFonts w:cstheme="minorHAnsi"/>
                <w:sz w:val="24"/>
                <w:szCs w:val="24"/>
              </w:rPr>
              <w:t>.</w:t>
            </w:r>
          </w:p>
        </w:tc>
      </w:tr>
      <w:tr w:rsidR="004E4493" w:rsidRPr="00233B2D" w14:paraId="50DE39FD" w14:textId="77777777" w:rsidTr="00637F8D">
        <w:trPr>
          <w:trHeight w:val="315"/>
        </w:trPr>
        <w:tc>
          <w:tcPr>
            <w:tcW w:w="8876" w:type="dxa"/>
            <w:noWrap/>
            <w:vAlign w:val="bottom"/>
            <w:hideMark/>
          </w:tcPr>
          <w:p w14:paraId="63550CF0" w14:textId="77777777" w:rsidR="004E4493" w:rsidRPr="00BA4835" w:rsidRDefault="004E4493" w:rsidP="0095358D">
            <w:pPr>
              <w:rPr>
                <w:rFonts w:cstheme="minorHAnsi"/>
                <w:sz w:val="24"/>
                <w:szCs w:val="24"/>
              </w:rPr>
            </w:pPr>
            <w:r w:rsidRPr="004E4493">
              <w:rPr>
                <w:rFonts w:cstheme="minorHAnsi"/>
                <w:sz w:val="24"/>
                <w:szCs w:val="24"/>
              </w:rPr>
              <w:lastRenderedPageBreak/>
              <w:t>Bardoel, E. A. (2016). Work–life management tensions in multinational enterprises (MNEs). </w:t>
            </w:r>
            <w:r w:rsidRPr="004E4493">
              <w:rPr>
                <w:rFonts w:cstheme="minorHAnsi"/>
                <w:i/>
                <w:iCs/>
                <w:sz w:val="24"/>
                <w:szCs w:val="24"/>
              </w:rPr>
              <w:t>The International Journal of Human Resource Management</w:t>
            </w:r>
            <w:r w:rsidRPr="004E4493">
              <w:rPr>
                <w:rFonts w:cstheme="minorHAnsi"/>
                <w:sz w:val="24"/>
                <w:szCs w:val="24"/>
              </w:rPr>
              <w:t>, </w:t>
            </w:r>
            <w:r w:rsidRPr="004E4493">
              <w:rPr>
                <w:rFonts w:cstheme="minorHAnsi"/>
                <w:i/>
                <w:iCs/>
                <w:sz w:val="24"/>
                <w:szCs w:val="24"/>
              </w:rPr>
              <w:t>27</w:t>
            </w:r>
            <w:r w:rsidRPr="004E4493">
              <w:rPr>
                <w:rFonts w:cstheme="minorHAnsi"/>
                <w:sz w:val="24"/>
                <w:szCs w:val="24"/>
              </w:rPr>
              <w:t>(15), 1681-1709.</w:t>
            </w:r>
          </w:p>
        </w:tc>
      </w:tr>
      <w:tr w:rsidR="00F073FA" w:rsidRPr="00233B2D" w14:paraId="1C52A175" w14:textId="77777777" w:rsidTr="00637F8D">
        <w:trPr>
          <w:trHeight w:val="300"/>
        </w:trPr>
        <w:tc>
          <w:tcPr>
            <w:tcW w:w="8876" w:type="dxa"/>
            <w:noWrap/>
            <w:vAlign w:val="bottom"/>
            <w:hideMark/>
          </w:tcPr>
          <w:p w14:paraId="786380D7" w14:textId="77777777" w:rsidR="00F073FA" w:rsidRPr="00233B2D" w:rsidRDefault="00F073FA" w:rsidP="0095358D">
            <w:pPr>
              <w:rPr>
                <w:rFonts w:cstheme="minorHAnsi"/>
                <w:sz w:val="24"/>
                <w:szCs w:val="24"/>
              </w:rPr>
            </w:pPr>
            <w:r w:rsidRPr="00233B2D">
              <w:rPr>
                <w:rFonts w:cstheme="minorHAnsi"/>
                <w:sz w:val="24"/>
                <w:szCs w:val="24"/>
              </w:rPr>
              <w:t>Barker, J.R. (1993</w:t>
            </w:r>
            <w:r w:rsidR="00BA4835">
              <w:rPr>
                <w:rFonts w:cstheme="minorHAnsi"/>
                <w:sz w:val="24"/>
                <w:szCs w:val="24"/>
              </w:rPr>
              <w:t>).</w:t>
            </w:r>
            <w:r w:rsidRPr="00233B2D">
              <w:rPr>
                <w:rFonts w:cstheme="minorHAnsi"/>
                <w:sz w:val="24"/>
                <w:szCs w:val="24"/>
              </w:rPr>
              <w:t xml:space="preserve"> Tightening the iron cage: Concertive control in self-managing teams. </w:t>
            </w:r>
            <w:r w:rsidRPr="00233B2D">
              <w:rPr>
                <w:rFonts w:cstheme="minorHAnsi"/>
                <w:i/>
                <w:sz w:val="24"/>
                <w:szCs w:val="24"/>
              </w:rPr>
              <w:t>Administrative Science Quarterly.</w:t>
            </w:r>
            <w:r w:rsidRPr="00233B2D">
              <w:rPr>
                <w:rFonts w:cstheme="minorHAnsi"/>
                <w:sz w:val="24"/>
                <w:szCs w:val="24"/>
              </w:rPr>
              <w:t xml:space="preserve"> 38(3</w:t>
            </w:r>
            <w:r w:rsidR="00BA4835">
              <w:rPr>
                <w:rFonts w:cstheme="minorHAnsi"/>
                <w:sz w:val="24"/>
                <w:szCs w:val="24"/>
              </w:rPr>
              <w:t>),</w:t>
            </w:r>
            <w:r w:rsidRPr="00233B2D">
              <w:rPr>
                <w:rFonts w:cstheme="minorHAnsi"/>
                <w:sz w:val="24"/>
                <w:szCs w:val="24"/>
              </w:rPr>
              <w:t xml:space="preserve"> 408-437</w:t>
            </w:r>
            <w:r w:rsidR="00875738">
              <w:rPr>
                <w:rFonts w:cstheme="minorHAnsi"/>
                <w:sz w:val="24"/>
                <w:szCs w:val="24"/>
              </w:rPr>
              <w:t>.</w:t>
            </w:r>
          </w:p>
        </w:tc>
      </w:tr>
      <w:tr w:rsidR="00F073FA" w:rsidRPr="00233B2D" w14:paraId="50EC2CFD" w14:textId="77777777" w:rsidTr="00637F8D">
        <w:trPr>
          <w:trHeight w:val="300"/>
        </w:trPr>
        <w:tc>
          <w:tcPr>
            <w:tcW w:w="8876" w:type="dxa"/>
            <w:noWrap/>
            <w:vAlign w:val="bottom"/>
            <w:hideMark/>
          </w:tcPr>
          <w:p w14:paraId="2908C7F8" w14:textId="77777777" w:rsidR="00F073FA" w:rsidRPr="00233B2D" w:rsidRDefault="00F073FA" w:rsidP="0095358D">
            <w:pPr>
              <w:rPr>
                <w:rFonts w:cstheme="minorHAnsi"/>
                <w:sz w:val="24"/>
                <w:szCs w:val="24"/>
              </w:rPr>
            </w:pPr>
            <w:r w:rsidRPr="00233B2D">
              <w:rPr>
                <w:rFonts w:cstheme="minorHAnsi"/>
                <w:sz w:val="24"/>
                <w:szCs w:val="24"/>
              </w:rPr>
              <w:t>Barker, J.R. (1999</w:t>
            </w:r>
            <w:r w:rsidR="00BA4835">
              <w:rPr>
                <w:rFonts w:cstheme="minorHAnsi"/>
                <w:sz w:val="24"/>
                <w:szCs w:val="24"/>
              </w:rPr>
              <w:t>).</w:t>
            </w:r>
            <w:r w:rsidRPr="00233B2D">
              <w:rPr>
                <w:rFonts w:cstheme="minorHAnsi"/>
                <w:sz w:val="24"/>
                <w:szCs w:val="24"/>
              </w:rPr>
              <w:t xml:space="preserve"> The Discipline of Teamwork. Newbury Park, CA: SAGE</w:t>
            </w:r>
            <w:r w:rsidR="00875738">
              <w:rPr>
                <w:rFonts w:cstheme="minorHAnsi"/>
                <w:sz w:val="24"/>
                <w:szCs w:val="24"/>
              </w:rPr>
              <w:t>.</w:t>
            </w:r>
          </w:p>
        </w:tc>
      </w:tr>
      <w:tr w:rsidR="00F073FA" w:rsidRPr="00233B2D" w14:paraId="425C990E" w14:textId="77777777" w:rsidTr="00637F8D">
        <w:trPr>
          <w:trHeight w:val="300"/>
        </w:trPr>
        <w:tc>
          <w:tcPr>
            <w:tcW w:w="8876" w:type="dxa"/>
            <w:noWrap/>
            <w:vAlign w:val="bottom"/>
            <w:hideMark/>
          </w:tcPr>
          <w:p w14:paraId="0F86D315" w14:textId="77777777" w:rsidR="00F073FA" w:rsidRPr="00233B2D" w:rsidRDefault="00F073FA" w:rsidP="0095358D">
            <w:pPr>
              <w:rPr>
                <w:rFonts w:cstheme="minorHAnsi"/>
                <w:sz w:val="24"/>
                <w:szCs w:val="24"/>
              </w:rPr>
            </w:pPr>
            <w:r w:rsidRPr="00233B2D">
              <w:rPr>
                <w:rFonts w:cstheme="minorHAnsi"/>
                <w:sz w:val="24"/>
                <w:szCs w:val="24"/>
              </w:rPr>
              <w:t xml:space="preserve">Barley, S. R., </w:t>
            </w:r>
            <w:r w:rsidR="003A29F0">
              <w:rPr>
                <w:rFonts w:cstheme="minorHAnsi"/>
                <w:sz w:val="24"/>
                <w:szCs w:val="24"/>
              </w:rPr>
              <w:t>and</w:t>
            </w:r>
            <w:r w:rsidRPr="00233B2D">
              <w:rPr>
                <w:rFonts w:cstheme="minorHAnsi"/>
                <w:sz w:val="24"/>
                <w:szCs w:val="24"/>
              </w:rPr>
              <w:t xml:space="preserve"> Tolbert, P. S. (1997</w:t>
            </w:r>
            <w:r w:rsidR="00BA4835">
              <w:rPr>
                <w:rFonts w:cstheme="minorHAnsi"/>
                <w:sz w:val="24"/>
                <w:szCs w:val="24"/>
              </w:rPr>
              <w:t>).</w:t>
            </w:r>
            <w:r w:rsidRPr="00233B2D">
              <w:rPr>
                <w:rFonts w:cstheme="minorHAnsi"/>
                <w:sz w:val="24"/>
                <w:szCs w:val="24"/>
              </w:rPr>
              <w:t xml:space="preserve"> Institutionalization and structuration: studying the links between action and institution. </w:t>
            </w:r>
            <w:r w:rsidRPr="00233B2D">
              <w:rPr>
                <w:rFonts w:cstheme="minorHAnsi"/>
                <w:i/>
                <w:sz w:val="24"/>
                <w:szCs w:val="24"/>
              </w:rPr>
              <w:t>Organization Studies</w:t>
            </w:r>
            <w:r w:rsidRPr="00233B2D">
              <w:rPr>
                <w:rFonts w:cstheme="minorHAnsi"/>
                <w:sz w:val="24"/>
                <w:szCs w:val="24"/>
              </w:rPr>
              <w:t>. 18(1</w:t>
            </w:r>
            <w:r w:rsidR="00BA4835">
              <w:rPr>
                <w:rFonts w:cstheme="minorHAnsi"/>
                <w:sz w:val="24"/>
                <w:szCs w:val="24"/>
              </w:rPr>
              <w:t>),</w:t>
            </w:r>
            <w:r w:rsidRPr="00233B2D">
              <w:rPr>
                <w:rFonts w:cstheme="minorHAnsi"/>
                <w:sz w:val="24"/>
                <w:szCs w:val="24"/>
              </w:rPr>
              <w:t xml:space="preserve">  93-117</w:t>
            </w:r>
            <w:r w:rsidR="00875738">
              <w:rPr>
                <w:rFonts w:cstheme="minorHAnsi"/>
                <w:sz w:val="24"/>
                <w:szCs w:val="24"/>
              </w:rPr>
              <w:t>.</w:t>
            </w:r>
          </w:p>
        </w:tc>
      </w:tr>
      <w:tr w:rsidR="00203661" w:rsidRPr="00233B2D" w14:paraId="47C5CEAA" w14:textId="77777777" w:rsidTr="00637F8D">
        <w:trPr>
          <w:trHeight w:val="300"/>
        </w:trPr>
        <w:tc>
          <w:tcPr>
            <w:tcW w:w="8876" w:type="dxa"/>
            <w:noWrap/>
            <w:vAlign w:val="bottom"/>
            <w:hideMark/>
          </w:tcPr>
          <w:p w14:paraId="75689269" w14:textId="77777777" w:rsidR="00203661" w:rsidRPr="00233B2D" w:rsidRDefault="00203661" w:rsidP="0095358D">
            <w:pPr>
              <w:rPr>
                <w:rFonts w:cstheme="minorHAnsi"/>
                <w:sz w:val="24"/>
                <w:szCs w:val="24"/>
              </w:rPr>
            </w:pPr>
            <w:r w:rsidRPr="00203661">
              <w:rPr>
                <w:rFonts w:cstheme="minorHAnsi"/>
                <w:sz w:val="24"/>
                <w:szCs w:val="24"/>
              </w:rPr>
              <w:t>Barnes, L., &amp; Lea-Greenwood, G. (2006). Fast fashioning the supply chain: shaping the research agenda. </w:t>
            </w:r>
            <w:r w:rsidRPr="00203661">
              <w:rPr>
                <w:rFonts w:cstheme="minorHAnsi"/>
                <w:i/>
                <w:iCs/>
                <w:sz w:val="24"/>
                <w:szCs w:val="24"/>
              </w:rPr>
              <w:t>Journal of Fashion Marketing and Management: An International Journal</w:t>
            </w:r>
            <w:r w:rsidRPr="00203661">
              <w:rPr>
                <w:rFonts w:cstheme="minorHAnsi"/>
                <w:sz w:val="24"/>
                <w:szCs w:val="24"/>
              </w:rPr>
              <w:t>, </w:t>
            </w:r>
            <w:r w:rsidRPr="00203661">
              <w:rPr>
                <w:rFonts w:cstheme="minorHAnsi"/>
                <w:i/>
                <w:iCs/>
                <w:sz w:val="24"/>
                <w:szCs w:val="24"/>
              </w:rPr>
              <w:t>10</w:t>
            </w:r>
            <w:r w:rsidRPr="00203661">
              <w:rPr>
                <w:rFonts w:cstheme="minorHAnsi"/>
                <w:sz w:val="24"/>
                <w:szCs w:val="24"/>
              </w:rPr>
              <w:t>(3), 259-271.</w:t>
            </w:r>
          </w:p>
        </w:tc>
      </w:tr>
      <w:tr w:rsidR="00F073FA" w:rsidRPr="00233B2D" w14:paraId="3D81A75C" w14:textId="77777777" w:rsidTr="00637F8D">
        <w:trPr>
          <w:trHeight w:val="300"/>
        </w:trPr>
        <w:tc>
          <w:tcPr>
            <w:tcW w:w="8876" w:type="dxa"/>
            <w:noWrap/>
            <w:vAlign w:val="bottom"/>
            <w:hideMark/>
          </w:tcPr>
          <w:p w14:paraId="0A9627CD" w14:textId="77777777" w:rsidR="00F073FA" w:rsidRPr="00233B2D" w:rsidRDefault="00F073FA" w:rsidP="0095358D">
            <w:pPr>
              <w:rPr>
                <w:rFonts w:cstheme="minorHAnsi"/>
                <w:sz w:val="24"/>
                <w:szCs w:val="24"/>
              </w:rPr>
            </w:pPr>
            <w:r w:rsidRPr="00233B2D">
              <w:rPr>
                <w:rFonts w:cstheme="minorHAnsi"/>
                <w:sz w:val="24"/>
                <w:szCs w:val="24"/>
              </w:rPr>
              <w:t xml:space="preserve">Barney, J. B., </w:t>
            </w:r>
            <w:r w:rsidR="003A29F0">
              <w:rPr>
                <w:rFonts w:cstheme="minorHAnsi"/>
                <w:sz w:val="24"/>
                <w:szCs w:val="24"/>
              </w:rPr>
              <w:t>and</w:t>
            </w:r>
            <w:r w:rsidRPr="00233B2D">
              <w:rPr>
                <w:rFonts w:cstheme="minorHAnsi"/>
                <w:sz w:val="24"/>
                <w:szCs w:val="24"/>
              </w:rPr>
              <w:t xml:space="preserve"> Wright, P. M. (1998</w:t>
            </w:r>
            <w:r w:rsidR="00BA4835">
              <w:rPr>
                <w:rFonts w:cstheme="minorHAnsi"/>
                <w:sz w:val="24"/>
                <w:szCs w:val="24"/>
              </w:rPr>
              <w:t>).</w:t>
            </w:r>
            <w:r w:rsidRPr="00233B2D">
              <w:rPr>
                <w:rFonts w:cstheme="minorHAnsi"/>
                <w:sz w:val="24"/>
                <w:szCs w:val="24"/>
              </w:rPr>
              <w:t xml:space="preserve"> On becoming a strategic partner: The role of human resources in gaining a competitive advantage. </w:t>
            </w:r>
            <w:r w:rsidRPr="00233B2D">
              <w:rPr>
                <w:rFonts w:cstheme="minorHAnsi"/>
                <w:i/>
                <w:sz w:val="24"/>
                <w:szCs w:val="24"/>
              </w:rPr>
              <w:t>Human Resource Management</w:t>
            </w:r>
            <w:r w:rsidRPr="00233B2D">
              <w:rPr>
                <w:rFonts w:cstheme="minorHAnsi"/>
                <w:sz w:val="24"/>
                <w:szCs w:val="24"/>
              </w:rPr>
              <w:t>. 37(1</w:t>
            </w:r>
            <w:r w:rsidR="00BA4835">
              <w:rPr>
                <w:rFonts w:cstheme="minorHAnsi"/>
                <w:sz w:val="24"/>
                <w:szCs w:val="24"/>
              </w:rPr>
              <w:t>),</w:t>
            </w:r>
            <w:r w:rsidRPr="00233B2D">
              <w:rPr>
                <w:rFonts w:cstheme="minorHAnsi"/>
                <w:sz w:val="24"/>
                <w:szCs w:val="24"/>
              </w:rPr>
              <w:t xml:space="preserve"> 31-46</w:t>
            </w:r>
            <w:r w:rsidR="00875738">
              <w:rPr>
                <w:rFonts w:cstheme="minorHAnsi"/>
                <w:sz w:val="24"/>
                <w:szCs w:val="24"/>
              </w:rPr>
              <w:t>.</w:t>
            </w:r>
          </w:p>
        </w:tc>
      </w:tr>
      <w:tr w:rsidR="00F073FA" w:rsidRPr="00233B2D" w14:paraId="018F0EBA" w14:textId="77777777" w:rsidTr="00637F8D">
        <w:trPr>
          <w:trHeight w:val="300"/>
        </w:trPr>
        <w:tc>
          <w:tcPr>
            <w:tcW w:w="8876" w:type="dxa"/>
            <w:noWrap/>
            <w:vAlign w:val="bottom"/>
            <w:hideMark/>
          </w:tcPr>
          <w:p w14:paraId="31FE3DA1" w14:textId="77777777" w:rsidR="00F073FA" w:rsidRPr="00233B2D" w:rsidRDefault="00F073FA" w:rsidP="0095358D">
            <w:pPr>
              <w:rPr>
                <w:rFonts w:cstheme="minorHAnsi"/>
                <w:sz w:val="24"/>
                <w:szCs w:val="24"/>
              </w:rPr>
            </w:pPr>
            <w:r w:rsidRPr="00233B2D">
              <w:rPr>
                <w:rFonts w:cstheme="minorHAnsi"/>
                <w:sz w:val="24"/>
                <w:szCs w:val="24"/>
              </w:rPr>
              <w:t>Barrientos, S. (2001</w:t>
            </w:r>
            <w:r w:rsidR="00BA4835">
              <w:rPr>
                <w:rFonts w:cstheme="minorHAnsi"/>
                <w:sz w:val="24"/>
                <w:szCs w:val="24"/>
              </w:rPr>
              <w:t>).</w:t>
            </w:r>
            <w:r w:rsidRPr="00233B2D">
              <w:rPr>
                <w:rFonts w:cstheme="minorHAnsi"/>
                <w:sz w:val="24"/>
                <w:szCs w:val="24"/>
              </w:rPr>
              <w:t xml:space="preserve"> Gender, flexibility and global value chains. IDS Bulletin. 32(3</w:t>
            </w:r>
            <w:r w:rsidR="00BA4835">
              <w:rPr>
                <w:rFonts w:cstheme="minorHAnsi"/>
                <w:sz w:val="24"/>
                <w:szCs w:val="24"/>
              </w:rPr>
              <w:t>),</w:t>
            </w:r>
            <w:r w:rsidRPr="00233B2D">
              <w:rPr>
                <w:rFonts w:cstheme="minorHAnsi"/>
                <w:sz w:val="24"/>
                <w:szCs w:val="24"/>
              </w:rPr>
              <w:t xml:space="preserve"> 83-93</w:t>
            </w:r>
            <w:r w:rsidR="00875738">
              <w:rPr>
                <w:rFonts w:cstheme="minorHAnsi"/>
                <w:sz w:val="24"/>
                <w:szCs w:val="24"/>
              </w:rPr>
              <w:t>.</w:t>
            </w:r>
          </w:p>
        </w:tc>
      </w:tr>
      <w:tr w:rsidR="00F073FA" w:rsidRPr="00233B2D" w14:paraId="46548DE5" w14:textId="77777777" w:rsidTr="00637F8D">
        <w:trPr>
          <w:trHeight w:val="300"/>
        </w:trPr>
        <w:tc>
          <w:tcPr>
            <w:tcW w:w="8876" w:type="dxa"/>
            <w:noWrap/>
            <w:vAlign w:val="bottom"/>
            <w:hideMark/>
          </w:tcPr>
          <w:p w14:paraId="6834A2C0" w14:textId="77777777" w:rsidR="00F073FA" w:rsidRPr="00233B2D" w:rsidRDefault="00F073FA" w:rsidP="0095358D">
            <w:pPr>
              <w:rPr>
                <w:rFonts w:cstheme="minorHAnsi"/>
                <w:sz w:val="24"/>
                <w:szCs w:val="24"/>
              </w:rPr>
            </w:pPr>
            <w:r w:rsidRPr="00233B2D">
              <w:rPr>
                <w:rFonts w:cstheme="minorHAnsi"/>
                <w:sz w:val="24"/>
                <w:szCs w:val="24"/>
              </w:rPr>
              <w:t>Barrientos, S. (2003</w:t>
            </w:r>
            <w:r w:rsidR="00BA4835">
              <w:rPr>
                <w:rFonts w:cstheme="minorHAnsi"/>
                <w:sz w:val="24"/>
                <w:szCs w:val="24"/>
              </w:rPr>
              <w:t>).</w:t>
            </w:r>
            <w:r w:rsidRPr="00233B2D">
              <w:rPr>
                <w:rFonts w:cstheme="minorHAnsi"/>
                <w:sz w:val="24"/>
                <w:szCs w:val="24"/>
              </w:rPr>
              <w:t xml:space="preserve"> A gendered value chain approach to codes of conduct in </w:t>
            </w:r>
            <w:r w:rsidR="00875738" w:rsidRPr="00233B2D">
              <w:rPr>
                <w:rFonts w:cstheme="minorHAnsi"/>
                <w:sz w:val="24"/>
                <w:szCs w:val="24"/>
              </w:rPr>
              <w:t>African</w:t>
            </w:r>
            <w:r w:rsidRPr="00233B2D">
              <w:rPr>
                <w:rFonts w:cstheme="minorHAnsi"/>
                <w:sz w:val="24"/>
                <w:szCs w:val="24"/>
              </w:rPr>
              <w:t xml:space="preserve"> horticulture. </w:t>
            </w:r>
            <w:r w:rsidRPr="00233B2D">
              <w:rPr>
                <w:rFonts w:cstheme="minorHAnsi"/>
                <w:i/>
                <w:sz w:val="24"/>
                <w:szCs w:val="24"/>
              </w:rPr>
              <w:t>World Development</w:t>
            </w:r>
            <w:r w:rsidRPr="00233B2D">
              <w:rPr>
                <w:rFonts w:cstheme="minorHAnsi"/>
                <w:sz w:val="24"/>
                <w:szCs w:val="24"/>
              </w:rPr>
              <w:t>. 27(3</w:t>
            </w:r>
            <w:r w:rsidR="00BA4835">
              <w:rPr>
                <w:rFonts w:cstheme="minorHAnsi"/>
                <w:sz w:val="24"/>
                <w:szCs w:val="24"/>
              </w:rPr>
              <w:t>),</w:t>
            </w:r>
            <w:r w:rsidRPr="00233B2D">
              <w:rPr>
                <w:rFonts w:cstheme="minorHAnsi"/>
                <w:sz w:val="24"/>
                <w:szCs w:val="24"/>
              </w:rPr>
              <w:t xml:space="preserve"> 1511-1526</w:t>
            </w:r>
            <w:r w:rsidR="00875738">
              <w:rPr>
                <w:rFonts w:cstheme="minorHAnsi"/>
                <w:sz w:val="24"/>
                <w:szCs w:val="24"/>
              </w:rPr>
              <w:t>.</w:t>
            </w:r>
          </w:p>
        </w:tc>
      </w:tr>
      <w:tr w:rsidR="00F073FA" w:rsidRPr="00233B2D" w14:paraId="54D76404" w14:textId="77777777" w:rsidTr="00637F8D">
        <w:trPr>
          <w:trHeight w:val="300"/>
        </w:trPr>
        <w:tc>
          <w:tcPr>
            <w:tcW w:w="8876" w:type="dxa"/>
            <w:noWrap/>
            <w:vAlign w:val="bottom"/>
            <w:hideMark/>
          </w:tcPr>
          <w:p w14:paraId="34D46FF2" w14:textId="77777777" w:rsidR="00F073FA" w:rsidRPr="00233B2D" w:rsidRDefault="00F073FA" w:rsidP="0095358D">
            <w:pPr>
              <w:rPr>
                <w:rFonts w:cstheme="minorHAnsi"/>
                <w:sz w:val="24"/>
                <w:szCs w:val="24"/>
              </w:rPr>
            </w:pPr>
            <w:r w:rsidRPr="00233B2D">
              <w:rPr>
                <w:rFonts w:cstheme="minorHAnsi"/>
                <w:sz w:val="24"/>
                <w:szCs w:val="24"/>
              </w:rPr>
              <w:t xml:space="preserve">Barrientos, S., </w:t>
            </w:r>
            <w:r w:rsidR="003A29F0">
              <w:rPr>
                <w:rFonts w:cstheme="minorHAnsi"/>
                <w:sz w:val="24"/>
                <w:szCs w:val="24"/>
              </w:rPr>
              <w:t>and</w:t>
            </w:r>
            <w:r w:rsidRPr="00233B2D">
              <w:rPr>
                <w:rFonts w:cstheme="minorHAnsi"/>
                <w:sz w:val="24"/>
                <w:szCs w:val="24"/>
              </w:rPr>
              <w:t xml:space="preserve"> Smith, S. (2007</w:t>
            </w:r>
            <w:r w:rsidR="00BA4835">
              <w:rPr>
                <w:rFonts w:cstheme="minorHAnsi"/>
                <w:sz w:val="24"/>
                <w:szCs w:val="24"/>
              </w:rPr>
              <w:t>).</w:t>
            </w:r>
            <w:r w:rsidRPr="00233B2D">
              <w:rPr>
                <w:rFonts w:cstheme="minorHAnsi"/>
                <w:sz w:val="24"/>
                <w:szCs w:val="24"/>
              </w:rPr>
              <w:t xml:space="preserve"> Do workers benefit from ethical trade? Assessing codes of labour practice in global production systems. </w:t>
            </w:r>
            <w:r w:rsidRPr="00233B2D">
              <w:rPr>
                <w:rFonts w:cstheme="minorHAnsi"/>
                <w:i/>
                <w:sz w:val="24"/>
                <w:szCs w:val="24"/>
              </w:rPr>
              <w:t>Third World Quarterly</w:t>
            </w:r>
            <w:r w:rsidRPr="00233B2D">
              <w:rPr>
                <w:rFonts w:cstheme="minorHAnsi"/>
                <w:sz w:val="24"/>
                <w:szCs w:val="24"/>
              </w:rPr>
              <w:t>. 28(4</w:t>
            </w:r>
            <w:r w:rsidR="00BA4835">
              <w:rPr>
                <w:rFonts w:cstheme="minorHAnsi"/>
                <w:sz w:val="24"/>
                <w:szCs w:val="24"/>
              </w:rPr>
              <w:t>),</w:t>
            </w:r>
            <w:r w:rsidRPr="00233B2D">
              <w:rPr>
                <w:rFonts w:cstheme="minorHAnsi"/>
                <w:sz w:val="24"/>
                <w:szCs w:val="24"/>
              </w:rPr>
              <w:t xml:space="preserve"> 713-729</w:t>
            </w:r>
            <w:r w:rsidR="00875738">
              <w:rPr>
                <w:rFonts w:cstheme="minorHAnsi"/>
                <w:sz w:val="24"/>
                <w:szCs w:val="24"/>
              </w:rPr>
              <w:t>.</w:t>
            </w:r>
          </w:p>
        </w:tc>
      </w:tr>
      <w:tr w:rsidR="00F073FA" w:rsidRPr="00233B2D" w14:paraId="2B773FFF" w14:textId="77777777" w:rsidTr="00637F8D">
        <w:trPr>
          <w:trHeight w:val="300"/>
        </w:trPr>
        <w:tc>
          <w:tcPr>
            <w:tcW w:w="8876" w:type="dxa"/>
            <w:noWrap/>
            <w:vAlign w:val="bottom"/>
            <w:hideMark/>
          </w:tcPr>
          <w:p w14:paraId="6624C3C5" w14:textId="1A2A64CB" w:rsidR="00F073FA" w:rsidRPr="00233B2D" w:rsidRDefault="00F073FA" w:rsidP="0095358D">
            <w:pPr>
              <w:rPr>
                <w:rFonts w:cstheme="minorHAnsi"/>
                <w:sz w:val="24"/>
                <w:szCs w:val="24"/>
              </w:rPr>
            </w:pPr>
            <w:r w:rsidRPr="00233B2D">
              <w:rPr>
                <w:rFonts w:cstheme="minorHAnsi"/>
                <w:sz w:val="24"/>
                <w:szCs w:val="24"/>
              </w:rPr>
              <w:t>Barrientos, S., Evers, B. (2014</w:t>
            </w:r>
            <w:r w:rsidR="00BA4835">
              <w:rPr>
                <w:rFonts w:cstheme="minorHAnsi"/>
                <w:sz w:val="24"/>
                <w:szCs w:val="24"/>
              </w:rPr>
              <w:t>).</w:t>
            </w:r>
            <w:r w:rsidRPr="00233B2D">
              <w:rPr>
                <w:rFonts w:cstheme="minorHAnsi"/>
                <w:sz w:val="24"/>
                <w:szCs w:val="24"/>
              </w:rPr>
              <w:t xml:space="preserve"> Gender production networks: push and pulls on corporate </w:t>
            </w:r>
            <w:r w:rsidR="00500E5E" w:rsidRPr="00233B2D">
              <w:rPr>
                <w:rFonts w:cstheme="minorHAnsi"/>
                <w:sz w:val="24"/>
                <w:szCs w:val="24"/>
              </w:rPr>
              <w:t>responsibility?</w:t>
            </w:r>
            <w:r w:rsidRPr="00233B2D">
              <w:rPr>
                <w:rFonts w:cstheme="minorHAnsi"/>
                <w:sz w:val="24"/>
                <w:szCs w:val="24"/>
              </w:rPr>
              <w:t xml:space="preserve"> In Rai, S.M., </w:t>
            </w:r>
            <w:r w:rsidR="003A29F0">
              <w:rPr>
                <w:rFonts w:cstheme="minorHAnsi"/>
                <w:sz w:val="24"/>
                <w:szCs w:val="24"/>
              </w:rPr>
              <w:t>and</w:t>
            </w:r>
            <w:r w:rsidRPr="00233B2D">
              <w:rPr>
                <w:rFonts w:cstheme="minorHAnsi"/>
                <w:sz w:val="24"/>
                <w:szCs w:val="24"/>
              </w:rPr>
              <w:t xml:space="preserve"> Waylen, G.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New Frontiers in Feminist Political Economy</w:t>
            </w:r>
            <w:r w:rsidRPr="00233B2D">
              <w:rPr>
                <w:rFonts w:cstheme="minorHAnsi"/>
                <w:sz w:val="24"/>
                <w:szCs w:val="24"/>
              </w:rPr>
              <w:t xml:space="preserve"> (pp.43-71</w:t>
            </w:r>
            <w:r w:rsidR="00EE5E61">
              <w:rPr>
                <w:rFonts w:cstheme="minorHAnsi"/>
                <w:sz w:val="24"/>
                <w:szCs w:val="24"/>
              </w:rPr>
              <w:t>).</w:t>
            </w:r>
            <w:r w:rsidRPr="00233B2D">
              <w:rPr>
                <w:rFonts w:cstheme="minorHAnsi"/>
                <w:sz w:val="24"/>
                <w:szCs w:val="24"/>
              </w:rPr>
              <w:t xml:space="preserve"> Abingdon: Routledge</w:t>
            </w:r>
            <w:r w:rsidR="00875738">
              <w:rPr>
                <w:rFonts w:cstheme="minorHAnsi"/>
                <w:sz w:val="24"/>
                <w:szCs w:val="24"/>
              </w:rPr>
              <w:t>.</w:t>
            </w:r>
          </w:p>
        </w:tc>
      </w:tr>
      <w:tr w:rsidR="00F073FA" w:rsidRPr="00233B2D" w14:paraId="3C65FE89" w14:textId="77777777" w:rsidTr="00637F8D">
        <w:trPr>
          <w:trHeight w:val="300"/>
        </w:trPr>
        <w:tc>
          <w:tcPr>
            <w:tcW w:w="8876" w:type="dxa"/>
            <w:noWrap/>
            <w:vAlign w:val="bottom"/>
            <w:hideMark/>
          </w:tcPr>
          <w:p w14:paraId="18DEF4E7" w14:textId="77777777" w:rsidR="00F073FA" w:rsidRPr="00233B2D" w:rsidRDefault="00F073FA" w:rsidP="0095358D">
            <w:pPr>
              <w:rPr>
                <w:rFonts w:cstheme="minorHAnsi"/>
                <w:sz w:val="24"/>
                <w:szCs w:val="24"/>
              </w:rPr>
            </w:pPr>
            <w:r w:rsidRPr="00233B2D">
              <w:rPr>
                <w:rFonts w:cstheme="minorHAnsi"/>
                <w:sz w:val="24"/>
                <w:szCs w:val="24"/>
              </w:rPr>
              <w:t xml:space="preserve">Barrientos, S., Gereffi, G., </w:t>
            </w:r>
            <w:r w:rsidR="003A29F0">
              <w:rPr>
                <w:rFonts w:cstheme="minorHAnsi"/>
                <w:sz w:val="24"/>
                <w:szCs w:val="24"/>
              </w:rPr>
              <w:t>and</w:t>
            </w:r>
            <w:r w:rsidRPr="00233B2D">
              <w:rPr>
                <w:rFonts w:cstheme="minorHAnsi"/>
                <w:sz w:val="24"/>
                <w:szCs w:val="24"/>
              </w:rPr>
              <w:t xml:space="preserve"> Rossi, A. (2011</w:t>
            </w:r>
            <w:r w:rsidR="00BA4835">
              <w:rPr>
                <w:rFonts w:cstheme="minorHAnsi"/>
                <w:sz w:val="24"/>
                <w:szCs w:val="24"/>
              </w:rPr>
              <w:t>).</w:t>
            </w:r>
            <w:r w:rsidRPr="00233B2D">
              <w:rPr>
                <w:rFonts w:cstheme="minorHAnsi"/>
                <w:sz w:val="24"/>
                <w:szCs w:val="24"/>
              </w:rPr>
              <w:t xml:space="preserve"> Economic and social upgrading in global production networks: a new paradigm for a changing world. </w:t>
            </w:r>
            <w:r w:rsidRPr="00233B2D">
              <w:rPr>
                <w:rFonts w:cstheme="minorHAnsi"/>
                <w:i/>
                <w:sz w:val="24"/>
                <w:szCs w:val="24"/>
              </w:rPr>
              <w:t>International Labour Review</w:t>
            </w:r>
            <w:r w:rsidRPr="00233B2D">
              <w:rPr>
                <w:rFonts w:cstheme="minorHAnsi"/>
                <w:sz w:val="24"/>
                <w:szCs w:val="24"/>
              </w:rPr>
              <w:t>. 150(3-4</w:t>
            </w:r>
            <w:r w:rsidR="00BA4835">
              <w:rPr>
                <w:rFonts w:cstheme="minorHAnsi"/>
                <w:sz w:val="24"/>
                <w:szCs w:val="24"/>
              </w:rPr>
              <w:t>),</w:t>
            </w:r>
            <w:r w:rsidRPr="00233B2D">
              <w:rPr>
                <w:rFonts w:cstheme="minorHAnsi"/>
                <w:sz w:val="24"/>
                <w:szCs w:val="24"/>
              </w:rPr>
              <w:t xml:space="preserve"> 319-340</w:t>
            </w:r>
            <w:r w:rsidR="00875738">
              <w:rPr>
                <w:rFonts w:cstheme="minorHAnsi"/>
                <w:sz w:val="24"/>
                <w:szCs w:val="24"/>
              </w:rPr>
              <w:t>.</w:t>
            </w:r>
          </w:p>
        </w:tc>
      </w:tr>
      <w:tr w:rsidR="00BE4629" w:rsidRPr="00233B2D" w14:paraId="24F740D6" w14:textId="77777777" w:rsidTr="00637F8D">
        <w:trPr>
          <w:trHeight w:val="300"/>
        </w:trPr>
        <w:tc>
          <w:tcPr>
            <w:tcW w:w="8876" w:type="dxa"/>
            <w:noWrap/>
            <w:vAlign w:val="bottom"/>
            <w:hideMark/>
          </w:tcPr>
          <w:p w14:paraId="2FE2A596" w14:textId="77777777" w:rsidR="00BE4629" w:rsidRPr="00233B2D" w:rsidRDefault="00BE4629" w:rsidP="0095358D">
            <w:pPr>
              <w:rPr>
                <w:rFonts w:cstheme="minorHAnsi"/>
                <w:sz w:val="24"/>
                <w:szCs w:val="24"/>
              </w:rPr>
            </w:pPr>
            <w:r w:rsidRPr="00BE4629">
              <w:rPr>
                <w:rFonts w:cstheme="minorHAnsi"/>
                <w:sz w:val="24"/>
                <w:szCs w:val="24"/>
              </w:rPr>
              <w:t xml:space="preserve">Barrientos, S., &amp; </w:t>
            </w:r>
            <w:r>
              <w:rPr>
                <w:rFonts w:cstheme="minorHAnsi"/>
                <w:sz w:val="24"/>
                <w:szCs w:val="24"/>
              </w:rPr>
              <w:t>Visser, M. (2012</w:t>
            </w:r>
            <w:r w:rsidRPr="00BE4629">
              <w:rPr>
                <w:rFonts w:cstheme="minorHAnsi"/>
                <w:sz w:val="24"/>
                <w:szCs w:val="24"/>
              </w:rPr>
              <w:t>). South African horticulture: opportunities and challenges for economic and social upgrading in value chains.</w:t>
            </w:r>
            <w:r>
              <w:rPr>
                <w:rFonts w:cstheme="minorHAnsi"/>
                <w:sz w:val="24"/>
                <w:szCs w:val="24"/>
              </w:rPr>
              <w:t xml:space="preserve"> Capturing the Gains: Manchester</w:t>
            </w:r>
          </w:p>
        </w:tc>
      </w:tr>
      <w:tr w:rsidR="00F073FA" w:rsidRPr="00233B2D" w14:paraId="7513EC2B" w14:textId="77777777" w:rsidTr="00637F8D">
        <w:trPr>
          <w:trHeight w:val="300"/>
        </w:trPr>
        <w:tc>
          <w:tcPr>
            <w:tcW w:w="8876" w:type="dxa"/>
            <w:noWrap/>
            <w:vAlign w:val="bottom"/>
            <w:hideMark/>
          </w:tcPr>
          <w:p w14:paraId="3C7F2750" w14:textId="77777777" w:rsidR="00F073FA" w:rsidRPr="00233B2D" w:rsidRDefault="00F073FA" w:rsidP="0095358D">
            <w:pPr>
              <w:rPr>
                <w:rFonts w:cstheme="minorHAnsi"/>
                <w:sz w:val="24"/>
                <w:szCs w:val="24"/>
              </w:rPr>
            </w:pPr>
            <w:r w:rsidRPr="00233B2D">
              <w:rPr>
                <w:rFonts w:cstheme="minorHAnsi"/>
                <w:sz w:val="24"/>
                <w:szCs w:val="24"/>
              </w:rPr>
              <w:t xml:space="preserve">Basterretxea, I., </w:t>
            </w:r>
            <w:r w:rsidR="003A29F0">
              <w:rPr>
                <w:rFonts w:cstheme="minorHAnsi"/>
                <w:sz w:val="24"/>
                <w:szCs w:val="24"/>
              </w:rPr>
              <w:t>and</w:t>
            </w:r>
            <w:r w:rsidRPr="00233B2D">
              <w:rPr>
                <w:rFonts w:cstheme="minorHAnsi"/>
                <w:sz w:val="24"/>
                <w:szCs w:val="24"/>
              </w:rPr>
              <w:t xml:space="preserve"> Albizu, E. (2011</w:t>
            </w:r>
            <w:r w:rsidR="00BA4835">
              <w:rPr>
                <w:rFonts w:cstheme="minorHAnsi"/>
                <w:sz w:val="24"/>
                <w:szCs w:val="24"/>
              </w:rPr>
              <w:t>).</w:t>
            </w:r>
            <w:r w:rsidRPr="00233B2D">
              <w:rPr>
                <w:rFonts w:cstheme="minorHAnsi"/>
                <w:sz w:val="24"/>
                <w:szCs w:val="24"/>
              </w:rPr>
              <w:t xml:space="preserve"> Management training as a source of perceived competitive advantage: The Mondragon Cooperative Group case. </w:t>
            </w:r>
            <w:r w:rsidRPr="00233B2D">
              <w:rPr>
                <w:rFonts w:cstheme="minorHAnsi"/>
                <w:i/>
                <w:sz w:val="24"/>
                <w:szCs w:val="24"/>
              </w:rPr>
              <w:t>Economic and Industrial Democracy</w:t>
            </w:r>
            <w:r w:rsidRPr="00233B2D">
              <w:rPr>
                <w:rFonts w:cstheme="minorHAnsi"/>
                <w:sz w:val="24"/>
                <w:szCs w:val="24"/>
              </w:rPr>
              <w:t>. 32(2</w:t>
            </w:r>
            <w:r w:rsidR="00BA4835">
              <w:rPr>
                <w:rFonts w:cstheme="minorHAnsi"/>
                <w:sz w:val="24"/>
                <w:szCs w:val="24"/>
              </w:rPr>
              <w:t>),</w:t>
            </w:r>
            <w:r w:rsidRPr="00233B2D">
              <w:rPr>
                <w:rFonts w:cstheme="minorHAnsi"/>
                <w:sz w:val="24"/>
                <w:szCs w:val="24"/>
              </w:rPr>
              <w:t xml:space="preserve"> 199-222</w:t>
            </w:r>
            <w:r w:rsidR="00875738">
              <w:rPr>
                <w:rFonts w:cstheme="minorHAnsi"/>
                <w:sz w:val="24"/>
                <w:szCs w:val="24"/>
              </w:rPr>
              <w:t>.</w:t>
            </w:r>
          </w:p>
        </w:tc>
      </w:tr>
      <w:tr w:rsidR="00F073FA" w:rsidRPr="00233B2D" w14:paraId="0A86A1F5" w14:textId="77777777" w:rsidTr="00637F8D">
        <w:trPr>
          <w:trHeight w:val="300"/>
        </w:trPr>
        <w:tc>
          <w:tcPr>
            <w:tcW w:w="8876" w:type="dxa"/>
            <w:noWrap/>
            <w:vAlign w:val="bottom"/>
            <w:hideMark/>
          </w:tcPr>
          <w:p w14:paraId="18583219" w14:textId="77777777" w:rsidR="00F073FA" w:rsidRPr="00233B2D" w:rsidRDefault="00F073FA" w:rsidP="0095358D">
            <w:pPr>
              <w:rPr>
                <w:rFonts w:cstheme="minorHAnsi"/>
                <w:sz w:val="24"/>
                <w:szCs w:val="24"/>
              </w:rPr>
            </w:pPr>
            <w:r w:rsidRPr="00233B2D">
              <w:rPr>
                <w:rFonts w:cstheme="minorHAnsi"/>
                <w:sz w:val="24"/>
                <w:szCs w:val="24"/>
              </w:rPr>
              <w:lastRenderedPageBreak/>
              <w:t>Batstone, E. (1979</w:t>
            </w:r>
            <w:r w:rsidR="00BA4835">
              <w:rPr>
                <w:rFonts w:cstheme="minorHAnsi"/>
                <w:sz w:val="24"/>
                <w:szCs w:val="24"/>
              </w:rPr>
              <w:t>).</w:t>
            </w:r>
            <w:r w:rsidRPr="00233B2D">
              <w:rPr>
                <w:rFonts w:cstheme="minorHAnsi"/>
                <w:sz w:val="24"/>
                <w:szCs w:val="24"/>
              </w:rPr>
              <w:t xml:space="preserve"> Systems of Domination, Accommodation and Industrial Democracy. In T.R. Burns, L.E. Karlsson </w:t>
            </w:r>
            <w:r w:rsidR="003A29F0">
              <w:rPr>
                <w:rFonts w:cstheme="minorHAnsi"/>
                <w:sz w:val="24"/>
                <w:szCs w:val="24"/>
              </w:rPr>
              <w:t>and</w:t>
            </w:r>
            <w:r w:rsidRPr="00233B2D">
              <w:rPr>
                <w:rFonts w:cstheme="minorHAnsi"/>
                <w:sz w:val="24"/>
                <w:szCs w:val="24"/>
              </w:rPr>
              <w:t xml:space="preserve"> V. Rus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Work and Power: The Liberation of Work and the Control of Political Power</w:t>
            </w:r>
            <w:r w:rsidRPr="00233B2D">
              <w:rPr>
                <w:rFonts w:cstheme="minorHAnsi"/>
                <w:sz w:val="24"/>
                <w:szCs w:val="24"/>
              </w:rPr>
              <w:t xml:space="preserve"> (pp.249-272</w:t>
            </w:r>
            <w:r w:rsidR="00EE5E61">
              <w:rPr>
                <w:rFonts w:cstheme="minorHAnsi"/>
                <w:sz w:val="24"/>
                <w:szCs w:val="24"/>
              </w:rPr>
              <w:t>).</w:t>
            </w:r>
            <w:r w:rsidRPr="00233B2D">
              <w:rPr>
                <w:rFonts w:cstheme="minorHAnsi"/>
                <w:sz w:val="24"/>
                <w:szCs w:val="24"/>
              </w:rPr>
              <w:t xml:space="preserve"> London: SAGE</w:t>
            </w:r>
            <w:r w:rsidR="00875738">
              <w:rPr>
                <w:rFonts w:cstheme="minorHAnsi"/>
                <w:sz w:val="24"/>
                <w:szCs w:val="24"/>
              </w:rPr>
              <w:t>.</w:t>
            </w:r>
          </w:p>
        </w:tc>
      </w:tr>
      <w:tr w:rsidR="00F073FA" w:rsidRPr="00233B2D" w14:paraId="1899D448" w14:textId="77777777" w:rsidTr="00637F8D">
        <w:trPr>
          <w:trHeight w:val="300"/>
        </w:trPr>
        <w:tc>
          <w:tcPr>
            <w:tcW w:w="8876" w:type="dxa"/>
            <w:noWrap/>
            <w:vAlign w:val="bottom"/>
            <w:hideMark/>
          </w:tcPr>
          <w:p w14:paraId="69FFE24F" w14:textId="77777777" w:rsidR="00F073FA" w:rsidRPr="00233B2D" w:rsidRDefault="00F073FA" w:rsidP="0095358D">
            <w:pPr>
              <w:rPr>
                <w:rFonts w:cstheme="minorHAnsi"/>
                <w:sz w:val="24"/>
                <w:szCs w:val="24"/>
              </w:rPr>
            </w:pPr>
            <w:r w:rsidRPr="00233B2D">
              <w:rPr>
                <w:rFonts w:cstheme="minorHAnsi"/>
                <w:sz w:val="24"/>
                <w:szCs w:val="24"/>
              </w:rPr>
              <w:t xml:space="preserve">Battilana, J. </w:t>
            </w:r>
            <w:r w:rsidR="003A29F0">
              <w:rPr>
                <w:rFonts w:cstheme="minorHAnsi"/>
                <w:sz w:val="24"/>
                <w:szCs w:val="24"/>
              </w:rPr>
              <w:t>and</w:t>
            </w:r>
            <w:r w:rsidRPr="00233B2D">
              <w:rPr>
                <w:rFonts w:cstheme="minorHAnsi"/>
                <w:sz w:val="24"/>
                <w:szCs w:val="24"/>
              </w:rPr>
              <w:t xml:space="preserve"> Dorado, S. (2010</w:t>
            </w:r>
            <w:r w:rsidR="00BA4835">
              <w:rPr>
                <w:rFonts w:cstheme="minorHAnsi"/>
                <w:sz w:val="24"/>
                <w:szCs w:val="24"/>
              </w:rPr>
              <w:t>).</w:t>
            </w:r>
            <w:r w:rsidRPr="00233B2D">
              <w:rPr>
                <w:rFonts w:cstheme="minorHAnsi"/>
                <w:sz w:val="24"/>
                <w:szCs w:val="24"/>
              </w:rPr>
              <w:t xml:space="preserve"> Building sustainable hybrid organizations: the case of commercial microfinance organizations. </w:t>
            </w:r>
            <w:r w:rsidRPr="00233B2D">
              <w:rPr>
                <w:rFonts w:cstheme="minorHAnsi"/>
                <w:i/>
                <w:sz w:val="24"/>
                <w:szCs w:val="24"/>
              </w:rPr>
              <w:t>The Academy of Management Journal</w:t>
            </w:r>
            <w:r w:rsidRPr="00233B2D">
              <w:rPr>
                <w:rFonts w:cstheme="minorHAnsi"/>
                <w:sz w:val="24"/>
                <w:szCs w:val="24"/>
              </w:rPr>
              <w:t>. 53(6</w:t>
            </w:r>
            <w:r w:rsidR="00BA4835">
              <w:rPr>
                <w:rFonts w:cstheme="minorHAnsi"/>
                <w:sz w:val="24"/>
                <w:szCs w:val="24"/>
              </w:rPr>
              <w:t>),</w:t>
            </w:r>
            <w:r w:rsidRPr="00233B2D">
              <w:rPr>
                <w:rFonts w:cstheme="minorHAnsi"/>
                <w:sz w:val="24"/>
                <w:szCs w:val="24"/>
              </w:rPr>
              <w:t xml:space="preserve"> 1419-1440</w:t>
            </w:r>
            <w:r w:rsidR="00875738">
              <w:rPr>
                <w:rFonts w:cstheme="minorHAnsi"/>
                <w:sz w:val="24"/>
                <w:szCs w:val="24"/>
              </w:rPr>
              <w:t>.</w:t>
            </w:r>
          </w:p>
        </w:tc>
      </w:tr>
      <w:tr w:rsidR="00F073FA" w:rsidRPr="00233B2D" w14:paraId="7FD43B02" w14:textId="77777777" w:rsidTr="00637F8D">
        <w:trPr>
          <w:trHeight w:val="300"/>
        </w:trPr>
        <w:tc>
          <w:tcPr>
            <w:tcW w:w="8876" w:type="dxa"/>
            <w:noWrap/>
            <w:vAlign w:val="bottom"/>
            <w:hideMark/>
          </w:tcPr>
          <w:p w14:paraId="607190FE" w14:textId="77777777" w:rsidR="00F073FA" w:rsidRPr="00233B2D" w:rsidRDefault="00F073FA" w:rsidP="0095358D">
            <w:pPr>
              <w:rPr>
                <w:rFonts w:cstheme="minorHAnsi"/>
                <w:sz w:val="24"/>
                <w:szCs w:val="24"/>
              </w:rPr>
            </w:pPr>
            <w:r w:rsidRPr="00233B2D">
              <w:rPr>
                <w:rFonts w:cstheme="minorHAnsi"/>
                <w:sz w:val="24"/>
                <w:szCs w:val="24"/>
              </w:rPr>
              <w:t xml:space="preserve">Battilana, J. </w:t>
            </w:r>
            <w:r w:rsidR="003A29F0">
              <w:rPr>
                <w:rFonts w:cstheme="minorHAnsi"/>
                <w:sz w:val="24"/>
                <w:szCs w:val="24"/>
              </w:rPr>
              <w:t>and</w:t>
            </w:r>
            <w:r w:rsidRPr="00233B2D">
              <w:rPr>
                <w:rFonts w:cstheme="minorHAnsi"/>
                <w:sz w:val="24"/>
                <w:szCs w:val="24"/>
              </w:rPr>
              <w:t xml:space="preserve"> Lee, M. (2014</w:t>
            </w:r>
            <w:r w:rsidR="00BA4835">
              <w:rPr>
                <w:rFonts w:cstheme="minorHAnsi"/>
                <w:sz w:val="24"/>
                <w:szCs w:val="24"/>
              </w:rPr>
              <w:t>).</w:t>
            </w:r>
            <w:r w:rsidRPr="00233B2D">
              <w:rPr>
                <w:rFonts w:cstheme="minorHAnsi"/>
                <w:sz w:val="24"/>
                <w:szCs w:val="24"/>
              </w:rPr>
              <w:t xml:space="preserve"> Advancing research on hybrid organizing – Insights from the study of social enterprises. </w:t>
            </w:r>
            <w:r w:rsidRPr="00233B2D">
              <w:rPr>
                <w:rFonts w:cstheme="minorHAnsi"/>
                <w:i/>
                <w:sz w:val="24"/>
                <w:szCs w:val="24"/>
              </w:rPr>
              <w:t>Academy of Management Annals</w:t>
            </w:r>
            <w:r w:rsidRPr="00233B2D">
              <w:rPr>
                <w:rFonts w:cstheme="minorHAnsi"/>
                <w:sz w:val="24"/>
                <w:szCs w:val="24"/>
              </w:rPr>
              <w:t>. 8(1</w:t>
            </w:r>
            <w:r w:rsidR="00BA4835">
              <w:rPr>
                <w:rFonts w:cstheme="minorHAnsi"/>
                <w:sz w:val="24"/>
                <w:szCs w:val="24"/>
              </w:rPr>
              <w:t>),</w:t>
            </w:r>
            <w:r w:rsidRPr="00233B2D">
              <w:rPr>
                <w:rFonts w:cstheme="minorHAnsi"/>
                <w:sz w:val="24"/>
                <w:szCs w:val="24"/>
              </w:rPr>
              <w:t xml:space="preserve"> 397-441</w:t>
            </w:r>
            <w:r w:rsidR="00875738">
              <w:rPr>
                <w:rFonts w:cstheme="minorHAnsi"/>
                <w:sz w:val="24"/>
                <w:szCs w:val="24"/>
              </w:rPr>
              <w:t>.</w:t>
            </w:r>
          </w:p>
        </w:tc>
      </w:tr>
      <w:tr w:rsidR="00F073FA" w:rsidRPr="00233B2D" w14:paraId="7A4D8D7A" w14:textId="77777777" w:rsidTr="00637F8D">
        <w:trPr>
          <w:trHeight w:val="300"/>
        </w:trPr>
        <w:tc>
          <w:tcPr>
            <w:tcW w:w="8876" w:type="dxa"/>
            <w:noWrap/>
            <w:vAlign w:val="bottom"/>
            <w:hideMark/>
          </w:tcPr>
          <w:p w14:paraId="0BE8BAA9" w14:textId="77777777" w:rsidR="00F073FA" w:rsidRPr="00233B2D" w:rsidRDefault="00F073FA" w:rsidP="0095358D">
            <w:pPr>
              <w:rPr>
                <w:rFonts w:cstheme="minorHAnsi"/>
                <w:sz w:val="24"/>
                <w:szCs w:val="24"/>
              </w:rPr>
            </w:pPr>
            <w:r w:rsidRPr="00B26AF5">
              <w:rPr>
                <w:rFonts w:cstheme="minorHAnsi"/>
                <w:sz w:val="24"/>
                <w:szCs w:val="24"/>
                <w:lang w:val="it-IT"/>
              </w:rPr>
              <w:t xml:space="preserve">Battilana, J., Sengul, M., Pache, A. </w:t>
            </w:r>
            <w:r w:rsidR="003A29F0" w:rsidRPr="00B26AF5">
              <w:rPr>
                <w:rFonts w:cstheme="minorHAnsi"/>
                <w:sz w:val="24"/>
                <w:szCs w:val="24"/>
                <w:lang w:val="it-IT"/>
              </w:rPr>
              <w:t>and</w:t>
            </w:r>
            <w:r w:rsidRPr="00B26AF5">
              <w:rPr>
                <w:rFonts w:cstheme="minorHAnsi"/>
                <w:sz w:val="24"/>
                <w:szCs w:val="24"/>
                <w:lang w:val="it-IT"/>
              </w:rPr>
              <w:t xml:space="preserve"> Model, J. (2015</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sz w:val="24"/>
                <w:szCs w:val="24"/>
              </w:rPr>
              <w:t xml:space="preserve">Harnessing productive tensions in hybrid organizations: The case of work integration social enterprises. </w:t>
            </w:r>
            <w:r w:rsidRPr="00233B2D">
              <w:rPr>
                <w:rFonts w:cstheme="minorHAnsi"/>
                <w:i/>
                <w:sz w:val="24"/>
                <w:szCs w:val="24"/>
              </w:rPr>
              <w:t>Academy of Management Journal</w:t>
            </w:r>
            <w:r w:rsidRPr="00233B2D">
              <w:rPr>
                <w:rFonts w:cstheme="minorHAnsi"/>
                <w:sz w:val="24"/>
                <w:szCs w:val="24"/>
              </w:rPr>
              <w:t>. 58(6</w:t>
            </w:r>
            <w:r w:rsidR="00BA4835">
              <w:rPr>
                <w:rFonts w:cstheme="minorHAnsi"/>
                <w:sz w:val="24"/>
                <w:szCs w:val="24"/>
              </w:rPr>
              <w:t>),</w:t>
            </w:r>
            <w:r w:rsidRPr="00233B2D">
              <w:rPr>
                <w:rFonts w:cstheme="minorHAnsi"/>
                <w:sz w:val="24"/>
                <w:szCs w:val="24"/>
              </w:rPr>
              <w:t xml:space="preserve"> 1658-1685</w:t>
            </w:r>
            <w:r w:rsidR="00875738">
              <w:rPr>
                <w:rFonts w:cstheme="minorHAnsi"/>
                <w:sz w:val="24"/>
                <w:szCs w:val="24"/>
              </w:rPr>
              <w:t>.</w:t>
            </w:r>
          </w:p>
        </w:tc>
      </w:tr>
      <w:tr w:rsidR="00F073FA" w:rsidRPr="00233B2D" w14:paraId="163057BC" w14:textId="77777777" w:rsidTr="00637F8D">
        <w:trPr>
          <w:trHeight w:val="300"/>
        </w:trPr>
        <w:tc>
          <w:tcPr>
            <w:tcW w:w="8876" w:type="dxa"/>
            <w:noWrap/>
            <w:vAlign w:val="bottom"/>
            <w:hideMark/>
          </w:tcPr>
          <w:p w14:paraId="0C398858" w14:textId="77777777" w:rsidR="00F073FA" w:rsidRPr="00233B2D" w:rsidRDefault="00F073FA" w:rsidP="0095358D">
            <w:pPr>
              <w:rPr>
                <w:rFonts w:cstheme="minorHAnsi"/>
                <w:sz w:val="24"/>
                <w:szCs w:val="24"/>
              </w:rPr>
            </w:pPr>
            <w:r w:rsidRPr="00233B2D">
              <w:rPr>
                <w:rFonts w:cstheme="minorHAnsi"/>
                <w:sz w:val="24"/>
                <w:szCs w:val="24"/>
              </w:rPr>
              <w:t xml:space="preserve">Battilani, P. </w:t>
            </w:r>
            <w:r w:rsidR="003A29F0">
              <w:rPr>
                <w:rFonts w:cstheme="minorHAnsi"/>
                <w:sz w:val="24"/>
                <w:szCs w:val="24"/>
              </w:rPr>
              <w:t>and</w:t>
            </w:r>
            <w:r w:rsidRPr="00233B2D">
              <w:rPr>
                <w:rFonts w:cstheme="minorHAnsi"/>
                <w:sz w:val="24"/>
                <w:szCs w:val="24"/>
              </w:rPr>
              <w:t xml:space="preserve"> Schroter, H.G. (2012</w:t>
            </w:r>
            <w:r w:rsidR="00BA4835">
              <w:rPr>
                <w:rFonts w:cstheme="minorHAnsi"/>
                <w:sz w:val="24"/>
                <w:szCs w:val="24"/>
              </w:rPr>
              <w:t>).</w:t>
            </w:r>
            <w:r w:rsidRPr="00233B2D">
              <w:rPr>
                <w:rFonts w:cstheme="minorHAnsi"/>
                <w:sz w:val="24"/>
                <w:szCs w:val="24"/>
              </w:rPr>
              <w:t xml:space="preserve"> Demutualisation and its problems. In Battilani, P. </w:t>
            </w:r>
            <w:r w:rsidR="003A29F0">
              <w:rPr>
                <w:rFonts w:cstheme="minorHAnsi"/>
                <w:sz w:val="24"/>
                <w:szCs w:val="24"/>
              </w:rPr>
              <w:t>and</w:t>
            </w:r>
            <w:r w:rsidRPr="00233B2D">
              <w:rPr>
                <w:rFonts w:cstheme="minorHAnsi"/>
                <w:sz w:val="24"/>
                <w:szCs w:val="24"/>
              </w:rPr>
              <w:t xml:space="preserve"> Schroter, H.G.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Cooperative Business Movement, 1950 to the Present</w:t>
            </w:r>
            <w:r w:rsidRPr="00233B2D">
              <w:rPr>
                <w:rFonts w:cstheme="minorHAnsi"/>
                <w:sz w:val="24"/>
                <w:szCs w:val="24"/>
              </w:rPr>
              <w:t xml:space="preserve"> (pp.150-174</w:t>
            </w:r>
            <w:r w:rsidR="00EE5E61">
              <w:rPr>
                <w:rFonts w:cstheme="minorHAnsi"/>
                <w:sz w:val="24"/>
                <w:szCs w:val="24"/>
              </w:rPr>
              <w:t>).</w:t>
            </w:r>
            <w:r w:rsidRPr="00233B2D">
              <w:rPr>
                <w:rFonts w:cstheme="minorHAnsi"/>
                <w:sz w:val="24"/>
                <w:szCs w:val="24"/>
              </w:rPr>
              <w:t xml:space="preserve"> Cambridge: Cambridge University Press</w:t>
            </w:r>
            <w:r w:rsidR="00875738">
              <w:rPr>
                <w:rFonts w:cstheme="minorHAnsi"/>
                <w:sz w:val="24"/>
                <w:szCs w:val="24"/>
              </w:rPr>
              <w:t>.</w:t>
            </w:r>
          </w:p>
        </w:tc>
      </w:tr>
      <w:tr w:rsidR="00F073FA" w:rsidRPr="00233B2D" w14:paraId="129CC974" w14:textId="77777777" w:rsidTr="00637F8D">
        <w:trPr>
          <w:trHeight w:val="300"/>
        </w:trPr>
        <w:tc>
          <w:tcPr>
            <w:tcW w:w="8876" w:type="dxa"/>
            <w:noWrap/>
            <w:vAlign w:val="bottom"/>
            <w:hideMark/>
          </w:tcPr>
          <w:p w14:paraId="57A290E0" w14:textId="77777777" w:rsidR="00F073FA" w:rsidRPr="00233B2D" w:rsidRDefault="00F073FA" w:rsidP="0095358D">
            <w:pPr>
              <w:rPr>
                <w:rFonts w:cstheme="minorHAnsi"/>
                <w:sz w:val="24"/>
                <w:szCs w:val="24"/>
              </w:rPr>
            </w:pPr>
            <w:r w:rsidRPr="00B26AF5">
              <w:rPr>
                <w:rFonts w:cstheme="minorHAnsi"/>
                <w:sz w:val="24"/>
                <w:szCs w:val="24"/>
                <w:lang w:val="it-IT"/>
              </w:rPr>
              <w:t xml:space="preserve">Battilani, P., </w:t>
            </w:r>
            <w:r w:rsidR="003A29F0" w:rsidRPr="00B26AF5">
              <w:rPr>
                <w:rFonts w:cstheme="minorHAnsi"/>
                <w:sz w:val="24"/>
                <w:szCs w:val="24"/>
                <w:lang w:val="it-IT"/>
              </w:rPr>
              <w:t>and</w:t>
            </w:r>
            <w:r w:rsidRPr="00B26AF5">
              <w:rPr>
                <w:rFonts w:cstheme="minorHAnsi"/>
                <w:sz w:val="24"/>
                <w:szCs w:val="24"/>
                <w:lang w:val="it-IT"/>
              </w:rPr>
              <w:t xml:space="preserve"> Bertagnoni, G. (2009</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i/>
                <w:sz w:val="24"/>
                <w:szCs w:val="24"/>
              </w:rPr>
              <w:t>Cooperation, Network, Service: Innovation in outsourcing</w:t>
            </w:r>
            <w:r w:rsidRPr="00233B2D">
              <w:rPr>
                <w:rFonts w:cstheme="minorHAnsi"/>
                <w:sz w:val="24"/>
                <w:szCs w:val="24"/>
              </w:rPr>
              <w:t>. Preston: Crucible</w:t>
            </w:r>
            <w:r w:rsidR="00875738">
              <w:rPr>
                <w:rFonts w:cstheme="minorHAnsi"/>
                <w:sz w:val="24"/>
                <w:szCs w:val="24"/>
              </w:rPr>
              <w:t>.</w:t>
            </w:r>
          </w:p>
        </w:tc>
      </w:tr>
      <w:tr w:rsidR="00F073FA" w:rsidRPr="00233B2D" w14:paraId="4266BD49" w14:textId="77777777" w:rsidTr="00637F8D">
        <w:trPr>
          <w:trHeight w:val="300"/>
        </w:trPr>
        <w:tc>
          <w:tcPr>
            <w:tcW w:w="8876" w:type="dxa"/>
            <w:noWrap/>
            <w:vAlign w:val="bottom"/>
            <w:hideMark/>
          </w:tcPr>
          <w:p w14:paraId="23E92615" w14:textId="77777777" w:rsidR="00F073FA" w:rsidRPr="00233B2D" w:rsidRDefault="00F073FA" w:rsidP="0095358D">
            <w:pPr>
              <w:rPr>
                <w:rFonts w:cstheme="minorHAnsi"/>
                <w:sz w:val="24"/>
                <w:szCs w:val="24"/>
              </w:rPr>
            </w:pPr>
            <w:r w:rsidRPr="00233B2D">
              <w:rPr>
                <w:rFonts w:cstheme="minorHAnsi"/>
                <w:sz w:val="24"/>
                <w:szCs w:val="24"/>
              </w:rPr>
              <w:t xml:space="preserve">Battilani, P., </w:t>
            </w:r>
            <w:r w:rsidR="003A29F0">
              <w:rPr>
                <w:rFonts w:cstheme="minorHAnsi"/>
                <w:sz w:val="24"/>
                <w:szCs w:val="24"/>
              </w:rPr>
              <w:t>and</w:t>
            </w:r>
            <w:r w:rsidRPr="00233B2D">
              <w:rPr>
                <w:rFonts w:cstheme="minorHAnsi"/>
                <w:sz w:val="24"/>
                <w:szCs w:val="24"/>
              </w:rPr>
              <w:t xml:space="preserve"> Schroter, H. G. (2012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Cooperative Movement, 1950 to the Present</w:t>
            </w:r>
            <w:r w:rsidRPr="00233B2D">
              <w:rPr>
                <w:rFonts w:cstheme="minorHAnsi"/>
                <w:sz w:val="24"/>
                <w:szCs w:val="24"/>
              </w:rPr>
              <w:t>. Cambridge: CUP</w:t>
            </w:r>
            <w:r w:rsidR="00875738">
              <w:rPr>
                <w:rFonts w:cstheme="minorHAnsi"/>
                <w:sz w:val="24"/>
                <w:szCs w:val="24"/>
              </w:rPr>
              <w:t>.</w:t>
            </w:r>
          </w:p>
        </w:tc>
      </w:tr>
      <w:tr w:rsidR="00F073FA" w:rsidRPr="00233B2D" w14:paraId="775C1FB5" w14:textId="77777777" w:rsidTr="00637F8D">
        <w:trPr>
          <w:trHeight w:val="300"/>
        </w:trPr>
        <w:tc>
          <w:tcPr>
            <w:tcW w:w="8876" w:type="dxa"/>
            <w:noWrap/>
            <w:vAlign w:val="bottom"/>
            <w:hideMark/>
          </w:tcPr>
          <w:p w14:paraId="7A786232" w14:textId="77777777" w:rsidR="00F073FA" w:rsidRPr="00233B2D" w:rsidRDefault="00F073FA" w:rsidP="0095358D">
            <w:pPr>
              <w:rPr>
                <w:rFonts w:cstheme="minorHAnsi"/>
                <w:sz w:val="24"/>
                <w:szCs w:val="24"/>
              </w:rPr>
            </w:pPr>
            <w:r w:rsidRPr="00233B2D">
              <w:rPr>
                <w:rFonts w:cstheme="minorHAnsi"/>
                <w:sz w:val="24"/>
                <w:szCs w:val="24"/>
              </w:rPr>
              <w:t xml:space="preserve">Baylies, C. </w:t>
            </w:r>
            <w:r w:rsidR="003A29F0">
              <w:rPr>
                <w:rFonts w:cstheme="minorHAnsi"/>
                <w:sz w:val="24"/>
                <w:szCs w:val="24"/>
              </w:rPr>
              <w:t>and</w:t>
            </w:r>
            <w:r w:rsidRPr="00233B2D">
              <w:rPr>
                <w:rFonts w:cstheme="minorHAnsi"/>
                <w:sz w:val="24"/>
                <w:szCs w:val="24"/>
              </w:rPr>
              <w:t xml:space="preserve"> Wright, C. (1993</w:t>
            </w:r>
            <w:r w:rsidR="00BA4835">
              <w:rPr>
                <w:rFonts w:cstheme="minorHAnsi"/>
                <w:sz w:val="24"/>
                <w:szCs w:val="24"/>
              </w:rPr>
              <w:t>).</w:t>
            </w:r>
            <w:r w:rsidRPr="00233B2D">
              <w:rPr>
                <w:rFonts w:cstheme="minorHAnsi"/>
                <w:sz w:val="24"/>
                <w:szCs w:val="24"/>
              </w:rPr>
              <w:t xml:space="preserve"> Female labour in the textile and clothing industry of Lesotho. </w:t>
            </w:r>
            <w:r w:rsidRPr="00233B2D">
              <w:rPr>
                <w:rFonts w:cstheme="minorHAnsi"/>
                <w:i/>
                <w:sz w:val="24"/>
                <w:szCs w:val="24"/>
              </w:rPr>
              <w:t>African Affairs</w:t>
            </w:r>
            <w:r w:rsidRPr="00233B2D">
              <w:rPr>
                <w:rFonts w:cstheme="minorHAnsi"/>
                <w:sz w:val="24"/>
                <w:szCs w:val="24"/>
              </w:rPr>
              <w:t>. 92(369</w:t>
            </w:r>
            <w:r w:rsidR="00BA4835">
              <w:rPr>
                <w:rFonts w:cstheme="minorHAnsi"/>
                <w:sz w:val="24"/>
                <w:szCs w:val="24"/>
              </w:rPr>
              <w:t>),</w:t>
            </w:r>
            <w:r w:rsidRPr="00233B2D">
              <w:rPr>
                <w:rFonts w:cstheme="minorHAnsi"/>
                <w:sz w:val="24"/>
                <w:szCs w:val="24"/>
              </w:rPr>
              <w:t xml:space="preserve"> 577-591</w:t>
            </w:r>
            <w:r w:rsidR="00875738">
              <w:rPr>
                <w:rFonts w:cstheme="minorHAnsi"/>
                <w:sz w:val="24"/>
                <w:szCs w:val="24"/>
              </w:rPr>
              <w:t>.</w:t>
            </w:r>
          </w:p>
        </w:tc>
      </w:tr>
      <w:tr w:rsidR="00F073FA" w:rsidRPr="00233B2D" w14:paraId="463A7DE9" w14:textId="77777777" w:rsidTr="00637F8D">
        <w:trPr>
          <w:trHeight w:val="300"/>
        </w:trPr>
        <w:tc>
          <w:tcPr>
            <w:tcW w:w="8876" w:type="dxa"/>
            <w:noWrap/>
            <w:vAlign w:val="bottom"/>
            <w:hideMark/>
          </w:tcPr>
          <w:p w14:paraId="24395339" w14:textId="77777777" w:rsidR="00F073FA" w:rsidRPr="00233B2D" w:rsidRDefault="00F073FA" w:rsidP="0095358D">
            <w:pPr>
              <w:rPr>
                <w:rFonts w:cstheme="minorHAnsi"/>
                <w:sz w:val="24"/>
                <w:szCs w:val="24"/>
              </w:rPr>
            </w:pPr>
            <w:r w:rsidRPr="00233B2D">
              <w:rPr>
                <w:rFonts w:cstheme="minorHAnsi"/>
                <w:sz w:val="24"/>
                <w:szCs w:val="24"/>
              </w:rPr>
              <w:t>Bayo-Moriones, J.A., Galilea-Salvatierra, P.J. and Merino- Diaz de Cerio, J. (2003</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Participation, cooperatives and performance: An analysis of Spanish manufacturing firms</w:t>
            </w:r>
            <w:r w:rsidRPr="00233B2D">
              <w:rPr>
                <w:rFonts w:cstheme="minorHAnsi"/>
                <w:sz w:val="24"/>
                <w:szCs w:val="24"/>
              </w:rPr>
              <w:t>. Bingley, UK: Emerald Group Publishing Limited</w:t>
            </w:r>
            <w:r w:rsidR="00875738">
              <w:rPr>
                <w:rFonts w:cstheme="minorHAnsi"/>
                <w:sz w:val="24"/>
                <w:szCs w:val="24"/>
              </w:rPr>
              <w:t>.</w:t>
            </w:r>
          </w:p>
        </w:tc>
      </w:tr>
      <w:tr w:rsidR="00F073FA" w:rsidRPr="00233B2D" w14:paraId="263731B2" w14:textId="77777777" w:rsidTr="00637F8D">
        <w:trPr>
          <w:trHeight w:val="300"/>
        </w:trPr>
        <w:tc>
          <w:tcPr>
            <w:tcW w:w="8876" w:type="dxa"/>
            <w:noWrap/>
            <w:vAlign w:val="bottom"/>
            <w:hideMark/>
          </w:tcPr>
          <w:p w14:paraId="4CFD2311" w14:textId="77777777" w:rsidR="00F073FA" w:rsidRPr="00233B2D" w:rsidRDefault="00F073FA" w:rsidP="0095358D">
            <w:pPr>
              <w:rPr>
                <w:rFonts w:cstheme="minorHAnsi"/>
                <w:sz w:val="24"/>
                <w:szCs w:val="24"/>
              </w:rPr>
            </w:pPr>
            <w:r w:rsidRPr="00233B2D">
              <w:rPr>
                <w:rFonts w:cstheme="minorHAnsi"/>
                <w:sz w:val="24"/>
                <w:szCs w:val="24"/>
              </w:rPr>
              <w:t>BBC (2012</w:t>
            </w:r>
            <w:r w:rsidR="00BA4835">
              <w:rPr>
                <w:rFonts w:cstheme="minorHAnsi"/>
                <w:sz w:val="24"/>
                <w:szCs w:val="24"/>
              </w:rPr>
              <w:t>).</w:t>
            </w:r>
            <w:r w:rsidRPr="00233B2D">
              <w:rPr>
                <w:rFonts w:cstheme="minorHAnsi"/>
                <w:sz w:val="24"/>
                <w:szCs w:val="24"/>
              </w:rPr>
              <w:t xml:space="preserve"> Death toll from Karachi factory fire soars. Retrieved 20-MAR 16 from http://www.bbc.co.uk/news/world-asia-19566851 on 20-MAR 16</w:t>
            </w:r>
            <w:r w:rsidR="00875738">
              <w:rPr>
                <w:rFonts w:cstheme="minorHAnsi"/>
                <w:sz w:val="24"/>
                <w:szCs w:val="24"/>
              </w:rPr>
              <w:t>.</w:t>
            </w:r>
          </w:p>
        </w:tc>
      </w:tr>
      <w:tr w:rsidR="00F073FA" w:rsidRPr="00233B2D" w14:paraId="256C72D7" w14:textId="77777777" w:rsidTr="00637F8D">
        <w:trPr>
          <w:trHeight w:val="300"/>
        </w:trPr>
        <w:tc>
          <w:tcPr>
            <w:tcW w:w="8876" w:type="dxa"/>
            <w:noWrap/>
            <w:vAlign w:val="bottom"/>
            <w:hideMark/>
          </w:tcPr>
          <w:p w14:paraId="2E7A506F" w14:textId="77777777" w:rsidR="00F073FA" w:rsidRPr="00233B2D" w:rsidRDefault="00F073FA" w:rsidP="0095358D">
            <w:pPr>
              <w:rPr>
                <w:rFonts w:cstheme="minorHAnsi"/>
                <w:sz w:val="24"/>
                <w:szCs w:val="24"/>
              </w:rPr>
            </w:pPr>
            <w:r w:rsidRPr="00233B2D">
              <w:rPr>
                <w:rFonts w:cstheme="minorHAnsi"/>
                <w:sz w:val="24"/>
                <w:szCs w:val="24"/>
              </w:rPr>
              <w:t xml:space="preserve">Beatty, R.P. </w:t>
            </w:r>
            <w:r w:rsidR="003A29F0">
              <w:rPr>
                <w:rFonts w:cstheme="minorHAnsi"/>
                <w:sz w:val="24"/>
                <w:szCs w:val="24"/>
              </w:rPr>
              <w:t>and</w:t>
            </w:r>
            <w:r w:rsidRPr="00233B2D">
              <w:rPr>
                <w:rFonts w:cstheme="minorHAnsi"/>
                <w:sz w:val="24"/>
                <w:szCs w:val="24"/>
              </w:rPr>
              <w:t xml:space="preserve"> Zajac, E.J (1994</w:t>
            </w:r>
            <w:r w:rsidR="00BA4835">
              <w:rPr>
                <w:rFonts w:cstheme="minorHAnsi"/>
                <w:sz w:val="24"/>
                <w:szCs w:val="24"/>
              </w:rPr>
              <w:t>).</w:t>
            </w:r>
            <w:r w:rsidRPr="00233B2D">
              <w:rPr>
                <w:rFonts w:cstheme="minorHAnsi"/>
                <w:sz w:val="24"/>
                <w:szCs w:val="24"/>
              </w:rPr>
              <w:t xml:space="preserve"> Managerial incentives, monitoring, and risk bearing: A study of executive compensation, ownership, and board structure in initial public offerings. </w:t>
            </w:r>
            <w:r w:rsidRPr="00233B2D">
              <w:rPr>
                <w:rFonts w:cstheme="minorHAnsi"/>
                <w:i/>
                <w:sz w:val="24"/>
                <w:szCs w:val="24"/>
              </w:rPr>
              <w:t>Administrative Science Quarterly</w:t>
            </w:r>
            <w:r w:rsidRPr="00233B2D">
              <w:rPr>
                <w:rFonts w:cstheme="minorHAnsi"/>
                <w:sz w:val="24"/>
                <w:szCs w:val="24"/>
              </w:rPr>
              <w:t>. 39(2</w:t>
            </w:r>
            <w:r w:rsidR="00BA4835">
              <w:rPr>
                <w:rFonts w:cstheme="minorHAnsi"/>
                <w:sz w:val="24"/>
                <w:szCs w:val="24"/>
              </w:rPr>
              <w:t>),</w:t>
            </w:r>
            <w:r w:rsidRPr="00233B2D">
              <w:rPr>
                <w:rFonts w:cstheme="minorHAnsi"/>
                <w:sz w:val="24"/>
                <w:szCs w:val="24"/>
              </w:rPr>
              <w:t xml:space="preserve"> 313-335</w:t>
            </w:r>
            <w:r w:rsidR="00875738">
              <w:rPr>
                <w:rFonts w:cstheme="minorHAnsi"/>
                <w:sz w:val="24"/>
                <w:szCs w:val="24"/>
              </w:rPr>
              <w:t>.</w:t>
            </w:r>
          </w:p>
        </w:tc>
      </w:tr>
      <w:tr w:rsidR="00F073FA" w:rsidRPr="00233B2D" w14:paraId="27E7CCCF" w14:textId="77777777" w:rsidTr="00637F8D">
        <w:trPr>
          <w:trHeight w:val="300"/>
        </w:trPr>
        <w:tc>
          <w:tcPr>
            <w:tcW w:w="8876" w:type="dxa"/>
            <w:noWrap/>
            <w:vAlign w:val="bottom"/>
            <w:hideMark/>
          </w:tcPr>
          <w:p w14:paraId="4C7E64A4" w14:textId="77777777" w:rsidR="00F073FA" w:rsidRPr="00233B2D" w:rsidRDefault="00F073FA" w:rsidP="0095358D">
            <w:pPr>
              <w:rPr>
                <w:rFonts w:cstheme="minorHAnsi"/>
                <w:sz w:val="24"/>
                <w:szCs w:val="24"/>
              </w:rPr>
            </w:pPr>
            <w:r w:rsidRPr="00233B2D">
              <w:rPr>
                <w:rFonts w:cstheme="minorHAnsi"/>
                <w:sz w:val="24"/>
                <w:szCs w:val="24"/>
              </w:rPr>
              <w:t>Beaumont, N (2007</w:t>
            </w:r>
            <w:r w:rsidR="00BA4835">
              <w:rPr>
                <w:rFonts w:cstheme="minorHAnsi"/>
                <w:sz w:val="24"/>
                <w:szCs w:val="24"/>
              </w:rPr>
              <w:t>).</w:t>
            </w:r>
            <w:r w:rsidRPr="00233B2D">
              <w:rPr>
                <w:rFonts w:cstheme="minorHAnsi"/>
                <w:sz w:val="24"/>
                <w:szCs w:val="24"/>
              </w:rPr>
              <w:t xml:space="preserve"> Service level agreements: An essential aspect of outsourcing. </w:t>
            </w:r>
            <w:r w:rsidRPr="00233B2D">
              <w:rPr>
                <w:rFonts w:cstheme="minorHAnsi"/>
                <w:i/>
                <w:sz w:val="24"/>
                <w:szCs w:val="24"/>
              </w:rPr>
              <w:t>The service industries journal.</w:t>
            </w:r>
            <w:r w:rsidRPr="00233B2D">
              <w:rPr>
                <w:rFonts w:cstheme="minorHAnsi"/>
                <w:sz w:val="24"/>
                <w:szCs w:val="24"/>
              </w:rPr>
              <w:t xml:space="preserve"> 26(4</w:t>
            </w:r>
            <w:r w:rsidR="00BA4835">
              <w:rPr>
                <w:rFonts w:cstheme="minorHAnsi"/>
                <w:sz w:val="24"/>
                <w:szCs w:val="24"/>
              </w:rPr>
              <w:t>),</w:t>
            </w:r>
            <w:r w:rsidRPr="00233B2D">
              <w:rPr>
                <w:rFonts w:cstheme="minorHAnsi"/>
                <w:sz w:val="24"/>
                <w:szCs w:val="24"/>
              </w:rPr>
              <w:t xml:space="preserve"> 381-395</w:t>
            </w:r>
            <w:r w:rsidR="00875738">
              <w:rPr>
                <w:rFonts w:cstheme="minorHAnsi"/>
                <w:sz w:val="24"/>
                <w:szCs w:val="24"/>
              </w:rPr>
              <w:t>.</w:t>
            </w:r>
          </w:p>
        </w:tc>
      </w:tr>
      <w:tr w:rsidR="00F073FA" w:rsidRPr="00233B2D" w14:paraId="243B4845" w14:textId="77777777" w:rsidTr="00637F8D">
        <w:trPr>
          <w:trHeight w:val="300"/>
        </w:trPr>
        <w:tc>
          <w:tcPr>
            <w:tcW w:w="8876" w:type="dxa"/>
            <w:noWrap/>
            <w:vAlign w:val="bottom"/>
            <w:hideMark/>
          </w:tcPr>
          <w:p w14:paraId="02A8E3E4" w14:textId="77777777" w:rsidR="00F073FA" w:rsidRPr="00233B2D" w:rsidRDefault="00F073FA" w:rsidP="0095358D">
            <w:pPr>
              <w:rPr>
                <w:rFonts w:cstheme="minorHAnsi"/>
                <w:sz w:val="24"/>
                <w:szCs w:val="24"/>
              </w:rPr>
            </w:pPr>
            <w:r w:rsidRPr="00233B2D">
              <w:rPr>
                <w:rFonts w:cstheme="minorHAnsi"/>
                <w:sz w:val="24"/>
                <w:szCs w:val="24"/>
              </w:rPr>
              <w:t>Beckert, J. (2010</w:t>
            </w:r>
            <w:r w:rsidR="00BA4835">
              <w:rPr>
                <w:rFonts w:cstheme="minorHAnsi"/>
                <w:sz w:val="24"/>
                <w:szCs w:val="24"/>
              </w:rPr>
              <w:t>).</w:t>
            </w:r>
            <w:r w:rsidRPr="00233B2D">
              <w:rPr>
                <w:rFonts w:cstheme="minorHAnsi"/>
                <w:sz w:val="24"/>
                <w:szCs w:val="24"/>
              </w:rPr>
              <w:t xml:space="preserve"> Institutional isomorphism revisited: convergence and divergence in institutional change. </w:t>
            </w:r>
            <w:r w:rsidRPr="00233B2D">
              <w:rPr>
                <w:rFonts w:cstheme="minorHAnsi"/>
                <w:i/>
                <w:sz w:val="24"/>
                <w:szCs w:val="24"/>
              </w:rPr>
              <w:t>Sociological Theory</w:t>
            </w:r>
            <w:r w:rsidRPr="00233B2D">
              <w:rPr>
                <w:rFonts w:cstheme="minorHAnsi"/>
                <w:sz w:val="24"/>
                <w:szCs w:val="24"/>
              </w:rPr>
              <w:t>. 28(2</w:t>
            </w:r>
            <w:r w:rsidR="00BA4835">
              <w:rPr>
                <w:rFonts w:cstheme="minorHAnsi"/>
                <w:sz w:val="24"/>
                <w:szCs w:val="24"/>
              </w:rPr>
              <w:t>),</w:t>
            </w:r>
            <w:r w:rsidRPr="00233B2D">
              <w:rPr>
                <w:rFonts w:cstheme="minorHAnsi"/>
                <w:sz w:val="24"/>
                <w:szCs w:val="24"/>
              </w:rPr>
              <w:t xml:space="preserve"> 150-166</w:t>
            </w:r>
            <w:r w:rsidR="00875738">
              <w:rPr>
                <w:rFonts w:cstheme="minorHAnsi"/>
                <w:sz w:val="24"/>
                <w:szCs w:val="24"/>
              </w:rPr>
              <w:t>.</w:t>
            </w:r>
          </w:p>
        </w:tc>
      </w:tr>
      <w:tr w:rsidR="008179F4" w:rsidRPr="00233B2D" w14:paraId="4DBB3B25" w14:textId="77777777" w:rsidTr="00637F8D">
        <w:trPr>
          <w:trHeight w:val="300"/>
        </w:trPr>
        <w:tc>
          <w:tcPr>
            <w:tcW w:w="8876" w:type="dxa"/>
            <w:noWrap/>
            <w:vAlign w:val="bottom"/>
            <w:hideMark/>
          </w:tcPr>
          <w:p w14:paraId="55F6BBF5" w14:textId="77777777" w:rsidR="008179F4" w:rsidRDefault="008179F4" w:rsidP="0095358D">
            <w:pPr>
              <w:rPr>
                <w:rFonts w:eastAsia="Times New Roman" w:cstheme="minorHAnsi"/>
                <w:color w:val="222222"/>
                <w:sz w:val="24"/>
                <w:szCs w:val="24"/>
                <w:shd w:val="clear" w:color="auto" w:fill="FFFFFF"/>
              </w:rPr>
            </w:pPr>
            <w:r w:rsidRPr="00043172">
              <w:rPr>
                <w:rFonts w:eastAsia="Times New Roman" w:cstheme="minorHAnsi"/>
                <w:color w:val="222222"/>
                <w:sz w:val="24"/>
                <w:szCs w:val="24"/>
                <w:shd w:val="clear" w:color="auto" w:fill="FFFFFF"/>
              </w:rPr>
              <w:lastRenderedPageBreak/>
              <w:t xml:space="preserve">Ben-Amar, W., </w:t>
            </w:r>
            <w:r w:rsidR="003A29F0">
              <w:rPr>
                <w:rFonts w:eastAsia="Times New Roman" w:cstheme="minorHAnsi"/>
                <w:color w:val="222222"/>
                <w:sz w:val="24"/>
                <w:szCs w:val="24"/>
                <w:shd w:val="clear" w:color="auto" w:fill="FFFFFF"/>
              </w:rPr>
              <w:t>and</w:t>
            </w:r>
            <w:r w:rsidRPr="00043172">
              <w:rPr>
                <w:rFonts w:eastAsia="Times New Roman" w:cstheme="minorHAnsi"/>
                <w:color w:val="222222"/>
                <w:sz w:val="24"/>
                <w:szCs w:val="24"/>
                <w:shd w:val="clear" w:color="auto" w:fill="FFFFFF"/>
              </w:rPr>
              <w:t xml:space="preserve"> Zeghal, D. (2011</w:t>
            </w:r>
            <w:r w:rsidR="00EE5E61">
              <w:rPr>
                <w:rFonts w:eastAsia="Times New Roman" w:cstheme="minorHAnsi"/>
                <w:color w:val="222222"/>
                <w:sz w:val="24"/>
                <w:szCs w:val="24"/>
                <w:shd w:val="clear" w:color="auto" w:fill="FFFFFF"/>
              </w:rPr>
              <w:t>).</w:t>
            </w:r>
            <w:r w:rsidRPr="00043172">
              <w:rPr>
                <w:rFonts w:eastAsia="Times New Roman" w:cstheme="minorHAnsi"/>
                <w:color w:val="222222"/>
                <w:sz w:val="24"/>
                <w:szCs w:val="24"/>
                <w:shd w:val="clear" w:color="auto" w:fill="FFFFFF"/>
              </w:rPr>
              <w:t xml:space="preserve"> Board of directors' independence and executive compensation disclosure transparency: Canadian evidence.</w:t>
            </w:r>
            <w:r w:rsidRPr="00043172">
              <w:rPr>
                <w:rStyle w:val="apple-converted-space"/>
                <w:rFonts w:eastAsia="Times New Roman" w:cstheme="minorHAnsi"/>
                <w:color w:val="222222"/>
                <w:sz w:val="24"/>
                <w:szCs w:val="24"/>
                <w:shd w:val="clear" w:color="auto" w:fill="FFFFFF"/>
              </w:rPr>
              <w:t> </w:t>
            </w:r>
            <w:r w:rsidRPr="00043172">
              <w:rPr>
                <w:rFonts w:eastAsia="Times New Roman" w:cstheme="minorHAnsi"/>
                <w:i/>
                <w:iCs/>
                <w:color w:val="222222"/>
                <w:sz w:val="24"/>
                <w:szCs w:val="24"/>
              </w:rPr>
              <w:t>Journal of Applied Accounting Research</w:t>
            </w:r>
            <w:r w:rsidRPr="00043172">
              <w:rPr>
                <w:rFonts w:eastAsia="Times New Roman" w:cstheme="minorHAnsi"/>
                <w:color w:val="222222"/>
                <w:sz w:val="24"/>
                <w:szCs w:val="24"/>
                <w:shd w:val="clear" w:color="auto" w:fill="FFFFFF"/>
              </w:rPr>
              <w:t>,</w:t>
            </w:r>
            <w:r w:rsidRPr="00043172">
              <w:rPr>
                <w:rStyle w:val="apple-converted-space"/>
                <w:rFonts w:eastAsia="Times New Roman" w:cstheme="minorHAnsi"/>
                <w:color w:val="222222"/>
                <w:sz w:val="24"/>
                <w:szCs w:val="24"/>
                <w:shd w:val="clear" w:color="auto" w:fill="FFFFFF"/>
              </w:rPr>
              <w:t> </w:t>
            </w:r>
            <w:r w:rsidRPr="00043172">
              <w:rPr>
                <w:rFonts w:eastAsia="Times New Roman" w:cstheme="minorHAnsi"/>
                <w:i/>
                <w:iCs/>
                <w:color w:val="222222"/>
                <w:sz w:val="24"/>
                <w:szCs w:val="24"/>
              </w:rPr>
              <w:t>12</w:t>
            </w:r>
            <w:r w:rsidRPr="00043172">
              <w:rPr>
                <w:rFonts w:eastAsia="Times New Roman" w:cstheme="minorHAnsi"/>
                <w:color w:val="222222"/>
                <w:sz w:val="24"/>
                <w:szCs w:val="24"/>
                <w:shd w:val="clear" w:color="auto" w:fill="FFFFFF"/>
              </w:rPr>
              <w:t>(1</w:t>
            </w:r>
            <w:r w:rsidR="00BA4835">
              <w:rPr>
                <w:rFonts w:eastAsia="Times New Roman" w:cstheme="minorHAnsi"/>
                <w:color w:val="222222"/>
                <w:sz w:val="24"/>
                <w:szCs w:val="24"/>
                <w:shd w:val="clear" w:color="auto" w:fill="FFFFFF"/>
              </w:rPr>
              <w:t>),</w:t>
            </w:r>
            <w:r w:rsidRPr="00043172">
              <w:rPr>
                <w:rFonts w:eastAsia="Times New Roman" w:cstheme="minorHAnsi"/>
                <w:color w:val="222222"/>
                <w:sz w:val="24"/>
                <w:szCs w:val="24"/>
                <w:shd w:val="clear" w:color="auto" w:fill="FFFFFF"/>
              </w:rPr>
              <w:t xml:space="preserve"> 43-60</w:t>
            </w:r>
            <w:r w:rsidR="00875738">
              <w:rPr>
                <w:rFonts w:eastAsia="Times New Roman" w:cstheme="minorHAnsi"/>
                <w:color w:val="222222"/>
                <w:sz w:val="24"/>
                <w:szCs w:val="24"/>
                <w:shd w:val="clear" w:color="auto" w:fill="FFFFFF"/>
              </w:rPr>
              <w:t>.</w:t>
            </w:r>
          </w:p>
          <w:p w14:paraId="11503984" w14:textId="39BA2315" w:rsidR="005378D7" w:rsidRPr="00233B2D" w:rsidRDefault="005378D7" w:rsidP="005378D7">
            <w:pPr>
              <w:rPr>
                <w:rFonts w:cstheme="minorHAnsi"/>
                <w:sz w:val="24"/>
                <w:szCs w:val="24"/>
              </w:rPr>
            </w:pPr>
            <w:r w:rsidRPr="005378D7">
              <w:rPr>
                <w:rFonts w:cstheme="minorHAnsi"/>
                <w:sz w:val="24"/>
                <w:szCs w:val="24"/>
              </w:rPr>
              <w:t>Beneria, L., &amp; Permanyer, I. (2010). The measurement of socio‐economic gender inequality revisited. </w:t>
            </w:r>
            <w:r w:rsidRPr="005378D7">
              <w:rPr>
                <w:rFonts w:cstheme="minorHAnsi"/>
                <w:i/>
                <w:iCs/>
                <w:sz w:val="24"/>
                <w:szCs w:val="24"/>
              </w:rPr>
              <w:t>Development and Change</w:t>
            </w:r>
            <w:r w:rsidRPr="005378D7">
              <w:rPr>
                <w:rFonts w:cstheme="minorHAnsi"/>
                <w:sz w:val="24"/>
                <w:szCs w:val="24"/>
              </w:rPr>
              <w:t>, </w:t>
            </w:r>
            <w:r w:rsidRPr="005378D7">
              <w:rPr>
                <w:rFonts w:cstheme="minorHAnsi"/>
                <w:i/>
                <w:iCs/>
                <w:sz w:val="24"/>
                <w:szCs w:val="24"/>
              </w:rPr>
              <w:t>41</w:t>
            </w:r>
            <w:r w:rsidRPr="005378D7">
              <w:rPr>
                <w:rFonts w:cstheme="minorHAnsi"/>
                <w:sz w:val="24"/>
                <w:szCs w:val="24"/>
              </w:rPr>
              <w:t>(3), 375-399.</w:t>
            </w:r>
          </w:p>
        </w:tc>
      </w:tr>
      <w:tr w:rsidR="00F073FA" w:rsidRPr="00233B2D" w14:paraId="71F5EF9A" w14:textId="77777777" w:rsidTr="00637F8D">
        <w:trPr>
          <w:trHeight w:val="300"/>
        </w:trPr>
        <w:tc>
          <w:tcPr>
            <w:tcW w:w="8876" w:type="dxa"/>
            <w:noWrap/>
            <w:vAlign w:val="bottom"/>
            <w:hideMark/>
          </w:tcPr>
          <w:p w14:paraId="05FC2931" w14:textId="77777777" w:rsidR="00F073FA" w:rsidRDefault="00F073FA" w:rsidP="0095358D">
            <w:pPr>
              <w:rPr>
                <w:rFonts w:cstheme="minorHAnsi"/>
                <w:sz w:val="24"/>
                <w:szCs w:val="24"/>
              </w:rPr>
            </w:pPr>
            <w:r w:rsidRPr="00233B2D">
              <w:rPr>
                <w:rFonts w:cstheme="minorHAnsi"/>
                <w:sz w:val="24"/>
                <w:szCs w:val="24"/>
              </w:rPr>
              <w:t>Benson, J. (2000</w:t>
            </w:r>
            <w:r w:rsidR="00BA4835">
              <w:rPr>
                <w:rFonts w:cstheme="minorHAnsi"/>
                <w:sz w:val="24"/>
                <w:szCs w:val="24"/>
              </w:rPr>
              <w:t>).</w:t>
            </w:r>
            <w:r w:rsidRPr="00233B2D">
              <w:rPr>
                <w:rFonts w:cstheme="minorHAnsi"/>
                <w:sz w:val="24"/>
                <w:szCs w:val="24"/>
              </w:rPr>
              <w:t xml:space="preserve"> Employee voice in union and non-union Australian workplaces. </w:t>
            </w:r>
            <w:r w:rsidRPr="00233B2D">
              <w:rPr>
                <w:rFonts w:cstheme="minorHAnsi"/>
                <w:i/>
                <w:sz w:val="24"/>
                <w:szCs w:val="24"/>
              </w:rPr>
              <w:t>British Journal of Industrial Relations</w:t>
            </w:r>
            <w:r w:rsidRPr="00233B2D">
              <w:rPr>
                <w:rFonts w:cstheme="minorHAnsi"/>
                <w:sz w:val="24"/>
                <w:szCs w:val="24"/>
              </w:rPr>
              <w:t>. 38(3</w:t>
            </w:r>
            <w:r w:rsidR="00BA4835">
              <w:rPr>
                <w:rFonts w:cstheme="minorHAnsi"/>
                <w:sz w:val="24"/>
                <w:szCs w:val="24"/>
              </w:rPr>
              <w:t>),</w:t>
            </w:r>
            <w:r w:rsidRPr="00233B2D">
              <w:rPr>
                <w:rFonts w:cstheme="minorHAnsi"/>
                <w:sz w:val="24"/>
                <w:szCs w:val="24"/>
              </w:rPr>
              <w:t xml:space="preserve"> 453-459</w:t>
            </w:r>
            <w:r w:rsidR="00875738">
              <w:rPr>
                <w:rFonts w:cstheme="minorHAnsi"/>
                <w:sz w:val="24"/>
                <w:szCs w:val="24"/>
              </w:rPr>
              <w:t>.</w:t>
            </w:r>
          </w:p>
          <w:p w14:paraId="22D8CB24" w14:textId="76DD559D" w:rsidR="005378D7" w:rsidRPr="00233B2D" w:rsidRDefault="005378D7" w:rsidP="005378D7">
            <w:pPr>
              <w:rPr>
                <w:rFonts w:cstheme="minorHAnsi"/>
                <w:sz w:val="24"/>
                <w:szCs w:val="24"/>
              </w:rPr>
            </w:pPr>
            <w:r w:rsidRPr="005378D7">
              <w:rPr>
                <w:rFonts w:cstheme="minorHAnsi"/>
                <w:sz w:val="24"/>
                <w:szCs w:val="24"/>
              </w:rPr>
              <w:t xml:space="preserve">Bergmann, B. R. (2011). Sex segregation in the blue-collar occupations: Women’s choices or unremedied discrimination? Comment on England. </w:t>
            </w:r>
            <w:r w:rsidRPr="005378D7">
              <w:rPr>
                <w:rFonts w:cstheme="minorHAnsi"/>
                <w:i/>
                <w:iCs/>
                <w:sz w:val="24"/>
                <w:szCs w:val="24"/>
              </w:rPr>
              <w:t>Gender &amp; Society</w:t>
            </w:r>
            <w:r w:rsidRPr="005378D7">
              <w:rPr>
                <w:rFonts w:cstheme="minorHAnsi"/>
                <w:sz w:val="24"/>
                <w:szCs w:val="24"/>
              </w:rPr>
              <w:t xml:space="preserve">, </w:t>
            </w:r>
            <w:r w:rsidRPr="005378D7">
              <w:rPr>
                <w:rFonts w:cstheme="minorHAnsi"/>
                <w:i/>
                <w:iCs/>
                <w:sz w:val="24"/>
                <w:szCs w:val="24"/>
              </w:rPr>
              <w:t>25</w:t>
            </w:r>
            <w:r w:rsidRPr="005378D7">
              <w:rPr>
                <w:rFonts w:cstheme="minorHAnsi"/>
                <w:sz w:val="24"/>
                <w:szCs w:val="24"/>
              </w:rPr>
              <w:t>(1), 88-93.</w:t>
            </w:r>
          </w:p>
        </w:tc>
      </w:tr>
      <w:tr w:rsidR="00F730B2" w:rsidRPr="00233B2D" w14:paraId="2F3B6858" w14:textId="77777777" w:rsidTr="00637F8D">
        <w:trPr>
          <w:trHeight w:val="300"/>
        </w:trPr>
        <w:tc>
          <w:tcPr>
            <w:tcW w:w="8876" w:type="dxa"/>
            <w:noWrap/>
            <w:vAlign w:val="bottom"/>
            <w:hideMark/>
          </w:tcPr>
          <w:p w14:paraId="02F5EAC0" w14:textId="77777777" w:rsidR="00F730B2" w:rsidRPr="00233B2D" w:rsidRDefault="00F730B2" w:rsidP="0095358D">
            <w:pPr>
              <w:rPr>
                <w:rFonts w:cstheme="minorHAnsi"/>
                <w:sz w:val="24"/>
                <w:szCs w:val="24"/>
              </w:rPr>
            </w:pPr>
            <w:r w:rsidRPr="00233B2D">
              <w:rPr>
                <w:rFonts w:cstheme="minorHAnsi"/>
                <w:sz w:val="24"/>
                <w:szCs w:val="24"/>
              </w:rPr>
              <w:t>Bernstein, P. (1982</w:t>
            </w:r>
            <w:r w:rsidR="00BA4835">
              <w:rPr>
                <w:rFonts w:cstheme="minorHAnsi"/>
                <w:sz w:val="24"/>
                <w:szCs w:val="24"/>
              </w:rPr>
              <w:t>).</w:t>
            </w:r>
            <w:r w:rsidRPr="00233B2D">
              <w:rPr>
                <w:rFonts w:cstheme="minorHAnsi"/>
                <w:sz w:val="24"/>
                <w:szCs w:val="24"/>
              </w:rPr>
              <w:t xml:space="preserve"> Necessary Elements for Effective Worker Participation in Decision-Making. In F Lindenfeld </w:t>
            </w:r>
            <w:r w:rsidR="003A29F0">
              <w:rPr>
                <w:rFonts w:cstheme="minorHAnsi"/>
                <w:sz w:val="24"/>
                <w:szCs w:val="24"/>
              </w:rPr>
              <w:t>and</w:t>
            </w:r>
            <w:r w:rsidRPr="00233B2D">
              <w:rPr>
                <w:rFonts w:cstheme="minorHAnsi"/>
                <w:sz w:val="24"/>
                <w:szCs w:val="24"/>
              </w:rPr>
              <w:t xml:space="preserve"> J Rothschild-Whitt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Workplace Democracy and Social Change</w:t>
            </w:r>
            <w:r w:rsidRPr="00233B2D">
              <w:rPr>
                <w:rFonts w:cstheme="minorHAnsi"/>
                <w:sz w:val="24"/>
                <w:szCs w:val="24"/>
              </w:rPr>
              <w:t>, (pp. 51-84</w:t>
            </w:r>
            <w:r w:rsidR="00EE5E61">
              <w:rPr>
                <w:rFonts w:cstheme="minorHAnsi"/>
                <w:sz w:val="24"/>
                <w:szCs w:val="24"/>
              </w:rPr>
              <w:t>).</w:t>
            </w:r>
            <w:r w:rsidRPr="00233B2D">
              <w:rPr>
                <w:rFonts w:cstheme="minorHAnsi"/>
                <w:sz w:val="24"/>
                <w:szCs w:val="24"/>
              </w:rPr>
              <w:t> Boston: Porter Sargent.</w:t>
            </w:r>
          </w:p>
        </w:tc>
      </w:tr>
      <w:tr w:rsidR="00F073FA" w:rsidRPr="00233B2D" w14:paraId="5A77F9F8" w14:textId="77777777" w:rsidTr="00637F8D">
        <w:trPr>
          <w:trHeight w:val="315"/>
        </w:trPr>
        <w:tc>
          <w:tcPr>
            <w:tcW w:w="8876" w:type="dxa"/>
            <w:noWrap/>
            <w:vAlign w:val="bottom"/>
            <w:hideMark/>
          </w:tcPr>
          <w:p w14:paraId="151ED256" w14:textId="77777777" w:rsidR="00F073FA" w:rsidRPr="00233B2D" w:rsidRDefault="00F073FA" w:rsidP="0095358D">
            <w:pPr>
              <w:rPr>
                <w:rFonts w:cstheme="minorHAnsi"/>
                <w:sz w:val="24"/>
                <w:szCs w:val="24"/>
              </w:rPr>
            </w:pPr>
            <w:r w:rsidRPr="00233B2D">
              <w:rPr>
                <w:rFonts w:cstheme="minorHAnsi"/>
                <w:sz w:val="24"/>
                <w:szCs w:val="24"/>
              </w:rPr>
              <w:t xml:space="preserve">Berry, A. J., Cullen, J., </w:t>
            </w:r>
            <w:r w:rsidR="003A29F0">
              <w:rPr>
                <w:rFonts w:cstheme="minorHAnsi"/>
                <w:sz w:val="24"/>
                <w:szCs w:val="24"/>
              </w:rPr>
              <w:t>and</w:t>
            </w:r>
            <w:r w:rsidRPr="00233B2D">
              <w:rPr>
                <w:rFonts w:cstheme="minorHAnsi"/>
                <w:sz w:val="24"/>
                <w:szCs w:val="24"/>
              </w:rPr>
              <w:t xml:space="preserve"> Seal, W. (2005</w:t>
            </w:r>
            <w:r w:rsidR="00BA4835">
              <w:rPr>
                <w:rFonts w:cstheme="minorHAnsi"/>
                <w:sz w:val="24"/>
                <w:szCs w:val="24"/>
              </w:rPr>
              <w:t>).</w:t>
            </w:r>
            <w:r w:rsidRPr="00233B2D">
              <w:rPr>
                <w:rFonts w:cstheme="minorHAnsi"/>
                <w:sz w:val="24"/>
                <w:szCs w:val="24"/>
              </w:rPr>
              <w:t xml:space="preserve"> Control of supply chains. In A. J. Berry, J. Broadbent, </w:t>
            </w:r>
            <w:r w:rsidR="003A29F0">
              <w:rPr>
                <w:rFonts w:cstheme="minorHAnsi"/>
                <w:sz w:val="24"/>
                <w:szCs w:val="24"/>
              </w:rPr>
              <w:t>and</w:t>
            </w:r>
            <w:r w:rsidRPr="00233B2D">
              <w:rPr>
                <w:rFonts w:cstheme="minorHAnsi"/>
                <w:sz w:val="24"/>
                <w:szCs w:val="24"/>
              </w:rPr>
              <w:t xml:space="preserve"> D. T. Otley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Management control: theories, issues and performance</w:t>
            </w:r>
            <w:r w:rsidRPr="00233B2D">
              <w:rPr>
                <w:rFonts w:cstheme="minorHAnsi"/>
                <w:sz w:val="24"/>
                <w:szCs w:val="24"/>
              </w:rPr>
              <w:t xml:space="preserve"> (pp.248-265</w:t>
            </w:r>
            <w:r w:rsidR="00EE5E61">
              <w:rPr>
                <w:rFonts w:cstheme="minorHAnsi"/>
                <w:sz w:val="24"/>
                <w:szCs w:val="24"/>
              </w:rPr>
              <w:t>).</w:t>
            </w:r>
            <w:r w:rsidRPr="00233B2D">
              <w:rPr>
                <w:rFonts w:cstheme="minorHAnsi"/>
                <w:sz w:val="24"/>
                <w:szCs w:val="24"/>
              </w:rPr>
              <w:t xml:space="preserve"> Basingstoke: Palgrave Macmillan</w:t>
            </w:r>
            <w:r w:rsidR="00875738">
              <w:rPr>
                <w:rFonts w:cstheme="minorHAnsi"/>
                <w:sz w:val="24"/>
                <w:szCs w:val="24"/>
              </w:rPr>
              <w:t>.</w:t>
            </w:r>
          </w:p>
        </w:tc>
      </w:tr>
      <w:tr w:rsidR="00F073FA" w:rsidRPr="00233B2D" w14:paraId="4AD53A7F" w14:textId="77777777" w:rsidTr="00637F8D">
        <w:trPr>
          <w:trHeight w:val="315"/>
        </w:trPr>
        <w:tc>
          <w:tcPr>
            <w:tcW w:w="8876" w:type="dxa"/>
            <w:noWrap/>
            <w:vAlign w:val="bottom"/>
            <w:hideMark/>
          </w:tcPr>
          <w:p w14:paraId="47BD78EF" w14:textId="77777777" w:rsidR="00F073FA" w:rsidRPr="00233B2D" w:rsidRDefault="00F073FA" w:rsidP="0095358D">
            <w:pPr>
              <w:rPr>
                <w:rFonts w:cstheme="minorHAnsi"/>
                <w:sz w:val="24"/>
                <w:szCs w:val="24"/>
              </w:rPr>
            </w:pPr>
            <w:r w:rsidRPr="00233B2D">
              <w:rPr>
                <w:rFonts w:cstheme="minorHAnsi"/>
                <w:sz w:val="24"/>
                <w:szCs w:val="24"/>
              </w:rPr>
              <w:t>Berry, A.J., Ahmed, M., Cullen, J., Dunlop, A., Seal, W (2000</w:t>
            </w:r>
            <w:r w:rsidR="00BA4835">
              <w:rPr>
                <w:rFonts w:cstheme="minorHAnsi"/>
                <w:sz w:val="24"/>
                <w:szCs w:val="24"/>
              </w:rPr>
              <w:t>).</w:t>
            </w:r>
            <w:r w:rsidRPr="00233B2D">
              <w:rPr>
                <w:rFonts w:cstheme="minorHAnsi"/>
                <w:sz w:val="24"/>
                <w:szCs w:val="24"/>
              </w:rPr>
              <w:t xml:space="preserve"> The Consequences of Inter-firm Supply Chains for Management Accounting. London: CIMA</w:t>
            </w:r>
            <w:r w:rsidR="00875738">
              <w:rPr>
                <w:rFonts w:cstheme="minorHAnsi"/>
                <w:sz w:val="24"/>
                <w:szCs w:val="24"/>
              </w:rPr>
              <w:t>.</w:t>
            </w:r>
          </w:p>
        </w:tc>
      </w:tr>
      <w:tr w:rsidR="00F073FA" w:rsidRPr="00233B2D" w14:paraId="24585045" w14:textId="77777777" w:rsidTr="00637F8D">
        <w:trPr>
          <w:trHeight w:val="300"/>
        </w:trPr>
        <w:tc>
          <w:tcPr>
            <w:tcW w:w="8876" w:type="dxa"/>
            <w:noWrap/>
            <w:vAlign w:val="bottom"/>
            <w:hideMark/>
          </w:tcPr>
          <w:p w14:paraId="7131F386" w14:textId="77777777" w:rsidR="00F073FA" w:rsidRPr="00233B2D" w:rsidRDefault="00F073FA" w:rsidP="0095358D">
            <w:pPr>
              <w:rPr>
                <w:rFonts w:cstheme="minorHAnsi"/>
                <w:sz w:val="24"/>
                <w:szCs w:val="24"/>
              </w:rPr>
            </w:pPr>
            <w:r w:rsidRPr="00233B2D">
              <w:rPr>
                <w:rFonts w:cstheme="minorHAnsi"/>
                <w:sz w:val="24"/>
                <w:szCs w:val="24"/>
              </w:rPr>
              <w:t>Bhorat, H. (2001</w:t>
            </w:r>
            <w:r w:rsidR="00BA4835">
              <w:rPr>
                <w:rFonts w:cstheme="minorHAnsi"/>
                <w:sz w:val="24"/>
                <w:szCs w:val="24"/>
              </w:rPr>
              <w:t>).</w:t>
            </w:r>
            <w:r w:rsidRPr="00233B2D">
              <w:rPr>
                <w:rFonts w:cstheme="minorHAnsi"/>
                <w:sz w:val="24"/>
                <w:szCs w:val="24"/>
              </w:rPr>
              <w:t xml:space="preserve"> Labour market challenges in the Post-Apartheid South Africa: A Country Profile. Geneva: ILO</w:t>
            </w:r>
            <w:r w:rsidR="00875738">
              <w:rPr>
                <w:rFonts w:cstheme="minorHAnsi"/>
                <w:sz w:val="24"/>
                <w:szCs w:val="24"/>
              </w:rPr>
              <w:t>.</w:t>
            </w:r>
          </w:p>
        </w:tc>
      </w:tr>
      <w:tr w:rsidR="00F073FA" w:rsidRPr="00233B2D" w14:paraId="4E066E44" w14:textId="77777777" w:rsidTr="00637F8D">
        <w:trPr>
          <w:trHeight w:val="300"/>
        </w:trPr>
        <w:tc>
          <w:tcPr>
            <w:tcW w:w="8876" w:type="dxa"/>
            <w:noWrap/>
            <w:vAlign w:val="bottom"/>
            <w:hideMark/>
          </w:tcPr>
          <w:p w14:paraId="6B0C32D1" w14:textId="77777777" w:rsidR="00F073FA" w:rsidRPr="00233B2D" w:rsidRDefault="00F073FA" w:rsidP="0095358D">
            <w:pPr>
              <w:rPr>
                <w:rFonts w:cstheme="minorHAnsi"/>
                <w:sz w:val="24"/>
                <w:szCs w:val="24"/>
              </w:rPr>
            </w:pPr>
            <w:r w:rsidRPr="00233B2D">
              <w:rPr>
                <w:rFonts w:cstheme="minorHAnsi"/>
                <w:sz w:val="24"/>
                <w:szCs w:val="24"/>
              </w:rPr>
              <w:t>Billis, D. (2010</w:t>
            </w:r>
            <w:r w:rsidR="00BA4835">
              <w:rPr>
                <w:rFonts w:cstheme="minorHAnsi"/>
                <w:sz w:val="24"/>
                <w:szCs w:val="24"/>
              </w:rPr>
              <w:t>).</w:t>
            </w:r>
            <w:r w:rsidRPr="00233B2D">
              <w:rPr>
                <w:rFonts w:cstheme="minorHAnsi"/>
                <w:sz w:val="24"/>
                <w:szCs w:val="24"/>
              </w:rPr>
              <w:t xml:space="preserve"> Towards a theory of hybrid organizations. In Billis, D.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Hybrid organizations and the third sector: challenges for practice, theory and policy</w:t>
            </w:r>
            <w:r w:rsidRPr="00233B2D">
              <w:rPr>
                <w:rFonts w:cstheme="minorHAnsi"/>
                <w:sz w:val="24"/>
                <w:szCs w:val="24"/>
              </w:rPr>
              <w:t xml:space="preserve"> (pp.46-69</w:t>
            </w:r>
            <w:r w:rsidR="00EE5E61">
              <w:rPr>
                <w:rFonts w:cstheme="minorHAnsi"/>
                <w:sz w:val="24"/>
                <w:szCs w:val="24"/>
              </w:rPr>
              <w:t>).</w:t>
            </w:r>
            <w:r w:rsidRPr="00233B2D">
              <w:rPr>
                <w:rFonts w:cstheme="minorHAnsi"/>
                <w:sz w:val="24"/>
                <w:szCs w:val="24"/>
              </w:rPr>
              <w:t xml:space="preserve"> Basingstoke: Palgrave Macmillan</w:t>
            </w:r>
            <w:r w:rsidR="00875738">
              <w:rPr>
                <w:rFonts w:cstheme="minorHAnsi"/>
                <w:sz w:val="24"/>
                <w:szCs w:val="24"/>
              </w:rPr>
              <w:t>.</w:t>
            </w:r>
          </w:p>
        </w:tc>
      </w:tr>
      <w:tr w:rsidR="00ED30A0" w:rsidRPr="00233B2D" w14:paraId="735299C0" w14:textId="77777777" w:rsidTr="00637F8D">
        <w:trPr>
          <w:trHeight w:val="300"/>
        </w:trPr>
        <w:tc>
          <w:tcPr>
            <w:tcW w:w="8876" w:type="dxa"/>
            <w:noWrap/>
            <w:vAlign w:val="bottom"/>
            <w:hideMark/>
          </w:tcPr>
          <w:p w14:paraId="67C107BC" w14:textId="77777777" w:rsidR="00ED30A0" w:rsidRPr="00233B2D" w:rsidRDefault="00ED30A0" w:rsidP="0095358D">
            <w:pPr>
              <w:rPr>
                <w:rFonts w:cstheme="minorHAnsi"/>
                <w:sz w:val="24"/>
                <w:szCs w:val="24"/>
              </w:rPr>
            </w:pPr>
            <w:r w:rsidRPr="00ED30A0">
              <w:rPr>
                <w:rFonts w:cstheme="minorHAnsi"/>
                <w:sz w:val="24"/>
                <w:szCs w:val="24"/>
              </w:rPr>
              <w:t>Birchall, J.</w:t>
            </w:r>
            <w:r>
              <w:rPr>
                <w:rFonts w:cstheme="minorHAnsi"/>
                <w:sz w:val="24"/>
                <w:szCs w:val="24"/>
              </w:rPr>
              <w:t xml:space="preserve"> (2001</w:t>
            </w:r>
            <w:r w:rsidR="00BA4835">
              <w:rPr>
                <w:rFonts w:cstheme="minorHAnsi"/>
                <w:sz w:val="24"/>
                <w:szCs w:val="24"/>
              </w:rPr>
              <w:t>).</w:t>
            </w:r>
            <w:r w:rsidRPr="00ED30A0">
              <w:rPr>
                <w:rFonts w:cstheme="minorHAnsi"/>
                <w:sz w:val="24"/>
                <w:szCs w:val="24"/>
              </w:rPr>
              <w:t xml:space="preserve"> Organising Workers in the Informal Sector: A Strategy for Trade-union Cooperative Action. Working Paper 01-1, Geneva: </w:t>
            </w:r>
            <w:r>
              <w:rPr>
                <w:rFonts w:cstheme="minorHAnsi"/>
                <w:sz w:val="24"/>
                <w:szCs w:val="24"/>
              </w:rPr>
              <w:t>Cooperative Branch, ILO</w:t>
            </w:r>
            <w:r w:rsidR="00875738">
              <w:rPr>
                <w:rFonts w:cstheme="minorHAnsi"/>
                <w:sz w:val="24"/>
                <w:szCs w:val="24"/>
              </w:rPr>
              <w:t>.</w:t>
            </w:r>
          </w:p>
        </w:tc>
      </w:tr>
      <w:tr w:rsidR="00ED30A0" w:rsidRPr="00233B2D" w14:paraId="588DE9DB" w14:textId="77777777" w:rsidTr="00637F8D">
        <w:trPr>
          <w:trHeight w:val="300"/>
        </w:trPr>
        <w:tc>
          <w:tcPr>
            <w:tcW w:w="8876" w:type="dxa"/>
            <w:noWrap/>
            <w:vAlign w:val="bottom"/>
            <w:hideMark/>
          </w:tcPr>
          <w:p w14:paraId="42E14E84" w14:textId="77777777" w:rsidR="00ED30A0" w:rsidRPr="00233B2D" w:rsidRDefault="00ED30A0" w:rsidP="0095358D">
            <w:pPr>
              <w:rPr>
                <w:rFonts w:cstheme="minorHAnsi"/>
                <w:sz w:val="24"/>
                <w:szCs w:val="24"/>
              </w:rPr>
            </w:pPr>
            <w:r>
              <w:rPr>
                <w:rFonts w:cstheme="minorHAnsi"/>
                <w:sz w:val="24"/>
                <w:szCs w:val="24"/>
              </w:rPr>
              <w:t>Birchall, J. (2003</w:t>
            </w:r>
            <w:r w:rsidR="00BA4835">
              <w:rPr>
                <w:rFonts w:cstheme="minorHAnsi"/>
                <w:sz w:val="24"/>
                <w:szCs w:val="24"/>
              </w:rPr>
              <w:t>).</w:t>
            </w:r>
            <w:r w:rsidRPr="00ED30A0">
              <w:rPr>
                <w:rFonts w:cstheme="minorHAnsi"/>
                <w:sz w:val="24"/>
                <w:szCs w:val="24"/>
              </w:rPr>
              <w:t xml:space="preserve"> Rediscovering the Cooperative Advantage: Poverty Reduction through Self-help. Geneva: </w:t>
            </w:r>
            <w:r>
              <w:rPr>
                <w:rFonts w:cstheme="minorHAnsi"/>
                <w:sz w:val="24"/>
                <w:szCs w:val="24"/>
              </w:rPr>
              <w:t>ILO</w:t>
            </w:r>
            <w:r w:rsidR="00875738">
              <w:rPr>
                <w:rFonts w:cstheme="minorHAnsi"/>
                <w:sz w:val="24"/>
                <w:szCs w:val="24"/>
              </w:rPr>
              <w:t>.</w:t>
            </w:r>
          </w:p>
        </w:tc>
      </w:tr>
      <w:tr w:rsidR="00F073FA" w:rsidRPr="00233B2D" w14:paraId="65890A98" w14:textId="77777777" w:rsidTr="00637F8D">
        <w:trPr>
          <w:trHeight w:val="300"/>
        </w:trPr>
        <w:tc>
          <w:tcPr>
            <w:tcW w:w="8876" w:type="dxa"/>
            <w:noWrap/>
            <w:vAlign w:val="bottom"/>
            <w:hideMark/>
          </w:tcPr>
          <w:p w14:paraId="57515079" w14:textId="77777777" w:rsidR="00F073FA" w:rsidRPr="00233B2D" w:rsidRDefault="00F073FA" w:rsidP="0095358D">
            <w:pPr>
              <w:rPr>
                <w:rFonts w:cstheme="minorHAnsi"/>
                <w:sz w:val="24"/>
                <w:szCs w:val="24"/>
              </w:rPr>
            </w:pPr>
            <w:r w:rsidRPr="00233B2D">
              <w:rPr>
                <w:rFonts w:cstheme="minorHAnsi"/>
                <w:sz w:val="24"/>
                <w:szCs w:val="24"/>
              </w:rPr>
              <w:t xml:space="preserve">Black, B., Gospel, H., </w:t>
            </w:r>
            <w:r w:rsidR="003A29F0">
              <w:rPr>
                <w:rFonts w:cstheme="minorHAnsi"/>
                <w:sz w:val="24"/>
                <w:szCs w:val="24"/>
              </w:rPr>
              <w:t>and</w:t>
            </w:r>
            <w:r w:rsidRPr="00233B2D">
              <w:rPr>
                <w:rFonts w:cstheme="minorHAnsi"/>
                <w:sz w:val="24"/>
                <w:szCs w:val="24"/>
              </w:rPr>
              <w:t xml:space="preserve"> Pendleton, A. (2007</w:t>
            </w:r>
            <w:r w:rsidR="00BA4835">
              <w:rPr>
                <w:rFonts w:cstheme="minorHAnsi"/>
                <w:sz w:val="24"/>
                <w:szCs w:val="24"/>
              </w:rPr>
              <w:t>).</w:t>
            </w:r>
            <w:r w:rsidRPr="00233B2D">
              <w:rPr>
                <w:rFonts w:cstheme="minorHAnsi"/>
                <w:sz w:val="24"/>
                <w:szCs w:val="24"/>
              </w:rPr>
              <w:t xml:space="preserve"> Finance, corporate governance, and the employment relationship. Industrial Relations: </w:t>
            </w:r>
            <w:r w:rsidRPr="00233B2D">
              <w:rPr>
                <w:rFonts w:cstheme="minorHAnsi"/>
                <w:i/>
                <w:sz w:val="24"/>
                <w:szCs w:val="24"/>
              </w:rPr>
              <w:t>A Journal of Economy and Society</w:t>
            </w:r>
            <w:r w:rsidRPr="00233B2D">
              <w:rPr>
                <w:rFonts w:cstheme="minorHAnsi"/>
                <w:sz w:val="24"/>
                <w:szCs w:val="24"/>
              </w:rPr>
              <w:t>. 46(3</w:t>
            </w:r>
            <w:r w:rsidR="00BA4835">
              <w:rPr>
                <w:rFonts w:cstheme="minorHAnsi"/>
                <w:sz w:val="24"/>
                <w:szCs w:val="24"/>
              </w:rPr>
              <w:t>),</w:t>
            </w:r>
            <w:r w:rsidRPr="00233B2D">
              <w:rPr>
                <w:rFonts w:cstheme="minorHAnsi"/>
                <w:sz w:val="24"/>
                <w:szCs w:val="24"/>
              </w:rPr>
              <w:t xml:space="preserve"> 643-650</w:t>
            </w:r>
            <w:r w:rsidR="00875738">
              <w:rPr>
                <w:rFonts w:cstheme="minorHAnsi"/>
                <w:sz w:val="24"/>
                <w:szCs w:val="24"/>
              </w:rPr>
              <w:t>.</w:t>
            </w:r>
          </w:p>
        </w:tc>
      </w:tr>
      <w:tr w:rsidR="00F073FA" w:rsidRPr="00233B2D" w14:paraId="20F1CDCC" w14:textId="77777777" w:rsidTr="00637F8D">
        <w:trPr>
          <w:trHeight w:val="300"/>
        </w:trPr>
        <w:tc>
          <w:tcPr>
            <w:tcW w:w="8876" w:type="dxa"/>
            <w:noWrap/>
            <w:vAlign w:val="bottom"/>
            <w:hideMark/>
          </w:tcPr>
          <w:p w14:paraId="556864D9" w14:textId="77777777" w:rsidR="00F073FA" w:rsidRPr="00233B2D" w:rsidRDefault="00F073FA" w:rsidP="0095358D">
            <w:pPr>
              <w:rPr>
                <w:rFonts w:cstheme="minorHAnsi"/>
                <w:sz w:val="24"/>
                <w:szCs w:val="24"/>
              </w:rPr>
            </w:pPr>
            <w:r w:rsidRPr="00B26AF5">
              <w:rPr>
                <w:rFonts w:cstheme="minorHAnsi"/>
                <w:sz w:val="24"/>
                <w:szCs w:val="24"/>
                <w:lang w:val="de-DE"/>
              </w:rPr>
              <w:t>Blasi, J., Kruse, D., Bernstein, A. (2003</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i/>
                <w:sz w:val="24"/>
                <w:szCs w:val="24"/>
              </w:rPr>
              <w:t>In the company of owners: the truth about stock options (and why every employee should have them</w:t>
            </w:r>
            <w:r w:rsidR="00EE5E61">
              <w:rPr>
                <w:rFonts w:cstheme="minorHAnsi"/>
                <w:sz w:val="24"/>
                <w:szCs w:val="24"/>
              </w:rPr>
              <w:t>).</w:t>
            </w:r>
            <w:r w:rsidRPr="00233B2D">
              <w:rPr>
                <w:rFonts w:cstheme="minorHAnsi"/>
                <w:sz w:val="24"/>
                <w:szCs w:val="24"/>
              </w:rPr>
              <w:t xml:space="preserve"> New York: Basic Books</w:t>
            </w:r>
            <w:r w:rsidR="00875738">
              <w:rPr>
                <w:rFonts w:cstheme="minorHAnsi"/>
                <w:sz w:val="24"/>
                <w:szCs w:val="24"/>
              </w:rPr>
              <w:t>.</w:t>
            </w:r>
          </w:p>
        </w:tc>
      </w:tr>
      <w:tr w:rsidR="00F073FA" w:rsidRPr="00233B2D" w14:paraId="3E688E57" w14:textId="77777777" w:rsidTr="00637F8D">
        <w:trPr>
          <w:trHeight w:val="300"/>
        </w:trPr>
        <w:tc>
          <w:tcPr>
            <w:tcW w:w="8876" w:type="dxa"/>
            <w:noWrap/>
            <w:vAlign w:val="bottom"/>
            <w:hideMark/>
          </w:tcPr>
          <w:p w14:paraId="1361FF53" w14:textId="77777777" w:rsidR="00F073FA" w:rsidRDefault="00F073FA" w:rsidP="0095358D">
            <w:pPr>
              <w:rPr>
                <w:rFonts w:cstheme="minorHAnsi"/>
                <w:sz w:val="24"/>
                <w:szCs w:val="24"/>
              </w:rPr>
            </w:pPr>
            <w:r w:rsidRPr="00233B2D">
              <w:rPr>
                <w:rFonts w:cstheme="minorHAnsi"/>
                <w:sz w:val="24"/>
                <w:szCs w:val="24"/>
              </w:rPr>
              <w:lastRenderedPageBreak/>
              <w:t xml:space="preserve">Blaxter, L., Hughes, C. </w:t>
            </w:r>
            <w:r w:rsidR="003A29F0">
              <w:rPr>
                <w:rFonts w:cstheme="minorHAnsi"/>
                <w:sz w:val="24"/>
                <w:szCs w:val="24"/>
              </w:rPr>
              <w:t>and</w:t>
            </w:r>
            <w:r w:rsidRPr="00233B2D">
              <w:rPr>
                <w:rFonts w:cstheme="minorHAnsi"/>
                <w:sz w:val="24"/>
                <w:szCs w:val="24"/>
              </w:rPr>
              <w:t xml:space="preserve"> Tight, M. (2006</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How to research</w:t>
            </w:r>
            <w:r w:rsidRPr="00233B2D">
              <w:rPr>
                <w:rFonts w:cstheme="minorHAnsi"/>
                <w:sz w:val="24"/>
                <w:szCs w:val="24"/>
              </w:rPr>
              <w:t xml:space="preserve"> (2nd Ed.</w:t>
            </w:r>
            <w:r w:rsidR="00EE5E61">
              <w:rPr>
                <w:rFonts w:cstheme="minorHAnsi"/>
                <w:sz w:val="24"/>
                <w:szCs w:val="24"/>
              </w:rPr>
              <w:t>).</w:t>
            </w:r>
            <w:r w:rsidRPr="00233B2D">
              <w:rPr>
                <w:rFonts w:cstheme="minorHAnsi"/>
                <w:sz w:val="24"/>
                <w:szCs w:val="24"/>
              </w:rPr>
              <w:t xml:space="preserve"> Buckingham: OUP</w:t>
            </w:r>
            <w:r w:rsidR="00875738">
              <w:rPr>
                <w:rFonts w:cstheme="minorHAnsi"/>
                <w:sz w:val="24"/>
                <w:szCs w:val="24"/>
              </w:rPr>
              <w:t>.</w:t>
            </w:r>
          </w:p>
          <w:p w14:paraId="7770D356" w14:textId="2F7D6CDF" w:rsidR="005378D7" w:rsidRPr="00233B2D" w:rsidRDefault="005378D7" w:rsidP="005378D7">
            <w:pPr>
              <w:rPr>
                <w:rFonts w:cstheme="minorHAnsi"/>
                <w:sz w:val="24"/>
                <w:szCs w:val="24"/>
              </w:rPr>
            </w:pPr>
            <w:r w:rsidRPr="005378D7">
              <w:rPr>
                <w:rFonts w:cstheme="minorHAnsi"/>
                <w:sz w:val="24"/>
                <w:szCs w:val="24"/>
              </w:rPr>
              <w:t xml:space="preserve">Blumberg, R. L. (1976). Kibbutz women: From the fields of revolution to the laundries of discontent. </w:t>
            </w:r>
            <w:r>
              <w:rPr>
                <w:rFonts w:cstheme="minorHAnsi"/>
                <w:sz w:val="24"/>
                <w:szCs w:val="24"/>
              </w:rPr>
              <w:t xml:space="preserve">In </w:t>
            </w:r>
            <w:r>
              <w:rPr>
                <w:rFonts w:cstheme="minorHAnsi"/>
                <w:i/>
                <w:iCs/>
                <w:sz w:val="24"/>
                <w:szCs w:val="24"/>
              </w:rPr>
              <w:t>L.B. Iglitzin and R.</w:t>
            </w:r>
            <w:r w:rsidRPr="005378D7">
              <w:rPr>
                <w:rFonts w:cstheme="minorHAnsi"/>
                <w:i/>
                <w:iCs/>
                <w:sz w:val="24"/>
                <w:szCs w:val="24"/>
              </w:rPr>
              <w:t xml:space="preserve"> Ross</w:t>
            </w:r>
            <w:r>
              <w:rPr>
                <w:rFonts w:cstheme="minorHAnsi"/>
                <w:i/>
                <w:iCs/>
                <w:sz w:val="24"/>
                <w:szCs w:val="24"/>
              </w:rPr>
              <w:t xml:space="preserve"> (Eds)</w:t>
            </w:r>
            <w:r w:rsidRPr="005378D7">
              <w:rPr>
                <w:rFonts w:cstheme="minorHAnsi"/>
                <w:i/>
                <w:iCs/>
                <w:sz w:val="24"/>
                <w:szCs w:val="24"/>
              </w:rPr>
              <w:t xml:space="preserve"> Women of the World</w:t>
            </w:r>
            <w:r>
              <w:rPr>
                <w:rFonts w:cstheme="minorHAnsi"/>
                <w:i/>
                <w:iCs/>
                <w:sz w:val="24"/>
                <w:szCs w:val="24"/>
              </w:rPr>
              <w:t>: A Comparative Study, Santa Barbara</w:t>
            </w:r>
            <w:r w:rsidRPr="005378D7">
              <w:rPr>
                <w:rFonts w:cstheme="minorHAnsi"/>
                <w:i/>
                <w:iCs/>
                <w:sz w:val="24"/>
                <w:szCs w:val="24"/>
              </w:rPr>
              <w:t>: ABC-Clio</w:t>
            </w:r>
            <w:r w:rsidRPr="005378D7">
              <w:rPr>
                <w:rFonts w:cstheme="minorHAnsi"/>
                <w:sz w:val="24"/>
                <w:szCs w:val="24"/>
              </w:rPr>
              <w:t>, 319-444.</w:t>
            </w:r>
          </w:p>
        </w:tc>
      </w:tr>
      <w:tr w:rsidR="00F073FA" w:rsidRPr="00233B2D" w14:paraId="6F7DCC90" w14:textId="77777777" w:rsidTr="00637F8D">
        <w:trPr>
          <w:trHeight w:val="300"/>
        </w:trPr>
        <w:tc>
          <w:tcPr>
            <w:tcW w:w="8876" w:type="dxa"/>
            <w:noWrap/>
            <w:vAlign w:val="bottom"/>
            <w:hideMark/>
          </w:tcPr>
          <w:p w14:paraId="4C29826F" w14:textId="77777777" w:rsidR="00F073FA" w:rsidRPr="00233B2D" w:rsidRDefault="00F073FA" w:rsidP="0095358D">
            <w:pPr>
              <w:rPr>
                <w:rFonts w:cstheme="minorHAnsi"/>
                <w:sz w:val="24"/>
                <w:szCs w:val="24"/>
              </w:rPr>
            </w:pPr>
            <w:r w:rsidRPr="00233B2D">
              <w:rPr>
                <w:rFonts w:cstheme="minorHAnsi"/>
                <w:sz w:val="24"/>
                <w:szCs w:val="24"/>
              </w:rPr>
              <w:t>Blumer, H. (1954</w:t>
            </w:r>
            <w:r w:rsidR="00BA4835">
              <w:rPr>
                <w:rFonts w:cstheme="minorHAnsi"/>
                <w:sz w:val="24"/>
                <w:szCs w:val="24"/>
              </w:rPr>
              <w:t>).</w:t>
            </w:r>
            <w:r w:rsidRPr="00233B2D">
              <w:rPr>
                <w:rFonts w:cstheme="minorHAnsi"/>
                <w:sz w:val="24"/>
                <w:szCs w:val="24"/>
              </w:rPr>
              <w:t xml:space="preserve"> What is wrong with social </w:t>
            </w:r>
            <w:r w:rsidR="00E65597" w:rsidRPr="00233B2D">
              <w:rPr>
                <w:rFonts w:cstheme="minorHAnsi"/>
                <w:sz w:val="24"/>
                <w:szCs w:val="24"/>
              </w:rPr>
              <w:t>theory?</w:t>
            </w:r>
            <w:r w:rsidRPr="00233B2D">
              <w:rPr>
                <w:rFonts w:cstheme="minorHAnsi"/>
                <w:sz w:val="24"/>
                <w:szCs w:val="24"/>
              </w:rPr>
              <w:t xml:space="preserve"> </w:t>
            </w:r>
            <w:r w:rsidRPr="00233B2D">
              <w:rPr>
                <w:rFonts w:cstheme="minorHAnsi"/>
                <w:i/>
                <w:sz w:val="24"/>
                <w:szCs w:val="24"/>
              </w:rPr>
              <w:t>American sociological review</w:t>
            </w:r>
            <w:r w:rsidRPr="00233B2D">
              <w:rPr>
                <w:rFonts w:cstheme="minorHAnsi"/>
                <w:sz w:val="24"/>
                <w:szCs w:val="24"/>
              </w:rPr>
              <w:t>. 19(1</w:t>
            </w:r>
            <w:r w:rsidR="00BA4835">
              <w:rPr>
                <w:rFonts w:cstheme="minorHAnsi"/>
                <w:sz w:val="24"/>
                <w:szCs w:val="24"/>
              </w:rPr>
              <w:t>),</w:t>
            </w:r>
            <w:r w:rsidRPr="00233B2D">
              <w:rPr>
                <w:rFonts w:cstheme="minorHAnsi"/>
                <w:sz w:val="24"/>
                <w:szCs w:val="24"/>
              </w:rPr>
              <w:t xml:space="preserve"> 3-10</w:t>
            </w:r>
            <w:r w:rsidR="00875738">
              <w:rPr>
                <w:rFonts w:cstheme="minorHAnsi"/>
                <w:sz w:val="24"/>
                <w:szCs w:val="24"/>
              </w:rPr>
              <w:t>.</w:t>
            </w:r>
          </w:p>
        </w:tc>
      </w:tr>
      <w:tr w:rsidR="00F073FA" w:rsidRPr="00233B2D" w14:paraId="3699433C" w14:textId="77777777" w:rsidTr="00637F8D">
        <w:trPr>
          <w:trHeight w:val="300"/>
        </w:trPr>
        <w:tc>
          <w:tcPr>
            <w:tcW w:w="8876" w:type="dxa"/>
            <w:noWrap/>
            <w:vAlign w:val="bottom"/>
            <w:hideMark/>
          </w:tcPr>
          <w:p w14:paraId="481DB443" w14:textId="77777777" w:rsidR="00F073FA" w:rsidRPr="00233B2D" w:rsidRDefault="00F073FA" w:rsidP="0095358D">
            <w:pPr>
              <w:rPr>
                <w:rFonts w:cstheme="minorHAnsi"/>
                <w:sz w:val="24"/>
                <w:szCs w:val="24"/>
              </w:rPr>
            </w:pPr>
            <w:r w:rsidRPr="00233B2D">
              <w:rPr>
                <w:rFonts w:cstheme="minorHAnsi"/>
                <w:sz w:val="24"/>
                <w:szCs w:val="24"/>
              </w:rPr>
              <w:t xml:space="preserve">Blyton, P. </w:t>
            </w:r>
            <w:r w:rsidR="003A29F0">
              <w:rPr>
                <w:rFonts w:cstheme="minorHAnsi"/>
                <w:sz w:val="24"/>
                <w:szCs w:val="24"/>
              </w:rPr>
              <w:t>and</w:t>
            </w:r>
            <w:r w:rsidRPr="00233B2D">
              <w:rPr>
                <w:rFonts w:cstheme="minorHAnsi"/>
                <w:sz w:val="24"/>
                <w:szCs w:val="24"/>
              </w:rPr>
              <w:t xml:space="preserve"> Turnbull, P. (2004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Dynamics of Employee Relations</w:t>
            </w:r>
            <w:r w:rsidRPr="00233B2D">
              <w:rPr>
                <w:rFonts w:cstheme="minorHAnsi"/>
                <w:sz w:val="24"/>
                <w:szCs w:val="24"/>
              </w:rPr>
              <w:t xml:space="preserve"> (3rd Ed.</w:t>
            </w:r>
            <w:r w:rsidR="00EE5E61">
              <w:rPr>
                <w:rFonts w:cstheme="minorHAnsi"/>
                <w:sz w:val="24"/>
                <w:szCs w:val="24"/>
              </w:rPr>
              <w:t>).</w:t>
            </w:r>
            <w:r w:rsidRPr="00233B2D">
              <w:rPr>
                <w:rFonts w:cstheme="minorHAnsi"/>
                <w:sz w:val="24"/>
                <w:szCs w:val="24"/>
              </w:rPr>
              <w:t xml:space="preserve"> Basingstoke: Macmillan</w:t>
            </w:r>
            <w:r w:rsidR="00875738">
              <w:rPr>
                <w:rFonts w:cstheme="minorHAnsi"/>
                <w:sz w:val="24"/>
                <w:szCs w:val="24"/>
              </w:rPr>
              <w:t>.</w:t>
            </w:r>
          </w:p>
        </w:tc>
      </w:tr>
      <w:tr w:rsidR="00F073FA" w:rsidRPr="00233B2D" w14:paraId="30A2E235" w14:textId="77777777" w:rsidTr="00637F8D">
        <w:trPr>
          <w:trHeight w:val="300"/>
        </w:trPr>
        <w:tc>
          <w:tcPr>
            <w:tcW w:w="8876" w:type="dxa"/>
            <w:noWrap/>
            <w:vAlign w:val="bottom"/>
            <w:hideMark/>
          </w:tcPr>
          <w:p w14:paraId="30B526EB" w14:textId="77777777" w:rsidR="00F073FA" w:rsidRPr="00233B2D" w:rsidRDefault="00F073FA" w:rsidP="0095358D">
            <w:pPr>
              <w:rPr>
                <w:rFonts w:cstheme="minorHAnsi"/>
                <w:sz w:val="24"/>
                <w:szCs w:val="24"/>
              </w:rPr>
            </w:pPr>
            <w:r w:rsidRPr="00233B2D">
              <w:rPr>
                <w:rFonts w:cstheme="minorHAnsi"/>
                <w:sz w:val="24"/>
                <w:szCs w:val="24"/>
              </w:rPr>
              <w:t>Blyton, P. (1992</w:t>
            </w:r>
            <w:r w:rsidR="00BA4835">
              <w:rPr>
                <w:rFonts w:cstheme="minorHAnsi"/>
                <w:sz w:val="24"/>
                <w:szCs w:val="24"/>
              </w:rPr>
              <w:t>).</w:t>
            </w:r>
            <w:r w:rsidRPr="00233B2D">
              <w:rPr>
                <w:rFonts w:cstheme="minorHAnsi"/>
                <w:sz w:val="24"/>
                <w:szCs w:val="24"/>
              </w:rPr>
              <w:t xml:space="preserve"> The search for workplace flexibility. In Towers, B.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Handbook of Human Resource Management</w:t>
            </w:r>
            <w:r w:rsidRPr="00233B2D">
              <w:rPr>
                <w:rFonts w:cstheme="minorHAnsi"/>
                <w:sz w:val="24"/>
                <w:szCs w:val="24"/>
              </w:rPr>
              <w:t xml:space="preserve"> (pp.295-318</w:t>
            </w:r>
            <w:r w:rsidR="00EE5E61">
              <w:rPr>
                <w:rFonts w:cstheme="minorHAnsi"/>
                <w:sz w:val="24"/>
                <w:szCs w:val="24"/>
              </w:rPr>
              <w:t>).</w:t>
            </w:r>
            <w:r w:rsidRPr="00233B2D">
              <w:rPr>
                <w:rFonts w:cstheme="minorHAnsi"/>
                <w:sz w:val="24"/>
                <w:szCs w:val="24"/>
              </w:rPr>
              <w:t xml:space="preserve"> Oxford: Blackwell</w:t>
            </w:r>
            <w:r w:rsidR="00875738">
              <w:rPr>
                <w:rFonts w:cstheme="minorHAnsi"/>
                <w:sz w:val="24"/>
                <w:szCs w:val="24"/>
              </w:rPr>
              <w:t>.</w:t>
            </w:r>
          </w:p>
        </w:tc>
      </w:tr>
      <w:tr w:rsidR="00F073FA" w:rsidRPr="00233B2D" w14:paraId="16CB37E7" w14:textId="77777777" w:rsidTr="00637F8D">
        <w:trPr>
          <w:trHeight w:val="300"/>
        </w:trPr>
        <w:tc>
          <w:tcPr>
            <w:tcW w:w="8876" w:type="dxa"/>
            <w:noWrap/>
            <w:vAlign w:val="bottom"/>
            <w:hideMark/>
          </w:tcPr>
          <w:p w14:paraId="73CCE71D" w14:textId="77777777" w:rsidR="00F073FA" w:rsidRPr="00233B2D" w:rsidRDefault="00F073FA" w:rsidP="0095358D">
            <w:pPr>
              <w:rPr>
                <w:rFonts w:cstheme="minorHAnsi"/>
                <w:sz w:val="24"/>
                <w:szCs w:val="24"/>
              </w:rPr>
            </w:pPr>
            <w:r w:rsidRPr="00233B2D">
              <w:rPr>
                <w:rFonts w:cstheme="minorHAnsi"/>
                <w:sz w:val="24"/>
                <w:szCs w:val="24"/>
              </w:rPr>
              <w:t>Bolton, S. (2005</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Emotion Management</w:t>
            </w:r>
            <w:r w:rsidRPr="00233B2D">
              <w:rPr>
                <w:rFonts w:cstheme="minorHAnsi"/>
                <w:sz w:val="24"/>
                <w:szCs w:val="24"/>
              </w:rPr>
              <w:t>. London: Palgrave</w:t>
            </w:r>
          </w:p>
        </w:tc>
      </w:tr>
      <w:tr w:rsidR="00F073FA" w:rsidRPr="00233B2D" w14:paraId="77FFCA69" w14:textId="77777777" w:rsidTr="00637F8D">
        <w:trPr>
          <w:trHeight w:val="300"/>
        </w:trPr>
        <w:tc>
          <w:tcPr>
            <w:tcW w:w="8876" w:type="dxa"/>
            <w:noWrap/>
            <w:vAlign w:val="bottom"/>
            <w:hideMark/>
          </w:tcPr>
          <w:p w14:paraId="0D2C4FD8" w14:textId="77777777" w:rsidR="00F073FA" w:rsidRPr="00233B2D" w:rsidRDefault="00F073FA" w:rsidP="0095358D">
            <w:pPr>
              <w:rPr>
                <w:rFonts w:cstheme="minorHAnsi"/>
                <w:sz w:val="24"/>
                <w:szCs w:val="24"/>
              </w:rPr>
            </w:pPr>
            <w:r w:rsidRPr="00233B2D">
              <w:rPr>
                <w:rFonts w:cstheme="minorHAnsi"/>
                <w:sz w:val="24"/>
                <w:szCs w:val="24"/>
              </w:rPr>
              <w:t xml:space="preserve">Bolton, S. C., </w:t>
            </w:r>
            <w:r w:rsidR="003A29F0">
              <w:rPr>
                <w:rFonts w:cstheme="minorHAnsi"/>
                <w:sz w:val="24"/>
                <w:szCs w:val="24"/>
              </w:rPr>
              <w:t>and</w:t>
            </w:r>
            <w:r w:rsidRPr="00233B2D">
              <w:rPr>
                <w:rFonts w:cstheme="minorHAnsi"/>
                <w:sz w:val="24"/>
                <w:szCs w:val="24"/>
              </w:rPr>
              <w:t xml:space="preserve"> Houlihan, M. (2007</w:t>
            </w:r>
            <w:r w:rsidR="00BA4835">
              <w:rPr>
                <w:rFonts w:cstheme="minorHAnsi"/>
                <w:sz w:val="24"/>
                <w:szCs w:val="24"/>
              </w:rPr>
              <w:t>).</w:t>
            </w:r>
            <w:r w:rsidRPr="00233B2D">
              <w:rPr>
                <w:rFonts w:cstheme="minorHAnsi"/>
                <w:sz w:val="24"/>
                <w:szCs w:val="24"/>
              </w:rPr>
              <w:t xml:space="preserve"> Searching for the Human in Human Resource Management. Basingstoke: Palgrave Macmillan</w:t>
            </w:r>
            <w:r w:rsidR="00875738">
              <w:rPr>
                <w:rFonts w:cstheme="minorHAnsi"/>
                <w:sz w:val="24"/>
                <w:szCs w:val="24"/>
              </w:rPr>
              <w:t>.</w:t>
            </w:r>
          </w:p>
        </w:tc>
      </w:tr>
      <w:tr w:rsidR="00F073FA" w:rsidRPr="00233B2D" w14:paraId="7EAF0AF9" w14:textId="77777777" w:rsidTr="00637F8D">
        <w:trPr>
          <w:trHeight w:val="300"/>
        </w:trPr>
        <w:tc>
          <w:tcPr>
            <w:tcW w:w="8876" w:type="dxa"/>
            <w:noWrap/>
            <w:vAlign w:val="bottom"/>
            <w:hideMark/>
          </w:tcPr>
          <w:p w14:paraId="2B052026" w14:textId="77777777" w:rsidR="00F073FA" w:rsidRPr="00233B2D" w:rsidRDefault="00F073FA" w:rsidP="0095358D">
            <w:pPr>
              <w:rPr>
                <w:rFonts w:cstheme="minorHAnsi"/>
                <w:sz w:val="24"/>
                <w:szCs w:val="24"/>
              </w:rPr>
            </w:pPr>
            <w:r w:rsidRPr="00233B2D">
              <w:rPr>
                <w:rFonts w:cstheme="minorHAnsi"/>
                <w:sz w:val="24"/>
                <w:szCs w:val="24"/>
              </w:rPr>
              <w:t xml:space="preserve">Bolton, S.C., Houlihan, M. </w:t>
            </w:r>
            <w:r w:rsidR="003A29F0">
              <w:rPr>
                <w:rFonts w:cstheme="minorHAnsi"/>
                <w:sz w:val="24"/>
                <w:szCs w:val="24"/>
              </w:rPr>
              <w:t>and</w:t>
            </w:r>
            <w:r w:rsidRPr="00233B2D">
              <w:rPr>
                <w:rFonts w:cstheme="minorHAnsi"/>
                <w:sz w:val="24"/>
                <w:szCs w:val="24"/>
              </w:rPr>
              <w:t xml:space="preserve"> Laaser, K. (2012</w:t>
            </w:r>
            <w:r w:rsidR="00BA4835">
              <w:rPr>
                <w:rFonts w:cstheme="minorHAnsi"/>
                <w:sz w:val="24"/>
                <w:szCs w:val="24"/>
              </w:rPr>
              <w:t>).</w:t>
            </w:r>
            <w:r w:rsidRPr="00233B2D">
              <w:rPr>
                <w:rFonts w:cstheme="minorHAnsi"/>
                <w:sz w:val="24"/>
                <w:szCs w:val="24"/>
              </w:rPr>
              <w:t xml:space="preserve"> Contingent work and its contradictions: Towards a moral economy framework. </w:t>
            </w:r>
            <w:r w:rsidRPr="00233B2D">
              <w:rPr>
                <w:rFonts w:cstheme="minorHAnsi"/>
                <w:i/>
                <w:sz w:val="24"/>
                <w:szCs w:val="24"/>
              </w:rPr>
              <w:t>Journal of Business Ethics</w:t>
            </w:r>
            <w:r w:rsidRPr="00233B2D">
              <w:rPr>
                <w:rFonts w:cstheme="minorHAnsi"/>
                <w:sz w:val="24"/>
                <w:szCs w:val="24"/>
              </w:rPr>
              <w:t>. 111(1</w:t>
            </w:r>
            <w:r w:rsidR="00BA4835">
              <w:rPr>
                <w:rFonts w:cstheme="minorHAnsi"/>
                <w:sz w:val="24"/>
                <w:szCs w:val="24"/>
              </w:rPr>
              <w:t>),</w:t>
            </w:r>
            <w:r w:rsidRPr="00233B2D">
              <w:rPr>
                <w:rFonts w:cstheme="minorHAnsi"/>
                <w:sz w:val="24"/>
                <w:szCs w:val="24"/>
              </w:rPr>
              <w:t xml:space="preserve"> 121-132</w:t>
            </w:r>
            <w:r w:rsidR="00875738">
              <w:rPr>
                <w:rFonts w:cstheme="minorHAnsi"/>
                <w:sz w:val="24"/>
                <w:szCs w:val="24"/>
              </w:rPr>
              <w:t>.</w:t>
            </w:r>
          </w:p>
        </w:tc>
      </w:tr>
      <w:tr w:rsidR="00F073FA" w:rsidRPr="00233B2D" w14:paraId="19C54A3F" w14:textId="77777777" w:rsidTr="00637F8D">
        <w:trPr>
          <w:trHeight w:val="300"/>
        </w:trPr>
        <w:tc>
          <w:tcPr>
            <w:tcW w:w="8876" w:type="dxa"/>
            <w:noWrap/>
            <w:vAlign w:val="bottom"/>
            <w:hideMark/>
          </w:tcPr>
          <w:p w14:paraId="1C44E300" w14:textId="77777777" w:rsidR="00F073FA" w:rsidRPr="00233B2D" w:rsidRDefault="00F073FA" w:rsidP="0095358D">
            <w:pPr>
              <w:rPr>
                <w:rFonts w:cstheme="minorHAnsi"/>
                <w:sz w:val="24"/>
                <w:szCs w:val="24"/>
              </w:rPr>
            </w:pPr>
            <w:r w:rsidRPr="00233B2D">
              <w:rPr>
                <w:rFonts w:cstheme="minorHAnsi"/>
                <w:sz w:val="24"/>
                <w:szCs w:val="24"/>
              </w:rPr>
              <w:t>Bonnin, D. (2011</w:t>
            </w:r>
            <w:r w:rsidR="00BA4835">
              <w:rPr>
                <w:rFonts w:cstheme="minorHAnsi"/>
                <w:sz w:val="24"/>
                <w:szCs w:val="24"/>
              </w:rPr>
              <w:t>).</w:t>
            </w:r>
            <w:r w:rsidRPr="00233B2D">
              <w:rPr>
                <w:rFonts w:cstheme="minorHAnsi"/>
                <w:sz w:val="24"/>
                <w:szCs w:val="24"/>
              </w:rPr>
              <w:t xml:space="preserve"> Changing work in the context of globalisation: Working life stories of textile designers in South Africa. </w:t>
            </w:r>
            <w:r w:rsidRPr="00233B2D">
              <w:rPr>
                <w:rFonts w:cstheme="minorHAnsi"/>
                <w:i/>
                <w:sz w:val="24"/>
                <w:szCs w:val="24"/>
              </w:rPr>
              <w:t>Loyola Journal of Social Sciences</w:t>
            </w:r>
            <w:r w:rsidRPr="00233B2D">
              <w:rPr>
                <w:rFonts w:cstheme="minorHAnsi"/>
                <w:sz w:val="24"/>
                <w:szCs w:val="24"/>
              </w:rPr>
              <w:t>. 25(2</w:t>
            </w:r>
            <w:r w:rsidR="00BA4835">
              <w:rPr>
                <w:rFonts w:cstheme="minorHAnsi"/>
                <w:sz w:val="24"/>
                <w:szCs w:val="24"/>
              </w:rPr>
              <w:t>),</w:t>
            </w:r>
            <w:r w:rsidRPr="00233B2D">
              <w:rPr>
                <w:rFonts w:cstheme="minorHAnsi"/>
                <w:sz w:val="24"/>
                <w:szCs w:val="24"/>
              </w:rPr>
              <w:t xml:space="preserve"> 192-215</w:t>
            </w:r>
            <w:r w:rsidR="00875738">
              <w:rPr>
                <w:rFonts w:cstheme="minorHAnsi"/>
                <w:sz w:val="24"/>
                <w:szCs w:val="24"/>
              </w:rPr>
              <w:t>.</w:t>
            </w:r>
          </w:p>
        </w:tc>
      </w:tr>
      <w:tr w:rsidR="0051004F" w:rsidRPr="00233B2D" w14:paraId="59A45A4E" w14:textId="77777777" w:rsidTr="00637F8D">
        <w:trPr>
          <w:trHeight w:val="300"/>
        </w:trPr>
        <w:tc>
          <w:tcPr>
            <w:tcW w:w="8876" w:type="dxa"/>
            <w:noWrap/>
            <w:vAlign w:val="bottom"/>
            <w:hideMark/>
          </w:tcPr>
          <w:p w14:paraId="40BE2529" w14:textId="77777777" w:rsidR="0051004F" w:rsidRPr="00233B2D" w:rsidRDefault="0051004F" w:rsidP="0095358D">
            <w:pPr>
              <w:rPr>
                <w:rFonts w:cstheme="minorHAnsi"/>
                <w:sz w:val="24"/>
                <w:szCs w:val="24"/>
              </w:rPr>
            </w:pPr>
            <w:r w:rsidRPr="0051004F">
              <w:rPr>
                <w:rFonts w:cstheme="minorHAnsi"/>
                <w:sz w:val="24"/>
                <w:szCs w:val="24"/>
              </w:rPr>
              <w:t>Boreham, P., &amp; Compston, H. (1992). Labour movement organization and political intervention. </w:t>
            </w:r>
            <w:r w:rsidRPr="0051004F">
              <w:rPr>
                <w:rFonts w:cstheme="minorHAnsi"/>
                <w:i/>
                <w:iCs/>
                <w:sz w:val="24"/>
                <w:szCs w:val="24"/>
              </w:rPr>
              <w:t>European Journal of Political Research</w:t>
            </w:r>
            <w:r w:rsidRPr="0051004F">
              <w:rPr>
                <w:rFonts w:cstheme="minorHAnsi"/>
                <w:sz w:val="24"/>
                <w:szCs w:val="24"/>
              </w:rPr>
              <w:t>, </w:t>
            </w:r>
            <w:r w:rsidRPr="0051004F">
              <w:rPr>
                <w:rFonts w:cstheme="minorHAnsi"/>
                <w:i/>
                <w:iCs/>
                <w:sz w:val="24"/>
                <w:szCs w:val="24"/>
              </w:rPr>
              <w:t>22</w:t>
            </w:r>
            <w:r w:rsidRPr="0051004F">
              <w:rPr>
                <w:rFonts w:cstheme="minorHAnsi"/>
                <w:sz w:val="24"/>
                <w:szCs w:val="24"/>
              </w:rPr>
              <w:t>(2), 143-170.</w:t>
            </w:r>
          </w:p>
        </w:tc>
      </w:tr>
      <w:tr w:rsidR="00F073FA" w:rsidRPr="00233B2D" w14:paraId="7507C6C0" w14:textId="77777777" w:rsidTr="00637F8D">
        <w:trPr>
          <w:trHeight w:val="300"/>
        </w:trPr>
        <w:tc>
          <w:tcPr>
            <w:tcW w:w="8876" w:type="dxa"/>
            <w:noWrap/>
            <w:vAlign w:val="bottom"/>
            <w:hideMark/>
          </w:tcPr>
          <w:p w14:paraId="112935F6" w14:textId="77777777" w:rsidR="00F073FA" w:rsidRPr="00233B2D" w:rsidRDefault="00F073FA" w:rsidP="0095358D">
            <w:pPr>
              <w:rPr>
                <w:rFonts w:cstheme="minorHAnsi"/>
                <w:sz w:val="24"/>
                <w:szCs w:val="24"/>
              </w:rPr>
            </w:pPr>
            <w:r w:rsidRPr="00233B2D">
              <w:rPr>
                <w:rFonts w:cstheme="minorHAnsi"/>
                <w:sz w:val="24"/>
                <w:szCs w:val="24"/>
              </w:rPr>
              <w:t>Bosch, A. (2015</w:t>
            </w:r>
            <w:r w:rsidR="00BA4835">
              <w:rPr>
                <w:rFonts w:cstheme="minorHAnsi"/>
                <w:sz w:val="24"/>
                <w:szCs w:val="24"/>
              </w:rPr>
              <w:t>).</w:t>
            </w:r>
            <w:r w:rsidRPr="00233B2D">
              <w:rPr>
                <w:rFonts w:cstheme="minorHAnsi"/>
                <w:sz w:val="24"/>
                <w:szCs w:val="24"/>
              </w:rPr>
              <w:t xml:space="preserve"> Women are still paid less than men in South African companies. In The </w:t>
            </w:r>
            <w:r w:rsidR="00E65597" w:rsidRPr="00233B2D">
              <w:rPr>
                <w:rFonts w:cstheme="minorHAnsi"/>
                <w:sz w:val="24"/>
                <w:szCs w:val="24"/>
              </w:rPr>
              <w:t>Conversation.</w:t>
            </w:r>
            <w:r w:rsidRPr="00233B2D">
              <w:rPr>
                <w:rFonts w:cstheme="minorHAnsi"/>
                <w:sz w:val="24"/>
                <w:szCs w:val="24"/>
              </w:rPr>
              <w:t xml:space="preserve"> Retrieved 25-FEB 16 from http://theconversation.com/women-are-still-paid-less-than-men-in-south-african-companies-45782 on 25-FEB 16</w:t>
            </w:r>
            <w:r w:rsidR="00875738">
              <w:rPr>
                <w:rFonts w:cstheme="minorHAnsi"/>
                <w:sz w:val="24"/>
                <w:szCs w:val="24"/>
              </w:rPr>
              <w:t>.</w:t>
            </w:r>
          </w:p>
        </w:tc>
      </w:tr>
      <w:tr w:rsidR="00F073FA" w:rsidRPr="00233B2D" w14:paraId="06578FCE" w14:textId="77777777" w:rsidTr="00637F8D">
        <w:trPr>
          <w:trHeight w:val="300"/>
        </w:trPr>
        <w:tc>
          <w:tcPr>
            <w:tcW w:w="8876" w:type="dxa"/>
            <w:noWrap/>
            <w:vAlign w:val="bottom"/>
            <w:hideMark/>
          </w:tcPr>
          <w:p w14:paraId="4660B048" w14:textId="77777777" w:rsidR="00F073FA" w:rsidRPr="00233B2D" w:rsidRDefault="00F073FA" w:rsidP="0095358D">
            <w:pPr>
              <w:rPr>
                <w:rFonts w:cstheme="minorHAnsi"/>
                <w:sz w:val="24"/>
                <w:szCs w:val="24"/>
              </w:rPr>
            </w:pPr>
            <w:r w:rsidRPr="00233B2D">
              <w:rPr>
                <w:rFonts w:cstheme="minorHAnsi"/>
                <w:sz w:val="24"/>
                <w:szCs w:val="24"/>
              </w:rPr>
              <w:t xml:space="preserve">Boselie, P., Paauwe, J. </w:t>
            </w:r>
            <w:r w:rsidR="003A29F0">
              <w:rPr>
                <w:rFonts w:cstheme="minorHAnsi"/>
                <w:sz w:val="24"/>
                <w:szCs w:val="24"/>
              </w:rPr>
              <w:t>and</w:t>
            </w:r>
            <w:r w:rsidRPr="00233B2D">
              <w:rPr>
                <w:rFonts w:cstheme="minorHAnsi"/>
                <w:sz w:val="24"/>
                <w:szCs w:val="24"/>
              </w:rPr>
              <w:t xml:space="preserve"> Richardson, R. (2003</w:t>
            </w:r>
            <w:r w:rsidR="00BA4835">
              <w:rPr>
                <w:rFonts w:cstheme="minorHAnsi"/>
                <w:sz w:val="24"/>
                <w:szCs w:val="24"/>
              </w:rPr>
              <w:t>).</w:t>
            </w:r>
            <w:r w:rsidRPr="00233B2D">
              <w:rPr>
                <w:rFonts w:cstheme="minorHAnsi"/>
                <w:sz w:val="24"/>
                <w:szCs w:val="24"/>
              </w:rPr>
              <w:t xml:space="preserve"> Human resource management, institutionalization and organizational performance: a comparison of hospitals, hotels and local government. </w:t>
            </w:r>
            <w:r w:rsidRPr="00233B2D">
              <w:rPr>
                <w:rFonts w:cstheme="minorHAnsi"/>
                <w:i/>
                <w:sz w:val="24"/>
                <w:szCs w:val="24"/>
              </w:rPr>
              <w:t xml:space="preserve">The International Journal of Human Resource </w:t>
            </w:r>
            <w:r w:rsidR="00E65597" w:rsidRPr="00233B2D">
              <w:rPr>
                <w:rFonts w:cstheme="minorHAnsi"/>
                <w:i/>
                <w:sz w:val="24"/>
                <w:szCs w:val="24"/>
              </w:rPr>
              <w:t>Management</w:t>
            </w:r>
            <w:r w:rsidR="00E65597" w:rsidRPr="00233B2D">
              <w:rPr>
                <w:rFonts w:cstheme="minorHAnsi"/>
                <w:sz w:val="24"/>
                <w:szCs w:val="24"/>
              </w:rPr>
              <w:t>.</w:t>
            </w:r>
            <w:r w:rsidRPr="00233B2D">
              <w:rPr>
                <w:rFonts w:cstheme="minorHAnsi"/>
                <w:sz w:val="24"/>
                <w:szCs w:val="24"/>
              </w:rPr>
              <w:t xml:space="preserve"> 14(8</w:t>
            </w:r>
            <w:r w:rsidR="00BA4835">
              <w:rPr>
                <w:rFonts w:cstheme="minorHAnsi"/>
                <w:sz w:val="24"/>
                <w:szCs w:val="24"/>
              </w:rPr>
              <w:t>),</w:t>
            </w:r>
            <w:r w:rsidRPr="00233B2D">
              <w:rPr>
                <w:rFonts w:cstheme="minorHAnsi"/>
                <w:sz w:val="24"/>
                <w:szCs w:val="24"/>
              </w:rPr>
              <w:t xml:space="preserve"> 1407-1429</w:t>
            </w:r>
            <w:r w:rsidR="00875738">
              <w:rPr>
                <w:rFonts w:cstheme="minorHAnsi"/>
                <w:sz w:val="24"/>
                <w:szCs w:val="24"/>
              </w:rPr>
              <w:t>.</w:t>
            </w:r>
          </w:p>
        </w:tc>
      </w:tr>
      <w:tr w:rsidR="00F073FA" w:rsidRPr="00233B2D" w14:paraId="3FB4D936" w14:textId="77777777" w:rsidTr="00637F8D">
        <w:trPr>
          <w:trHeight w:val="300"/>
        </w:trPr>
        <w:tc>
          <w:tcPr>
            <w:tcW w:w="8876" w:type="dxa"/>
            <w:noWrap/>
            <w:vAlign w:val="bottom"/>
            <w:hideMark/>
          </w:tcPr>
          <w:p w14:paraId="6834768C" w14:textId="77777777" w:rsidR="00F073FA" w:rsidRPr="00233B2D" w:rsidRDefault="00F073FA" w:rsidP="0095358D">
            <w:pPr>
              <w:rPr>
                <w:rFonts w:cstheme="minorHAnsi"/>
                <w:sz w:val="24"/>
                <w:szCs w:val="24"/>
              </w:rPr>
            </w:pPr>
            <w:r w:rsidRPr="00233B2D">
              <w:rPr>
                <w:rFonts w:cstheme="minorHAnsi"/>
                <w:sz w:val="24"/>
                <w:szCs w:val="24"/>
              </w:rPr>
              <w:t>Bourdieu, P. (1971</w:t>
            </w:r>
            <w:r w:rsidR="00BA4835">
              <w:rPr>
                <w:rFonts w:cstheme="minorHAnsi"/>
                <w:sz w:val="24"/>
                <w:szCs w:val="24"/>
              </w:rPr>
              <w:t>).</w:t>
            </w:r>
            <w:r w:rsidRPr="00233B2D">
              <w:rPr>
                <w:rFonts w:cstheme="minorHAnsi"/>
                <w:sz w:val="24"/>
                <w:szCs w:val="24"/>
              </w:rPr>
              <w:t xml:space="preserve"> Systems of education and systems of thought. In M. K. Young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Knowledge and Control: New Directions for the Sociology of Education</w:t>
            </w:r>
            <w:r w:rsidRPr="00233B2D">
              <w:rPr>
                <w:rFonts w:cstheme="minorHAnsi"/>
                <w:sz w:val="24"/>
                <w:szCs w:val="24"/>
              </w:rPr>
              <w:t xml:space="preserve"> (pp.189-207</w:t>
            </w:r>
            <w:r w:rsidR="00EE5E61">
              <w:rPr>
                <w:rFonts w:cstheme="minorHAnsi"/>
                <w:sz w:val="24"/>
                <w:szCs w:val="24"/>
              </w:rPr>
              <w:t>).</w:t>
            </w:r>
            <w:r w:rsidRPr="00233B2D">
              <w:rPr>
                <w:rFonts w:cstheme="minorHAnsi"/>
                <w:sz w:val="24"/>
                <w:szCs w:val="24"/>
              </w:rPr>
              <w:t xml:space="preserve"> London: Collier Macmillan</w:t>
            </w:r>
            <w:r w:rsidR="00875738">
              <w:rPr>
                <w:rFonts w:cstheme="minorHAnsi"/>
                <w:sz w:val="24"/>
                <w:szCs w:val="24"/>
              </w:rPr>
              <w:t>.</w:t>
            </w:r>
          </w:p>
        </w:tc>
      </w:tr>
      <w:tr w:rsidR="00F073FA" w:rsidRPr="00233B2D" w14:paraId="7E909E37" w14:textId="77777777" w:rsidTr="00637F8D">
        <w:trPr>
          <w:trHeight w:val="300"/>
        </w:trPr>
        <w:tc>
          <w:tcPr>
            <w:tcW w:w="8876" w:type="dxa"/>
            <w:noWrap/>
            <w:vAlign w:val="bottom"/>
            <w:hideMark/>
          </w:tcPr>
          <w:p w14:paraId="17FDCC3A" w14:textId="77777777" w:rsidR="00F073FA" w:rsidRPr="00233B2D" w:rsidRDefault="00F073FA" w:rsidP="0095358D">
            <w:pPr>
              <w:rPr>
                <w:rFonts w:cstheme="minorHAnsi"/>
                <w:sz w:val="24"/>
                <w:szCs w:val="24"/>
              </w:rPr>
            </w:pPr>
            <w:r w:rsidRPr="00233B2D">
              <w:rPr>
                <w:rFonts w:cstheme="minorHAnsi"/>
                <w:sz w:val="24"/>
                <w:szCs w:val="24"/>
              </w:rPr>
              <w:t>Bourdieu, P. (1977</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Outline of a Theory of Practice</w:t>
            </w:r>
            <w:r w:rsidRPr="00233B2D">
              <w:rPr>
                <w:rFonts w:cstheme="minorHAnsi"/>
                <w:sz w:val="24"/>
                <w:szCs w:val="24"/>
              </w:rPr>
              <w:t>. Cambridge: Cambridge University Press</w:t>
            </w:r>
            <w:r w:rsidR="00EE36AC">
              <w:rPr>
                <w:rFonts w:cstheme="minorHAnsi"/>
                <w:sz w:val="24"/>
                <w:szCs w:val="24"/>
              </w:rPr>
              <w:t>.</w:t>
            </w:r>
          </w:p>
        </w:tc>
      </w:tr>
      <w:tr w:rsidR="00F073FA" w:rsidRPr="00233B2D" w14:paraId="1D90A3A7" w14:textId="77777777" w:rsidTr="00637F8D">
        <w:trPr>
          <w:trHeight w:val="315"/>
        </w:trPr>
        <w:tc>
          <w:tcPr>
            <w:tcW w:w="8876" w:type="dxa"/>
            <w:noWrap/>
            <w:vAlign w:val="bottom"/>
            <w:hideMark/>
          </w:tcPr>
          <w:p w14:paraId="0D129952" w14:textId="77777777" w:rsidR="00F073FA" w:rsidRPr="00233B2D" w:rsidRDefault="00F073FA" w:rsidP="0095358D">
            <w:pPr>
              <w:rPr>
                <w:rFonts w:cstheme="minorHAnsi"/>
                <w:sz w:val="24"/>
                <w:szCs w:val="24"/>
              </w:rPr>
            </w:pPr>
            <w:r w:rsidRPr="00B26AF5">
              <w:rPr>
                <w:rFonts w:cstheme="minorHAnsi"/>
                <w:sz w:val="24"/>
                <w:szCs w:val="24"/>
                <w:lang w:val="fr-FR"/>
              </w:rPr>
              <w:lastRenderedPageBreak/>
              <w:t xml:space="preserve">Bourdieu, P., </w:t>
            </w:r>
            <w:r w:rsidR="003A29F0" w:rsidRPr="00B26AF5">
              <w:rPr>
                <w:rFonts w:cstheme="minorHAnsi"/>
                <w:sz w:val="24"/>
                <w:szCs w:val="24"/>
                <w:lang w:val="fr-FR"/>
              </w:rPr>
              <w:t>and</w:t>
            </w:r>
            <w:r w:rsidRPr="00B26AF5">
              <w:rPr>
                <w:rFonts w:cstheme="minorHAnsi"/>
                <w:sz w:val="24"/>
                <w:szCs w:val="24"/>
                <w:lang w:val="fr-FR"/>
              </w:rPr>
              <w:t xml:space="preserve"> Wacquant, L. J. </w:t>
            </w:r>
            <w:r w:rsidRPr="00B26AF5">
              <w:rPr>
                <w:rFonts w:cstheme="minorHAnsi"/>
                <w:i/>
                <w:sz w:val="24"/>
                <w:szCs w:val="24"/>
                <w:lang w:val="fr-FR"/>
              </w:rPr>
              <w:t>(1992</w:t>
            </w:r>
            <w:r w:rsidR="00BA4835" w:rsidRPr="00B26AF5">
              <w:rPr>
                <w:rFonts w:cstheme="minorHAnsi"/>
                <w:i/>
                <w:sz w:val="24"/>
                <w:szCs w:val="24"/>
                <w:lang w:val="fr-FR"/>
              </w:rPr>
              <w:t>).</w:t>
            </w:r>
            <w:r w:rsidRPr="00B26AF5">
              <w:rPr>
                <w:rFonts w:cstheme="minorHAnsi"/>
                <w:i/>
                <w:sz w:val="24"/>
                <w:szCs w:val="24"/>
                <w:lang w:val="fr-FR"/>
              </w:rPr>
              <w:t xml:space="preserve"> </w:t>
            </w:r>
            <w:r w:rsidRPr="00233B2D">
              <w:rPr>
                <w:rFonts w:cstheme="minorHAnsi"/>
                <w:i/>
                <w:sz w:val="24"/>
                <w:szCs w:val="24"/>
              </w:rPr>
              <w:t>An invitation to Reflexive Sociology.</w:t>
            </w:r>
            <w:r w:rsidRPr="00233B2D">
              <w:rPr>
                <w:rFonts w:cstheme="minorHAnsi"/>
                <w:sz w:val="24"/>
                <w:szCs w:val="24"/>
              </w:rPr>
              <w:t xml:space="preserve"> Chicago: Chicago University Press</w:t>
            </w:r>
            <w:r w:rsidR="00EE36AC">
              <w:rPr>
                <w:rFonts w:cstheme="minorHAnsi"/>
                <w:sz w:val="24"/>
                <w:szCs w:val="24"/>
              </w:rPr>
              <w:t>.</w:t>
            </w:r>
          </w:p>
        </w:tc>
      </w:tr>
      <w:tr w:rsidR="00F073FA" w:rsidRPr="00233B2D" w14:paraId="2CDF8EE6" w14:textId="77777777" w:rsidTr="00637F8D">
        <w:trPr>
          <w:trHeight w:val="300"/>
        </w:trPr>
        <w:tc>
          <w:tcPr>
            <w:tcW w:w="8876" w:type="dxa"/>
            <w:noWrap/>
            <w:vAlign w:val="bottom"/>
            <w:hideMark/>
          </w:tcPr>
          <w:p w14:paraId="50E2EE5F" w14:textId="77777777" w:rsidR="00F073FA" w:rsidRPr="00233B2D" w:rsidRDefault="00F073FA" w:rsidP="0095358D">
            <w:pPr>
              <w:rPr>
                <w:rFonts w:cstheme="minorHAnsi"/>
                <w:sz w:val="24"/>
                <w:szCs w:val="24"/>
              </w:rPr>
            </w:pPr>
            <w:r w:rsidRPr="00233B2D">
              <w:rPr>
                <w:rFonts w:cstheme="minorHAnsi"/>
                <w:sz w:val="24"/>
                <w:szCs w:val="24"/>
              </w:rPr>
              <w:t>Bowen, G. A. (2009</w:t>
            </w:r>
            <w:r w:rsidR="00BA4835">
              <w:rPr>
                <w:rFonts w:cstheme="minorHAnsi"/>
                <w:sz w:val="24"/>
                <w:szCs w:val="24"/>
              </w:rPr>
              <w:t>).</w:t>
            </w:r>
            <w:r w:rsidRPr="00233B2D">
              <w:rPr>
                <w:rFonts w:cstheme="minorHAnsi"/>
                <w:sz w:val="24"/>
                <w:szCs w:val="24"/>
              </w:rPr>
              <w:t xml:space="preserve"> Document analysis as a qualitative research method. </w:t>
            </w:r>
            <w:r w:rsidRPr="00233B2D">
              <w:rPr>
                <w:rFonts w:cstheme="minorHAnsi"/>
                <w:i/>
                <w:sz w:val="24"/>
                <w:szCs w:val="24"/>
              </w:rPr>
              <w:t>Qualitative research journal</w:t>
            </w:r>
            <w:r w:rsidRPr="00233B2D">
              <w:rPr>
                <w:rFonts w:cstheme="minorHAnsi"/>
                <w:sz w:val="24"/>
                <w:szCs w:val="24"/>
              </w:rPr>
              <w:t>. 9(2</w:t>
            </w:r>
            <w:r w:rsidR="00BA4835">
              <w:rPr>
                <w:rFonts w:cstheme="minorHAnsi"/>
                <w:sz w:val="24"/>
                <w:szCs w:val="24"/>
              </w:rPr>
              <w:t>),</w:t>
            </w:r>
            <w:r w:rsidRPr="00233B2D">
              <w:rPr>
                <w:rFonts w:cstheme="minorHAnsi"/>
                <w:sz w:val="24"/>
                <w:szCs w:val="24"/>
              </w:rPr>
              <w:t xml:space="preserve"> 27-40</w:t>
            </w:r>
            <w:r w:rsidR="00EE36AC">
              <w:rPr>
                <w:rFonts w:cstheme="minorHAnsi"/>
                <w:sz w:val="24"/>
                <w:szCs w:val="24"/>
              </w:rPr>
              <w:t>.</w:t>
            </w:r>
          </w:p>
        </w:tc>
      </w:tr>
      <w:tr w:rsidR="00F073FA" w:rsidRPr="00233B2D" w14:paraId="3A7841D2" w14:textId="77777777" w:rsidTr="00637F8D">
        <w:trPr>
          <w:trHeight w:val="300"/>
        </w:trPr>
        <w:tc>
          <w:tcPr>
            <w:tcW w:w="8876" w:type="dxa"/>
            <w:noWrap/>
            <w:vAlign w:val="bottom"/>
            <w:hideMark/>
          </w:tcPr>
          <w:p w14:paraId="1779E5F9" w14:textId="77777777" w:rsidR="00F073FA" w:rsidRPr="00233B2D" w:rsidRDefault="00F073FA" w:rsidP="0095358D">
            <w:pPr>
              <w:rPr>
                <w:rFonts w:cstheme="minorHAnsi"/>
                <w:sz w:val="24"/>
                <w:szCs w:val="24"/>
              </w:rPr>
            </w:pPr>
            <w:r w:rsidRPr="00233B2D">
              <w:rPr>
                <w:rFonts w:cstheme="minorHAnsi"/>
                <w:sz w:val="24"/>
                <w:szCs w:val="24"/>
              </w:rPr>
              <w:t xml:space="preserve">Boxall, P. </w:t>
            </w:r>
            <w:r w:rsidR="003A29F0">
              <w:rPr>
                <w:rFonts w:cstheme="minorHAnsi"/>
                <w:sz w:val="24"/>
                <w:szCs w:val="24"/>
              </w:rPr>
              <w:t>and</w:t>
            </w:r>
            <w:r w:rsidRPr="00233B2D">
              <w:rPr>
                <w:rFonts w:cstheme="minorHAnsi"/>
                <w:sz w:val="24"/>
                <w:szCs w:val="24"/>
              </w:rPr>
              <w:t xml:space="preserve"> Purcell, J. (2011</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Strategy and Human Resource Management</w:t>
            </w:r>
            <w:r w:rsidRPr="00233B2D">
              <w:rPr>
                <w:rFonts w:cstheme="minorHAnsi"/>
                <w:sz w:val="24"/>
                <w:szCs w:val="24"/>
              </w:rPr>
              <w:t>. Basingstoke: Palgrave Macmillan</w:t>
            </w:r>
            <w:r w:rsidR="00EE36AC">
              <w:rPr>
                <w:rFonts w:cstheme="minorHAnsi"/>
                <w:sz w:val="24"/>
                <w:szCs w:val="24"/>
              </w:rPr>
              <w:t>.</w:t>
            </w:r>
          </w:p>
        </w:tc>
      </w:tr>
      <w:tr w:rsidR="00F073FA" w:rsidRPr="00233B2D" w14:paraId="3DEAB4B8" w14:textId="77777777" w:rsidTr="00637F8D">
        <w:trPr>
          <w:trHeight w:val="300"/>
        </w:trPr>
        <w:tc>
          <w:tcPr>
            <w:tcW w:w="8876" w:type="dxa"/>
            <w:noWrap/>
            <w:vAlign w:val="bottom"/>
            <w:hideMark/>
          </w:tcPr>
          <w:p w14:paraId="3281F041" w14:textId="77777777" w:rsidR="00F073FA" w:rsidRPr="00233B2D" w:rsidRDefault="00F073FA" w:rsidP="0095358D">
            <w:pPr>
              <w:rPr>
                <w:rFonts w:cstheme="minorHAnsi"/>
                <w:sz w:val="24"/>
                <w:szCs w:val="24"/>
              </w:rPr>
            </w:pPr>
            <w:r w:rsidRPr="00233B2D">
              <w:rPr>
                <w:rFonts w:cstheme="minorHAnsi"/>
                <w:sz w:val="24"/>
                <w:szCs w:val="24"/>
              </w:rPr>
              <w:t xml:space="preserve">Boxenbaum, E., </w:t>
            </w:r>
            <w:r w:rsidR="003A29F0">
              <w:rPr>
                <w:rFonts w:cstheme="minorHAnsi"/>
                <w:sz w:val="24"/>
                <w:szCs w:val="24"/>
              </w:rPr>
              <w:t>and</w:t>
            </w:r>
            <w:r w:rsidRPr="00233B2D">
              <w:rPr>
                <w:rFonts w:cstheme="minorHAnsi"/>
                <w:sz w:val="24"/>
                <w:szCs w:val="24"/>
              </w:rPr>
              <w:t xml:space="preserve"> Jonsson, S. (2008</w:t>
            </w:r>
            <w:r w:rsidR="00BA4835">
              <w:rPr>
                <w:rFonts w:cstheme="minorHAnsi"/>
                <w:sz w:val="24"/>
                <w:szCs w:val="24"/>
              </w:rPr>
              <w:t>).</w:t>
            </w:r>
            <w:r w:rsidRPr="00233B2D">
              <w:rPr>
                <w:rFonts w:cstheme="minorHAnsi"/>
                <w:sz w:val="24"/>
                <w:szCs w:val="24"/>
              </w:rPr>
              <w:t xml:space="preserve"> Isomorphism, Diffusion and Decoupling. In R. Greenwood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SAGE Handbook of Organizational Institutionalism</w:t>
            </w:r>
            <w:r w:rsidRPr="00233B2D">
              <w:rPr>
                <w:rFonts w:cstheme="minorHAnsi"/>
                <w:sz w:val="24"/>
                <w:szCs w:val="24"/>
              </w:rPr>
              <w:t xml:space="preserve"> (pp.78-98</w:t>
            </w:r>
            <w:r w:rsidR="00EE5E61">
              <w:rPr>
                <w:rFonts w:cstheme="minorHAnsi"/>
                <w:sz w:val="24"/>
                <w:szCs w:val="24"/>
              </w:rPr>
              <w:t>).</w:t>
            </w:r>
            <w:r w:rsidRPr="00233B2D">
              <w:rPr>
                <w:rFonts w:cstheme="minorHAnsi"/>
                <w:sz w:val="24"/>
                <w:szCs w:val="24"/>
              </w:rPr>
              <w:t xml:space="preserve"> London: SAGE</w:t>
            </w:r>
            <w:r w:rsidR="00EE36AC">
              <w:rPr>
                <w:rFonts w:cstheme="minorHAnsi"/>
                <w:sz w:val="24"/>
                <w:szCs w:val="24"/>
              </w:rPr>
              <w:t>.</w:t>
            </w:r>
          </w:p>
        </w:tc>
      </w:tr>
      <w:tr w:rsidR="00F073FA" w:rsidRPr="00233B2D" w14:paraId="2B34624A" w14:textId="77777777" w:rsidTr="00637F8D">
        <w:trPr>
          <w:trHeight w:val="300"/>
        </w:trPr>
        <w:tc>
          <w:tcPr>
            <w:tcW w:w="8876" w:type="dxa"/>
            <w:noWrap/>
            <w:vAlign w:val="bottom"/>
            <w:hideMark/>
          </w:tcPr>
          <w:p w14:paraId="7023DF24" w14:textId="77777777" w:rsidR="00F073FA" w:rsidRPr="00233B2D" w:rsidRDefault="00F073FA" w:rsidP="0095358D">
            <w:pPr>
              <w:rPr>
                <w:rFonts w:cstheme="minorHAnsi"/>
                <w:sz w:val="24"/>
                <w:szCs w:val="24"/>
              </w:rPr>
            </w:pPr>
            <w:r w:rsidRPr="00233B2D">
              <w:rPr>
                <w:rFonts w:cstheme="minorHAnsi"/>
                <w:sz w:val="24"/>
                <w:szCs w:val="24"/>
              </w:rPr>
              <w:t>Bradley, K. (1986</w:t>
            </w:r>
            <w:r w:rsidR="00BA4835">
              <w:rPr>
                <w:rFonts w:cstheme="minorHAnsi"/>
                <w:sz w:val="24"/>
                <w:szCs w:val="24"/>
              </w:rPr>
              <w:t>).</w:t>
            </w:r>
            <w:r w:rsidRPr="00233B2D">
              <w:rPr>
                <w:rFonts w:cstheme="minorHAnsi"/>
                <w:sz w:val="24"/>
                <w:szCs w:val="24"/>
              </w:rPr>
              <w:t xml:space="preserve"> Employee ownership and economic decline in western industrial democracies. </w:t>
            </w:r>
            <w:r w:rsidRPr="00233B2D">
              <w:rPr>
                <w:rFonts w:cstheme="minorHAnsi"/>
                <w:i/>
                <w:sz w:val="24"/>
                <w:szCs w:val="24"/>
              </w:rPr>
              <w:t>Journal of Management Studies</w:t>
            </w:r>
            <w:r w:rsidRPr="00233B2D">
              <w:rPr>
                <w:rFonts w:cstheme="minorHAnsi"/>
                <w:sz w:val="24"/>
                <w:szCs w:val="24"/>
              </w:rPr>
              <w:t>. 23(1</w:t>
            </w:r>
            <w:r w:rsidR="00BA4835">
              <w:rPr>
                <w:rFonts w:cstheme="minorHAnsi"/>
                <w:sz w:val="24"/>
                <w:szCs w:val="24"/>
              </w:rPr>
              <w:t>),</w:t>
            </w:r>
            <w:r w:rsidRPr="00233B2D">
              <w:rPr>
                <w:rFonts w:cstheme="minorHAnsi"/>
                <w:sz w:val="24"/>
                <w:szCs w:val="24"/>
              </w:rPr>
              <w:t xml:space="preserve"> 51-71</w:t>
            </w:r>
            <w:r w:rsidR="00EE36AC">
              <w:rPr>
                <w:rFonts w:cstheme="minorHAnsi"/>
                <w:sz w:val="24"/>
                <w:szCs w:val="24"/>
              </w:rPr>
              <w:t>.</w:t>
            </w:r>
          </w:p>
        </w:tc>
      </w:tr>
      <w:tr w:rsidR="00F073FA" w:rsidRPr="00233B2D" w14:paraId="32B15E06" w14:textId="77777777" w:rsidTr="00637F8D">
        <w:trPr>
          <w:trHeight w:val="300"/>
        </w:trPr>
        <w:tc>
          <w:tcPr>
            <w:tcW w:w="8876" w:type="dxa"/>
            <w:noWrap/>
            <w:vAlign w:val="bottom"/>
            <w:hideMark/>
          </w:tcPr>
          <w:p w14:paraId="13AB6E41" w14:textId="77777777" w:rsidR="00F073FA" w:rsidRPr="00233B2D" w:rsidRDefault="00F073FA" w:rsidP="0095358D">
            <w:pPr>
              <w:rPr>
                <w:rFonts w:cstheme="minorHAnsi"/>
                <w:sz w:val="24"/>
                <w:szCs w:val="24"/>
              </w:rPr>
            </w:pPr>
            <w:r w:rsidRPr="00233B2D">
              <w:rPr>
                <w:rFonts w:cstheme="minorHAnsi"/>
                <w:sz w:val="24"/>
                <w:szCs w:val="24"/>
              </w:rPr>
              <w:t xml:space="preserve">Brannan, J., Heptinstall </w:t>
            </w:r>
            <w:r w:rsidR="003A29F0">
              <w:rPr>
                <w:rFonts w:cstheme="minorHAnsi"/>
                <w:sz w:val="24"/>
                <w:szCs w:val="24"/>
              </w:rPr>
              <w:t>and</w:t>
            </w:r>
            <w:r w:rsidRPr="00233B2D">
              <w:rPr>
                <w:rFonts w:cstheme="minorHAnsi"/>
                <w:sz w:val="24"/>
                <w:szCs w:val="24"/>
              </w:rPr>
              <w:t xml:space="preserve"> Bhopal, K. (2001</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Connecting Children: Care and Family Life in Later Childhood</w:t>
            </w:r>
            <w:r w:rsidRPr="00233B2D">
              <w:rPr>
                <w:rFonts w:cstheme="minorHAnsi"/>
                <w:sz w:val="24"/>
                <w:szCs w:val="24"/>
              </w:rPr>
              <w:t>. London: Routledge</w:t>
            </w:r>
            <w:r w:rsidR="00EE36AC">
              <w:rPr>
                <w:rFonts w:cstheme="minorHAnsi"/>
                <w:sz w:val="24"/>
                <w:szCs w:val="24"/>
              </w:rPr>
              <w:t>.</w:t>
            </w:r>
          </w:p>
        </w:tc>
      </w:tr>
      <w:tr w:rsidR="00F073FA" w:rsidRPr="00233B2D" w14:paraId="5A1B6C29" w14:textId="77777777" w:rsidTr="00637F8D">
        <w:trPr>
          <w:trHeight w:val="300"/>
        </w:trPr>
        <w:tc>
          <w:tcPr>
            <w:tcW w:w="8876" w:type="dxa"/>
            <w:noWrap/>
            <w:vAlign w:val="bottom"/>
            <w:hideMark/>
          </w:tcPr>
          <w:p w14:paraId="5970DEAD" w14:textId="77777777" w:rsidR="00F073FA" w:rsidRPr="00233B2D" w:rsidRDefault="00F073FA" w:rsidP="0095358D">
            <w:pPr>
              <w:rPr>
                <w:rFonts w:cstheme="minorHAnsi"/>
                <w:sz w:val="24"/>
                <w:szCs w:val="24"/>
              </w:rPr>
            </w:pPr>
            <w:r w:rsidRPr="00B26AF5">
              <w:rPr>
                <w:rFonts w:cstheme="minorHAnsi"/>
                <w:sz w:val="24"/>
                <w:szCs w:val="24"/>
                <w:lang w:val="sv-SE"/>
              </w:rPr>
              <w:t xml:space="preserve">Brannan, M.J. </w:t>
            </w:r>
            <w:r w:rsidR="003A29F0" w:rsidRPr="00B26AF5">
              <w:rPr>
                <w:rFonts w:cstheme="minorHAnsi"/>
                <w:sz w:val="24"/>
                <w:szCs w:val="24"/>
                <w:lang w:val="sv-SE"/>
              </w:rPr>
              <w:t>and</w:t>
            </w:r>
            <w:r w:rsidRPr="00B26AF5">
              <w:rPr>
                <w:rFonts w:cstheme="minorHAnsi"/>
                <w:sz w:val="24"/>
                <w:szCs w:val="24"/>
                <w:lang w:val="sv-SE"/>
              </w:rPr>
              <w:t xml:space="preserve"> Hawkins, B. (2007</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London calling: selection as pre‐emptive strategy for cultural control. </w:t>
            </w:r>
            <w:r w:rsidRPr="00233B2D">
              <w:rPr>
                <w:rFonts w:cstheme="minorHAnsi"/>
                <w:i/>
                <w:sz w:val="24"/>
                <w:szCs w:val="24"/>
              </w:rPr>
              <w:t>Employee Relations</w:t>
            </w:r>
            <w:r w:rsidRPr="00233B2D">
              <w:rPr>
                <w:rFonts w:cstheme="minorHAnsi"/>
                <w:sz w:val="24"/>
                <w:szCs w:val="24"/>
              </w:rPr>
              <w:t>. 29(2</w:t>
            </w:r>
            <w:r w:rsidR="00BA4835">
              <w:rPr>
                <w:rFonts w:cstheme="minorHAnsi"/>
                <w:sz w:val="24"/>
                <w:szCs w:val="24"/>
              </w:rPr>
              <w:t>),</w:t>
            </w:r>
            <w:r w:rsidRPr="00233B2D">
              <w:rPr>
                <w:rFonts w:cstheme="minorHAnsi"/>
                <w:sz w:val="24"/>
                <w:szCs w:val="24"/>
              </w:rPr>
              <w:t xml:space="preserve"> 178-191</w:t>
            </w:r>
            <w:r w:rsidR="00EE36AC">
              <w:rPr>
                <w:rFonts w:cstheme="minorHAnsi"/>
                <w:sz w:val="24"/>
                <w:szCs w:val="24"/>
              </w:rPr>
              <w:t>.</w:t>
            </w:r>
          </w:p>
        </w:tc>
      </w:tr>
      <w:tr w:rsidR="00F073FA" w:rsidRPr="00233B2D" w14:paraId="57FDEDD3" w14:textId="77777777" w:rsidTr="00637F8D">
        <w:trPr>
          <w:trHeight w:val="300"/>
        </w:trPr>
        <w:tc>
          <w:tcPr>
            <w:tcW w:w="8876" w:type="dxa"/>
            <w:noWrap/>
            <w:vAlign w:val="bottom"/>
            <w:hideMark/>
          </w:tcPr>
          <w:p w14:paraId="69114E83" w14:textId="77777777" w:rsidR="00F073FA" w:rsidRPr="00233B2D" w:rsidRDefault="00F073FA" w:rsidP="0095358D">
            <w:pPr>
              <w:rPr>
                <w:rFonts w:cstheme="minorHAnsi"/>
                <w:sz w:val="24"/>
                <w:szCs w:val="24"/>
              </w:rPr>
            </w:pPr>
            <w:r w:rsidRPr="00233B2D">
              <w:rPr>
                <w:rFonts w:cstheme="minorHAnsi"/>
                <w:sz w:val="24"/>
                <w:szCs w:val="24"/>
              </w:rPr>
              <w:t>Braverman, H. (1974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Labour and Monopoly Capital</w:t>
            </w:r>
            <w:r w:rsidRPr="00233B2D">
              <w:rPr>
                <w:rFonts w:cstheme="minorHAnsi"/>
                <w:sz w:val="24"/>
                <w:szCs w:val="24"/>
              </w:rPr>
              <w:t>. New York: Monthly Review Press</w:t>
            </w:r>
            <w:r w:rsidR="00EE36AC">
              <w:rPr>
                <w:rFonts w:cstheme="minorHAnsi"/>
                <w:sz w:val="24"/>
                <w:szCs w:val="24"/>
              </w:rPr>
              <w:t>.</w:t>
            </w:r>
          </w:p>
        </w:tc>
      </w:tr>
      <w:tr w:rsidR="00F073FA" w:rsidRPr="00233B2D" w14:paraId="790CF6CD" w14:textId="77777777" w:rsidTr="00637F8D">
        <w:trPr>
          <w:trHeight w:val="300"/>
        </w:trPr>
        <w:tc>
          <w:tcPr>
            <w:tcW w:w="8876" w:type="dxa"/>
            <w:noWrap/>
            <w:vAlign w:val="bottom"/>
            <w:hideMark/>
          </w:tcPr>
          <w:p w14:paraId="4399A99E" w14:textId="77777777" w:rsidR="00F073FA" w:rsidRPr="00233B2D" w:rsidRDefault="00F073FA" w:rsidP="0095358D">
            <w:pPr>
              <w:rPr>
                <w:rFonts w:cstheme="minorHAnsi"/>
                <w:sz w:val="24"/>
                <w:szCs w:val="24"/>
              </w:rPr>
            </w:pPr>
            <w:r w:rsidRPr="00233B2D">
              <w:rPr>
                <w:rFonts w:cstheme="minorHAnsi"/>
                <w:sz w:val="24"/>
                <w:szCs w:val="24"/>
              </w:rPr>
              <w:t xml:space="preserve">Brenton, P., Gamberoni, E. </w:t>
            </w:r>
            <w:r w:rsidR="003A29F0">
              <w:rPr>
                <w:rFonts w:cstheme="minorHAnsi"/>
                <w:sz w:val="24"/>
                <w:szCs w:val="24"/>
              </w:rPr>
              <w:t>and</w:t>
            </w:r>
            <w:r w:rsidRPr="00233B2D">
              <w:rPr>
                <w:rFonts w:cstheme="minorHAnsi"/>
                <w:sz w:val="24"/>
                <w:szCs w:val="24"/>
              </w:rPr>
              <w:t xml:space="preserve"> Sear, C.  (2013</w:t>
            </w:r>
            <w:r w:rsidR="00BA4835">
              <w:rPr>
                <w:rFonts w:cstheme="minorHAnsi"/>
                <w:sz w:val="24"/>
                <w:szCs w:val="24"/>
              </w:rPr>
              <w:t>).</w:t>
            </w:r>
            <w:r w:rsidRPr="00233B2D">
              <w:rPr>
                <w:rFonts w:cstheme="minorHAnsi"/>
                <w:sz w:val="24"/>
                <w:szCs w:val="24"/>
              </w:rPr>
              <w:t xml:space="preserve"> Women and trade in Africa: Realizing the potential. Washington DC: World Bank</w:t>
            </w:r>
            <w:r w:rsidR="00EE36AC">
              <w:rPr>
                <w:rFonts w:cstheme="minorHAnsi"/>
                <w:sz w:val="24"/>
                <w:szCs w:val="24"/>
              </w:rPr>
              <w:t>.</w:t>
            </w:r>
          </w:p>
        </w:tc>
      </w:tr>
      <w:tr w:rsidR="00F073FA" w:rsidRPr="00233B2D" w14:paraId="1AAE646E" w14:textId="77777777" w:rsidTr="00637F8D">
        <w:trPr>
          <w:trHeight w:val="300"/>
        </w:trPr>
        <w:tc>
          <w:tcPr>
            <w:tcW w:w="8876" w:type="dxa"/>
            <w:noWrap/>
            <w:vAlign w:val="bottom"/>
            <w:hideMark/>
          </w:tcPr>
          <w:p w14:paraId="0164FF9A" w14:textId="77777777" w:rsidR="00F073FA" w:rsidRPr="00233B2D" w:rsidRDefault="00F073FA" w:rsidP="0095358D">
            <w:pPr>
              <w:rPr>
                <w:rFonts w:cstheme="minorHAnsi"/>
                <w:sz w:val="24"/>
                <w:szCs w:val="24"/>
              </w:rPr>
            </w:pPr>
            <w:r w:rsidRPr="00B26AF5">
              <w:rPr>
                <w:rFonts w:cstheme="minorHAnsi"/>
                <w:sz w:val="24"/>
                <w:szCs w:val="24"/>
                <w:lang w:val="pt-PT"/>
              </w:rPr>
              <w:t xml:space="preserve">Bretos, I. </w:t>
            </w:r>
            <w:r w:rsidR="003A29F0" w:rsidRPr="00B26AF5">
              <w:rPr>
                <w:rFonts w:cstheme="minorHAnsi"/>
                <w:sz w:val="24"/>
                <w:szCs w:val="24"/>
                <w:lang w:val="pt-PT"/>
              </w:rPr>
              <w:t>and</w:t>
            </w:r>
            <w:r w:rsidRPr="00B26AF5">
              <w:rPr>
                <w:rFonts w:cstheme="minorHAnsi"/>
                <w:sz w:val="24"/>
                <w:szCs w:val="24"/>
                <w:lang w:val="pt-PT"/>
              </w:rPr>
              <w:t xml:space="preserve"> Errasti, A. (2016</w:t>
            </w:r>
            <w:r w:rsidR="00BA4835" w:rsidRPr="00B26AF5">
              <w:rPr>
                <w:rFonts w:cstheme="minorHAnsi"/>
                <w:sz w:val="24"/>
                <w:szCs w:val="24"/>
                <w:lang w:val="pt-PT"/>
              </w:rPr>
              <w:t>).</w:t>
            </w:r>
            <w:r w:rsidRPr="00B26AF5">
              <w:rPr>
                <w:rFonts w:cstheme="minorHAnsi"/>
                <w:sz w:val="24"/>
                <w:szCs w:val="24"/>
                <w:lang w:val="pt-PT"/>
              </w:rPr>
              <w:t xml:space="preserve"> </w:t>
            </w:r>
            <w:r w:rsidRPr="00233B2D">
              <w:rPr>
                <w:rFonts w:cstheme="minorHAnsi"/>
                <w:sz w:val="24"/>
                <w:szCs w:val="24"/>
              </w:rPr>
              <w:t xml:space="preserve">Challenges and opportunities for the regeneration of multinational worker cooperatives: Lessons from the Mondragon Corporation—a case study of the Fagor Ederlan Group. </w:t>
            </w:r>
            <w:r w:rsidRPr="00233B2D">
              <w:rPr>
                <w:rFonts w:cstheme="minorHAnsi"/>
                <w:i/>
                <w:sz w:val="24"/>
                <w:szCs w:val="24"/>
              </w:rPr>
              <w:t>Organization</w:t>
            </w:r>
            <w:r w:rsidRPr="00233B2D">
              <w:rPr>
                <w:rFonts w:cstheme="minorHAnsi"/>
                <w:sz w:val="24"/>
                <w:szCs w:val="24"/>
              </w:rPr>
              <w:t>. 24(2</w:t>
            </w:r>
            <w:r w:rsidR="00BA4835">
              <w:rPr>
                <w:rFonts w:cstheme="minorHAnsi"/>
                <w:sz w:val="24"/>
                <w:szCs w:val="24"/>
              </w:rPr>
              <w:t>),</w:t>
            </w:r>
            <w:r w:rsidRPr="00233B2D">
              <w:rPr>
                <w:rFonts w:cstheme="minorHAnsi"/>
                <w:sz w:val="24"/>
                <w:szCs w:val="24"/>
              </w:rPr>
              <w:t xml:space="preserve"> 154-173</w:t>
            </w:r>
            <w:r w:rsidR="00EE36AC">
              <w:rPr>
                <w:rFonts w:cstheme="minorHAnsi"/>
                <w:sz w:val="24"/>
                <w:szCs w:val="24"/>
              </w:rPr>
              <w:t>.</w:t>
            </w:r>
          </w:p>
        </w:tc>
      </w:tr>
      <w:tr w:rsidR="00F073FA" w:rsidRPr="00233B2D" w14:paraId="19EACBEC" w14:textId="77777777" w:rsidTr="00637F8D">
        <w:trPr>
          <w:trHeight w:val="300"/>
        </w:trPr>
        <w:tc>
          <w:tcPr>
            <w:tcW w:w="8876" w:type="dxa"/>
            <w:noWrap/>
            <w:vAlign w:val="bottom"/>
            <w:hideMark/>
          </w:tcPr>
          <w:p w14:paraId="2F4F8D41" w14:textId="77777777" w:rsidR="00F073FA" w:rsidRPr="00233B2D" w:rsidRDefault="00F073FA" w:rsidP="0095358D">
            <w:pPr>
              <w:rPr>
                <w:rFonts w:cstheme="minorHAnsi"/>
                <w:sz w:val="24"/>
                <w:szCs w:val="24"/>
              </w:rPr>
            </w:pPr>
            <w:r w:rsidRPr="00B26AF5">
              <w:rPr>
                <w:rFonts w:cstheme="minorHAnsi"/>
                <w:sz w:val="24"/>
                <w:szCs w:val="24"/>
                <w:lang w:val="es-ES_tradnl"/>
              </w:rPr>
              <w:t xml:space="preserve">Bretos, I. </w:t>
            </w:r>
            <w:r w:rsidR="003A29F0" w:rsidRPr="00B26AF5">
              <w:rPr>
                <w:rFonts w:cstheme="minorHAnsi"/>
                <w:sz w:val="24"/>
                <w:szCs w:val="24"/>
                <w:lang w:val="es-ES_tradnl"/>
              </w:rPr>
              <w:t>and</w:t>
            </w:r>
            <w:r w:rsidRPr="00B26AF5">
              <w:rPr>
                <w:rFonts w:cstheme="minorHAnsi"/>
                <w:sz w:val="24"/>
                <w:szCs w:val="24"/>
                <w:lang w:val="es-ES_tradnl"/>
              </w:rPr>
              <w:t xml:space="preserve"> Mercuello, C. (2017</w:t>
            </w:r>
            <w:r w:rsidR="00BA4835" w:rsidRPr="00B26AF5">
              <w:rPr>
                <w:rFonts w:cstheme="minorHAnsi"/>
                <w:sz w:val="24"/>
                <w:szCs w:val="24"/>
                <w:lang w:val="es-ES_tradnl"/>
              </w:rPr>
              <w:t>).</w:t>
            </w:r>
            <w:r w:rsidRPr="00B26AF5">
              <w:rPr>
                <w:rFonts w:cstheme="minorHAnsi"/>
                <w:sz w:val="24"/>
                <w:szCs w:val="24"/>
                <w:lang w:val="es-ES_tradnl"/>
              </w:rPr>
              <w:t xml:space="preserve"> </w:t>
            </w:r>
            <w:r w:rsidRPr="00233B2D">
              <w:rPr>
                <w:rFonts w:cstheme="minorHAnsi"/>
                <w:sz w:val="24"/>
                <w:szCs w:val="24"/>
              </w:rPr>
              <w:t xml:space="preserve">Revisiting globalization challenges and opportunities in the development of cooperatives. </w:t>
            </w:r>
            <w:r w:rsidRPr="00233B2D">
              <w:rPr>
                <w:rFonts w:cstheme="minorHAnsi"/>
                <w:i/>
                <w:sz w:val="24"/>
                <w:szCs w:val="24"/>
              </w:rPr>
              <w:t>Annals of Public and Cooperative Economics</w:t>
            </w:r>
            <w:r w:rsidRPr="00233B2D">
              <w:rPr>
                <w:rFonts w:cstheme="minorHAnsi"/>
                <w:sz w:val="24"/>
                <w:szCs w:val="24"/>
              </w:rPr>
              <w:t>. 88(1</w:t>
            </w:r>
            <w:r w:rsidR="00BA4835">
              <w:rPr>
                <w:rFonts w:cstheme="minorHAnsi"/>
                <w:sz w:val="24"/>
                <w:szCs w:val="24"/>
              </w:rPr>
              <w:t>),</w:t>
            </w:r>
            <w:r w:rsidRPr="00233B2D">
              <w:rPr>
                <w:rFonts w:cstheme="minorHAnsi"/>
                <w:sz w:val="24"/>
                <w:szCs w:val="24"/>
              </w:rPr>
              <w:t xml:space="preserve"> 47-73</w:t>
            </w:r>
            <w:r w:rsidR="00EE36AC">
              <w:rPr>
                <w:rFonts w:cstheme="minorHAnsi"/>
                <w:sz w:val="24"/>
                <w:szCs w:val="24"/>
              </w:rPr>
              <w:t>.</w:t>
            </w:r>
          </w:p>
        </w:tc>
      </w:tr>
      <w:tr w:rsidR="00774380" w:rsidRPr="00233B2D" w14:paraId="45FFD591" w14:textId="77777777" w:rsidTr="00637F8D">
        <w:trPr>
          <w:trHeight w:val="300"/>
        </w:trPr>
        <w:tc>
          <w:tcPr>
            <w:tcW w:w="8876" w:type="dxa"/>
            <w:noWrap/>
            <w:vAlign w:val="bottom"/>
            <w:hideMark/>
          </w:tcPr>
          <w:p w14:paraId="5F9DDBA3" w14:textId="18026BF4" w:rsidR="00774380" w:rsidRPr="00233B2D" w:rsidRDefault="00774380" w:rsidP="0095358D">
            <w:pPr>
              <w:rPr>
                <w:rFonts w:cstheme="minorHAnsi"/>
                <w:sz w:val="24"/>
                <w:szCs w:val="24"/>
              </w:rPr>
            </w:pPr>
          </w:p>
        </w:tc>
      </w:tr>
      <w:tr w:rsidR="00F073FA" w:rsidRPr="00233B2D" w14:paraId="5A65B383" w14:textId="77777777" w:rsidTr="00637F8D">
        <w:trPr>
          <w:trHeight w:val="300"/>
        </w:trPr>
        <w:tc>
          <w:tcPr>
            <w:tcW w:w="8876" w:type="dxa"/>
            <w:noWrap/>
            <w:vAlign w:val="bottom"/>
            <w:hideMark/>
          </w:tcPr>
          <w:p w14:paraId="02B0F9A4" w14:textId="77777777" w:rsidR="00F073FA" w:rsidRPr="00233B2D" w:rsidRDefault="00F073FA" w:rsidP="0095358D">
            <w:pPr>
              <w:rPr>
                <w:rFonts w:cstheme="minorHAnsi"/>
                <w:sz w:val="24"/>
                <w:szCs w:val="24"/>
              </w:rPr>
            </w:pPr>
            <w:r w:rsidRPr="00233B2D">
              <w:rPr>
                <w:rFonts w:cstheme="minorHAnsi"/>
                <w:sz w:val="24"/>
                <w:szCs w:val="24"/>
              </w:rPr>
              <w:t>Brown, A.D., Kornberger, M., Clegg, S.R. And Carter, C. (2010</w:t>
            </w:r>
            <w:r w:rsidR="00BA4835">
              <w:rPr>
                <w:rFonts w:cstheme="minorHAnsi"/>
                <w:sz w:val="24"/>
                <w:szCs w:val="24"/>
              </w:rPr>
              <w:t>).</w:t>
            </w:r>
            <w:r w:rsidRPr="00233B2D">
              <w:rPr>
                <w:rFonts w:cstheme="minorHAnsi"/>
                <w:sz w:val="24"/>
                <w:szCs w:val="24"/>
              </w:rPr>
              <w:t xml:space="preserve"> ‘Invisible walls’ and ‘silent hierarchies’: A case study of power relations in an architecture firm. </w:t>
            </w:r>
            <w:r w:rsidRPr="00233B2D">
              <w:rPr>
                <w:rFonts w:cstheme="minorHAnsi"/>
                <w:i/>
                <w:sz w:val="24"/>
                <w:szCs w:val="24"/>
              </w:rPr>
              <w:t>Human Relations</w:t>
            </w:r>
            <w:r w:rsidRPr="00233B2D">
              <w:rPr>
                <w:rFonts w:cstheme="minorHAnsi"/>
                <w:sz w:val="24"/>
                <w:szCs w:val="24"/>
              </w:rPr>
              <w:t>. 63(4</w:t>
            </w:r>
            <w:r w:rsidR="00BA4835">
              <w:rPr>
                <w:rFonts w:cstheme="minorHAnsi"/>
                <w:sz w:val="24"/>
                <w:szCs w:val="24"/>
              </w:rPr>
              <w:t>),</w:t>
            </w:r>
            <w:r w:rsidRPr="00233B2D">
              <w:rPr>
                <w:rFonts w:cstheme="minorHAnsi"/>
                <w:sz w:val="24"/>
                <w:szCs w:val="24"/>
              </w:rPr>
              <w:t xml:space="preserve"> 525-549</w:t>
            </w:r>
            <w:r w:rsidR="00EE36AC">
              <w:rPr>
                <w:rFonts w:cstheme="minorHAnsi"/>
                <w:sz w:val="24"/>
                <w:szCs w:val="24"/>
              </w:rPr>
              <w:t>.</w:t>
            </w:r>
          </w:p>
        </w:tc>
      </w:tr>
      <w:tr w:rsidR="00F073FA" w:rsidRPr="00233B2D" w14:paraId="64A27955" w14:textId="77777777" w:rsidTr="00637F8D">
        <w:trPr>
          <w:trHeight w:val="315"/>
        </w:trPr>
        <w:tc>
          <w:tcPr>
            <w:tcW w:w="8876" w:type="dxa"/>
            <w:noWrap/>
            <w:vAlign w:val="bottom"/>
            <w:hideMark/>
          </w:tcPr>
          <w:p w14:paraId="0AA48582" w14:textId="77777777" w:rsidR="00F073FA" w:rsidRPr="00233B2D" w:rsidRDefault="00F073FA" w:rsidP="0095358D">
            <w:pPr>
              <w:rPr>
                <w:rFonts w:cstheme="minorHAnsi"/>
                <w:sz w:val="24"/>
                <w:szCs w:val="24"/>
              </w:rPr>
            </w:pPr>
            <w:r w:rsidRPr="00233B2D">
              <w:rPr>
                <w:rFonts w:cstheme="minorHAnsi"/>
                <w:sz w:val="24"/>
                <w:szCs w:val="24"/>
              </w:rPr>
              <w:t xml:space="preserve">Brown, R., McQuaid, R., Raeside, R., </w:t>
            </w:r>
            <w:r w:rsidR="003A29F0">
              <w:rPr>
                <w:rFonts w:cstheme="minorHAnsi"/>
                <w:sz w:val="24"/>
                <w:szCs w:val="24"/>
              </w:rPr>
              <w:t>and</w:t>
            </w:r>
            <w:r w:rsidRPr="00233B2D">
              <w:rPr>
                <w:rFonts w:cstheme="minorHAnsi"/>
                <w:sz w:val="24"/>
                <w:szCs w:val="24"/>
              </w:rPr>
              <w:t xml:space="preserve"> Canduela, J. (2014</w:t>
            </w:r>
            <w:r w:rsidR="00BA4835">
              <w:rPr>
                <w:rFonts w:cstheme="minorHAnsi"/>
                <w:sz w:val="24"/>
                <w:szCs w:val="24"/>
              </w:rPr>
              <w:t>).</w:t>
            </w:r>
            <w:r w:rsidRPr="00233B2D">
              <w:rPr>
                <w:rFonts w:cstheme="minorHAnsi"/>
                <w:sz w:val="24"/>
                <w:szCs w:val="24"/>
              </w:rPr>
              <w:t xml:space="preserve"> The performance of employee-owned businesses in Scotland: some preliminary empirical evidence. Strathclyde: University of Strathclyde, Fraser of Allander Institute</w:t>
            </w:r>
            <w:r w:rsidR="00EE36AC">
              <w:rPr>
                <w:rFonts w:cstheme="minorHAnsi"/>
                <w:sz w:val="24"/>
                <w:szCs w:val="24"/>
              </w:rPr>
              <w:t>.</w:t>
            </w:r>
          </w:p>
        </w:tc>
      </w:tr>
      <w:tr w:rsidR="00F073FA" w:rsidRPr="00233B2D" w14:paraId="7F9D8C7E" w14:textId="77777777" w:rsidTr="00637F8D">
        <w:trPr>
          <w:trHeight w:val="315"/>
        </w:trPr>
        <w:tc>
          <w:tcPr>
            <w:tcW w:w="8876" w:type="dxa"/>
            <w:noWrap/>
            <w:vAlign w:val="bottom"/>
            <w:hideMark/>
          </w:tcPr>
          <w:p w14:paraId="4815990E" w14:textId="77777777" w:rsidR="00F073FA" w:rsidRPr="00233B2D" w:rsidRDefault="00F073FA" w:rsidP="0095358D">
            <w:pPr>
              <w:rPr>
                <w:rFonts w:cstheme="minorHAnsi"/>
                <w:sz w:val="24"/>
                <w:szCs w:val="24"/>
              </w:rPr>
            </w:pPr>
            <w:r w:rsidRPr="00233B2D">
              <w:rPr>
                <w:rFonts w:cstheme="minorHAnsi"/>
                <w:sz w:val="24"/>
                <w:szCs w:val="24"/>
              </w:rPr>
              <w:lastRenderedPageBreak/>
              <w:t>Bruce, M., Daly, L., Towers, N. (2004</w:t>
            </w:r>
            <w:r w:rsidR="00BA4835">
              <w:rPr>
                <w:rFonts w:cstheme="minorHAnsi"/>
                <w:sz w:val="24"/>
                <w:szCs w:val="24"/>
              </w:rPr>
              <w:t>).</w:t>
            </w:r>
            <w:r w:rsidRPr="00233B2D">
              <w:rPr>
                <w:rFonts w:cstheme="minorHAnsi"/>
                <w:sz w:val="24"/>
                <w:szCs w:val="24"/>
              </w:rPr>
              <w:t xml:space="preserve"> Lean or agile: A solution for supply chain management in the textiles and clothing </w:t>
            </w:r>
            <w:r w:rsidR="00E65597" w:rsidRPr="00233B2D">
              <w:rPr>
                <w:rFonts w:cstheme="minorHAnsi"/>
                <w:sz w:val="24"/>
                <w:szCs w:val="24"/>
              </w:rPr>
              <w:t>industry?</w:t>
            </w:r>
            <w:r w:rsidRPr="00233B2D">
              <w:rPr>
                <w:rFonts w:cstheme="minorHAnsi"/>
                <w:sz w:val="24"/>
                <w:szCs w:val="24"/>
              </w:rPr>
              <w:t xml:space="preserve"> Intern</w:t>
            </w:r>
            <w:r w:rsidRPr="00233B2D">
              <w:rPr>
                <w:rFonts w:cstheme="minorHAnsi"/>
                <w:i/>
                <w:sz w:val="24"/>
                <w:szCs w:val="24"/>
              </w:rPr>
              <w:t xml:space="preserve">ational Journal of Operations </w:t>
            </w:r>
            <w:r w:rsidR="003A29F0">
              <w:rPr>
                <w:rFonts w:cstheme="minorHAnsi"/>
                <w:i/>
                <w:sz w:val="24"/>
                <w:szCs w:val="24"/>
              </w:rPr>
              <w:t>and</w:t>
            </w:r>
            <w:r w:rsidRPr="00233B2D">
              <w:rPr>
                <w:rFonts w:cstheme="minorHAnsi"/>
                <w:i/>
                <w:sz w:val="24"/>
                <w:szCs w:val="24"/>
              </w:rPr>
              <w:t xml:space="preserve"> Production Management</w:t>
            </w:r>
            <w:r w:rsidRPr="00233B2D">
              <w:rPr>
                <w:rFonts w:cstheme="minorHAnsi"/>
                <w:sz w:val="24"/>
                <w:szCs w:val="24"/>
              </w:rPr>
              <w:t>. 24(2</w:t>
            </w:r>
            <w:r w:rsidR="00BA4835">
              <w:rPr>
                <w:rFonts w:cstheme="minorHAnsi"/>
                <w:sz w:val="24"/>
                <w:szCs w:val="24"/>
              </w:rPr>
              <w:t>),</w:t>
            </w:r>
            <w:r w:rsidRPr="00233B2D">
              <w:rPr>
                <w:rFonts w:cstheme="minorHAnsi"/>
                <w:sz w:val="24"/>
                <w:szCs w:val="24"/>
              </w:rPr>
              <w:t xml:space="preserve"> 151-170</w:t>
            </w:r>
            <w:r w:rsidR="00EE36AC">
              <w:rPr>
                <w:rFonts w:cstheme="minorHAnsi"/>
                <w:sz w:val="24"/>
                <w:szCs w:val="24"/>
              </w:rPr>
              <w:t>.</w:t>
            </w:r>
          </w:p>
        </w:tc>
      </w:tr>
      <w:tr w:rsidR="00F073FA" w:rsidRPr="00233B2D" w14:paraId="27787A5D" w14:textId="77777777" w:rsidTr="00637F8D">
        <w:trPr>
          <w:trHeight w:val="300"/>
        </w:trPr>
        <w:tc>
          <w:tcPr>
            <w:tcW w:w="8876" w:type="dxa"/>
            <w:noWrap/>
            <w:vAlign w:val="bottom"/>
            <w:hideMark/>
          </w:tcPr>
          <w:p w14:paraId="5A23B8E1" w14:textId="77777777" w:rsidR="00F073FA" w:rsidRPr="00233B2D" w:rsidRDefault="00F073FA" w:rsidP="0095358D">
            <w:pPr>
              <w:rPr>
                <w:rFonts w:cstheme="minorHAnsi"/>
                <w:sz w:val="24"/>
                <w:szCs w:val="24"/>
              </w:rPr>
            </w:pPr>
            <w:r w:rsidRPr="00233B2D">
              <w:rPr>
                <w:rFonts w:cstheme="minorHAnsi"/>
                <w:sz w:val="24"/>
                <w:szCs w:val="24"/>
              </w:rPr>
              <w:t xml:space="preserve">Bryman, A., </w:t>
            </w:r>
            <w:r w:rsidR="003A29F0">
              <w:rPr>
                <w:rFonts w:cstheme="minorHAnsi"/>
                <w:sz w:val="24"/>
                <w:szCs w:val="24"/>
              </w:rPr>
              <w:t>and</w:t>
            </w:r>
            <w:r w:rsidRPr="00233B2D">
              <w:rPr>
                <w:rFonts w:cstheme="minorHAnsi"/>
                <w:sz w:val="24"/>
                <w:szCs w:val="24"/>
              </w:rPr>
              <w:t xml:space="preserve"> Bell, E. (2007</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Business Research Methods</w:t>
            </w:r>
            <w:r w:rsidRPr="00233B2D">
              <w:rPr>
                <w:rFonts w:cstheme="minorHAnsi"/>
                <w:sz w:val="24"/>
                <w:szCs w:val="24"/>
              </w:rPr>
              <w:t>. Oxford: OUP</w:t>
            </w:r>
            <w:r w:rsidR="00EE36AC">
              <w:rPr>
                <w:rFonts w:cstheme="minorHAnsi"/>
                <w:sz w:val="24"/>
                <w:szCs w:val="24"/>
              </w:rPr>
              <w:t>.</w:t>
            </w:r>
          </w:p>
        </w:tc>
      </w:tr>
      <w:tr w:rsidR="00F073FA" w:rsidRPr="00233B2D" w14:paraId="605A5D95" w14:textId="77777777" w:rsidTr="00637F8D">
        <w:trPr>
          <w:trHeight w:val="300"/>
        </w:trPr>
        <w:tc>
          <w:tcPr>
            <w:tcW w:w="8876" w:type="dxa"/>
            <w:noWrap/>
            <w:vAlign w:val="bottom"/>
            <w:hideMark/>
          </w:tcPr>
          <w:p w14:paraId="53FB0778" w14:textId="77777777" w:rsidR="00F073FA" w:rsidRPr="00233B2D" w:rsidRDefault="00F073FA" w:rsidP="0095358D">
            <w:pPr>
              <w:rPr>
                <w:rFonts w:cstheme="minorHAnsi"/>
                <w:sz w:val="24"/>
                <w:szCs w:val="24"/>
              </w:rPr>
            </w:pPr>
            <w:r w:rsidRPr="00233B2D">
              <w:rPr>
                <w:rFonts w:cstheme="minorHAnsi"/>
                <w:sz w:val="24"/>
                <w:szCs w:val="24"/>
              </w:rPr>
              <w:t>Bryson, A. (2003</w:t>
            </w:r>
            <w:r w:rsidR="00BA4835">
              <w:rPr>
                <w:rFonts w:cstheme="minorHAnsi"/>
                <w:sz w:val="24"/>
                <w:szCs w:val="24"/>
              </w:rPr>
              <w:t>).</w:t>
            </w:r>
            <w:r w:rsidRPr="00233B2D">
              <w:rPr>
                <w:rFonts w:cstheme="minorHAnsi"/>
                <w:sz w:val="24"/>
                <w:szCs w:val="24"/>
              </w:rPr>
              <w:t xml:space="preserve"> Employee Desire for Unionisation in Britain and its Implications for Union Organising. London: PSI Research Discussion Paper 12, University of Westminster</w:t>
            </w:r>
            <w:r w:rsidR="00EE36AC">
              <w:rPr>
                <w:rFonts w:cstheme="minorHAnsi"/>
                <w:sz w:val="24"/>
                <w:szCs w:val="24"/>
              </w:rPr>
              <w:t>.</w:t>
            </w:r>
          </w:p>
        </w:tc>
      </w:tr>
      <w:tr w:rsidR="00F073FA" w:rsidRPr="00233B2D" w14:paraId="75597F2E" w14:textId="77777777" w:rsidTr="00637F8D">
        <w:trPr>
          <w:trHeight w:val="300"/>
        </w:trPr>
        <w:tc>
          <w:tcPr>
            <w:tcW w:w="8876" w:type="dxa"/>
            <w:noWrap/>
            <w:vAlign w:val="bottom"/>
            <w:hideMark/>
          </w:tcPr>
          <w:p w14:paraId="05C518EA" w14:textId="77777777" w:rsidR="00F073FA" w:rsidRPr="003B74AB" w:rsidRDefault="00F073FA" w:rsidP="0095358D">
            <w:pPr>
              <w:rPr>
                <w:rFonts w:cstheme="minorHAnsi"/>
                <w:sz w:val="24"/>
                <w:szCs w:val="24"/>
              </w:rPr>
            </w:pPr>
            <w:r w:rsidRPr="003B74AB">
              <w:rPr>
                <w:rFonts w:cstheme="minorHAnsi"/>
                <w:sz w:val="24"/>
                <w:szCs w:val="24"/>
              </w:rPr>
              <w:t>Buchanan, D. A. (2012</w:t>
            </w:r>
            <w:r w:rsidR="00BA4835" w:rsidRPr="003B74AB">
              <w:rPr>
                <w:rFonts w:cstheme="minorHAnsi"/>
                <w:sz w:val="24"/>
                <w:szCs w:val="24"/>
              </w:rPr>
              <w:t>).</w:t>
            </w:r>
            <w:r w:rsidRPr="003B74AB">
              <w:rPr>
                <w:rFonts w:cstheme="minorHAnsi"/>
                <w:sz w:val="24"/>
                <w:szCs w:val="24"/>
              </w:rPr>
              <w:t xml:space="preserve"> Case Studies in Organizational Research. In G. Symon, </w:t>
            </w:r>
            <w:r w:rsidR="003A29F0" w:rsidRPr="003B74AB">
              <w:rPr>
                <w:rFonts w:cstheme="minorHAnsi"/>
                <w:sz w:val="24"/>
                <w:szCs w:val="24"/>
              </w:rPr>
              <w:t>and</w:t>
            </w:r>
            <w:r w:rsidRPr="003B74AB">
              <w:rPr>
                <w:rFonts w:cstheme="minorHAnsi"/>
                <w:sz w:val="24"/>
                <w:szCs w:val="24"/>
              </w:rPr>
              <w:t xml:space="preserve"> C. Cassell (Ed.</w:t>
            </w:r>
            <w:r w:rsidR="00BA4835" w:rsidRPr="003B74AB">
              <w:rPr>
                <w:rFonts w:cstheme="minorHAnsi"/>
                <w:sz w:val="24"/>
                <w:szCs w:val="24"/>
              </w:rPr>
              <w:t>).</w:t>
            </w:r>
            <w:r w:rsidRPr="003B74AB">
              <w:rPr>
                <w:rFonts w:cstheme="minorHAnsi"/>
                <w:sz w:val="24"/>
                <w:szCs w:val="24"/>
              </w:rPr>
              <w:t xml:space="preserve"> </w:t>
            </w:r>
            <w:r w:rsidRPr="003B74AB">
              <w:rPr>
                <w:rFonts w:cstheme="minorHAnsi"/>
                <w:i/>
                <w:sz w:val="24"/>
                <w:szCs w:val="24"/>
              </w:rPr>
              <w:t>Qualitative Organizational Research: Core Methods and Current Challenges</w:t>
            </w:r>
            <w:r w:rsidRPr="003B74AB">
              <w:rPr>
                <w:rFonts w:cstheme="minorHAnsi"/>
                <w:sz w:val="24"/>
                <w:szCs w:val="24"/>
              </w:rPr>
              <w:t xml:space="preserve"> (pp.351-370</w:t>
            </w:r>
            <w:r w:rsidR="00EE5E61" w:rsidRPr="003B74AB">
              <w:rPr>
                <w:rFonts w:cstheme="minorHAnsi"/>
                <w:sz w:val="24"/>
                <w:szCs w:val="24"/>
              </w:rPr>
              <w:t>).</w:t>
            </w:r>
            <w:r w:rsidRPr="003B74AB">
              <w:rPr>
                <w:rFonts w:cstheme="minorHAnsi"/>
                <w:sz w:val="24"/>
                <w:szCs w:val="24"/>
              </w:rPr>
              <w:t xml:space="preserve"> London: SAGE</w:t>
            </w:r>
            <w:r w:rsidR="00EE36AC" w:rsidRPr="003B74AB">
              <w:rPr>
                <w:rFonts w:cstheme="minorHAnsi"/>
                <w:sz w:val="24"/>
                <w:szCs w:val="24"/>
              </w:rPr>
              <w:t>.</w:t>
            </w:r>
          </w:p>
        </w:tc>
      </w:tr>
      <w:tr w:rsidR="008179F4" w:rsidRPr="00233B2D" w14:paraId="5869BA72" w14:textId="77777777" w:rsidTr="00637F8D">
        <w:trPr>
          <w:trHeight w:val="300"/>
        </w:trPr>
        <w:tc>
          <w:tcPr>
            <w:tcW w:w="8876" w:type="dxa"/>
            <w:noWrap/>
            <w:vAlign w:val="bottom"/>
            <w:hideMark/>
          </w:tcPr>
          <w:p w14:paraId="0570EE11" w14:textId="77777777" w:rsidR="008179F4" w:rsidRPr="003B74AB" w:rsidRDefault="003B74AB" w:rsidP="0095358D">
            <w:pPr>
              <w:rPr>
                <w:rFonts w:cstheme="minorHAnsi"/>
                <w:sz w:val="24"/>
                <w:szCs w:val="24"/>
              </w:rPr>
            </w:pPr>
            <w:r w:rsidRPr="00B26AF5">
              <w:rPr>
                <w:rFonts w:cstheme="minorHAnsi"/>
                <w:sz w:val="24"/>
                <w:szCs w:val="24"/>
                <w:shd w:val="clear" w:color="auto" w:fill="FFFFFF"/>
                <w:lang w:val="de-DE"/>
              </w:rPr>
              <w:t xml:space="preserve">Budhwar, P. S., &amp; Debrah, Y. (2001). </w:t>
            </w:r>
            <w:r w:rsidRPr="003B74AB">
              <w:rPr>
                <w:rFonts w:cstheme="minorHAnsi"/>
                <w:sz w:val="24"/>
                <w:szCs w:val="24"/>
                <w:shd w:val="clear" w:color="auto" w:fill="FFFFFF"/>
              </w:rPr>
              <w:t>Rethinking comparative and cross-national human resource management research. </w:t>
            </w:r>
            <w:r w:rsidRPr="003B74AB">
              <w:rPr>
                <w:rFonts w:cstheme="minorHAnsi"/>
                <w:i/>
                <w:iCs/>
                <w:sz w:val="24"/>
                <w:szCs w:val="24"/>
                <w:shd w:val="clear" w:color="auto" w:fill="FFFFFF"/>
              </w:rPr>
              <w:t>International Journal of Human Resource Management</w:t>
            </w:r>
            <w:r w:rsidRPr="003B74AB">
              <w:rPr>
                <w:rFonts w:cstheme="minorHAnsi"/>
                <w:sz w:val="24"/>
                <w:szCs w:val="24"/>
                <w:shd w:val="clear" w:color="auto" w:fill="FFFFFF"/>
              </w:rPr>
              <w:t>, </w:t>
            </w:r>
            <w:r w:rsidRPr="003B74AB">
              <w:rPr>
                <w:rFonts w:cstheme="minorHAnsi"/>
                <w:i/>
                <w:iCs/>
                <w:sz w:val="24"/>
                <w:szCs w:val="24"/>
                <w:shd w:val="clear" w:color="auto" w:fill="FFFFFF"/>
              </w:rPr>
              <w:t>12</w:t>
            </w:r>
            <w:r w:rsidRPr="003B74AB">
              <w:rPr>
                <w:rFonts w:cstheme="minorHAnsi"/>
                <w:sz w:val="24"/>
                <w:szCs w:val="24"/>
                <w:shd w:val="clear" w:color="auto" w:fill="FFFFFF"/>
              </w:rPr>
              <w:t>(3), 497-515.</w:t>
            </w:r>
          </w:p>
        </w:tc>
      </w:tr>
      <w:tr w:rsidR="00F073FA" w:rsidRPr="00233B2D" w14:paraId="2823F100" w14:textId="77777777" w:rsidTr="00637F8D">
        <w:trPr>
          <w:trHeight w:val="300"/>
        </w:trPr>
        <w:tc>
          <w:tcPr>
            <w:tcW w:w="8876" w:type="dxa"/>
            <w:noWrap/>
            <w:vAlign w:val="bottom"/>
            <w:hideMark/>
          </w:tcPr>
          <w:p w14:paraId="6B229110" w14:textId="77777777" w:rsidR="00F073FA" w:rsidRPr="00233B2D" w:rsidRDefault="00F073FA" w:rsidP="0095358D">
            <w:pPr>
              <w:rPr>
                <w:rFonts w:cstheme="minorHAnsi"/>
                <w:sz w:val="24"/>
                <w:szCs w:val="24"/>
              </w:rPr>
            </w:pPr>
            <w:r w:rsidRPr="00233B2D">
              <w:rPr>
                <w:rFonts w:cstheme="minorHAnsi"/>
                <w:sz w:val="24"/>
                <w:szCs w:val="24"/>
              </w:rPr>
              <w:t>Budlender, D. (2011</w:t>
            </w:r>
            <w:r w:rsidR="00BA4835">
              <w:rPr>
                <w:rFonts w:cstheme="minorHAnsi"/>
                <w:sz w:val="24"/>
                <w:szCs w:val="24"/>
              </w:rPr>
              <w:t>).</w:t>
            </w:r>
            <w:r w:rsidRPr="00233B2D">
              <w:rPr>
                <w:rFonts w:cstheme="minorHAnsi"/>
                <w:sz w:val="24"/>
                <w:szCs w:val="24"/>
              </w:rPr>
              <w:t xml:space="preserve"> Gender Equality, Social Dialogue i</w:t>
            </w:r>
            <w:r w:rsidR="00D10A86" w:rsidRPr="00233B2D">
              <w:rPr>
                <w:rFonts w:cstheme="minorHAnsi"/>
                <w:sz w:val="24"/>
                <w:szCs w:val="24"/>
              </w:rPr>
              <w:t>n South Africa Working Paper</w:t>
            </w:r>
            <w:r w:rsidRPr="00233B2D">
              <w:rPr>
                <w:rFonts w:cstheme="minorHAnsi"/>
                <w:sz w:val="24"/>
                <w:szCs w:val="24"/>
              </w:rPr>
              <w:t>. Geneva: ILO</w:t>
            </w:r>
            <w:r w:rsidR="00EE36AC">
              <w:rPr>
                <w:rFonts w:cstheme="minorHAnsi"/>
                <w:sz w:val="24"/>
                <w:szCs w:val="24"/>
              </w:rPr>
              <w:t>.</w:t>
            </w:r>
          </w:p>
        </w:tc>
      </w:tr>
      <w:tr w:rsidR="00F073FA" w:rsidRPr="00233B2D" w14:paraId="2F508487" w14:textId="77777777" w:rsidTr="00637F8D">
        <w:trPr>
          <w:trHeight w:val="300"/>
        </w:trPr>
        <w:tc>
          <w:tcPr>
            <w:tcW w:w="8876" w:type="dxa"/>
            <w:noWrap/>
            <w:vAlign w:val="bottom"/>
            <w:hideMark/>
          </w:tcPr>
          <w:p w14:paraId="05E14CEB" w14:textId="77777777" w:rsidR="00F073FA" w:rsidRPr="00233B2D" w:rsidRDefault="00F073FA" w:rsidP="0095358D">
            <w:pPr>
              <w:rPr>
                <w:rFonts w:cstheme="minorHAnsi"/>
                <w:sz w:val="24"/>
                <w:szCs w:val="24"/>
              </w:rPr>
            </w:pPr>
            <w:r w:rsidRPr="00233B2D">
              <w:rPr>
                <w:rFonts w:cstheme="minorHAnsi"/>
                <w:sz w:val="24"/>
                <w:szCs w:val="24"/>
              </w:rPr>
              <w:t>Burawoy, M (1979</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Manufacturing Consent: Changes in the Labor Process Under Monopoly Capitalism</w:t>
            </w:r>
            <w:r w:rsidRPr="00233B2D">
              <w:rPr>
                <w:rFonts w:cstheme="minorHAnsi"/>
                <w:sz w:val="24"/>
                <w:szCs w:val="24"/>
              </w:rPr>
              <w:t>. Chicago: University of Chicago Press</w:t>
            </w:r>
            <w:r w:rsidR="00EE36AC">
              <w:rPr>
                <w:rFonts w:cstheme="minorHAnsi"/>
                <w:sz w:val="24"/>
                <w:szCs w:val="24"/>
              </w:rPr>
              <w:t>.</w:t>
            </w:r>
          </w:p>
        </w:tc>
      </w:tr>
      <w:tr w:rsidR="00F073FA" w:rsidRPr="00233B2D" w14:paraId="6DFCCFA4" w14:textId="77777777" w:rsidTr="00637F8D">
        <w:trPr>
          <w:trHeight w:val="300"/>
        </w:trPr>
        <w:tc>
          <w:tcPr>
            <w:tcW w:w="8876" w:type="dxa"/>
            <w:noWrap/>
            <w:vAlign w:val="bottom"/>
            <w:hideMark/>
          </w:tcPr>
          <w:p w14:paraId="3EF8E883" w14:textId="77777777" w:rsidR="00F073FA" w:rsidRPr="00233B2D" w:rsidRDefault="00F073FA" w:rsidP="0095358D">
            <w:pPr>
              <w:rPr>
                <w:rFonts w:cstheme="minorHAnsi"/>
                <w:sz w:val="24"/>
                <w:szCs w:val="24"/>
              </w:rPr>
            </w:pPr>
            <w:r w:rsidRPr="00233B2D">
              <w:rPr>
                <w:rFonts w:cstheme="minorHAnsi"/>
                <w:sz w:val="24"/>
                <w:szCs w:val="24"/>
              </w:rPr>
              <w:t>Burawoy, M (1985</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Politics of Production: Factory Regimes Under Capitalism and Socialism</w:t>
            </w:r>
            <w:r w:rsidRPr="00233B2D">
              <w:rPr>
                <w:rFonts w:cstheme="minorHAnsi"/>
                <w:sz w:val="24"/>
                <w:szCs w:val="24"/>
              </w:rPr>
              <w:t>. London: Verso Books</w:t>
            </w:r>
            <w:r w:rsidR="00EE36AC">
              <w:rPr>
                <w:rFonts w:cstheme="minorHAnsi"/>
                <w:sz w:val="24"/>
                <w:szCs w:val="24"/>
              </w:rPr>
              <w:t>.</w:t>
            </w:r>
          </w:p>
        </w:tc>
      </w:tr>
      <w:tr w:rsidR="00F073FA" w:rsidRPr="00233B2D" w14:paraId="7979A07E" w14:textId="77777777" w:rsidTr="00637F8D">
        <w:trPr>
          <w:trHeight w:val="300"/>
        </w:trPr>
        <w:tc>
          <w:tcPr>
            <w:tcW w:w="8876" w:type="dxa"/>
            <w:noWrap/>
            <w:vAlign w:val="bottom"/>
            <w:hideMark/>
          </w:tcPr>
          <w:p w14:paraId="16B6AF8E" w14:textId="77777777" w:rsidR="00F073FA" w:rsidRPr="00233B2D" w:rsidRDefault="00F073FA" w:rsidP="0095358D">
            <w:pPr>
              <w:rPr>
                <w:rFonts w:cstheme="minorHAnsi"/>
                <w:sz w:val="24"/>
                <w:szCs w:val="24"/>
              </w:rPr>
            </w:pPr>
            <w:r w:rsidRPr="00233B2D">
              <w:rPr>
                <w:rFonts w:cstheme="minorHAnsi"/>
                <w:sz w:val="24"/>
                <w:szCs w:val="24"/>
              </w:rPr>
              <w:t>Burns, J. (2000</w:t>
            </w:r>
            <w:r w:rsidR="00BA4835">
              <w:rPr>
                <w:rFonts w:cstheme="minorHAnsi"/>
                <w:sz w:val="24"/>
                <w:szCs w:val="24"/>
              </w:rPr>
              <w:t>).</w:t>
            </w:r>
            <w:r w:rsidRPr="00233B2D">
              <w:rPr>
                <w:rFonts w:cstheme="minorHAnsi"/>
                <w:sz w:val="24"/>
                <w:szCs w:val="24"/>
              </w:rPr>
              <w:t xml:space="preserve"> The dynamics of accounting change inter-play between new practices, routines, institutions, power and politics. </w:t>
            </w:r>
            <w:r w:rsidRPr="00233B2D">
              <w:rPr>
                <w:rFonts w:cstheme="minorHAnsi"/>
                <w:i/>
                <w:sz w:val="24"/>
                <w:szCs w:val="24"/>
              </w:rPr>
              <w:t xml:space="preserve">Accounting, Auditing </w:t>
            </w:r>
            <w:r w:rsidR="003A29F0">
              <w:rPr>
                <w:rFonts w:cstheme="minorHAnsi"/>
                <w:i/>
                <w:sz w:val="24"/>
                <w:szCs w:val="24"/>
              </w:rPr>
              <w:t>and</w:t>
            </w:r>
            <w:r w:rsidRPr="00233B2D">
              <w:rPr>
                <w:rFonts w:cstheme="minorHAnsi"/>
                <w:i/>
                <w:sz w:val="24"/>
                <w:szCs w:val="24"/>
              </w:rPr>
              <w:t xml:space="preserve"> Accountability Journal</w:t>
            </w:r>
            <w:r w:rsidRPr="00233B2D">
              <w:rPr>
                <w:rFonts w:cstheme="minorHAnsi"/>
                <w:sz w:val="24"/>
                <w:szCs w:val="24"/>
              </w:rPr>
              <w:t>. 13(5</w:t>
            </w:r>
            <w:r w:rsidR="00BA4835">
              <w:rPr>
                <w:rFonts w:cstheme="minorHAnsi"/>
                <w:sz w:val="24"/>
                <w:szCs w:val="24"/>
              </w:rPr>
              <w:t>),</w:t>
            </w:r>
            <w:r w:rsidRPr="00233B2D">
              <w:rPr>
                <w:rFonts w:cstheme="minorHAnsi"/>
                <w:sz w:val="24"/>
                <w:szCs w:val="24"/>
              </w:rPr>
              <w:t xml:space="preserve"> 566-596</w:t>
            </w:r>
            <w:r w:rsidR="00EE36AC">
              <w:rPr>
                <w:rFonts w:cstheme="minorHAnsi"/>
                <w:sz w:val="24"/>
                <w:szCs w:val="24"/>
              </w:rPr>
              <w:t>.</w:t>
            </w:r>
          </w:p>
        </w:tc>
      </w:tr>
      <w:tr w:rsidR="00F073FA" w:rsidRPr="00233B2D" w14:paraId="39C0A88A" w14:textId="77777777" w:rsidTr="00637F8D">
        <w:trPr>
          <w:trHeight w:val="300"/>
        </w:trPr>
        <w:tc>
          <w:tcPr>
            <w:tcW w:w="8876" w:type="dxa"/>
            <w:noWrap/>
            <w:vAlign w:val="bottom"/>
            <w:hideMark/>
          </w:tcPr>
          <w:p w14:paraId="4A0EEDAB" w14:textId="77777777" w:rsidR="00F073FA" w:rsidRPr="00233B2D" w:rsidRDefault="00F073FA" w:rsidP="0095358D">
            <w:pPr>
              <w:rPr>
                <w:rFonts w:cstheme="minorHAnsi"/>
                <w:sz w:val="24"/>
                <w:szCs w:val="24"/>
              </w:rPr>
            </w:pPr>
            <w:r w:rsidRPr="00233B2D">
              <w:rPr>
                <w:rFonts w:cstheme="minorHAnsi"/>
                <w:sz w:val="24"/>
                <w:szCs w:val="24"/>
              </w:rPr>
              <w:t>Burrows, P. (2008</w:t>
            </w:r>
            <w:r w:rsidR="00BA4835">
              <w:rPr>
                <w:rFonts w:cstheme="minorHAnsi"/>
                <w:sz w:val="24"/>
                <w:szCs w:val="24"/>
              </w:rPr>
              <w:t>).</w:t>
            </w:r>
            <w:r w:rsidRPr="00233B2D">
              <w:rPr>
                <w:rFonts w:cstheme="minorHAnsi"/>
                <w:sz w:val="24"/>
                <w:szCs w:val="24"/>
              </w:rPr>
              <w:t xml:space="preserve"> “Parecon and Workers‟ Self-Management: Reflections on Winnipeg's Mondragon Bookstore and Coffee House Collective. In Spannos, C.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Real Utopia: Participatory Society for the 21st Century</w:t>
            </w:r>
            <w:r w:rsidRPr="00233B2D">
              <w:rPr>
                <w:rFonts w:cstheme="minorHAnsi"/>
                <w:sz w:val="24"/>
                <w:szCs w:val="24"/>
              </w:rPr>
              <w:t xml:space="preserve"> (pp.275-305</w:t>
            </w:r>
            <w:r w:rsidR="00EE5E61">
              <w:rPr>
                <w:rFonts w:cstheme="minorHAnsi"/>
                <w:sz w:val="24"/>
                <w:szCs w:val="24"/>
              </w:rPr>
              <w:t>).</w:t>
            </w:r>
            <w:r w:rsidRPr="00233B2D">
              <w:rPr>
                <w:rFonts w:cstheme="minorHAnsi"/>
                <w:sz w:val="24"/>
                <w:szCs w:val="24"/>
              </w:rPr>
              <w:t xml:space="preserve"> Chico CA: AK Press</w:t>
            </w:r>
            <w:r w:rsidR="00EE36AC">
              <w:rPr>
                <w:rFonts w:cstheme="minorHAnsi"/>
                <w:sz w:val="24"/>
                <w:szCs w:val="24"/>
              </w:rPr>
              <w:t>.</w:t>
            </w:r>
          </w:p>
        </w:tc>
      </w:tr>
      <w:tr w:rsidR="00F073FA" w:rsidRPr="00233B2D" w14:paraId="5D48AE88" w14:textId="77777777" w:rsidTr="00637F8D">
        <w:trPr>
          <w:trHeight w:val="300"/>
        </w:trPr>
        <w:tc>
          <w:tcPr>
            <w:tcW w:w="8876" w:type="dxa"/>
            <w:noWrap/>
            <w:vAlign w:val="bottom"/>
            <w:hideMark/>
          </w:tcPr>
          <w:p w14:paraId="679BA440" w14:textId="77777777" w:rsidR="00F073FA" w:rsidRDefault="00F073FA" w:rsidP="0095358D">
            <w:pPr>
              <w:rPr>
                <w:rFonts w:cstheme="minorHAnsi"/>
                <w:sz w:val="24"/>
                <w:szCs w:val="24"/>
              </w:rPr>
            </w:pPr>
            <w:r w:rsidRPr="00B26AF5">
              <w:rPr>
                <w:rFonts w:cstheme="minorHAnsi"/>
                <w:sz w:val="24"/>
                <w:szCs w:val="24"/>
                <w:lang w:val="it-IT"/>
              </w:rPr>
              <w:t>Busco, C., Quattrone, P.,  and Riccaboni, A. (2007</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sz w:val="24"/>
                <w:szCs w:val="24"/>
              </w:rPr>
              <w:t xml:space="preserve">Management accounting: issues in interpreting its nature and change. </w:t>
            </w:r>
            <w:r w:rsidRPr="00233B2D">
              <w:rPr>
                <w:rFonts w:cstheme="minorHAnsi"/>
                <w:i/>
                <w:sz w:val="24"/>
                <w:szCs w:val="24"/>
              </w:rPr>
              <w:t>Management Accounting Research</w:t>
            </w:r>
            <w:r w:rsidRPr="00233B2D">
              <w:rPr>
                <w:rFonts w:cstheme="minorHAnsi"/>
                <w:sz w:val="24"/>
                <w:szCs w:val="24"/>
              </w:rPr>
              <w:t>. 18(2</w:t>
            </w:r>
            <w:r w:rsidR="00BA4835">
              <w:rPr>
                <w:rFonts w:cstheme="minorHAnsi"/>
                <w:sz w:val="24"/>
                <w:szCs w:val="24"/>
              </w:rPr>
              <w:t>),</w:t>
            </w:r>
            <w:r w:rsidRPr="00233B2D">
              <w:rPr>
                <w:rFonts w:cstheme="minorHAnsi"/>
                <w:sz w:val="24"/>
                <w:szCs w:val="24"/>
              </w:rPr>
              <w:t xml:space="preserve"> 125-149</w:t>
            </w:r>
            <w:r w:rsidR="00EE36AC">
              <w:rPr>
                <w:rFonts w:cstheme="minorHAnsi"/>
                <w:sz w:val="24"/>
                <w:szCs w:val="24"/>
              </w:rPr>
              <w:t>.</w:t>
            </w:r>
          </w:p>
          <w:p w14:paraId="03932A04" w14:textId="77777777" w:rsidR="005378D7" w:rsidRDefault="005378D7" w:rsidP="005378D7">
            <w:pPr>
              <w:rPr>
                <w:rFonts w:cstheme="minorHAnsi"/>
                <w:sz w:val="24"/>
                <w:szCs w:val="24"/>
              </w:rPr>
            </w:pPr>
            <w:r w:rsidRPr="005378D7">
              <w:rPr>
                <w:rFonts w:cstheme="minorHAnsi"/>
                <w:sz w:val="24"/>
                <w:szCs w:val="24"/>
              </w:rPr>
              <w:t xml:space="preserve">Byram, M., &amp; Feng, A. (Eds.). (2006). </w:t>
            </w:r>
            <w:r w:rsidRPr="005378D7">
              <w:rPr>
                <w:rFonts w:cstheme="minorHAnsi"/>
                <w:i/>
                <w:iCs/>
                <w:sz w:val="24"/>
                <w:szCs w:val="24"/>
              </w:rPr>
              <w:t>Living and studying abroad: Research and practice</w:t>
            </w:r>
            <w:r w:rsidRPr="005378D7">
              <w:rPr>
                <w:rFonts w:cstheme="minorHAnsi"/>
                <w:sz w:val="24"/>
                <w:szCs w:val="24"/>
              </w:rPr>
              <w:t xml:space="preserve"> (Vol. 12). Multilingual Matters.</w:t>
            </w:r>
          </w:p>
          <w:p w14:paraId="2F0E93CB" w14:textId="6B443CF9" w:rsidR="005378D7" w:rsidRPr="005378D7" w:rsidRDefault="005378D7" w:rsidP="005378D7">
            <w:pPr>
              <w:rPr>
                <w:rFonts w:ascii="Calibri" w:hAnsi="Calibri" w:cs="Calibri"/>
                <w:color w:val="222222"/>
              </w:rPr>
            </w:pPr>
            <w:r w:rsidRPr="005378D7">
              <w:rPr>
                <w:rFonts w:ascii="Calibri" w:hAnsi="Calibri" w:cs="Calibri"/>
                <w:color w:val="222222"/>
                <w:sz w:val="24"/>
                <w:szCs w:val="24"/>
              </w:rPr>
              <w:t xml:space="preserve">Cairoli, M. L. (1998). Factory as home and family: female workers in the Moroccan garment industry. </w:t>
            </w:r>
            <w:r w:rsidRPr="005378D7">
              <w:rPr>
                <w:rFonts w:ascii="Calibri" w:hAnsi="Calibri" w:cs="Calibri"/>
                <w:i/>
                <w:iCs/>
                <w:color w:val="222222"/>
                <w:sz w:val="24"/>
                <w:szCs w:val="24"/>
              </w:rPr>
              <w:t>Human organization</w:t>
            </w:r>
            <w:r w:rsidRPr="005378D7">
              <w:rPr>
                <w:rFonts w:ascii="Calibri" w:hAnsi="Calibri" w:cs="Calibri"/>
                <w:color w:val="222222"/>
                <w:sz w:val="24"/>
                <w:szCs w:val="24"/>
              </w:rPr>
              <w:t xml:space="preserve">, </w:t>
            </w:r>
            <w:r>
              <w:rPr>
                <w:rFonts w:ascii="Calibri" w:hAnsi="Calibri" w:cs="Calibri"/>
                <w:color w:val="222222"/>
                <w:sz w:val="24"/>
                <w:szCs w:val="24"/>
              </w:rPr>
              <w:t xml:space="preserve">57(2), </w:t>
            </w:r>
            <w:r w:rsidRPr="005378D7">
              <w:rPr>
                <w:rFonts w:ascii="Calibri" w:hAnsi="Calibri" w:cs="Calibri"/>
                <w:color w:val="222222"/>
                <w:sz w:val="24"/>
                <w:szCs w:val="24"/>
              </w:rPr>
              <w:t>181-189.</w:t>
            </w:r>
          </w:p>
        </w:tc>
      </w:tr>
      <w:tr w:rsidR="00F073FA" w:rsidRPr="00233B2D" w14:paraId="205F8DCF" w14:textId="77777777" w:rsidTr="00637F8D">
        <w:trPr>
          <w:trHeight w:val="300"/>
        </w:trPr>
        <w:tc>
          <w:tcPr>
            <w:tcW w:w="8876" w:type="dxa"/>
            <w:noWrap/>
            <w:vAlign w:val="bottom"/>
            <w:hideMark/>
          </w:tcPr>
          <w:p w14:paraId="0671A6DD" w14:textId="77777777" w:rsidR="00F073FA" w:rsidRDefault="00F073FA" w:rsidP="0095358D">
            <w:pPr>
              <w:rPr>
                <w:rFonts w:cstheme="minorHAnsi"/>
                <w:sz w:val="24"/>
                <w:szCs w:val="24"/>
              </w:rPr>
            </w:pPr>
            <w:r w:rsidRPr="00233B2D">
              <w:rPr>
                <w:rFonts w:cstheme="minorHAnsi"/>
                <w:sz w:val="24"/>
                <w:szCs w:val="24"/>
              </w:rPr>
              <w:lastRenderedPageBreak/>
              <w:t xml:space="preserve">Callaghan, G. </w:t>
            </w:r>
            <w:r w:rsidR="003A29F0">
              <w:rPr>
                <w:rFonts w:cstheme="minorHAnsi"/>
                <w:sz w:val="24"/>
                <w:szCs w:val="24"/>
              </w:rPr>
              <w:t>and</w:t>
            </w:r>
            <w:r w:rsidRPr="00233B2D">
              <w:rPr>
                <w:rFonts w:cstheme="minorHAnsi"/>
                <w:sz w:val="24"/>
                <w:szCs w:val="24"/>
              </w:rPr>
              <w:t xml:space="preserve"> Thompson. P. (2001</w:t>
            </w:r>
            <w:r w:rsidR="00BA4835">
              <w:rPr>
                <w:rFonts w:cstheme="minorHAnsi"/>
                <w:sz w:val="24"/>
                <w:szCs w:val="24"/>
              </w:rPr>
              <w:t>).</w:t>
            </w:r>
            <w:r w:rsidRPr="00233B2D">
              <w:rPr>
                <w:rFonts w:cstheme="minorHAnsi"/>
                <w:sz w:val="24"/>
                <w:szCs w:val="24"/>
              </w:rPr>
              <w:t xml:space="preserve"> Edwards revisited: technical control and call centres. </w:t>
            </w:r>
            <w:r w:rsidRPr="00233B2D">
              <w:rPr>
                <w:rFonts w:cstheme="minorHAnsi"/>
                <w:i/>
                <w:sz w:val="24"/>
                <w:szCs w:val="24"/>
              </w:rPr>
              <w:t>Economic and Industrial Democracy</w:t>
            </w:r>
            <w:r w:rsidRPr="00233B2D">
              <w:rPr>
                <w:rFonts w:cstheme="minorHAnsi"/>
                <w:sz w:val="24"/>
                <w:szCs w:val="24"/>
              </w:rPr>
              <w:t>. 22(1</w:t>
            </w:r>
            <w:r w:rsidR="00BA4835">
              <w:rPr>
                <w:rFonts w:cstheme="minorHAnsi"/>
                <w:sz w:val="24"/>
                <w:szCs w:val="24"/>
              </w:rPr>
              <w:t>),</w:t>
            </w:r>
            <w:r w:rsidRPr="00233B2D">
              <w:rPr>
                <w:rFonts w:cstheme="minorHAnsi"/>
                <w:sz w:val="24"/>
                <w:szCs w:val="24"/>
              </w:rPr>
              <w:t xml:space="preserve"> 13-37</w:t>
            </w:r>
            <w:r w:rsidR="00EE36AC">
              <w:rPr>
                <w:rFonts w:cstheme="minorHAnsi"/>
                <w:sz w:val="24"/>
                <w:szCs w:val="24"/>
              </w:rPr>
              <w:t>.</w:t>
            </w:r>
          </w:p>
          <w:p w14:paraId="485C84CD" w14:textId="0DEEE204" w:rsidR="005378D7" w:rsidRPr="00233B2D" w:rsidRDefault="005378D7" w:rsidP="005378D7">
            <w:pPr>
              <w:rPr>
                <w:rFonts w:cstheme="minorHAnsi"/>
                <w:sz w:val="24"/>
                <w:szCs w:val="24"/>
              </w:rPr>
            </w:pPr>
            <w:r w:rsidRPr="005378D7">
              <w:rPr>
                <w:rFonts w:cstheme="minorHAnsi"/>
                <w:sz w:val="24"/>
                <w:szCs w:val="24"/>
              </w:rPr>
              <w:t xml:space="preserve">Carr, M., &amp; Chen, M. A. (2002). </w:t>
            </w:r>
            <w:r w:rsidRPr="005378D7">
              <w:rPr>
                <w:rFonts w:cstheme="minorHAnsi"/>
                <w:i/>
                <w:iCs/>
                <w:sz w:val="24"/>
                <w:szCs w:val="24"/>
              </w:rPr>
              <w:t>Globalization and the informal economy: How global trade and investment impact on the working poor</w:t>
            </w:r>
            <w:r>
              <w:rPr>
                <w:rFonts w:cstheme="minorHAnsi"/>
                <w:sz w:val="24"/>
                <w:szCs w:val="24"/>
              </w:rPr>
              <w:t xml:space="preserve"> (pp. 92-102</w:t>
            </w:r>
            <w:r w:rsidRPr="005378D7">
              <w:rPr>
                <w:rFonts w:cstheme="minorHAnsi"/>
                <w:sz w:val="24"/>
                <w:szCs w:val="24"/>
              </w:rPr>
              <w:t>). Geneva: International Labour Office.</w:t>
            </w:r>
          </w:p>
        </w:tc>
      </w:tr>
      <w:tr w:rsidR="00F073FA" w:rsidRPr="00233B2D" w14:paraId="202F6EC1" w14:textId="77777777" w:rsidTr="00637F8D">
        <w:trPr>
          <w:trHeight w:val="300"/>
        </w:trPr>
        <w:tc>
          <w:tcPr>
            <w:tcW w:w="8876" w:type="dxa"/>
            <w:noWrap/>
            <w:vAlign w:val="bottom"/>
            <w:hideMark/>
          </w:tcPr>
          <w:p w14:paraId="0CCFEFCE" w14:textId="77777777" w:rsidR="00F073FA" w:rsidRPr="00233B2D" w:rsidRDefault="00F073FA" w:rsidP="0095358D">
            <w:pPr>
              <w:rPr>
                <w:rFonts w:cstheme="minorHAnsi"/>
                <w:sz w:val="24"/>
                <w:szCs w:val="24"/>
              </w:rPr>
            </w:pPr>
            <w:r w:rsidRPr="00233B2D">
              <w:rPr>
                <w:rFonts w:cstheme="minorHAnsi"/>
                <w:sz w:val="24"/>
                <w:szCs w:val="24"/>
              </w:rPr>
              <w:t xml:space="preserve">Carter, C. R., Auskalnis, R. J., </w:t>
            </w:r>
            <w:r w:rsidR="003A29F0">
              <w:rPr>
                <w:rFonts w:cstheme="minorHAnsi"/>
                <w:sz w:val="24"/>
                <w:szCs w:val="24"/>
              </w:rPr>
              <w:t>and</w:t>
            </w:r>
            <w:r w:rsidRPr="00233B2D">
              <w:rPr>
                <w:rFonts w:cstheme="minorHAnsi"/>
                <w:sz w:val="24"/>
                <w:szCs w:val="24"/>
              </w:rPr>
              <w:t xml:space="preserve"> Ketchum, C. L. (1999</w:t>
            </w:r>
            <w:r w:rsidR="00BA4835">
              <w:rPr>
                <w:rFonts w:cstheme="minorHAnsi"/>
                <w:sz w:val="24"/>
                <w:szCs w:val="24"/>
              </w:rPr>
              <w:t>).</w:t>
            </w:r>
            <w:r w:rsidRPr="00233B2D">
              <w:rPr>
                <w:rFonts w:cstheme="minorHAnsi"/>
                <w:sz w:val="24"/>
                <w:szCs w:val="24"/>
              </w:rPr>
              <w:t xml:space="preserve"> Purchasing from minority enterprises: Key sucess factors. </w:t>
            </w:r>
            <w:r w:rsidRPr="00233B2D">
              <w:rPr>
                <w:rFonts w:cstheme="minorHAnsi"/>
                <w:i/>
                <w:sz w:val="24"/>
                <w:szCs w:val="24"/>
              </w:rPr>
              <w:t>Journal of Supply Chain Management</w:t>
            </w:r>
            <w:r w:rsidRPr="00233B2D">
              <w:rPr>
                <w:rFonts w:cstheme="minorHAnsi"/>
                <w:sz w:val="24"/>
                <w:szCs w:val="24"/>
              </w:rPr>
              <w:t>. 35(1</w:t>
            </w:r>
            <w:r w:rsidR="00BA4835">
              <w:rPr>
                <w:rFonts w:cstheme="minorHAnsi"/>
                <w:sz w:val="24"/>
                <w:szCs w:val="24"/>
              </w:rPr>
              <w:t>),</w:t>
            </w:r>
            <w:r w:rsidRPr="00233B2D">
              <w:rPr>
                <w:rFonts w:cstheme="minorHAnsi"/>
                <w:sz w:val="24"/>
                <w:szCs w:val="24"/>
              </w:rPr>
              <w:t xml:space="preserve"> 28-32</w:t>
            </w:r>
            <w:r w:rsidR="00EE36AC">
              <w:rPr>
                <w:rFonts w:cstheme="minorHAnsi"/>
                <w:sz w:val="24"/>
                <w:szCs w:val="24"/>
              </w:rPr>
              <w:t>.</w:t>
            </w:r>
          </w:p>
        </w:tc>
      </w:tr>
      <w:tr w:rsidR="00F073FA" w:rsidRPr="00233B2D" w14:paraId="062F46EA" w14:textId="77777777" w:rsidTr="00637F8D">
        <w:trPr>
          <w:trHeight w:val="300"/>
        </w:trPr>
        <w:tc>
          <w:tcPr>
            <w:tcW w:w="8876" w:type="dxa"/>
            <w:noWrap/>
            <w:vAlign w:val="bottom"/>
            <w:hideMark/>
          </w:tcPr>
          <w:p w14:paraId="56B8AF70" w14:textId="77777777" w:rsidR="00F073FA" w:rsidRPr="00233B2D" w:rsidRDefault="00F073FA" w:rsidP="0095358D">
            <w:pPr>
              <w:rPr>
                <w:rFonts w:cstheme="minorHAnsi"/>
                <w:sz w:val="24"/>
                <w:szCs w:val="24"/>
              </w:rPr>
            </w:pPr>
            <w:r w:rsidRPr="00233B2D">
              <w:rPr>
                <w:rFonts w:cstheme="minorHAnsi"/>
                <w:sz w:val="24"/>
                <w:szCs w:val="24"/>
              </w:rPr>
              <w:t xml:space="preserve">Cassell, C. </w:t>
            </w:r>
            <w:r w:rsidR="003A29F0">
              <w:rPr>
                <w:rFonts w:cstheme="minorHAnsi"/>
                <w:sz w:val="24"/>
                <w:szCs w:val="24"/>
              </w:rPr>
              <w:t>and</w:t>
            </w:r>
            <w:r w:rsidRPr="00233B2D">
              <w:rPr>
                <w:rFonts w:cstheme="minorHAnsi"/>
                <w:sz w:val="24"/>
                <w:szCs w:val="24"/>
              </w:rPr>
              <w:t xml:space="preserve"> Symon, G. (2004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Essential guide to qualitative methods in organizational research</w:t>
            </w:r>
            <w:r w:rsidRPr="00233B2D">
              <w:rPr>
                <w:rFonts w:cstheme="minorHAnsi"/>
                <w:sz w:val="24"/>
                <w:szCs w:val="24"/>
              </w:rPr>
              <w:t>. London: SAGE</w:t>
            </w:r>
            <w:r w:rsidR="00EE36AC">
              <w:rPr>
                <w:rFonts w:cstheme="minorHAnsi"/>
                <w:sz w:val="24"/>
                <w:szCs w:val="24"/>
              </w:rPr>
              <w:t>.</w:t>
            </w:r>
          </w:p>
        </w:tc>
      </w:tr>
      <w:tr w:rsidR="00F073FA" w:rsidRPr="00233B2D" w14:paraId="0DF33582" w14:textId="77777777" w:rsidTr="00637F8D">
        <w:trPr>
          <w:trHeight w:val="300"/>
        </w:trPr>
        <w:tc>
          <w:tcPr>
            <w:tcW w:w="8876" w:type="dxa"/>
            <w:noWrap/>
            <w:vAlign w:val="bottom"/>
            <w:hideMark/>
          </w:tcPr>
          <w:p w14:paraId="5EC02FB6" w14:textId="77777777" w:rsidR="00F073FA" w:rsidRPr="00233B2D" w:rsidRDefault="00F073FA" w:rsidP="0095358D">
            <w:pPr>
              <w:rPr>
                <w:rFonts w:cstheme="minorHAnsi"/>
                <w:sz w:val="24"/>
                <w:szCs w:val="24"/>
              </w:rPr>
            </w:pPr>
            <w:r w:rsidRPr="00233B2D">
              <w:rPr>
                <w:rFonts w:cstheme="minorHAnsi"/>
                <w:sz w:val="24"/>
                <w:szCs w:val="24"/>
              </w:rPr>
              <w:t>Castellani, C. (2014</w:t>
            </w:r>
            <w:r w:rsidR="00BA4835">
              <w:rPr>
                <w:rFonts w:cstheme="minorHAnsi"/>
                <w:sz w:val="24"/>
                <w:szCs w:val="24"/>
              </w:rPr>
              <w:t>).</w:t>
            </w:r>
            <w:r w:rsidRPr="00233B2D">
              <w:rPr>
                <w:rFonts w:cstheme="minorHAnsi"/>
                <w:sz w:val="24"/>
                <w:szCs w:val="24"/>
              </w:rPr>
              <w:t xml:space="preserve"> Women's empowerment: economic and social participation in Africa. Boston, MA: World Education</w:t>
            </w:r>
            <w:r w:rsidR="00EE36AC">
              <w:rPr>
                <w:rFonts w:cstheme="minorHAnsi"/>
                <w:sz w:val="24"/>
                <w:szCs w:val="24"/>
              </w:rPr>
              <w:t>.</w:t>
            </w:r>
          </w:p>
        </w:tc>
      </w:tr>
      <w:tr w:rsidR="00F073FA" w:rsidRPr="00233B2D" w14:paraId="498B8085" w14:textId="77777777" w:rsidTr="00637F8D">
        <w:trPr>
          <w:trHeight w:val="300"/>
        </w:trPr>
        <w:tc>
          <w:tcPr>
            <w:tcW w:w="8876" w:type="dxa"/>
            <w:noWrap/>
            <w:vAlign w:val="bottom"/>
            <w:hideMark/>
          </w:tcPr>
          <w:p w14:paraId="46586E47" w14:textId="77777777" w:rsidR="00F073FA" w:rsidRPr="00233B2D" w:rsidRDefault="00F073FA" w:rsidP="0095358D">
            <w:pPr>
              <w:rPr>
                <w:rFonts w:cstheme="minorHAnsi"/>
                <w:sz w:val="24"/>
                <w:szCs w:val="24"/>
              </w:rPr>
            </w:pPr>
            <w:r w:rsidRPr="00233B2D">
              <w:rPr>
                <w:rFonts w:cstheme="minorHAnsi"/>
                <w:sz w:val="24"/>
                <w:szCs w:val="24"/>
              </w:rPr>
              <w:t>Castells, M. (1996</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rise of the network society: The information age</w:t>
            </w:r>
            <w:r w:rsidRPr="00233B2D">
              <w:rPr>
                <w:rFonts w:cstheme="minorHAnsi"/>
                <w:sz w:val="24"/>
                <w:szCs w:val="24"/>
              </w:rPr>
              <w:t>. Oxford: Basil Blackwell</w:t>
            </w:r>
            <w:r w:rsidR="00EE36AC">
              <w:rPr>
                <w:rFonts w:cstheme="minorHAnsi"/>
                <w:sz w:val="24"/>
                <w:szCs w:val="24"/>
              </w:rPr>
              <w:t>.</w:t>
            </w:r>
          </w:p>
        </w:tc>
      </w:tr>
      <w:tr w:rsidR="00F073FA" w:rsidRPr="00233B2D" w14:paraId="0FDE1644" w14:textId="77777777" w:rsidTr="00637F8D">
        <w:trPr>
          <w:trHeight w:val="300"/>
        </w:trPr>
        <w:tc>
          <w:tcPr>
            <w:tcW w:w="8876" w:type="dxa"/>
            <w:noWrap/>
            <w:vAlign w:val="bottom"/>
            <w:hideMark/>
          </w:tcPr>
          <w:p w14:paraId="07CE4948" w14:textId="77777777" w:rsidR="00F073FA" w:rsidRPr="00233B2D" w:rsidRDefault="00F073FA" w:rsidP="0095358D">
            <w:pPr>
              <w:rPr>
                <w:rFonts w:cstheme="minorHAnsi"/>
                <w:sz w:val="24"/>
                <w:szCs w:val="24"/>
              </w:rPr>
            </w:pPr>
            <w:r w:rsidRPr="00233B2D">
              <w:rPr>
                <w:rFonts w:cstheme="minorHAnsi"/>
                <w:sz w:val="24"/>
                <w:szCs w:val="24"/>
              </w:rPr>
              <w:t>Castree, N., Coe, N.M., Ward, K., Samers, M. (2004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Spaces of Work: Global Capitalism and the Geographies of Labour</w:t>
            </w:r>
            <w:r w:rsidRPr="00233B2D">
              <w:rPr>
                <w:rFonts w:cstheme="minorHAnsi"/>
                <w:sz w:val="24"/>
                <w:szCs w:val="24"/>
              </w:rPr>
              <w:t>. London: SAGE</w:t>
            </w:r>
            <w:r w:rsidR="00EE36AC">
              <w:rPr>
                <w:rFonts w:cstheme="minorHAnsi"/>
                <w:sz w:val="24"/>
                <w:szCs w:val="24"/>
              </w:rPr>
              <w:t>.</w:t>
            </w:r>
          </w:p>
        </w:tc>
      </w:tr>
      <w:tr w:rsidR="00F073FA" w:rsidRPr="00233B2D" w14:paraId="3004976D" w14:textId="77777777" w:rsidTr="00637F8D">
        <w:trPr>
          <w:trHeight w:val="300"/>
        </w:trPr>
        <w:tc>
          <w:tcPr>
            <w:tcW w:w="8876" w:type="dxa"/>
            <w:noWrap/>
            <w:vAlign w:val="bottom"/>
            <w:hideMark/>
          </w:tcPr>
          <w:p w14:paraId="5608F0A4" w14:textId="77777777" w:rsidR="00F073FA" w:rsidRPr="00233B2D" w:rsidRDefault="00F073FA" w:rsidP="0095358D">
            <w:pPr>
              <w:rPr>
                <w:rFonts w:cstheme="minorHAnsi"/>
                <w:sz w:val="24"/>
                <w:szCs w:val="24"/>
              </w:rPr>
            </w:pPr>
            <w:r w:rsidRPr="00233B2D">
              <w:rPr>
                <w:rFonts w:cstheme="minorHAnsi"/>
                <w:sz w:val="24"/>
                <w:szCs w:val="24"/>
              </w:rPr>
              <w:t>Cathcart, A. (2013</w:t>
            </w:r>
            <w:r w:rsidR="00BA4835">
              <w:rPr>
                <w:rFonts w:cstheme="minorHAnsi"/>
                <w:sz w:val="24"/>
                <w:szCs w:val="24"/>
              </w:rPr>
              <w:t>).</w:t>
            </w:r>
            <w:r w:rsidRPr="00233B2D">
              <w:rPr>
                <w:rFonts w:cstheme="minorHAnsi"/>
                <w:sz w:val="24"/>
                <w:szCs w:val="24"/>
              </w:rPr>
              <w:t xml:space="preserve"> Directing democracy: Competing interests and contested terrain in the John Lewis Partnership. </w:t>
            </w:r>
            <w:r w:rsidRPr="00233B2D">
              <w:rPr>
                <w:rFonts w:cstheme="minorHAnsi"/>
                <w:i/>
                <w:sz w:val="24"/>
                <w:szCs w:val="24"/>
              </w:rPr>
              <w:t>Journal of Industrial Relations</w:t>
            </w:r>
            <w:r w:rsidRPr="00233B2D">
              <w:rPr>
                <w:rFonts w:cstheme="minorHAnsi"/>
                <w:sz w:val="24"/>
                <w:szCs w:val="24"/>
              </w:rPr>
              <w:t>. 55(4</w:t>
            </w:r>
            <w:r w:rsidR="00BA4835">
              <w:rPr>
                <w:rFonts w:cstheme="minorHAnsi"/>
                <w:sz w:val="24"/>
                <w:szCs w:val="24"/>
              </w:rPr>
              <w:t>),</w:t>
            </w:r>
            <w:r w:rsidRPr="00233B2D">
              <w:rPr>
                <w:rFonts w:cstheme="minorHAnsi"/>
                <w:sz w:val="24"/>
                <w:szCs w:val="24"/>
              </w:rPr>
              <w:t xml:space="preserve"> 601-620</w:t>
            </w:r>
            <w:r w:rsidR="00EE36AC">
              <w:rPr>
                <w:rFonts w:cstheme="minorHAnsi"/>
                <w:sz w:val="24"/>
                <w:szCs w:val="24"/>
              </w:rPr>
              <w:t>.</w:t>
            </w:r>
          </w:p>
        </w:tc>
      </w:tr>
      <w:tr w:rsidR="00F073FA" w:rsidRPr="00233B2D" w14:paraId="05800DA3" w14:textId="77777777" w:rsidTr="00637F8D">
        <w:trPr>
          <w:trHeight w:val="300"/>
        </w:trPr>
        <w:tc>
          <w:tcPr>
            <w:tcW w:w="8876" w:type="dxa"/>
            <w:noWrap/>
            <w:vAlign w:val="bottom"/>
            <w:hideMark/>
          </w:tcPr>
          <w:p w14:paraId="3B31EDE4" w14:textId="77777777" w:rsidR="00F073FA" w:rsidRPr="00233B2D" w:rsidRDefault="00F073FA" w:rsidP="0095358D">
            <w:pPr>
              <w:rPr>
                <w:rFonts w:cstheme="minorHAnsi"/>
                <w:sz w:val="24"/>
                <w:szCs w:val="24"/>
              </w:rPr>
            </w:pPr>
            <w:r w:rsidRPr="00233B2D">
              <w:rPr>
                <w:rFonts w:cstheme="minorHAnsi"/>
                <w:sz w:val="24"/>
                <w:szCs w:val="24"/>
              </w:rPr>
              <w:t xml:space="preserve">Cazzuffi, C., </w:t>
            </w:r>
            <w:r w:rsidR="003A29F0">
              <w:rPr>
                <w:rFonts w:cstheme="minorHAnsi"/>
                <w:sz w:val="24"/>
                <w:szCs w:val="24"/>
              </w:rPr>
              <w:t>and</w:t>
            </w:r>
            <w:r w:rsidRPr="00233B2D">
              <w:rPr>
                <w:rFonts w:cstheme="minorHAnsi"/>
                <w:sz w:val="24"/>
                <w:szCs w:val="24"/>
              </w:rPr>
              <w:t xml:space="preserve"> Hunt, D. (2009</w:t>
            </w:r>
            <w:r w:rsidR="00BA4835">
              <w:rPr>
                <w:rFonts w:cstheme="minorHAnsi"/>
                <w:sz w:val="24"/>
                <w:szCs w:val="24"/>
              </w:rPr>
              <w:t>).</w:t>
            </w:r>
            <w:r w:rsidRPr="00233B2D">
              <w:rPr>
                <w:rFonts w:cstheme="minorHAnsi"/>
                <w:sz w:val="24"/>
                <w:szCs w:val="24"/>
              </w:rPr>
              <w:t xml:space="preserve"> Causes and consequences of institutional and governance change in cooperative firms: the case of agricultural processing and marketing cooperatives in Italy and in the US. Bologna: </w:t>
            </w:r>
            <w:r w:rsidRPr="00233B2D">
              <w:rPr>
                <w:rFonts w:cstheme="minorHAnsi"/>
                <w:i/>
                <w:sz w:val="24"/>
                <w:szCs w:val="24"/>
              </w:rPr>
              <w:t>Imprese e storia</w:t>
            </w:r>
            <w:r w:rsidR="00EE36AC">
              <w:rPr>
                <w:rFonts w:cstheme="minorHAnsi"/>
                <w:i/>
                <w:sz w:val="24"/>
                <w:szCs w:val="24"/>
              </w:rPr>
              <w:t>.</w:t>
            </w:r>
          </w:p>
        </w:tc>
      </w:tr>
      <w:tr w:rsidR="00F073FA" w:rsidRPr="00233B2D" w14:paraId="080B928A" w14:textId="77777777" w:rsidTr="00637F8D">
        <w:trPr>
          <w:trHeight w:val="300"/>
        </w:trPr>
        <w:tc>
          <w:tcPr>
            <w:tcW w:w="8876" w:type="dxa"/>
            <w:noWrap/>
            <w:vAlign w:val="bottom"/>
            <w:hideMark/>
          </w:tcPr>
          <w:p w14:paraId="1C97D679" w14:textId="77777777" w:rsidR="00F073FA" w:rsidRPr="00233B2D" w:rsidRDefault="00F073FA" w:rsidP="0095358D">
            <w:pPr>
              <w:rPr>
                <w:rFonts w:cstheme="minorHAnsi"/>
                <w:sz w:val="24"/>
                <w:szCs w:val="24"/>
              </w:rPr>
            </w:pPr>
            <w:r w:rsidRPr="00233B2D">
              <w:rPr>
                <w:rFonts w:cstheme="minorHAnsi"/>
                <w:sz w:val="24"/>
                <w:szCs w:val="24"/>
              </w:rPr>
              <w:t xml:space="preserve">Cepeda, G. </w:t>
            </w:r>
            <w:r w:rsidR="003A29F0">
              <w:rPr>
                <w:rFonts w:cstheme="minorHAnsi"/>
                <w:sz w:val="24"/>
                <w:szCs w:val="24"/>
              </w:rPr>
              <w:t>and</w:t>
            </w:r>
            <w:r w:rsidRPr="00233B2D">
              <w:rPr>
                <w:rFonts w:cstheme="minorHAnsi"/>
                <w:sz w:val="24"/>
                <w:szCs w:val="24"/>
              </w:rPr>
              <w:t xml:space="preserve"> Martin, D. (2005</w:t>
            </w:r>
            <w:r w:rsidR="00BA4835">
              <w:rPr>
                <w:rFonts w:cstheme="minorHAnsi"/>
                <w:sz w:val="24"/>
                <w:szCs w:val="24"/>
              </w:rPr>
              <w:t>).</w:t>
            </w:r>
            <w:r w:rsidRPr="00233B2D">
              <w:rPr>
                <w:rFonts w:cstheme="minorHAnsi"/>
                <w:sz w:val="24"/>
                <w:szCs w:val="24"/>
              </w:rPr>
              <w:t xml:space="preserve"> A review of case studies publishing in Management Decision 2003‐2004: Guides and criteria for achieving quality in qualitative research. </w:t>
            </w:r>
            <w:r w:rsidRPr="00233B2D">
              <w:rPr>
                <w:rFonts w:cstheme="minorHAnsi"/>
                <w:i/>
                <w:sz w:val="24"/>
                <w:szCs w:val="24"/>
              </w:rPr>
              <w:t>Management Decision</w:t>
            </w:r>
            <w:r w:rsidRPr="00233B2D">
              <w:rPr>
                <w:rFonts w:cstheme="minorHAnsi"/>
                <w:sz w:val="24"/>
                <w:szCs w:val="24"/>
              </w:rPr>
              <w:t>. 43(6</w:t>
            </w:r>
            <w:r w:rsidR="00BA4835">
              <w:rPr>
                <w:rFonts w:cstheme="minorHAnsi"/>
                <w:sz w:val="24"/>
                <w:szCs w:val="24"/>
              </w:rPr>
              <w:t>),</w:t>
            </w:r>
            <w:r w:rsidRPr="00233B2D">
              <w:rPr>
                <w:rFonts w:cstheme="minorHAnsi"/>
                <w:sz w:val="24"/>
                <w:szCs w:val="24"/>
              </w:rPr>
              <w:t xml:space="preserve"> 851-876</w:t>
            </w:r>
            <w:r w:rsidR="00EE36AC">
              <w:rPr>
                <w:rFonts w:cstheme="minorHAnsi"/>
                <w:sz w:val="24"/>
                <w:szCs w:val="24"/>
              </w:rPr>
              <w:t>.</w:t>
            </w:r>
          </w:p>
        </w:tc>
      </w:tr>
      <w:tr w:rsidR="00F073FA" w:rsidRPr="00233B2D" w14:paraId="32484B57" w14:textId="77777777" w:rsidTr="00637F8D">
        <w:trPr>
          <w:trHeight w:val="300"/>
        </w:trPr>
        <w:tc>
          <w:tcPr>
            <w:tcW w:w="8876" w:type="dxa"/>
            <w:noWrap/>
            <w:vAlign w:val="bottom"/>
            <w:hideMark/>
          </w:tcPr>
          <w:p w14:paraId="3F015C8C" w14:textId="77777777" w:rsidR="00F073FA" w:rsidRPr="00233B2D" w:rsidRDefault="00F073FA" w:rsidP="0095358D">
            <w:pPr>
              <w:rPr>
                <w:rFonts w:cstheme="minorHAnsi"/>
                <w:sz w:val="24"/>
                <w:szCs w:val="24"/>
              </w:rPr>
            </w:pPr>
            <w:r w:rsidRPr="00233B2D">
              <w:rPr>
                <w:rFonts w:cstheme="minorHAnsi"/>
                <w:sz w:val="24"/>
                <w:szCs w:val="24"/>
              </w:rPr>
              <w:t>CGE (2008</w:t>
            </w:r>
            <w:r w:rsidR="00BA4835">
              <w:rPr>
                <w:rFonts w:cstheme="minorHAnsi"/>
                <w:sz w:val="24"/>
                <w:szCs w:val="24"/>
              </w:rPr>
              <w:t>).</w:t>
            </w:r>
            <w:r w:rsidRPr="00233B2D">
              <w:rPr>
                <w:rFonts w:cstheme="minorHAnsi"/>
                <w:sz w:val="24"/>
                <w:szCs w:val="24"/>
              </w:rPr>
              <w:t xml:space="preserve"> Gender in the Private Sector Report. Pretoria: Commission for Gender Equality</w:t>
            </w:r>
            <w:r w:rsidR="00EE36AC">
              <w:rPr>
                <w:rFonts w:cstheme="minorHAnsi"/>
                <w:sz w:val="24"/>
                <w:szCs w:val="24"/>
              </w:rPr>
              <w:t>.</w:t>
            </w:r>
          </w:p>
        </w:tc>
      </w:tr>
      <w:tr w:rsidR="00F073FA" w:rsidRPr="00233B2D" w14:paraId="17EF3CE5" w14:textId="77777777" w:rsidTr="00637F8D">
        <w:trPr>
          <w:trHeight w:val="300"/>
        </w:trPr>
        <w:tc>
          <w:tcPr>
            <w:tcW w:w="8876" w:type="dxa"/>
            <w:noWrap/>
            <w:vAlign w:val="bottom"/>
            <w:hideMark/>
          </w:tcPr>
          <w:p w14:paraId="1A7F1256" w14:textId="77777777" w:rsidR="00F073FA" w:rsidRPr="00233B2D" w:rsidRDefault="00F073FA" w:rsidP="0095358D">
            <w:pPr>
              <w:rPr>
                <w:rFonts w:cstheme="minorHAnsi"/>
                <w:sz w:val="24"/>
                <w:szCs w:val="24"/>
              </w:rPr>
            </w:pPr>
            <w:r w:rsidRPr="00233B2D">
              <w:rPr>
                <w:rFonts w:cstheme="minorHAnsi"/>
                <w:sz w:val="24"/>
                <w:szCs w:val="24"/>
              </w:rPr>
              <w:t>CGE (2008</w:t>
            </w:r>
            <w:r w:rsidR="00BA4835">
              <w:rPr>
                <w:rFonts w:cstheme="minorHAnsi"/>
                <w:sz w:val="24"/>
                <w:szCs w:val="24"/>
              </w:rPr>
              <w:t>).</w:t>
            </w:r>
            <w:r w:rsidRPr="00233B2D">
              <w:rPr>
                <w:rFonts w:cstheme="minorHAnsi"/>
                <w:sz w:val="24"/>
                <w:szCs w:val="24"/>
              </w:rPr>
              <w:t xml:space="preserve"> Strategic Plan 2008-2013. Pretoria: Commission for Gender Equality</w:t>
            </w:r>
            <w:r w:rsidR="00EE36AC">
              <w:rPr>
                <w:rFonts w:cstheme="minorHAnsi"/>
                <w:sz w:val="24"/>
                <w:szCs w:val="24"/>
              </w:rPr>
              <w:t>.</w:t>
            </w:r>
          </w:p>
        </w:tc>
      </w:tr>
      <w:tr w:rsidR="00F073FA" w:rsidRPr="00233B2D" w14:paraId="24709C3C" w14:textId="77777777" w:rsidTr="00637F8D">
        <w:trPr>
          <w:trHeight w:val="300"/>
        </w:trPr>
        <w:tc>
          <w:tcPr>
            <w:tcW w:w="8876" w:type="dxa"/>
            <w:noWrap/>
            <w:vAlign w:val="bottom"/>
            <w:hideMark/>
          </w:tcPr>
          <w:p w14:paraId="4FFFD3E3" w14:textId="77777777" w:rsidR="00F073FA" w:rsidRPr="00233B2D" w:rsidRDefault="00F073FA" w:rsidP="0095358D">
            <w:pPr>
              <w:rPr>
                <w:rFonts w:cstheme="minorHAnsi"/>
                <w:sz w:val="24"/>
                <w:szCs w:val="24"/>
              </w:rPr>
            </w:pPr>
            <w:r w:rsidRPr="00233B2D">
              <w:rPr>
                <w:rFonts w:cstheme="minorHAnsi"/>
                <w:sz w:val="24"/>
                <w:szCs w:val="24"/>
              </w:rPr>
              <w:t>CGE (2012</w:t>
            </w:r>
            <w:r w:rsidR="00BA4835">
              <w:rPr>
                <w:rFonts w:cstheme="minorHAnsi"/>
                <w:sz w:val="24"/>
                <w:szCs w:val="24"/>
              </w:rPr>
              <w:t>).</w:t>
            </w:r>
            <w:r w:rsidRPr="00233B2D">
              <w:rPr>
                <w:rFonts w:cstheme="minorHAnsi"/>
                <w:sz w:val="24"/>
                <w:szCs w:val="24"/>
              </w:rPr>
              <w:t xml:space="preserve"> 365 Days Report. Braamfontein: CGE</w:t>
            </w:r>
            <w:r w:rsidR="00EE36AC">
              <w:rPr>
                <w:rFonts w:cstheme="minorHAnsi"/>
                <w:sz w:val="24"/>
                <w:szCs w:val="24"/>
              </w:rPr>
              <w:t>.</w:t>
            </w:r>
          </w:p>
        </w:tc>
      </w:tr>
      <w:tr w:rsidR="00F073FA" w:rsidRPr="00233B2D" w14:paraId="4FF45FA9" w14:textId="77777777" w:rsidTr="00637F8D">
        <w:trPr>
          <w:trHeight w:val="300"/>
        </w:trPr>
        <w:tc>
          <w:tcPr>
            <w:tcW w:w="8876" w:type="dxa"/>
            <w:noWrap/>
            <w:vAlign w:val="bottom"/>
            <w:hideMark/>
          </w:tcPr>
          <w:p w14:paraId="0F266B70" w14:textId="77777777" w:rsidR="00F073FA" w:rsidRPr="00233B2D" w:rsidRDefault="00F073FA" w:rsidP="0095358D">
            <w:pPr>
              <w:rPr>
                <w:rFonts w:cstheme="minorHAnsi"/>
                <w:sz w:val="24"/>
                <w:szCs w:val="24"/>
              </w:rPr>
            </w:pPr>
            <w:r w:rsidRPr="00233B2D">
              <w:rPr>
                <w:rFonts w:cstheme="minorHAnsi"/>
                <w:sz w:val="24"/>
                <w:szCs w:val="24"/>
              </w:rPr>
              <w:t>CGE (2013</w:t>
            </w:r>
            <w:r w:rsidR="00BA4835">
              <w:rPr>
                <w:rFonts w:cstheme="minorHAnsi"/>
                <w:sz w:val="24"/>
                <w:szCs w:val="24"/>
              </w:rPr>
              <w:t>).</w:t>
            </w:r>
            <w:r w:rsidRPr="00233B2D">
              <w:rPr>
                <w:rFonts w:cstheme="minorHAnsi"/>
                <w:sz w:val="24"/>
                <w:szCs w:val="24"/>
              </w:rPr>
              <w:t xml:space="preserve"> CGE 2012-13 Annual Report. Pretoria: Commission for Gender Equality</w:t>
            </w:r>
            <w:r w:rsidR="00EE36AC">
              <w:rPr>
                <w:rFonts w:cstheme="minorHAnsi"/>
                <w:sz w:val="24"/>
                <w:szCs w:val="24"/>
              </w:rPr>
              <w:t>.</w:t>
            </w:r>
          </w:p>
        </w:tc>
      </w:tr>
      <w:tr w:rsidR="00F073FA" w:rsidRPr="00233B2D" w14:paraId="32D4F44B" w14:textId="77777777" w:rsidTr="00637F8D">
        <w:trPr>
          <w:trHeight w:val="300"/>
        </w:trPr>
        <w:tc>
          <w:tcPr>
            <w:tcW w:w="8876" w:type="dxa"/>
            <w:noWrap/>
            <w:vAlign w:val="bottom"/>
            <w:hideMark/>
          </w:tcPr>
          <w:p w14:paraId="6D06A42B" w14:textId="77777777" w:rsidR="00F073FA" w:rsidRPr="00233B2D" w:rsidRDefault="00F073FA" w:rsidP="0095358D">
            <w:pPr>
              <w:rPr>
                <w:rFonts w:cstheme="minorHAnsi"/>
                <w:sz w:val="24"/>
                <w:szCs w:val="24"/>
              </w:rPr>
            </w:pPr>
            <w:r w:rsidRPr="00233B2D">
              <w:rPr>
                <w:rFonts w:cstheme="minorHAnsi"/>
                <w:sz w:val="24"/>
                <w:szCs w:val="24"/>
              </w:rPr>
              <w:t>CGE (2017</w:t>
            </w:r>
            <w:r w:rsidR="00BA4835">
              <w:rPr>
                <w:rFonts w:cstheme="minorHAnsi"/>
                <w:sz w:val="24"/>
                <w:szCs w:val="24"/>
              </w:rPr>
              <w:t>).</w:t>
            </w:r>
            <w:r w:rsidRPr="00233B2D">
              <w:rPr>
                <w:rFonts w:cstheme="minorHAnsi"/>
                <w:sz w:val="24"/>
                <w:szCs w:val="24"/>
              </w:rPr>
              <w:t xml:space="preserve"> Our vision. Retrieved 12-FEB 17 from http://www.cge.org.za/ on 12-FEB 17</w:t>
            </w:r>
          </w:p>
        </w:tc>
      </w:tr>
      <w:tr w:rsidR="00F073FA" w:rsidRPr="00233B2D" w14:paraId="2F75FC00" w14:textId="77777777" w:rsidTr="00637F8D">
        <w:trPr>
          <w:trHeight w:val="300"/>
        </w:trPr>
        <w:tc>
          <w:tcPr>
            <w:tcW w:w="8876" w:type="dxa"/>
            <w:noWrap/>
            <w:vAlign w:val="bottom"/>
            <w:hideMark/>
          </w:tcPr>
          <w:p w14:paraId="2EAC9FAA"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Chaddad, F., </w:t>
            </w:r>
            <w:r w:rsidR="003A29F0">
              <w:rPr>
                <w:rFonts w:cstheme="minorHAnsi"/>
                <w:sz w:val="24"/>
                <w:szCs w:val="24"/>
              </w:rPr>
              <w:t>and</w:t>
            </w:r>
            <w:r w:rsidRPr="00233B2D">
              <w:rPr>
                <w:rFonts w:cstheme="minorHAnsi"/>
                <w:sz w:val="24"/>
                <w:szCs w:val="24"/>
              </w:rPr>
              <w:t xml:space="preserve"> Cook, M. (2007</w:t>
            </w:r>
            <w:r w:rsidR="00BA4835">
              <w:rPr>
                <w:rFonts w:cstheme="minorHAnsi"/>
                <w:sz w:val="24"/>
                <w:szCs w:val="24"/>
              </w:rPr>
              <w:t>).</w:t>
            </w:r>
            <w:r w:rsidRPr="00233B2D">
              <w:rPr>
                <w:rFonts w:cstheme="minorHAnsi"/>
                <w:sz w:val="24"/>
                <w:szCs w:val="24"/>
              </w:rPr>
              <w:t xml:space="preserve"> Conversion and other forms of exit in US Agricultural cooperatives. In K. Karantininis, </w:t>
            </w:r>
            <w:r w:rsidR="003A29F0">
              <w:rPr>
                <w:rFonts w:cstheme="minorHAnsi"/>
                <w:sz w:val="24"/>
                <w:szCs w:val="24"/>
              </w:rPr>
              <w:t>and</w:t>
            </w:r>
            <w:r w:rsidRPr="00233B2D">
              <w:rPr>
                <w:rFonts w:cstheme="minorHAnsi"/>
                <w:sz w:val="24"/>
                <w:szCs w:val="24"/>
              </w:rPr>
              <w:t xml:space="preserve"> J. Nilsson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Vertical markets and cooperative hierarchies </w:t>
            </w:r>
            <w:r w:rsidRPr="00233B2D">
              <w:rPr>
                <w:rFonts w:cstheme="minorHAnsi"/>
                <w:sz w:val="24"/>
                <w:szCs w:val="24"/>
              </w:rPr>
              <w:t>(pp.61-72</w:t>
            </w:r>
            <w:r w:rsidR="00EE5E61">
              <w:rPr>
                <w:rFonts w:cstheme="minorHAnsi"/>
                <w:sz w:val="24"/>
                <w:szCs w:val="24"/>
              </w:rPr>
              <w:t>).</w:t>
            </w:r>
            <w:r w:rsidRPr="00233B2D">
              <w:rPr>
                <w:rFonts w:cstheme="minorHAnsi"/>
                <w:sz w:val="24"/>
                <w:szCs w:val="24"/>
              </w:rPr>
              <w:t xml:space="preserve"> Rotterdam: Springer</w:t>
            </w:r>
            <w:r w:rsidR="00EE36AC">
              <w:rPr>
                <w:rFonts w:cstheme="minorHAnsi"/>
                <w:sz w:val="24"/>
                <w:szCs w:val="24"/>
              </w:rPr>
              <w:t>.</w:t>
            </w:r>
          </w:p>
        </w:tc>
      </w:tr>
      <w:tr w:rsidR="00F073FA" w:rsidRPr="00233B2D" w14:paraId="35BD68D1" w14:textId="77777777" w:rsidTr="00637F8D">
        <w:trPr>
          <w:trHeight w:val="300"/>
        </w:trPr>
        <w:tc>
          <w:tcPr>
            <w:tcW w:w="8876" w:type="dxa"/>
            <w:noWrap/>
            <w:vAlign w:val="bottom"/>
            <w:hideMark/>
          </w:tcPr>
          <w:p w14:paraId="5C514B2A" w14:textId="77777777" w:rsidR="00F073FA" w:rsidRPr="00233B2D" w:rsidRDefault="00F073FA" w:rsidP="0095358D">
            <w:pPr>
              <w:rPr>
                <w:rFonts w:cstheme="minorHAnsi"/>
                <w:sz w:val="24"/>
                <w:szCs w:val="24"/>
              </w:rPr>
            </w:pPr>
            <w:r w:rsidRPr="00233B2D">
              <w:rPr>
                <w:rFonts w:cstheme="minorHAnsi"/>
                <w:sz w:val="24"/>
                <w:szCs w:val="24"/>
              </w:rPr>
              <w:t xml:space="preserve">Chambers, R. </w:t>
            </w:r>
            <w:r w:rsidRPr="00233B2D">
              <w:rPr>
                <w:rFonts w:cstheme="minorHAnsi"/>
                <w:i/>
                <w:sz w:val="24"/>
                <w:szCs w:val="24"/>
              </w:rPr>
              <w:t>(1997</w:t>
            </w:r>
            <w:r w:rsidR="00BA4835">
              <w:rPr>
                <w:rFonts w:cstheme="minorHAnsi"/>
                <w:i/>
                <w:sz w:val="24"/>
                <w:szCs w:val="24"/>
              </w:rPr>
              <w:t>).</w:t>
            </w:r>
            <w:r w:rsidRPr="00233B2D">
              <w:rPr>
                <w:rFonts w:cstheme="minorHAnsi"/>
                <w:i/>
                <w:sz w:val="24"/>
                <w:szCs w:val="24"/>
              </w:rPr>
              <w:t xml:space="preserve"> Whose reality counts? Putting the first last.</w:t>
            </w:r>
            <w:r w:rsidRPr="00233B2D">
              <w:rPr>
                <w:rFonts w:cstheme="minorHAnsi"/>
                <w:sz w:val="24"/>
                <w:szCs w:val="24"/>
              </w:rPr>
              <w:t xml:space="preserve"> London: Intermediate Technology Publishers</w:t>
            </w:r>
            <w:r w:rsidR="00EE36AC">
              <w:rPr>
                <w:rFonts w:cstheme="minorHAnsi"/>
                <w:sz w:val="24"/>
                <w:szCs w:val="24"/>
              </w:rPr>
              <w:t>.</w:t>
            </w:r>
          </w:p>
        </w:tc>
      </w:tr>
      <w:tr w:rsidR="00F073FA" w:rsidRPr="00233B2D" w14:paraId="2969A89E" w14:textId="77777777" w:rsidTr="00637F8D">
        <w:trPr>
          <w:trHeight w:val="300"/>
        </w:trPr>
        <w:tc>
          <w:tcPr>
            <w:tcW w:w="8876" w:type="dxa"/>
            <w:noWrap/>
            <w:vAlign w:val="bottom"/>
            <w:hideMark/>
          </w:tcPr>
          <w:p w14:paraId="3E6AFC9B" w14:textId="77777777" w:rsidR="00F073FA" w:rsidRPr="00233B2D" w:rsidRDefault="00F073FA" w:rsidP="0095358D">
            <w:pPr>
              <w:rPr>
                <w:rFonts w:cstheme="minorHAnsi"/>
                <w:sz w:val="24"/>
                <w:szCs w:val="24"/>
              </w:rPr>
            </w:pPr>
            <w:r w:rsidRPr="00233B2D">
              <w:rPr>
                <w:rFonts w:cstheme="minorHAnsi"/>
                <w:sz w:val="24"/>
                <w:szCs w:val="24"/>
              </w:rPr>
              <w:t xml:space="preserve">Chambers, R., </w:t>
            </w:r>
            <w:r w:rsidR="003A29F0">
              <w:rPr>
                <w:rFonts w:cstheme="minorHAnsi"/>
                <w:sz w:val="24"/>
                <w:szCs w:val="24"/>
              </w:rPr>
              <w:t>and</w:t>
            </w:r>
            <w:r w:rsidRPr="00233B2D">
              <w:rPr>
                <w:rFonts w:cstheme="minorHAnsi"/>
                <w:sz w:val="24"/>
                <w:szCs w:val="24"/>
              </w:rPr>
              <w:t xml:space="preserve"> Conway, G. R. (1992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Sustainable Rural Livelihoods: Practical Concepts for the 21st Century</w:t>
            </w:r>
            <w:r w:rsidRPr="00233B2D">
              <w:rPr>
                <w:rFonts w:cstheme="minorHAnsi"/>
                <w:sz w:val="24"/>
                <w:szCs w:val="24"/>
              </w:rPr>
              <w:t>. Brighton: University of Sussex</w:t>
            </w:r>
            <w:r w:rsidR="00EE36AC">
              <w:rPr>
                <w:rFonts w:cstheme="minorHAnsi"/>
                <w:sz w:val="24"/>
                <w:szCs w:val="24"/>
              </w:rPr>
              <w:t>.</w:t>
            </w:r>
          </w:p>
        </w:tc>
      </w:tr>
      <w:tr w:rsidR="00F073FA" w:rsidRPr="00233B2D" w14:paraId="3C6E165B" w14:textId="77777777" w:rsidTr="00637F8D">
        <w:trPr>
          <w:trHeight w:val="300"/>
        </w:trPr>
        <w:tc>
          <w:tcPr>
            <w:tcW w:w="8876" w:type="dxa"/>
            <w:noWrap/>
            <w:vAlign w:val="bottom"/>
            <w:hideMark/>
          </w:tcPr>
          <w:p w14:paraId="557674DD" w14:textId="77777777" w:rsidR="00F073FA" w:rsidRPr="00233B2D" w:rsidRDefault="00F073FA" w:rsidP="0095358D">
            <w:pPr>
              <w:rPr>
                <w:rFonts w:cstheme="minorHAnsi"/>
                <w:sz w:val="24"/>
                <w:szCs w:val="24"/>
              </w:rPr>
            </w:pPr>
            <w:r w:rsidRPr="00233B2D">
              <w:rPr>
                <w:rFonts w:cstheme="minorHAnsi"/>
                <w:sz w:val="24"/>
                <w:szCs w:val="24"/>
              </w:rPr>
              <w:t>Chan, J. (2013</w:t>
            </w:r>
            <w:r w:rsidR="00BA4835">
              <w:rPr>
                <w:rFonts w:cstheme="minorHAnsi"/>
                <w:sz w:val="24"/>
                <w:szCs w:val="24"/>
              </w:rPr>
              <w:t>).</w:t>
            </w:r>
            <w:r w:rsidRPr="00233B2D">
              <w:rPr>
                <w:rFonts w:cstheme="minorHAnsi"/>
                <w:sz w:val="24"/>
                <w:szCs w:val="24"/>
              </w:rPr>
              <w:t xml:space="preserve"> A suicide survivor – the life of a Chinese worker. </w:t>
            </w:r>
            <w:r w:rsidRPr="00233B2D">
              <w:rPr>
                <w:rFonts w:cstheme="minorHAnsi"/>
                <w:i/>
                <w:sz w:val="24"/>
                <w:szCs w:val="24"/>
              </w:rPr>
              <w:t>New Technology, Work and Employment</w:t>
            </w:r>
            <w:r w:rsidRPr="00233B2D">
              <w:rPr>
                <w:rFonts w:cstheme="minorHAnsi"/>
                <w:sz w:val="24"/>
                <w:szCs w:val="24"/>
              </w:rPr>
              <w:t>. 28(2</w:t>
            </w:r>
            <w:r w:rsidR="00BA4835">
              <w:rPr>
                <w:rFonts w:cstheme="minorHAnsi"/>
                <w:sz w:val="24"/>
                <w:szCs w:val="24"/>
              </w:rPr>
              <w:t>),</w:t>
            </w:r>
            <w:r w:rsidRPr="00233B2D">
              <w:rPr>
                <w:rFonts w:cstheme="minorHAnsi"/>
                <w:sz w:val="24"/>
                <w:szCs w:val="24"/>
              </w:rPr>
              <w:t xml:space="preserve"> 84-99</w:t>
            </w:r>
            <w:r w:rsidR="00EE36AC">
              <w:rPr>
                <w:rFonts w:cstheme="minorHAnsi"/>
                <w:sz w:val="24"/>
                <w:szCs w:val="24"/>
              </w:rPr>
              <w:t>.</w:t>
            </w:r>
          </w:p>
        </w:tc>
      </w:tr>
      <w:tr w:rsidR="00F073FA" w:rsidRPr="00233B2D" w14:paraId="03BE686C" w14:textId="77777777" w:rsidTr="00637F8D">
        <w:trPr>
          <w:trHeight w:val="300"/>
        </w:trPr>
        <w:tc>
          <w:tcPr>
            <w:tcW w:w="8876" w:type="dxa"/>
            <w:noWrap/>
            <w:vAlign w:val="bottom"/>
            <w:hideMark/>
          </w:tcPr>
          <w:p w14:paraId="665C7341" w14:textId="77777777" w:rsidR="00F073FA" w:rsidRPr="00233B2D" w:rsidRDefault="00F073FA" w:rsidP="0095358D">
            <w:pPr>
              <w:rPr>
                <w:rFonts w:cstheme="minorHAnsi"/>
                <w:sz w:val="24"/>
                <w:szCs w:val="24"/>
              </w:rPr>
            </w:pPr>
            <w:r w:rsidRPr="00233B2D">
              <w:rPr>
                <w:rFonts w:cstheme="minorHAnsi"/>
                <w:sz w:val="24"/>
                <w:szCs w:val="24"/>
              </w:rPr>
              <w:t>Chan, J., Pun, N. and Selden, J. (2013</w:t>
            </w:r>
            <w:r w:rsidR="00BA4835">
              <w:rPr>
                <w:rFonts w:cstheme="minorHAnsi"/>
                <w:sz w:val="24"/>
                <w:szCs w:val="24"/>
              </w:rPr>
              <w:t>).</w:t>
            </w:r>
            <w:r w:rsidRPr="00233B2D">
              <w:rPr>
                <w:rFonts w:cstheme="minorHAnsi"/>
                <w:sz w:val="24"/>
                <w:szCs w:val="24"/>
              </w:rPr>
              <w:t xml:space="preserve"> The politics of global production: Apple, Foxconn and China’s new working class. </w:t>
            </w:r>
            <w:r w:rsidRPr="00233B2D">
              <w:rPr>
                <w:rFonts w:cstheme="minorHAnsi"/>
                <w:i/>
                <w:sz w:val="24"/>
                <w:szCs w:val="24"/>
              </w:rPr>
              <w:t>New Technology, Work and Employment</w:t>
            </w:r>
            <w:r w:rsidRPr="00233B2D">
              <w:rPr>
                <w:rFonts w:cstheme="minorHAnsi"/>
                <w:sz w:val="24"/>
                <w:szCs w:val="24"/>
              </w:rPr>
              <w:t>. 28(42767</w:t>
            </w:r>
            <w:r w:rsidR="00BA4835">
              <w:rPr>
                <w:rFonts w:cstheme="minorHAnsi"/>
                <w:sz w:val="24"/>
                <w:szCs w:val="24"/>
              </w:rPr>
              <w:t>),</w:t>
            </w:r>
            <w:r w:rsidRPr="00233B2D">
              <w:rPr>
                <w:rFonts w:cstheme="minorHAnsi"/>
                <w:sz w:val="24"/>
                <w:szCs w:val="24"/>
              </w:rPr>
              <w:t xml:space="preserve"> 100-115</w:t>
            </w:r>
            <w:r w:rsidR="00EE36AC">
              <w:rPr>
                <w:rFonts w:cstheme="minorHAnsi"/>
                <w:sz w:val="24"/>
                <w:szCs w:val="24"/>
              </w:rPr>
              <w:t>.</w:t>
            </w:r>
          </w:p>
        </w:tc>
      </w:tr>
      <w:tr w:rsidR="00F073FA" w:rsidRPr="00233B2D" w14:paraId="59295D69" w14:textId="77777777" w:rsidTr="00637F8D">
        <w:trPr>
          <w:trHeight w:val="300"/>
        </w:trPr>
        <w:tc>
          <w:tcPr>
            <w:tcW w:w="8876" w:type="dxa"/>
            <w:noWrap/>
            <w:vAlign w:val="bottom"/>
            <w:hideMark/>
          </w:tcPr>
          <w:p w14:paraId="3AB8A89D" w14:textId="77777777" w:rsidR="00F073FA" w:rsidRPr="00233B2D" w:rsidRDefault="00F073FA" w:rsidP="0095358D">
            <w:pPr>
              <w:rPr>
                <w:rFonts w:cstheme="minorHAnsi"/>
                <w:sz w:val="24"/>
                <w:szCs w:val="24"/>
              </w:rPr>
            </w:pPr>
            <w:r w:rsidRPr="00233B2D">
              <w:rPr>
                <w:rFonts w:cstheme="minorHAnsi"/>
                <w:sz w:val="24"/>
                <w:szCs w:val="24"/>
              </w:rPr>
              <w:t>Chandler, A. (1990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Scale and Scope: The Dynamics of Industrial Capitalism</w:t>
            </w:r>
            <w:r w:rsidRPr="00233B2D">
              <w:rPr>
                <w:rFonts w:cstheme="minorHAnsi"/>
                <w:sz w:val="24"/>
                <w:szCs w:val="24"/>
              </w:rPr>
              <w:t>. Cambridge, MA: Harvard University Press</w:t>
            </w:r>
            <w:r w:rsidR="00EE36AC">
              <w:rPr>
                <w:rFonts w:cstheme="minorHAnsi"/>
                <w:sz w:val="24"/>
                <w:szCs w:val="24"/>
              </w:rPr>
              <w:t>.</w:t>
            </w:r>
          </w:p>
        </w:tc>
      </w:tr>
      <w:tr w:rsidR="00F073FA" w:rsidRPr="00233B2D" w14:paraId="20CFFB7B" w14:textId="77777777" w:rsidTr="00637F8D">
        <w:trPr>
          <w:trHeight w:val="300"/>
        </w:trPr>
        <w:tc>
          <w:tcPr>
            <w:tcW w:w="8876" w:type="dxa"/>
            <w:noWrap/>
            <w:vAlign w:val="bottom"/>
            <w:hideMark/>
          </w:tcPr>
          <w:p w14:paraId="22F15ED6" w14:textId="77777777" w:rsidR="00F073FA" w:rsidRPr="00233B2D" w:rsidRDefault="00F073FA" w:rsidP="0095358D">
            <w:pPr>
              <w:rPr>
                <w:rFonts w:cstheme="minorHAnsi"/>
                <w:sz w:val="24"/>
                <w:szCs w:val="24"/>
              </w:rPr>
            </w:pPr>
            <w:r w:rsidRPr="00233B2D">
              <w:rPr>
                <w:rFonts w:cstheme="minorHAnsi"/>
                <w:sz w:val="24"/>
                <w:szCs w:val="24"/>
              </w:rPr>
              <w:t xml:space="preserve">Chant, S., </w:t>
            </w:r>
            <w:r w:rsidR="003A29F0">
              <w:rPr>
                <w:rFonts w:cstheme="minorHAnsi"/>
                <w:sz w:val="24"/>
                <w:szCs w:val="24"/>
              </w:rPr>
              <w:t>and</w:t>
            </w:r>
            <w:r w:rsidRPr="00233B2D">
              <w:rPr>
                <w:rFonts w:cstheme="minorHAnsi"/>
                <w:sz w:val="24"/>
                <w:szCs w:val="24"/>
              </w:rPr>
              <w:t xml:space="preserve"> Pedwell, C. (2009</w:t>
            </w:r>
            <w:r w:rsidR="00BA4835">
              <w:rPr>
                <w:rFonts w:cstheme="minorHAnsi"/>
                <w:sz w:val="24"/>
                <w:szCs w:val="24"/>
              </w:rPr>
              <w:t>).</w:t>
            </w:r>
            <w:r w:rsidRPr="00233B2D">
              <w:rPr>
                <w:rFonts w:cstheme="minorHAnsi"/>
                <w:sz w:val="24"/>
                <w:szCs w:val="24"/>
              </w:rPr>
              <w:t xml:space="preserve"> Women, gender and the informal economy: An assessment of ILO research and suggested ways forward. Geneva: ILO</w:t>
            </w:r>
            <w:r w:rsidR="00EE36AC">
              <w:rPr>
                <w:rFonts w:cstheme="minorHAnsi"/>
                <w:sz w:val="24"/>
                <w:szCs w:val="24"/>
              </w:rPr>
              <w:t>.</w:t>
            </w:r>
          </w:p>
        </w:tc>
      </w:tr>
      <w:tr w:rsidR="00F073FA" w:rsidRPr="00233B2D" w14:paraId="2A34561E" w14:textId="77777777" w:rsidTr="00637F8D">
        <w:trPr>
          <w:trHeight w:val="300"/>
        </w:trPr>
        <w:tc>
          <w:tcPr>
            <w:tcW w:w="8876" w:type="dxa"/>
            <w:noWrap/>
            <w:vAlign w:val="bottom"/>
            <w:hideMark/>
          </w:tcPr>
          <w:p w14:paraId="65EF58F3" w14:textId="77777777" w:rsidR="00F073FA" w:rsidRPr="00233B2D" w:rsidRDefault="00F073FA" w:rsidP="0095358D">
            <w:pPr>
              <w:rPr>
                <w:rFonts w:cstheme="minorHAnsi"/>
                <w:sz w:val="24"/>
                <w:szCs w:val="24"/>
              </w:rPr>
            </w:pPr>
            <w:r w:rsidRPr="00233B2D">
              <w:rPr>
                <w:rFonts w:cstheme="minorHAnsi"/>
                <w:sz w:val="24"/>
                <w:szCs w:val="24"/>
              </w:rPr>
              <w:t>Charmaz, K. (2000</w:t>
            </w:r>
            <w:r w:rsidR="00BA4835">
              <w:rPr>
                <w:rFonts w:cstheme="minorHAnsi"/>
                <w:sz w:val="24"/>
                <w:szCs w:val="24"/>
              </w:rPr>
              <w:t>).</w:t>
            </w:r>
            <w:r w:rsidRPr="00233B2D">
              <w:rPr>
                <w:rFonts w:cstheme="minorHAnsi"/>
                <w:sz w:val="24"/>
                <w:szCs w:val="24"/>
              </w:rPr>
              <w:t xml:space="preserve"> Constructivist and objectivist grounded theory. In Denzin, N.K. </w:t>
            </w:r>
            <w:r w:rsidR="003A29F0">
              <w:rPr>
                <w:rFonts w:cstheme="minorHAnsi"/>
                <w:sz w:val="24"/>
                <w:szCs w:val="24"/>
              </w:rPr>
              <w:t>and</w:t>
            </w:r>
            <w:r w:rsidRPr="00233B2D">
              <w:rPr>
                <w:rFonts w:cstheme="minorHAnsi"/>
                <w:sz w:val="24"/>
                <w:szCs w:val="24"/>
              </w:rPr>
              <w:t xml:space="preserve"> Lincoln, Y.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Handbook of qualitative research</w:t>
            </w:r>
            <w:r w:rsidRPr="00233B2D">
              <w:rPr>
                <w:rFonts w:cstheme="minorHAnsi"/>
                <w:sz w:val="24"/>
                <w:szCs w:val="24"/>
              </w:rPr>
              <w:t xml:space="preserve"> (2nd Ed.</w:t>
            </w:r>
            <w:r w:rsidR="00BA4835">
              <w:rPr>
                <w:rFonts w:cstheme="minorHAnsi"/>
                <w:sz w:val="24"/>
                <w:szCs w:val="24"/>
              </w:rPr>
              <w:t>).</w:t>
            </w:r>
            <w:r w:rsidRPr="00233B2D">
              <w:rPr>
                <w:rFonts w:cstheme="minorHAnsi"/>
                <w:sz w:val="24"/>
                <w:szCs w:val="24"/>
              </w:rPr>
              <w:t xml:space="preserve"> (pp.509-535</w:t>
            </w:r>
            <w:r w:rsidR="00EE5E61">
              <w:rPr>
                <w:rFonts w:cstheme="minorHAnsi"/>
                <w:sz w:val="24"/>
                <w:szCs w:val="24"/>
              </w:rPr>
              <w:t>).</w:t>
            </w:r>
            <w:r w:rsidRPr="00233B2D">
              <w:rPr>
                <w:rFonts w:cstheme="minorHAnsi"/>
                <w:sz w:val="24"/>
                <w:szCs w:val="24"/>
              </w:rPr>
              <w:t xml:space="preserve"> Thousand Oakes, CA: SAGE</w:t>
            </w:r>
            <w:r w:rsidR="00EE36AC">
              <w:rPr>
                <w:rFonts w:cstheme="minorHAnsi"/>
                <w:sz w:val="24"/>
                <w:szCs w:val="24"/>
              </w:rPr>
              <w:t>.</w:t>
            </w:r>
          </w:p>
        </w:tc>
      </w:tr>
      <w:tr w:rsidR="00F073FA" w:rsidRPr="00233B2D" w14:paraId="730D6E7C" w14:textId="77777777" w:rsidTr="00637F8D">
        <w:trPr>
          <w:trHeight w:val="300"/>
        </w:trPr>
        <w:tc>
          <w:tcPr>
            <w:tcW w:w="8876" w:type="dxa"/>
            <w:noWrap/>
            <w:vAlign w:val="bottom"/>
            <w:hideMark/>
          </w:tcPr>
          <w:p w14:paraId="34D88FB2" w14:textId="77777777" w:rsidR="00F073FA" w:rsidRPr="00233B2D" w:rsidRDefault="00F073FA" w:rsidP="0095358D">
            <w:pPr>
              <w:rPr>
                <w:rFonts w:cstheme="minorHAnsi"/>
                <w:sz w:val="24"/>
                <w:szCs w:val="24"/>
              </w:rPr>
            </w:pPr>
            <w:r w:rsidRPr="00233B2D">
              <w:rPr>
                <w:rFonts w:cstheme="minorHAnsi"/>
                <w:sz w:val="24"/>
                <w:szCs w:val="24"/>
              </w:rPr>
              <w:t>Chavez-Hertig, M. E. (2007</w:t>
            </w:r>
            <w:r w:rsidR="00BA4835">
              <w:rPr>
                <w:rFonts w:cstheme="minorHAnsi"/>
                <w:sz w:val="24"/>
                <w:szCs w:val="24"/>
              </w:rPr>
              <w:t>).</w:t>
            </w:r>
            <w:r w:rsidRPr="00233B2D">
              <w:rPr>
                <w:rFonts w:cstheme="minorHAnsi"/>
                <w:sz w:val="24"/>
                <w:szCs w:val="24"/>
              </w:rPr>
              <w:t xml:space="preserve"> 100 million jobs: The contribution of cooperatives to employment creation. Geneva: ILO</w:t>
            </w:r>
            <w:r w:rsidR="00EE36AC">
              <w:rPr>
                <w:rFonts w:cstheme="minorHAnsi"/>
                <w:sz w:val="24"/>
                <w:szCs w:val="24"/>
              </w:rPr>
              <w:t>.</w:t>
            </w:r>
          </w:p>
        </w:tc>
      </w:tr>
      <w:tr w:rsidR="00F073FA" w:rsidRPr="00233B2D" w14:paraId="77ED624E" w14:textId="77777777" w:rsidTr="00637F8D">
        <w:trPr>
          <w:trHeight w:val="300"/>
        </w:trPr>
        <w:tc>
          <w:tcPr>
            <w:tcW w:w="8876" w:type="dxa"/>
            <w:noWrap/>
            <w:vAlign w:val="bottom"/>
            <w:hideMark/>
          </w:tcPr>
          <w:p w14:paraId="4EF0C6F9" w14:textId="77777777" w:rsidR="00F073FA" w:rsidRDefault="00F073FA" w:rsidP="0095358D">
            <w:pPr>
              <w:rPr>
                <w:rFonts w:cstheme="minorHAnsi"/>
                <w:sz w:val="24"/>
                <w:szCs w:val="24"/>
              </w:rPr>
            </w:pPr>
            <w:r w:rsidRPr="00233B2D">
              <w:rPr>
                <w:rFonts w:cstheme="minorHAnsi"/>
                <w:sz w:val="24"/>
                <w:szCs w:val="24"/>
              </w:rPr>
              <w:t>Chen, M (2008</w:t>
            </w:r>
            <w:r w:rsidR="00BA4835">
              <w:rPr>
                <w:rFonts w:cstheme="minorHAnsi"/>
                <w:sz w:val="24"/>
                <w:szCs w:val="24"/>
              </w:rPr>
              <w:t>).</w:t>
            </w:r>
            <w:r w:rsidRPr="00233B2D">
              <w:rPr>
                <w:rFonts w:cstheme="minorHAnsi"/>
                <w:sz w:val="24"/>
                <w:szCs w:val="24"/>
              </w:rPr>
              <w:t xml:space="preserve"> Women and employment in Africa: a framework for action. Danish Foreign Ministry: Background Document commissioned for the Second Conference of the Africa Commission</w:t>
            </w:r>
            <w:r w:rsidR="00EE36AC">
              <w:rPr>
                <w:rFonts w:cstheme="minorHAnsi"/>
                <w:sz w:val="24"/>
                <w:szCs w:val="24"/>
              </w:rPr>
              <w:t>.</w:t>
            </w:r>
          </w:p>
          <w:p w14:paraId="65548E8B" w14:textId="74496543" w:rsidR="005378D7" w:rsidRPr="00233B2D" w:rsidRDefault="005378D7" w:rsidP="005378D7">
            <w:pPr>
              <w:rPr>
                <w:rFonts w:cstheme="minorHAnsi"/>
                <w:sz w:val="24"/>
                <w:szCs w:val="24"/>
              </w:rPr>
            </w:pPr>
            <w:r w:rsidRPr="005378D7">
              <w:rPr>
                <w:rFonts w:cstheme="minorHAnsi"/>
                <w:sz w:val="24"/>
                <w:szCs w:val="24"/>
                <w:lang w:val="de-DE"/>
              </w:rPr>
              <w:t xml:space="preserve">Chen, M., Vanek, J., Lund, F., Heintz, J., Jhabvala, R., &amp; Bonner, C. (2005). </w:t>
            </w:r>
            <w:r w:rsidRPr="005378D7">
              <w:rPr>
                <w:rFonts w:cstheme="minorHAnsi"/>
                <w:i/>
                <w:iCs/>
                <w:sz w:val="24"/>
                <w:szCs w:val="24"/>
              </w:rPr>
              <w:t>Women, work &amp; poverty</w:t>
            </w:r>
            <w:r w:rsidRPr="005378D7">
              <w:rPr>
                <w:rFonts w:cstheme="minorHAnsi"/>
                <w:sz w:val="24"/>
                <w:szCs w:val="24"/>
              </w:rPr>
              <w:t>. New York: UNIFEM.</w:t>
            </w:r>
          </w:p>
        </w:tc>
      </w:tr>
      <w:tr w:rsidR="00395465" w:rsidRPr="00233B2D" w14:paraId="22C226D1" w14:textId="77777777" w:rsidTr="00637F8D">
        <w:trPr>
          <w:trHeight w:val="300"/>
        </w:trPr>
        <w:tc>
          <w:tcPr>
            <w:tcW w:w="8876" w:type="dxa"/>
            <w:noWrap/>
            <w:vAlign w:val="bottom"/>
            <w:hideMark/>
          </w:tcPr>
          <w:p w14:paraId="68E1352E" w14:textId="77777777" w:rsidR="00395465" w:rsidRPr="00233B2D" w:rsidRDefault="00395465" w:rsidP="0095358D">
            <w:pPr>
              <w:rPr>
                <w:rFonts w:cstheme="minorHAnsi"/>
                <w:sz w:val="24"/>
                <w:szCs w:val="24"/>
              </w:rPr>
            </w:pPr>
            <w:r w:rsidRPr="00395465">
              <w:rPr>
                <w:rFonts w:cstheme="minorHAnsi"/>
                <w:sz w:val="24"/>
                <w:szCs w:val="24"/>
              </w:rPr>
              <w:t>Cheney, G. (2002). </w:t>
            </w:r>
            <w:r w:rsidRPr="00395465">
              <w:rPr>
                <w:rFonts w:cstheme="minorHAnsi"/>
                <w:i/>
                <w:iCs/>
                <w:sz w:val="24"/>
                <w:szCs w:val="24"/>
              </w:rPr>
              <w:t>Values at work: Employee participation meets market pressure at Mondragon</w:t>
            </w:r>
            <w:r w:rsidRPr="00395465">
              <w:rPr>
                <w:rFonts w:cstheme="minorHAnsi"/>
                <w:sz w:val="24"/>
                <w:szCs w:val="24"/>
              </w:rPr>
              <w:t>. Cornell University Press.</w:t>
            </w:r>
          </w:p>
        </w:tc>
      </w:tr>
      <w:tr w:rsidR="00F073FA" w:rsidRPr="00233B2D" w14:paraId="7D250A49" w14:textId="77777777" w:rsidTr="00637F8D">
        <w:trPr>
          <w:trHeight w:val="300"/>
        </w:trPr>
        <w:tc>
          <w:tcPr>
            <w:tcW w:w="8876" w:type="dxa"/>
            <w:noWrap/>
            <w:vAlign w:val="bottom"/>
            <w:hideMark/>
          </w:tcPr>
          <w:p w14:paraId="0D57D222" w14:textId="77777777" w:rsidR="00F073FA" w:rsidRPr="00233B2D" w:rsidRDefault="00F073FA" w:rsidP="0095358D">
            <w:pPr>
              <w:rPr>
                <w:rFonts w:cstheme="minorHAnsi"/>
                <w:sz w:val="24"/>
                <w:szCs w:val="24"/>
              </w:rPr>
            </w:pPr>
            <w:r w:rsidRPr="00B26AF5">
              <w:rPr>
                <w:rFonts w:cstheme="minorHAnsi"/>
                <w:sz w:val="24"/>
                <w:szCs w:val="24"/>
                <w:lang w:val="pt-PT"/>
              </w:rPr>
              <w:t>Cheney, G., Santa Cruz, I., Peredo, A.M., Nazareno, E. (2014</w:t>
            </w:r>
            <w:r w:rsidR="00BA4835" w:rsidRPr="00B26AF5">
              <w:rPr>
                <w:rFonts w:cstheme="minorHAnsi"/>
                <w:sz w:val="24"/>
                <w:szCs w:val="24"/>
                <w:lang w:val="pt-PT"/>
              </w:rPr>
              <w:t>).</w:t>
            </w:r>
            <w:r w:rsidRPr="00B26AF5">
              <w:rPr>
                <w:rFonts w:cstheme="minorHAnsi"/>
                <w:sz w:val="24"/>
                <w:szCs w:val="24"/>
                <w:lang w:val="pt-PT"/>
              </w:rPr>
              <w:t xml:space="preserve"> </w:t>
            </w:r>
            <w:r w:rsidRPr="00233B2D">
              <w:rPr>
                <w:rFonts w:cstheme="minorHAnsi"/>
                <w:sz w:val="24"/>
                <w:szCs w:val="24"/>
              </w:rPr>
              <w:t xml:space="preserve">Worker cooperatives as an organizational alternative: Challenges, achievements and promise in business governance and ownership. </w:t>
            </w:r>
            <w:r w:rsidRPr="00233B2D">
              <w:rPr>
                <w:rFonts w:cstheme="minorHAnsi"/>
                <w:i/>
                <w:sz w:val="24"/>
                <w:szCs w:val="24"/>
              </w:rPr>
              <w:t>Organization</w:t>
            </w:r>
            <w:r w:rsidRPr="00233B2D">
              <w:rPr>
                <w:rFonts w:cstheme="minorHAnsi"/>
                <w:sz w:val="24"/>
                <w:szCs w:val="24"/>
              </w:rPr>
              <w:t>. 21(5</w:t>
            </w:r>
            <w:r w:rsidR="00BA4835">
              <w:rPr>
                <w:rFonts w:cstheme="minorHAnsi"/>
                <w:sz w:val="24"/>
                <w:szCs w:val="24"/>
              </w:rPr>
              <w:t>),</w:t>
            </w:r>
            <w:r w:rsidRPr="00233B2D">
              <w:rPr>
                <w:rFonts w:cstheme="minorHAnsi"/>
                <w:sz w:val="24"/>
                <w:szCs w:val="24"/>
              </w:rPr>
              <w:t xml:space="preserve"> 591-603</w:t>
            </w:r>
            <w:r w:rsidR="00EE36AC">
              <w:rPr>
                <w:rFonts w:cstheme="minorHAnsi"/>
                <w:sz w:val="24"/>
                <w:szCs w:val="24"/>
              </w:rPr>
              <w:t>.</w:t>
            </w:r>
          </w:p>
        </w:tc>
      </w:tr>
      <w:tr w:rsidR="00F073FA" w:rsidRPr="00233B2D" w14:paraId="0FE0812B" w14:textId="77777777" w:rsidTr="00637F8D">
        <w:trPr>
          <w:trHeight w:val="300"/>
        </w:trPr>
        <w:tc>
          <w:tcPr>
            <w:tcW w:w="8876" w:type="dxa"/>
            <w:noWrap/>
            <w:vAlign w:val="bottom"/>
            <w:hideMark/>
          </w:tcPr>
          <w:p w14:paraId="11088B9B" w14:textId="77777777" w:rsidR="00F073FA" w:rsidRPr="00233B2D" w:rsidRDefault="00F073FA" w:rsidP="0095358D">
            <w:pPr>
              <w:rPr>
                <w:rFonts w:cstheme="minorHAnsi"/>
                <w:sz w:val="24"/>
                <w:szCs w:val="24"/>
              </w:rPr>
            </w:pPr>
            <w:r w:rsidRPr="00233B2D">
              <w:rPr>
                <w:rFonts w:cstheme="minorHAnsi"/>
                <w:sz w:val="24"/>
                <w:szCs w:val="24"/>
              </w:rPr>
              <w:lastRenderedPageBreak/>
              <w:t>Chimbanda, M., Ortmann, G.F., Lyne, M.C. (2009</w:t>
            </w:r>
            <w:r w:rsidR="00BA4835">
              <w:rPr>
                <w:rFonts w:cstheme="minorHAnsi"/>
                <w:sz w:val="24"/>
                <w:szCs w:val="24"/>
              </w:rPr>
              <w:t>).</w:t>
            </w:r>
            <w:r w:rsidRPr="00233B2D">
              <w:rPr>
                <w:rFonts w:cstheme="minorHAnsi"/>
                <w:sz w:val="24"/>
                <w:szCs w:val="24"/>
              </w:rPr>
              <w:t xml:space="preserve"> Institutional and governance factors influencing the performance of selected smallholder agricultural cooperatives in KwaZulu-Natal. </w:t>
            </w:r>
            <w:r w:rsidRPr="00233B2D">
              <w:rPr>
                <w:rFonts w:cstheme="minorHAnsi"/>
                <w:i/>
                <w:sz w:val="24"/>
                <w:szCs w:val="24"/>
              </w:rPr>
              <w:t>Agrekon</w:t>
            </w:r>
            <w:r w:rsidRPr="00233B2D">
              <w:rPr>
                <w:rFonts w:cstheme="minorHAnsi"/>
                <w:sz w:val="24"/>
                <w:szCs w:val="24"/>
              </w:rPr>
              <w:t>. 48(3</w:t>
            </w:r>
            <w:r w:rsidR="00BA4835">
              <w:rPr>
                <w:rFonts w:cstheme="minorHAnsi"/>
                <w:sz w:val="24"/>
                <w:szCs w:val="24"/>
              </w:rPr>
              <w:t>),</w:t>
            </w:r>
            <w:r w:rsidRPr="00233B2D">
              <w:rPr>
                <w:rFonts w:cstheme="minorHAnsi"/>
                <w:sz w:val="24"/>
                <w:szCs w:val="24"/>
              </w:rPr>
              <w:t xml:space="preserve"> 293-306</w:t>
            </w:r>
            <w:r w:rsidR="00EE36AC">
              <w:rPr>
                <w:rFonts w:cstheme="minorHAnsi"/>
                <w:sz w:val="24"/>
                <w:szCs w:val="24"/>
              </w:rPr>
              <w:t>.</w:t>
            </w:r>
          </w:p>
        </w:tc>
      </w:tr>
      <w:tr w:rsidR="00F073FA" w:rsidRPr="00233B2D" w14:paraId="3F21DDF3" w14:textId="77777777" w:rsidTr="00637F8D">
        <w:trPr>
          <w:trHeight w:val="300"/>
        </w:trPr>
        <w:tc>
          <w:tcPr>
            <w:tcW w:w="8876" w:type="dxa"/>
            <w:noWrap/>
            <w:vAlign w:val="bottom"/>
            <w:hideMark/>
          </w:tcPr>
          <w:p w14:paraId="32C80984" w14:textId="7B12AF0D" w:rsidR="00F073FA" w:rsidRPr="00233B2D" w:rsidRDefault="00F073FA" w:rsidP="0095358D">
            <w:pPr>
              <w:rPr>
                <w:rFonts w:cstheme="minorHAnsi"/>
                <w:sz w:val="24"/>
                <w:szCs w:val="24"/>
              </w:rPr>
            </w:pPr>
            <w:r w:rsidRPr="00233B2D">
              <w:rPr>
                <w:rFonts w:cstheme="minorHAnsi"/>
                <w:sz w:val="24"/>
                <w:szCs w:val="24"/>
              </w:rPr>
              <w:t>Christopher, M. (2000</w:t>
            </w:r>
            <w:r w:rsidR="00BA4835">
              <w:rPr>
                <w:rFonts w:cstheme="minorHAnsi"/>
                <w:sz w:val="24"/>
                <w:szCs w:val="24"/>
              </w:rPr>
              <w:t>).</w:t>
            </w:r>
            <w:r w:rsidRPr="00233B2D">
              <w:rPr>
                <w:rFonts w:cstheme="minorHAnsi"/>
                <w:sz w:val="24"/>
                <w:szCs w:val="24"/>
              </w:rPr>
              <w:t xml:space="preserve"> The agile supply </w:t>
            </w:r>
            <w:r w:rsidR="00500E5E" w:rsidRPr="00233B2D">
              <w:rPr>
                <w:rFonts w:cstheme="minorHAnsi"/>
                <w:sz w:val="24"/>
                <w:szCs w:val="24"/>
              </w:rPr>
              <w:t>chain:</w:t>
            </w:r>
            <w:r w:rsidRPr="00233B2D">
              <w:rPr>
                <w:rFonts w:cstheme="minorHAnsi"/>
                <w:sz w:val="24"/>
                <w:szCs w:val="24"/>
              </w:rPr>
              <w:t xml:space="preserve"> Competing in volatile markets. </w:t>
            </w:r>
            <w:r w:rsidRPr="00233B2D">
              <w:rPr>
                <w:rFonts w:cstheme="minorHAnsi"/>
                <w:i/>
                <w:sz w:val="24"/>
                <w:szCs w:val="24"/>
              </w:rPr>
              <w:t>Industrial Marketing Management.</w:t>
            </w:r>
            <w:r w:rsidRPr="00233B2D">
              <w:rPr>
                <w:rFonts w:cstheme="minorHAnsi"/>
                <w:sz w:val="24"/>
                <w:szCs w:val="24"/>
              </w:rPr>
              <w:t xml:space="preserve"> 29(1</w:t>
            </w:r>
            <w:r w:rsidR="00BA4835">
              <w:rPr>
                <w:rFonts w:cstheme="minorHAnsi"/>
                <w:sz w:val="24"/>
                <w:szCs w:val="24"/>
              </w:rPr>
              <w:t>),</w:t>
            </w:r>
            <w:r w:rsidRPr="00233B2D">
              <w:rPr>
                <w:rFonts w:cstheme="minorHAnsi"/>
                <w:sz w:val="24"/>
                <w:szCs w:val="24"/>
              </w:rPr>
              <w:t xml:space="preserve"> 37-44</w:t>
            </w:r>
            <w:r w:rsidR="00EE36AC">
              <w:rPr>
                <w:rFonts w:cstheme="minorHAnsi"/>
                <w:sz w:val="24"/>
                <w:szCs w:val="24"/>
              </w:rPr>
              <w:t>.</w:t>
            </w:r>
          </w:p>
        </w:tc>
      </w:tr>
      <w:tr w:rsidR="00F073FA" w:rsidRPr="00233B2D" w14:paraId="42D6D22A" w14:textId="77777777" w:rsidTr="00637F8D">
        <w:trPr>
          <w:trHeight w:val="300"/>
        </w:trPr>
        <w:tc>
          <w:tcPr>
            <w:tcW w:w="8876" w:type="dxa"/>
            <w:noWrap/>
            <w:vAlign w:val="bottom"/>
            <w:hideMark/>
          </w:tcPr>
          <w:p w14:paraId="114C9AAE" w14:textId="77777777" w:rsidR="00F073FA" w:rsidRPr="00233B2D" w:rsidRDefault="00F073FA" w:rsidP="0095358D">
            <w:pPr>
              <w:rPr>
                <w:rFonts w:cstheme="minorHAnsi"/>
                <w:sz w:val="24"/>
                <w:szCs w:val="24"/>
              </w:rPr>
            </w:pPr>
            <w:r w:rsidRPr="00233B2D">
              <w:rPr>
                <w:rFonts w:cstheme="minorHAnsi"/>
                <w:sz w:val="24"/>
                <w:szCs w:val="24"/>
              </w:rPr>
              <w:t>Christopher, M. (2005</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Logistics and Supply Chain Management: creating value-adding networks</w:t>
            </w:r>
            <w:r w:rsidRPr="00233B2D">
              <w:rPr>
                <w:rFonts w:cstheme="minorHAnsi"/>
                <w:sz w:val="24"/>
                <w:szCs w:val="24"/>
              </w:rPr>
              <w:t>. Harlow: Financial Times Prentice Hall</w:t>
            </w:r>
            <w:r w:rsidR="00EE36AC">
              <w:rPr>
                <w:rFonts w:cstheme="minorHAnsi"/>
                <w:sz w:val="24"/>
                <w:szCs w:val="24"/>
              </w:rPr>
              <w:t>.</w:t>
            </w:r>
          </w:p>
        </w:tc>
      </w:tr>
      <w:tr w:rsidR="00F073FA" w:rsidRPr="00233B2D" w14:paraId="079A21E4" w14:textId="77777777" w:rsidTr="00637F8D">
        <w:trPr>
          <w:trHeight w:val="300"/>
        </w:trPr>
        <w:tc>
          <w:tcPr>
            <w:tcW w:w="8876" w:type="dxa"/>
            <w:noWrap/>
            <w:vAlign w:val="bottom"/>
            <w:hideMark/>
          </w:tcPr>
          <w:p w14:paraId="46495DA3" w14:textId="77777777" w:rsidR="00F073FA" w:rsidRPr="00233B2D" w:rsidRDefault="00F073FA" w:rsidP="0095358D">
            <w:pPr>
              <w:rPr>
                <w:rFonts w:cstheme="minorHAnsi"/>
                <w:sz w:val="24"/>
                <w:szCs w:val="24"/>
              </w:rPr>
            </w:pPr>
            <w:r w:rsidRPr="00233B2D">
              <w:rPr>
                <w:rFonts w:cstheme="minorHAnsi"/>
                <w:sz w:val="24"/>
                <w:szCs w:val="24"/>
              </w:rPr>
              <w:t>Christopher, M. (2013</w:t>
            </w:r>
            <w:r w:rsidR="00BA4835">
              <w:rPr>
                <w:rFonts w:cstheme="minorHAnsi"/>
                <w:sz w:val="24"/>
                <w:szCs w:val="24"/>
              </w:rPr>
              <w:t>).</w:t>
            </w:r>
            <w:r w:rsidRPr="00233B2D">
              <w:rPr>
                <w:rFonts w:cstheme="minorHAnsi"/>
                <w:sz w:val="24"/>
                <w:szCs w:val="24"/>
              </w:rPr>
              <w:t xml:space="preserve"> Managing the global supply chain. </w:t>
            </w:r>
            <w:r w:rsidRPr="00233B2D">
              <w:rPr>
                <w:rFonts w:cstheme="minorHAnsi"/>
                <w:i/>
                <w:sz w:val="24"/>
                <w:szCs w:val="24"/>
              </w:rPr>
              <w:t>International Marketing Review</w:t>
            </w:r>
            <w:r w:rsidRPr="00233B2D">
              <w:rPr>
                <w:rFonts w:cstheme="minorHAnsi"/>
                <w:sz w:val="24"/>
                <w:szCs w:val="24"/>
              </w:rPr>
              <w:t>. 15(5</w:t>
            </w:r>
            <w:r w:rsidR="00BA4835">
              <w:rPr>
                <w:rFonts w:cstheme="minorHAnsi"/>
                <w:sz w:val="24"/>
                <w:szCs w:val="24"/>
              </w:rPr>
              <w:t>),</w:t>
            </w:r>
            <w:r w:rsidRPr="00233B2D">
              <w:rPr>
                <w:rFonts w:cstheme="minorHAnsi"/>
                <w:sz w:val="24"/>
                <w:szCs w:val="24"/>
              </w:rPr>
              <w:t xml:space="preserve"> 432-433</w:t>
            </w:r>
            <w:r w:rsidR="00EE36AC">
              <w:rPr>
                <w:rFonts w:cstheme="minorHAnsi"/>
                <w:sz w:val="24"/>
                <w:szCs w:val="24"/>
              </w:rPr>
              <w:t>.</w:t>
            </w:r>
          </w:p>
        </w:tc>
      </w:tr>
      <w:tr w:rsidR="00F073FA" w:rsidRPr="00233B2D" w14:paraId="518DEFD8" w14:textId="77777777" w:rsidTr="00637F8D">
        <w:trPr>
          <w:trHeight w:val="300"/>
        </w:trPr>
        <w:tc>
          <w:tcPr>
            <w:tcW w:w="8876" w:type="dxa"/>
            <w:noWrap/>
            <w:vAlign w:val="bottom"/>
            <w:hideMark/>
          </w:tcPr>
          <w:p w14:paraId="3F12DBFB" w14:textId="77777777" w:rsidR="00F073FA" w:rsidRPr="00233B2D" w:rsidRDefault="00F073FA" w:rsidP="0095358D">
            <w:pPr>
              <w:rPr>
                <w:rFonts w:cstheme="minorHAnsi"/>
                <w:sz w:val="24"/>
                <w:szCs w:val="24"/>
              </w:rPr>
            </w:pPr>
            <w:r w:rsidRPr="00233B2D">
              <w:rPr>
                <w:rFonts w:cstheme="minorHAnsi"/>
                <w:sz w:val="24"/>
                <w:szCs w:val="24"/>
              </w:rPr>
              <w:t>Christopher, M. (2016</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Logistics </w:t>
            </w:r>
            <w:r w:rsidR="003A29F0">
              <w:rPr>
                <w:rFonts w:cstheme="minorHAnsi"/>
                <w:i/>
                <w:sz w:val="24"/>
                <w:szCs w:val="24"/>
              </w:rPr>
              <w:t>and</w:t>
            </w:r>
            <w:r w:rsidRPr="00233B2D">
              <w:rPr>
                <w:rFonts w:cstheme="minorHAnsi"/>
                <w:i/>
                <w:sz w:val="24"/>
                <w:szCs w:val="24"/>
              </w:rPr>
              <w:t xml:space="preserve"> supply chain management</w:t>
            </w:r>
            <w:r w:rsidRPr="00233B2D">
              <w:rPr>
                <w:rFonts w:cstheme="minorHAnsi"/>
                <w:sz w:val="24"/>
                <w:szCs w:val="24"/>
              </w:rPr>
              <w:t>. London: FT Publishing International</w:t>
            </w:r>
            <w:r w:rsidR="00EE36AC">
              <w:rPr>
                <w:rFonts w:cstheme="minorHAnsi"/>
                <w:sz w:val="24"/>
                <w:szCs w:val="24"/>
              </w:rPr>
              <w:t>.</w:t>
            </w:r>
          </w:p>
        </w:tc>
      </w:tr>
      <w:tr w:rsidR="00F073FA" w:rsidRPr="00233B2D" w14:paraId="53D945F3" w14:textId="77777777" w:rsidTr="00637F8D">
        <w:trPr>
          <w:trHeight w:val="300"/>
        </w:trPr>
        <w:tc>
          <w:tcPr>
            <w:tcW w:w="8876" w:type="dxa"/>
            <w:noWrap/>
            <w:vAlign w:val="bottom"/>
            <w:hideMark/>
          </w:tcPr>
          <w:p w14:paraId="4D370C22" w14:textId="77777777" w:rsidR="00F073FA" w:rsidRPr="00233B2D" w:rsidRDefault="00F073FA" w:rsidP="0095358D">
            <w:pPr>
              <w:rPr>
                <w:rFonts w:cstheme="minorHAnsi"/>
                <w:sz w:val="24"/>
                <w:szCs w:val="24"/>
              </w:rPr>
            </w:pPr>
            <w:r w:rsidRPr="00233B2D">
              <w:rPr>
                <w:rFonts w:cstheme="minorHAnsi"/>
                <w:sz w:val="24"/>
                <w:szCs w:val="24"/>
              </w:rPr>
              <w:t xml:space="preserve">Ciesielska, M. </w:t>
            </w:r>
            <w:r w:rsidRPr="00233B2D">
              <w:rPr>
                <w:rFonts w:cstheme="minorHAnsi"/>
                <w:i/>
                <w:sz w:val="24"/>
                <w:szCs w:val="24"/>
              </w:rPr>
              <w:t>(2010</w:t>
            </w:r>
            <w:r w:rsidR="00BA4835">
              <w:rPr>
                <w:rFonts w:cstheme="minorHAnsi"/>
                <w:i/>
                <w:sz w:val="24"/>
                <w:szCs w:val="24"/>
              </w:rPr>
              <w:t>).</w:t>
            </w:r>
            <w:r w:rsidRPr="00233B2D">
              <w:rPr>
                <w:rFonts w:cstheme="minorHAnsi"/>
                <w:i/>
                <w:sz w:val="24"/>
                <w:szCs w:val="24"/>
              </w:rPr>
              <w:t xml:space="preserve"> Hybrid organisations. A case of the Open Source-business setting.</w:t>
            </w:r>
            <w:r w:rsidRPr="00233B2D">
              <w:rPr>
                <w:rFonts w:cstheme="minorHAnsi"/>
                <w:sz w:val="24"/>
                <w:szCs w:val="24"/>
              </w:rPr>
              <w:t xml:space="preserve"> Frederiksberg: Copenhagen Business School Pres</w:t>
            </w:r>
            <w:r w:rsidR="00EE36AC">
              <w:rPr>
                <w:rFonts w:cstheme="minorHAnsi"/>
                <w:sz w:val="24"/>
                <w:szCs w:val="24"/>
              </w:rPr>
              <w:t>s.</w:t>
            </w:r>
          </w:p>
        </w:tc>
      </w:tr>
      <w:tr w:rsidR="00D94B45" w:rsidRPr="00233B2D" w14:paraId="037A9E61" w14:textId="77777777" w:rsidTr="00637F8D">
        <w:trPr>
          <w:trHeight w:val="300"/>
        </w:trPr>
        <w:tc>
          <w:tcPr>
            <w:tcW w:w="8876" w:type="dxa"/>
            <w:noWrap/>
            <w:vAlign w:val="bottom"/>
            <w:hideMark/>
          </w:tcPr>
          <w:p w14:paraId="515D4DB3" w14:textId="77777777" w:rsidR="00D94B45" w:rsidRPr="00233B2D" w:rsidRDefault="00D94B45" w:rsidP="0095358D">
            <w:pPr>
              <w:rPr>
                <w:rFonts w:cstheme="minorHAnsi"/>
                <w:sz w:val="24"/>
                <w:szCs w:val="24"/>
              </w:rPr>
            </w:pPr>
            <w:r>
              <w:rPr>
                <w:rFonts w:cstheme="minorHAnsi"/>
                <w:sz w:val="24"/>
                <w:szCs w:val="24"/>
              </w:rPr>
              <w:t xml:space="preserve">CIPS (2017) </w:t>
            </w:r>
            <w:r w:rsidRPr="00D94B45">
              <w:rPr>
                <w:rFonts w:cstheme="minorHAnsi"/>
                <w:bCs/>
                <w:sz w:val="24"/>
                <w:szCs w:val="24"/>
              </w:rPr>
              <w:t>Maturity model is the way to secure your supply chain</w:t>
            </w:r>
            <w:r>
              <w:rPr>
                <w:rFonts w:cstheme="minorHAnsi"/>
                <w:bCs/>
                <w:sz w:val="24"/>
                <w:szCs w:val="24"/>
              </w:rPr>
              <w:t>. Accessed on 20 March 2017. A</w:t>
            </w:r>
            <w:r>
              <w:rPr>
                <w:rFonts w:cstheme="minorHAnsi"/>
                <w:sz w:val="24"/>
                <w:szCs w:val="24"/>
              </w:rPr>
              <w:t xml:space="preserve">vailable from </w:t>
            </w:r>
            <w:r w:rsidRPr="00D94B45">
              <w:rPr>
                <w:rFonts w:cstheme="minorHAnsi"/>
                <w:sz w:val="24"/>
                <w:szCs w:val="24"/>
              </w:rPr>
              <w:t>https://www.cips.org/supply-management/opinion/2014/october/maturity-model-is-the-way-to-secure-your-supply-chain/</w:t>
            </w:r>
          </w:p>
        </w:tc>
      </w:tr>
      <w:tr w:rsidR="00F073FA" w:rsidRPr="00233B2D" w14:paraId="20B6511D" w14:textId="77777777" w:rsidTr="00637F8D">
        <w:trPr>
          <w:trHeight w:val="300"/>
        </w:trPr>
        <w:tc>
          <w:tcPr>
            <w:tcW w:w="8876" w:type="dxa"/>
            <w:noWrap/>
            <w:vAlign w:val="bottom"/>
            <w:hideMark/>
          </w:tcPr>
          <w:p w14:paraId="2617BF92" w14:textId="77777777" w:rsidR="00F073FA" w:rsidRDefault="00F073FA" w:rsidP="0095358D">
            <w:pPr>
              <w:rPr>
                <w:rFonts w:cstheme="minorHAnsi"/>
                <w:sz w:val="24"/>
                <w:szCs w:val="24"/>
              </w:rPr>
            </w:pPr>
            <w:r w:rsidRPr="00233B2D">
              <w:rPr>
                <w:rFonts w:cstheme="minorHAnsi"/>
                <w:sz w:val="24"/>
                <w:szCs w:val="24"/>
              </w:rPr>
              <w:t xml:space="preserve">Ciscel, D. H., </w:t>
            </w:r>
            <w:r w:rsidR="003A29F0">
              <w:rPr>
                <w:rFonts w:cstheme="minorHAnsi"/>
                <w:sz w:val="24"/>
                <w:szCs w:val="24"/>
              </w:rPr>
              <w:t>and</w:t>
            </w:r>
            <w:r w:rsidRPr="00233B2D">
              <w:rPr>
                <w:rFonts w:cstheme="minorHAnsi"/>
                <w:sz w:val="24"/>
                <w:szCs w:val="24"/>
              </w:rPr>
              <w:t xml:space="preserve"> Smith, B. E. (2005</w:t>
            </w:r>
            <w:r w:rsidR="00BA4835">
              <w:rPr>
                <w:rFonts w:cstheme="minorHAnsi"/>
                <w:sz w:val="24"/>
                <w:szCs w:val="24"/>
              </w:rPr>
              <w:t>).</w:t>
            </w:r>
            <w:r w:rsidRPr="00233B2D">
              <w:rPr>
                <w:rFonts w:cstheme="minorHAnsi"/>
                <w:sz w:val="24"/>
                <w:szCs w:val="24"/>
              </w:rPr>
              <w:t xml:space="preserve"> The impact of supply chain management on labor standards: The transition to incessant work. </w:t>
            </w:r>
            <w:r w:rsidRPr="00233B2D">
              <w:rPr>
                <w:rFonts w:cstheme="minorHAnsi"/>
                <w:i/>
                <w:sz w:val="24"/>
                <w:szCs w:val="24"/>
              </w:rPr>
              <w:t>Journal of Economic Issues</w:t>
            </w:r>
            <w:r w:rsidRPr="00233B2D">
              <w:rPr>
                <w:rFonts w:cstheme="minorHAnsi"/>
                <w:sz w:val="24"/>
                <w:szCs w:val="24"/>
              </w:rPr>
              <w:t>. 39(2</w:t>
            </w:r>
            <w:r w:rsidR="00BA4835">
              <w:rPr>
                <w:rFonts w:cstheme="minorHAnsi"/>
                <w:sz w:val="24"/>
                <w:szCs w:val="24"/>
              </w:rPr>
              <w:t>),</w:t>
            </w:r>
            <w:r w:rsidRPr="00233B2D">
              <w:rPr>
                <w:rFonts w:cstheme="minorHAnsi"/>
                <w:sz w:val="24"/>
                <w:szCs w:val="24"/>
              </w:rPr>
              <w:t xml:space="preserve"> 429-437</w:t>
            </w:r>
            <w:r w:rsidR="00EE36AC">
              <w:rPr>
                <w:rFonts w:cstheme="minorHAnsi"/>
                <w:sz w:val="24"/>
                <w:szCs w:val="24"/>
              </w:rPr>
              <w:t>.</w:t>
            </w:r>
          </w:p>
          <w:p w14:paraId="121A9442" w14:textId="191D5073" w:rsidR="005378D7" w:rsidRPr="00233B2D" w:rsidRDefault="005378D7" w:rsidP="005378D7">
            <w:pPr>
              <w:rPr>
                <w:rFonts w:cstheme="minorHAnsi"/>
                <w:sz w:val="24"/>
                <w:szCs w:val="24"/>
              </w:rPr>
            </w:pPr>
            <w:r w:rsidRPr="005378D7">
              <w:rPr>
                <w:rFonts w:cstheme="minorHAnsi"/>
                <w:sz w:val="24"/>
                <w:szCs w:val="24"/>
              </w:rPr>
              <w:t>Claasens, H. (2017) Outlook on the South African cotton textile industry. CottonSA: Pretoria</w:t>
            </w:r>
          </w:p>
        </w:tc>
      </w:tr>
      <w:tr w:rsidR="00F073FA" w:rsidRPr="00233B2D" w14:paraId="341DEA0B" w14:textId="77777777" w:rsidTr="00637F8D">
        <w:trPr>
          <w:trHeight w:val="300"/>
        </w:trPr>
        <w:tc>
          <w:tcPr>
            <w:tcW w:w="8876" w:type="dxa"/>
            <w:noWrap/>
            <w:vAlign w:val="bottom"/>
            <w:hideMark/>
          </w:tcPr>
          <w:p w14:paraId="0D5294AA" w14:textId="77777777" w:rsidR="00F073FA" w:rsidRPr="00233B2D" w:rsidRDefault="00F073FA" w:rsidP="0095358D">
            <w:pPr>
              <w:rPr>
                <w:rFonts w:cstheme="minorHAnsi"/>
                <w:sz w:val="24"/>
                <w:szCs w:val="24"/>
              </w:rPr>
            </w:pPr>
            <w:r w:rsidRPr="00233B2D">
              <w:rPr>
                <w:rFonts w:cstheme="minorHAnsi"/>
                <w:sz w:val="24"/>
                <w:szCs w:val="24"/>
              </w:rPr>
              <w:t xml:space="preserve">Cleveland, J. N., Stockdale, M., </w:t>
            </w:r>
            <w:r w:rsidR="003A29F0">
              <w:rPr>
                <w:rFonts w:cstheme="minorHAnsi"/>
                <w:sz w:val="24"/>
                <w:szCs w:val="24"/>
              </w:rPr>
              <w:t>and</w:t>
            </w:r>
            <w:r w:rsidRPr="00233B2D">
              <w:rPr>
                <w:rFonts w:cstheme="minorHAnsi"/>
                <w:sz w:val="24"/>
                <w:szCs w:val="24"/>
              </w:rPr>
              <w:t xml:space="preserve"> Murphy, K. R. (2000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Women and Men in Organizations: Sex and Gender Issues at Work</w:t>
            </w:r>
            <w:r w:rsidRPr="00233B2D">
              <w:rPr>
                <w:rFonts w:cstheme="minorHAnsi"/>
                <w:sz w:val="24"/>
                <w:szCs w:val="24"/>
              </w:rPr>
              <w:t>. Mahwah, US: Lawrence Erlbaum Associates</w:t>
            </w:r>
            <w:r w:rsidR="00EE36AC">
              <w:rPr>
                <w:rFonts w:cstheme="minorHAnsi"/>
                <w:sz w:val="24"/>
                <w:szCs w:val="24"/>
              </w:rPr>
              <w:t>.</w:t>
            </w:r>
          </w:p>
        </w:tc>
      </w:tr>
      <w:tr w:rsidR="00F073FA" w:rsidRPr="00233B2D" w14:paraId="29CC8B7B" w14:textId="77777777" w:rsidTr="00637F8D">
        <w:trPr>
          <w:trHeight w:val="300"/>
        </w:trPr>
        <w:tc>
          <w:tcPr>
            <w:tcW w:w="8876" w:type="dxa"/>
            <w:noWrap/>
            <w:vAlign w:val="bottom"/>
            <w:hideMark/>
          </w:tcPr>
          <w:p w14:paraId="7AA868E1" w14:textId="77777777" w:rsidR="00F073FA" w:rsidRPr="00233B2D" w:rsidRDefault="00F073FA" w:rsidP="0095358D">
            <w:pPr>
              <w:rPr>
                <w:rFonts w:cstheme="minorHAnsi"/>
                <w:sz w:val="24"/>
                <w:szCs w:val="24"/>
              </w:rPr>
            </w:pPr>
            <w:r w:rsidRPr="00233B2D">
              <w:rPr>
                <w:rFonts w:cstheme="minorHAnsi"/>
                <w:sz w:val="24"/>
                <w:szCs w:val="24"/>
              </w:rPr>
              <w:t xml:space="preserve">Cloke, K., </w:t>
            </w:r>
            <w:r w:rsidR="003A29F0">
              <w:rPr>
                <w:rFonts w:cstheme="minorHAnsi"/>
                <w:sz w:val="24"/>
                <w:szCs w:val="24"/>
              </w:rPr>
              <w:t>and</w:t>
            </w:r>
            <w:r w:rsidRPr="00233B2D">
              <w:rPr>
                <w:rFonts w:cstheme="minorHAnsi"/>
                <w:sz w:val="24"/>
                <w:szCs w:val="24"/>
              </w:rPr>
              <w:t xml:space="preserve"> Goldsmith, J. (2002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End of Management and the Rise of Organisational Democracy</w:t>
            </w:r>
            <w:r w:rsidRPr="00233B2D">
              <w:rPr>
                <w:rFonts w:cstheme="minorHAnsi"/>
                <w:sz w:val="24"/>
                <w:szCs w:val="24"/>
              </w:rPr>
              <w:t>. San Francisco, CA: Jossey-Bass</w:t>
            </w:r>
            <w:r w:rsidR="00EE36AC">
              <w:rPr>
                <w:rFonts w:cstheme="minorHAnsi"/>
                <w:sz w:val="24"/>
                <w:szCs w:val="24"/>
              </w:rPr>
              <w:t>.</w:t>
            </w:r>
          </w:p>
        </w:tc>
      </w:tr>
      <w:tr w:rsidR="00F073FA" w:rsidRPr="00233B2D" w14:paraId="22078122" w14:textId="77777777" w:rsidTr="00637F8D">
        <w:trPr>
          <w:trHeight w:val="300"/>
        </w:trPr>
        <w:tc>
          <w:tcPr>
            <w:tcW w:w="8876" w:type="dxa"/>
            <w:noWrap/>
            <w:vAlign w:val="bottom"/>
            <w:hideMark/>
          </w:tcPr>
          <w:p w14:paraId="270FBE62" w14:textId="77777777" w:rsidR="00F073FA" w:rsidRPr="00233B2D" w:rsidRDefault="00F073FA" w:rsidP="0095358D">
            <w:pPr>
              <w:rPr>
                <w:rFonts w:cstheme="minorHAnsi"/>
                <w:sz w:val="24"/>
                <w:szCs w:val="24"/>
              </w:rPr>
            </w:pPr>
            <w:r w:rsidRPr="00233B2D">
              <w:rPr>
                <w:rFonts w:cstheme="minorHAnsi"/>
                <w:sz w:val="24"/>
                <w:szCs w:val="24"/>
              </w:rPr>
              <w:t xml:space="preserve">Coad, A. F., </w:t>
            </w:r>
            <w:r w:rsidR="003A29F0">
              <w:rPr>
                <w:rFonts w:cstheme="minorHAnsi"/>
                <w:sz w:val="24"/>
                <w:szCs w:val="24"/>
              </w:rPr>
              <w:t>and</w:t>
            </w:r>
            <w:r w:rsidRPr="00233B2D">
              <w:rPr>
                <w:rFonts w:cstheme="minorHAnsi"/>
                <w:sz w:val="24"/>
                <w:szCs w:val="24"/>
              </w:rPr>
              <w:t xml:space="preserve"> Cullen, J. (2006</w:t>
            </w:r>
            <w:r w:rsidR="00BA4835">
              <w:rPr>
                <w:rFonts w:cstheme="minorHAnsi"/>
                <w:sz w:val="24"/>
                <w:szCs w:val="24"/>
              </w:rPr>
              <w:t>).</w:t>
            </w:r>
            <w:r w:rsidRPr="00233B2D">
              <w:rPr>
                <w:rFonts w:cstheme="minorHAnsi"/>
                <w:sz w:val="24"/>
                <w:szCs w:val="24"/>
              </w:rPr>
              <w:t xml:space="preserve"> Inter-organisational cost management: Towards an evolutionary perspective. </w:t>
            </w:r>
            <w:r w:rsidRPr="00233B2D">
              <w:rPr>
                <w:rFonts w:cstheme="minorHAnsi"/>
                <w:i/>
                <w:sz w:val="24"/>
                <w:szCs w:val="24"/>
              </w:rPr>
              <w:t>Management Accounting Research</w:t>
            </w:r>
            <w:r w:rsidRPr="00233B2D">
              <w:rPr>
                <w:rFonts w:cstheme="minorHAnsi"/>
                <w:sz w:val="24"/>
                <w:szCs w:val="24"/>
              </w:rPr>
              <w:t>. 17(4</w:t>
            </w:r>
            <w:r w:rsidR="00BA4835">
              <w:rPr>
                <w:rFonts w:cstheme="minorHAnsi"/>
                <w:sz w:val="24"/>
                <w:szCs w:val="24"/>
              </w:rPr>
              <w:t>),</w:t>
            </w:r>
            <w:r w:rsidRPr="00233B2D">
              <w:rPr>
                <w:rFonts w:cstheme="minorHAnsi"/>
                <w:sz w:val="24"/>
                <w:szCs w:val="24"/>
              </w:rPr>
              <w:t xml:space="preserve"> 342-369</w:t>
            </w:r>
            <w:r w:rsidR="00EE36AC">
              <w:rPr>
                <w:rFonts w:cstheme="minorHAnsi"/>
                <w:sz w:val="24"/>
                <w:szCs w:val="24"/>
              </w:rPr>
              <w:t>.</w:t>
            </w:r>
          </w:p>
        </w:tc>
      </w:tr>
      <w:tr w:rsidR="00B544B2" w:rsidRPr="00233B2D" w14:paraId="1670987C" w14:textId="77777777" w:rsidTr="00637F8D">
        <w:trPr>
          <w:trHeight w:val="300"/>
        </w:trPr>
        <w:tc>
          <w:tcPr>
            <w:tcW w:w="8876" w:type="dxa"/>
            <w:noWrap/>
            <w:vAlign w:val="bottom"/>
            <w:hideMark/>
          </w:tcPr>
          <w:p w14:paraId="75F66E35" w14:textId="77777777" w:rsidR="00B544B2" w:rsidRDefault="00B544B2" w:rsidP="0095358D">
            <w:pPr>
              <w:rPr>
                <w:rFonts w:cstheme="minorHAnsi"/>
                <w:sz w:val="24"/>
                <w:szCs w:val="24"/>
              </w:rPr>
            </w:pPr>
            <w:r w:rsidRPr="00B544B2">
              <w:rPr>
                <w:rFonts w:cstheme="minorHAnsi"/>
                <w:sz w:val="24"/>
                <w:szCs w:val="24"/>
              </w:rPr>
              <w:t>Coates, D. (Ed.). (2005). </w:t>
            </w:r>
            <w:r w:rsidRPr="00B544B2">
              <w:rPr>
                <w:rFonts w:cstheme="minorHAnsi"/>
                <w:i/>
                <w:iCs/>
                <w:sz w:val="24"/>
                <w:szCs w:val="24"/>
              </w:rPr>
              <w:t>Varieties of capitalism, varieties of approaches</w:t>
            </w:r>
            <w:r w:rsidRPr="00B544B2">
              <w:rPr>
                <w:rFonts w:cstheme="minorHAnsi"/>
                <w:sz w:val="24"/>
                <w:szCs w:val="24"/>
              </w:rPr>
              <w:t> (p. 1). Basingstoke: Palgrave Macmillan.</w:t>
            </w:r>
          </w:p>
          <w:p w14:paraId="14F1AC6D" w14:textId="417FA69C" w:rsidR="005378D7" w:rsidRPr="005378D7" w:rsidRDefault="005378D7" w:rsidP="005378D7">
            <w:pPr>
              <w:rPr>
                <w:rFonts w:ascii="Calibri" w:hAnsi="Calibri" w:cs="Calibri"/>
                <w:color w:val="222222"/>
              </w:rPr>
            </w:pPr>
            <w:r w:rsidRPr="005378D7">
              <w:rPr>
                <w:rFonts w:ascii="Calibri" w:hAnsi="Calibri" w:cs="Calibri"/>
                <w:color w:val="222222"/>
                <w:sz w:val="24"/>
                <w:szCs w:val="24"/>
              </w:rPr>
              <w:t>Cockburn, C. (1983). Caught in the wheels. </w:t>
            </w:r>
            <w:r w:rsidRPr="005378D7">
              <w:rPr>
                <w:rFonts w:ascii="Calibri" w:hAnsi="Calibri" w:cs="Calibri"/>
                <w:i/>
                <w:iCs/>
                <w:color w:val="222222"/>
                <w:sz w:val="24"/>
                <w:szCs w:val="24"/>
              </w:rPr>
              <w:t>Marxism today</w:t>
            </w:r>
            <w:r w:rsidRPr="005378D7">
              <w:rPr>
                <w:rFonts w:ascii="Calibri" w:hAnsi="Calibri" w:cs="Calibri"/>
                <w:color w:val="222222"/>
                <w:sz w:val="24"/>
                <w:szCs w:val="24"/>
              </w:rPr>
              <w:t>, </w:t>
            </w:r>
            <w:r w:rsidRPr="005378D7">
              <w:rPr>
                <w:rFonts w:ascii="Calibri" w:hAnsi="Calibri" w:cs="Calibri"/>
                <w:i/>
                <w:iCs/>
                <w:color w:val="222222"/>
                <w:sz w:val="24"/>
                <w:szCs w:val="24"/>
              </w:rPr>
              <w:t>27</w:t>
            </w:r>
            <w:r w:rsidRPr="005378D7">
              <w:rPr>
                <w:rFonts w:ascii="Calibri" w:hAnsi="Calibri" w:cs="Calibri"/>
                <w:color w:val="222222"/>
                <w:sz w:val="24"/>
                <w:szCs w:val="24"/>
              </w:rPr>
              <w:t>, 16-20.</w:t>
            </w:r>
          </w:p>
        </w:tc>
      </w:tr>
      <w:tr w:rsidR="00F073FA" w:rsidRPr="00233B2D" w14:paraId="3FD63179" w14:textId="77777777" w:rsidTr="00637F8D">
        <w:trPr>
          <w:trHeight w:val="300"/>
        </w:trPr>
        <w:tc>
          <w:tcPr>
            <w:tcW w:w="8876" w:type="dxa"/>
            <w:noWrap/>
            <w:vAlign w:val="bottom"/>
            <w:hideMark/>
          </w:tcPr>
          <w:p w14:paraId="78967A13" w14:textId="77777777" w:rsidR="00F073FA" w:rsidRPr="00233B2D" w:rsidRDefault="00F073FA" w:rsidP="0095358D">
            <w:pPr>
              <w:rPr>
                <w:rFonts w:cstheme="minorHAnsi"/>
                <w:sz w:val="24"/>
                <w:szCs w:val="24"/>
              </w:rPr>
            </w:pPr>
            <w:r w:rsidRPr="00233B2D">
              <w:rPr>
                <w:rFonts w:cstheme="minorHAnsi"/>
                <w:sz w:val="24"/>
                <w:szCs w:val="24"/>
              </w:rPr>
              <w:lastRenderedPageBreak/>
              <w:t>Coe, N. M. (2013</w:t>
            </w:r>
            <w:r w:rsidR="00BA4835">
              <w:rPr>
                <w:rFonts w:cstheme="minorHAnsi"/>
                <w:sz w:val="24"/>
                <w:szCs w:val="24"/>
              </w:rPr>
              <w:t>).</w:t>
            </w:r>
            <w:r w:rsidRPr="00233B2D">
              <w:rPr>
                <w:rFonts w:cstheme="minorHAnsi"/>
                <w:sz w:val="24"/>
                <w:szCs w:val="24"/>
              </w:rPr>
              <w:t xml:space="preserve"> Missing links: Logistics, governance and upgrading in a shifting global economy. </w:t>
            </w:r>
            <w:r w:rsidRPr="00233B2D">
              <w:rPr>
                <w:rFonts w:cstheme="minorHAnsi"/>
                <w:i/>
                <w:sz w:val="24"/>
                <w:szCs w:val="24"/>
              </w:rPr>
              <w:t>Review of International Political Economy</w:t>
            </w:r>
            <w:r w:rsidRPr="00233B2D">
              <w:rPr>
                <w:rFonts w:cstheme="minorHAnsi"/>
                <w:sz w:val="24"/>
                <w:szCs w:val="24"/>
              </w:rPr>
              <w:t>. 21(1</w:t>
            </w:r>
            <w:r w:rsidR="00BA4835">
              <w:rPr>
                <w:rFonts w:cstheme="minorHAnsi"/>
                <w:sz w:val="24"/>
                <w:szCs w:val="24"/>
              </w:rPr>
              <w:t>),</w:t>
            </w:r>
            <w:r w:rsidRPr="00233B2D">
              <w:rPr>
                <w:rFonts w:cstheme="minorHAnsi"/>
                <w:sz w:val="24"/>
                <w:szCs w:val="24"/>
              </w:rPr>
              <w:t xml:space="preserve"> 224-256</w:t>
            </w:r>
            <w:r w:rsidR="00EE36AC">
              <w:rPr>
                <w:rFonts w:cstheme="minorHAnsi"/>
                <w:sz w:val="24"/>
                <w:szCs w:val="24"/>
              </w:rPr>
              <w:t>.</w:t>
            </w:r>
          </w:p>
        </w:tc>
      </w:tr>
      <w:tr w:rsidR="00F073FA" w:rsidRPr="00233B2D" w14:paraId="60557CC7" w14:textId="77777777" w:rsidTr="00637F8D">
        <w:trPr>
          <w:trHeight w:val="300"/>
        </w:trPr>
        <w:tc>
          <w:tcPr>
            <w:tcW w:w="8876" w:type="dxa"/>
            <w:noWrap/>
            <w:vAlign w:val="bottom"/>
            <w:hideMark/>
          </w:tcPr>
          <w:p w14:paraId="1734D17E" w14:textId="77777777" w:rsidR="00F073FA" w:rsidRPr="00233B2D" w:rsidRDefault="00F073FA" w:rsidP="0095358D">
            <w:pPr>
              <w:rPr>
                <w:rFonts w:cstheme="minorHAnsi"/>
                <w:sz w:val="24"/>
                <w:szCs w:val="24"/>
              </w:rPr>
            </w:pPr>
            <w:r w:rsidRPr="00233B2D">
              <w:rPr>
                <w:rFonts w:cstheme="minorHAnsi"/>
                <w:sz w:val="24"/>
                <w:szCs w:val="24"/>
              </w:rPr>
              <w:t xml:space="preserve">Coe, N.M., Dicken, P. </w:t>
            </w:r>
            <w:r w:rsidR="003A29F0">
              <w:rPr>
                <w:rFonts w:cstheme="minorHAnsi"/>
                <w:sz w:val="24"/>
                <w:szCs w:val="24"/>
              </w:rPr>
              <w:t>and</w:t>
            </w:r>
            <w:r w:rsidRPr="00233B2D">
              <w:rPr>
                <w:rFonts w:cstheme="minorHAnsi"/>
                <w:sz w:val="24"/>
                <w:szCs w:val="24"/>
              </w:rPr>
              <w:t xml:space="preserve"> Hess, M. (2008</w:t>
            </w:r>
            <w:r w:rsidR="00BA4835">
              <w:rPr>
                <w:rFonts w:cstheme="minorHAnsi"/>
                <w:sz w:val="24"/>
                <w:szCs w:val="24"/>
              </w:rPr>
              <w:t>).</w:t>
            </w:r>
            <w:r w:rsidRPr="00233B2D">
              <w:rPr>
                <w:rFonts w:cstheme="minorHAnsi"/>
                <w:sz w:val="24"/>
                <w:szCs w:val="24"/>
              </w:rPr>
              <w:t xml:space="preserve"> Global production networks: realizing the potential. </w:t>
            </w:r>
            <w:r w:rsidRPr="00233B2D">
              <w:rPr>
                <w:rFonts w:cstheme="minorHAnsi"/>
                <w:i/>
                <w:sz w:val="24"/>
                <w:szCs w:val="24"/>
              </w:rPr>
              <w:t>Journal of Economic Geography</w:t>
            </w:r>
            <w:r w:rsidRPr="00233B2D">
              <w:rPr>
                <w:rFonts w:cstheme="minorHAnsi"/>
                <w:sz w:val="24"/>
                <w:szCs w:val="24"/>
              </w:rPr>
              <w:t>. 8(3</w:t>
            </w:r>
            <w:r w:rsidR="00BA4835">
              <w:rPr>
                <w:rFonts w:cstheme="minorHAnsi"/>
                <w:sz w:val="24"/>
                <w:szCs w:val="24"/>
              </w:rPr>
              <w:t>),</w:t>
            </w:r>
            <w:r w:rsidRPr="00233B2D">
              <w:rPr>
                <w:rFonts w:cstheme="minorHAnsi"/>
                <w:sz w:val="24"/>
                <w:szCs w:val="24"/>
              </w:rPr>
              <w:t xml:space="preserve"> 271-295</w:t>
            </w:r>
            <w:r w:rsidR="00EE36AC">
              <w:rPr>
                <w:rFonts w:cstheme="minorHAnsi"/>
                <w:sz w:val="24"/>
                <w:szCs w:val="24"/>
              </w:rPr>
              <w:t>.</w:t>
            </w:r>
          </w:p>
        </w:tc>
      </w:tr>
      <w:tr w:rsidR="00F073FA" w:rsidRPr="00233B2D" w14:paraId="15CCDF1C" w14:textId="77777777" w:rsidTr="00637F8D">
        <w:trPr>
          <w:trHeight w:val="300"/>
        </w:trPr>
        <w:tc>
          <w:tcPr>
            <w:tcW w:w="8876" w:type="dxa"/>
            <w:noWrap/>
            <w:vAlign w:val="bottom"/>
            <w:hideMark/>
          </w:tcPr>
          <w:p w14:paraId="4AA0CC5D" w14:textId="77777777" w:rsidR="00F073FA" w:rsidRPr="00233B2D" w:rsidRDefault="00F073FA" w:rsidP="0095358D">
            <w:pPr>
              <w:rPr>
                <w:rFonts w:cstheme="minorHAnsi"/>
                <w:sz w:val="24"/>
                <w:szCs w:val="24"/>
              </w:rPr>
            </w:pPr>
            <w:r w:rsidRPr="00233B2D">
              <w:rPr>
                <w:rFonts w:cstheme="minorHAnsi"/>
                <w:sz w:val="24"/>
                <w:szCs w:val="24"/>
              </w:rPr>
              <w:t xml:space="preserve">Cohen, R., </w:t>
            </w:r>
            <w:r w:rsidR="003A29F0">
              <w:rPr>
                <w:rFonts w:cstheme="minorHAnsi"/>
                <w:sz w:val="24"/>
                <w:szCs w:val="24"/>
              </w:rPr>
              <w:t>and</w:t>
            </w:r>
            <w:r w:rsidRPr="00233B2D">
              <w:rPr>
                <w:rFonts w:cstheme="minorHAnsi"/>
                <w:sz w:val="24"/>
                <w:szCs w:val="24"/>
              </w:rPr>
              <w:t xml:space="preserve"> Kennedy, P. (2000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Global Sociology</w:t>
            </w:r>
            <w:r w:rsidRPr="00233B2D">
              <w:rPr>
                <w:rFonts w:cstheme="minorHAnsi"/>
                <w:sz w:val="24"/>
                <w:szCs w:val="24"/>
              </w:rPr>
              <w:t>. New York: New York Sociology Press</w:t>
            </w:r>
            <w:r w:rsidR="00EE36AC">
              <w:rPr>
                <w:rFonts w:cstheme="minorHAnsi"/>
                <w:sz w:val="24"/>
                <w:szCs w:val="24"/>
              </w:rPr>
              <w:t>.</w:t>
            </w:r>
          </w:p>
        </w:tc>
      </w:tr>
      <w:tr w:rsidR="00F073FA" w:rsidRPr="00233B2D" w14:paraId="31ADFB03" w14:textId="77777777" w:rsidTr="00637F8D">
        <w:trPr>
          <w:trHeight w:val="300"/>
        </w:trPr>
        <w:tc>
          <w:tcPr>
            <w:tcW w:w="8876" w:type="dxa"/>
            <w:noWrap/>
            <w:vAlign w:val="bottom"/>
            <w:hideMark/>
          </w:tcPr>
          <w:p w14:paraId="6F97E80C" w14:textId="77777777" w:rsidR="00F073FA" w:rsidRPr="00233B2D" w:rsidRDefault="00F073FA" w:rsidP="0095358D">
            <w:pPr>
              <w:rPr>
                <w:rFonts w:cstheme="minorHAnsi"/>
                <w:sz w:val="24"/>
                <w:szCs w:val="24"/>
              </w:rPr>
            </w:pPr>
            <w:r w:rsidRPr="00233B2D">
              <w:rPr>
                <w:rFonts w:cstheme="minorHAnsi"/>
                <w:sz w:val="24"/>
                <w:szCs w:val="24"/>
              </w:rPr>
              <w:t>Collier, P.M. (2001</w:t>
            </w:r>
            <w:r w:rsidR="00BA4835">
              <w:rPr>
                <w:rFonts w:cstheme="minorHAnsi"/>
                <w:sz w:val="24"/>
                <w:szCs w:val="24"/>
              </w:rPr>
              <w:t>).</w:t>
            </w:r>
            <w:r w:rsidRPr="00233B2D">
              <w:rPr>
                <w:rFonts w:cstheme="minorHAnsi"/>
                <w:sz w:val="24"/>
                <w:szCs w:val="24"/>
              </w:rPr>
              <w:t xml:space="preserve"> The power of accounting: A field study of local financial management in a police </w:t>
            </w:r>
            <w:r w:rsidR="00E65597" w:rsidRPr="00233B2D">
              <w:rPr>
                <w:rFonts w:cstheme="minorHAnsi"/>
                <w:sz w:val="24"/>
                <w:szCs w:val="24"/>
              </w:rPr>
              <w:t>force.</w:t>
            </w:r>
            <w:r w:rsidRPr="00233B2D">
              <w:rPr>
                <w:rFonts w:cstheme="minorHAnsi"/>
                <w:sz w:val="24"/>
                <w:szCs w:val="24"/>
              </w:rPr>
              <w:t xml:space="preserve"> </w:t>
            </w:r>
            <w:r w:rsidRPr="00233B2D">
              <w:rPr>
                <w:rFonts w:cstheme="minorHAnsi"/>
                <w:i/>
                <w:sz w:val="24"/>
                <w:szCs w:val="24"/>
              </w:rPr>
              <w:t>Management Accounting Research</w:t>
            </w:r>
            <w:r w:rsidRPr="00233B2D">
              <w:rPr>
                <w:rFonts w:cstheme="minorHAnsi"/>
                <w:sz w:val="24"/>
                <w:szCs w:val="24"/>
              </w:rPr>
              <w:t>. 12(</w:t>
            </w:r>
            <w:r w:rsidR="00BA4835">
              <w:rPr>
                <w:rFonts w:cstheme="minorHAnsi"/>
                <w:sz w:val="24"/>
                <w:szCs w:val="24"/>
              </w:rPr>
              <w:t>),</w:t>
            </w:r>
            <w:r w:rsidRPr="00233B2D">
              <w:rPr>
                <w:rFonts w:cstheme="minorHAnsi"/>
                <w:sz w:val="24"/>
                <w:szCs w:val="24"/>
              </w:rPr>
              <w:t xml:space="preserve"> 465-486</w:t>
            </w:r>
            <w:r w:rsidR="00EE36AC">
              <w:rPr>
                <w:rFonts w:cstheme="minorHAnsi"/>
                <w:sz w:val="24"/>
                <w:szCs w:val="24"/>
              </w:rPr>
              <w:t>.</w:t>
            </w:r>
          </w:p>
        </w:tc>
      </w:tr>
      <w:tr w:rsidR="00F073FA" w:rsidRPr="00233B2D" w14:paraId="205BB4F7" w14:textId="77777777" w:rsidTr="00637F8D">
        <w:trPr>
          <w:trHeight w:val="300"/>
        </w:trPr>
        <w:tc>
          <w:tcPr>
            <w:tcW w:w="8876" w:type="dxa"/>
            <w:noWrap/>
            <w:vAlign w:val="bottom"/>
            <w:hideMark/>
          </w:tcPr>
          <w:p w14:paraId="659344CF" w14:textId="77777777" w:rsidR="00F073FA" w:rsidRDefault="00F073FA" w:rsidP="0095358D">
            <w:pPr>
              <w:rPr>
                <w:rFonts w:cstheme="minorHAnsi"/>
                <w:sz w:val="24"/>
                <w:szCs w:val="24"/>
              </w:rPr>
            </w:pPr>
            <w:r w:rsidRPr="00233B2D">
              <w:rPr>
                <w:rFonts w:cstheme="minorHAnsi"/>
                <w:sz w:val="24"/>
                <w:szCs w:val="24"/>
              </w:rPr>
              <w:t>Collins, J.L. (2009</w:t>
            </w:r>
            <w:r w:rsidR="00BA4835">
              <w:rPr>
                <w:rFonts w:cstheme="minorHAnsi"/>
                <w:sz w:val="24"/>
                <w:szCs w:val="24"/>
              </w:rPr>
              <w:t>).</w:t>
            </w:r>
            <w:r w:rsidRPr="00233B2D">
              <w:rPr>
                <w:rFonts w:cstheme="minorHAnsi"/>
                <w:sz w:val="24"/>
                <w:szCs w:val="24"/>
              </w:rPr>
              <w:t xml:space="preserve"> One Big Labor Market: The New Imperialism and Worker Vulnerability. In Maskovsky, J. and Susser, I.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Rethinking America: The Imperial Homeland in the 21st Century</w:t>
            </w:r>
            <w:r w:rsidRPr="00233B2D">
              <w:rPr>
                <w:rFonts w:cstheme="minorHAnsi"/>
                <w:sz w:val="24"/>
                <w:szCs w:val="24"/>
              </w:rPr>
              <w:t xml:space="preserve"> (pp.280-299</w:t>
            </w:r>
            <w:r w:rsidR="00EE5E61">
              <w:rPr>
                <w:rFonts w:cstheme="minorHAnsi"/>
                <w:sz w:val="24"/>
                <w:szCs w:val="24"/>
              </w:rPr>
              <w:t>).</w:t>
            </w:r>
            <w:r w:rsidRPr="00233B2D">
              <w:rPr>
                <w:rFonts w:cstheme="minorHAnsi"/>
                <w:sz w:val="24"/>
                <w:szCs w:val="24"/>
              </w:rPr>
              <w:t xml:space="preserve"> London: Routledge</w:t>
            </w:r>
            <w:r w:rsidR="00EE36AC">
              <w:rPr>
                <w:rFonts w:cstheme="minorHAnsi"/>
                <w:sz w:val="24"/>
                <w:szCs w:val="24"/>
              </w:rPr>
              <w:t>.</w:t>
            </w:r>
          </w:p>
          <w:p w14:paraId="7A83763B" w14:textId="2E0B5652" w:rsidR="005378D7" w:rsidRPr="00233B2D" w:rsidRDefault="005378D7" w:rsidP="005378D7">
            <w:pPr>
              <w:rPr>
                <w:rFonts w:cstheme="minorHAnsi"/>
                <w:sz w:val="24"/>
                <w:szCs w:val="24"/>
              </w:rPr>
            </w:pPr>
            <w:r w:rsidRPr="005378D7">
              <w:rPr>
                <w:rFonts w:cstheme="minorHAnsi"/>
                <w:sz w:val="24"/>
                <w:szCs w:val="24"/>
              </w:rPr>
              <w:t>Collinson, D. L., Knights, D., &amp; Collinson, M. (1990). Managing to discriminate. London: Routledge.</w:t>
            </w:r>
          </w:p>
        </w:tc>
      </w:tr>
      <w:tr w:rsidR="008179F4" w:rsidRPr="00233B2D" w14:paraId="46188794" w14:textId="77777777" w:rsidTr="00637F8D">
        <w:trPr>
          <w:trHeight w:val="300"/>
        </w:trPr>
        <w:tc>
          <w:tcPr>
            <w:tcW w:w="8876" w:type="dxa"/>
            <w:noWrap/>
            <w:vAlign w:val="bottom"/>
            <w:hideMark/>
          </w:tcPr>
          <w:p w14:paraId="793A2133" w14:textId="77777777" w:rsidR="008179F4" w:rsidRPr="00233B2D" w:rsidRDefault="008179F4" w:rsidP="0095358D">
            <w:pPr>
              <w:rPr>
                <w:rFonts w:cstheme="minorHAnsi"/>
                <w:sz w:val="24"/>
                <w:szCs w:val="24"/>
              </w:rPr>
            </w:pPr>
            <w:r w:rsidRPr="00043172">
              <w:rPr>
                <w:rFonts w:eastAsia="Times New Roman" w:cstheme="minorHAnsi"/>
                <w:sz w:val="24"/>
                <w:szCs w:val="24"/>
              </w:rPr>
              <w:t xml:space="preserve">Cooke, F. L., Wood, G. </w:t>
            </w:r>
            <w:r w:rsidR="003A29F0">
              <w:rPr>
                <w:rFonts w:eastAsia="Times New Roman" w:cstheme="minorHAnsi"/>
                <w:sz w:val="24"/>
                <w:szCs w:val="24"/>
              </w:rPr>
              <w:t>and</w:t>
            </w:r>
            <w:r w:rsidRPr="00043172">
              <w:rPr>
                <w:rFonts w:eastAsia="Times New Roman" w:cstheme="minorHAnsi"/>
                <w:sz w:val="24"/>
                <w:szCs w:val="24"/>
              </w:rPr>
              <w:t xml:space="preserve"> Horwitz, F. (2015</w:t>
            </w:r>
            <w:r w:rsidR="00EE5E61">
              <w:rPr>
                <w:rFonts w:eastAsia="Times New Roman" w:cstheme="minorHAnsi"/>
                <w:sz w:val="24"/>
                <w:szCs w:val="24"/>
              </w:rPr>
              <w:t>).</w:t>
            </w:r>
            <w:r w:rsidRPr="00043172">
              <w:rPr>
                <w:rFonts w:eastAsia="Times New Roman" w:cstheme="minorHAnsi"/>
                <w:sz w:val="24"/>
                <w:szCs w:val="24"/>
              </w:rPr>
              <w:t xml:space="preserve"> Multinational firms from emerging economies in Africa: Implications for research and practice in human resource management. The International Journal of Human Resource Management, 26(21</w:t>
            </w:r>
            <w:r w:rsidR="00BA4835">
              <w:rPr>
                <w:rFonts w:eastAsia="Times New Roman" w:cstheme="minorHAnsi"/>
                <w:sz w:val="24"/>
                <w:szCs w:val="24"/>
              </w:rPr>
              <w:t>),</w:t>
            </w:r>
            <w:r w:rsidRPr="00043172">
              <w:rPr>
                <w:rFonts w:eastAsia="Times New Roman" w:cstheme="minorHAnsi"/>
                <w:sz w:val="24"/>
                <w:szCs w:val="24"/>
              </w:rPr>
              <w:t xml:space="preserve"> 2653-2675</w:t>
            </w:r>
            <w:r w:rsidR="00EE36AC">
              <w:rPr>
                <w:rFonts w:eastAsia="Times New Roman" w:cstheme="minorHAnsi"/>
                <w:sz w:val="24"/>
                <w:szCs w:val="24"/>
              </w:rPr>
              <w:t>.</w:t>
            </w:r>
          </w:p>
        </w:tc>
      </w:tr>
      <w:tr w:rsidR="00F073FA" w:rsidRPr="00233B2D" w14:paraId="0A1EFB9A" w14:textId="77777777" w:rsidTr="00637F8D">
        <w:trPr>
          <w:trHeight w:val="300"/>
        </w:trPr>
        <w:tc>
          <w:tcPr>
            <w:tcW w:w="8876" w:type="dxa"/>
            <w:noWrap/>
            <w:vAlign w:val="bottom"/>
            <w:hideMark/>
          </w:tcPr>
          <w:p w14:paraId="361621E4" w14:textId="77777777" w:rsidR="00F073FA" w:rsidRPr="00233B2D" w:rsidRDefault="00F073FA" w:rsidP="0095358D">
            <w:pPr>
              <w:rPr>
                <w:rFonts w:cstheme="minorHAnsi"/>
                <w:sz w:val="24"/>
                <w:szCs w:val="24"/>
              </w:rPr>
            </w:pPr>
            <w:r w:rsidRPr="00233B2D">
              <w:rPr>
                <w:rFonts w:cstheme="minorHAnsi"/>
                <w:sz w:val="24"/>
                <w:szCs w:val="24"/>
              </w:rPr>
              <w:t xml:space="preserve">Cooper, M. C., Lambert, D. M., </w:t>
            </w:r>
            <w:r w:rsidR="003A29F0">
              <w:rPr>
                <w:rFonts w:cstheme="minorHAnsi"/>
                <w:sz w:val="24"/>
                <w:szCs w:val="24"/>
              </w:rPr>
              <w:t>and</w:t>
            </w:r>
            <w:r w:rsidRPr="00233B2D">
              <w:rPr>
                <w:rFonts w:cstheme="minorHAnsi"/>
                <w:sz w:val="24"/>
                <w:szCs w:val="24"/>
              </w:rPr>
              <w:t xml:space="preserve"> Pagh, J. D. (1997</w:t>
            </w:r>
            <w:r w:rsidR="00BA4835">
              <w:rPr>
                <w:rFonts w:cstheme="minorHAnsi"/>
                <w:sz w:val="24"/>
                <w:szCs w:val="24"/>
              </w:rPr>
              <w:t>).</w:t>
            </w:r>
            <w:r w:rsidRPr="00233B2D">
              <w:rPr>
                <w:rFonts w:cstheme="minorHAnsi"/>
                <w:sz w:val="24"/>
                <w:szCs w:val="24"/>
              </w:rPr>
              <w:t xml:space="preserve"> Supply chain management: more than a new name for logistics. </w:t>
            </w:r>
            <w:r w:rsidRPr="00233B2D">
              <w:rPr>
                <w:rFonts w:cstheme="minorHAnsi"/>
                <w:i/>
                <w:sz w:val="24"/>
                <w:szCs w:val="24"/>
              </w:rPr>
              <w:t>International Journal of Logistics Management</w:t>
            </w:r>
            <w:r w:rsidRPr="00233B2D">
              <w:rPr>
                <w:rFonts w:cstheme="minorHAnsi"/>
                <w:sz w:val="24"/>
                <w:szCs w:val="24"/>
              </w:rPr>
              <w:t>. 8(1</w:t>
            </w:r>
            <w:r w:rsidR="00BA4835">
              <w:rPr>
                <w:rFonts w:cstheme="minorHAnsi"/>
                <w:sz w:val="24"/>
                <w:szCs w:val="24"/>
              </w:rPr>
              <w:t>),</w:t>
            </w:r>
            <w:r w:rsidRPr="00233B2D">
              <w:rPr>
                <w:rFonts w:cstheme="minorHAnsi"/>
                <w:sz w:val="24"/>
                <w:szCs w:val="24"/>
              </w:rPr>
              <w:t xml:space="preserve">  1-14</w:t>
            </w:r>
            <w:r w:rsidR="00EE36AC">
              <w:rPr>
                <w:rFonts w:cstheme="minorHAnsi"/>
                <w:sz w:val="24"/>
                <w:szCs w:val="24"/>
              </w:rPr>
              <w:t>.</w:t>
            </w:r>
          </w:p>
        </w:tc>
      </w:tr>
      <w:tr w:rsidR="00F073FA" w:rsidRPr="00233B2D" w14:paraId="5DB599FE" w14:textId="77777777" w:rsidTr="00637F8D">
        <w:trPr>
          <w:trHeight w:val="300"/>
        </w:trPr>
        <w:tc>
          <w:tcPr>
            <w:tcW w:w="8876" w:type="dxa"/>
            <w:noWrap/>
            <w:vAlign w:val="bottom"/>
            <w:hideMark/>
          </w:tcPr>
          <w:p w14:paraId="61A6F944" w14:textId="77777777" w:rsidR="00F073FA" w:rsidRPr="00233B2D" w:rsidRDefault="00F073FA" w:rsidP="0095358D">
            <w:pPr>
              <w:rPr>
                <w:rFonts w:cstheme="minorHAnsi"/>
                <w:sz w:val="24"/>
                <w:szCs w:val="24"/>
              </w:rPr>
            </w:pPr>
            <w:r w:rsidRPr="00233B2D">
              <w:rPr>
                <w:rFonts w:cstheme="minorHAnsi"/>
                <w:sz w:val="24"/>
                <w:szCs w:val="24"/>
              </w:rPr>
              <w:t>Cooperative College (2017</w:t>
            </w:r>
            <w:r w:rsidR="00BA4835">
              <w:rPr>
                <w:rFonts w:cstheme="minorHAnsi"/>
                <w:sz w:val="24"/>
                <w:szCs w:val="24"/>
              </w:rPr>
              <w:t>).</w:t>
            </w:r>
            <w:r w:rsidRPr="00233B2D">
              <w:rPr>
                <w:rFonts w:cstheme="minorHAnsi"/>
                <w:sz w:val="24"/>
                <w:szCs w:val="24"/>
              </w:rPr>
              <w:t xml:space="preserve"> Training and development for co-operative directors. Retrieved 15-APR 17 from https://www.co-op.ac.uk/our-work/co-operative-learning/training-for-co-operatives/co-operative-directors/ on 15-APR 17</w:t>
            </w:r>
            <w:r w:rsidR="00EE36AC">
              <w:rPr>
                <w:rFonts w:cstheme="minorHAnsi"/>
                <w:sz w:val="24"/>
                <w:szCs w:val="24"/>
              </w:rPr>
              <w:t>.</w:t>
            </w:r>
          </w:p>
        </w:tc>
      </w:tr>
      <w:tr w:rsidR="00F073FA" w:rsidRPr="00233B2D" w14:paraId="574C536A" w14:textId="77777777" w:rsidTr="00637F8D">
        <w:trPr>
          <w:trHeight w:val="300"/>
        </w:trPr>
        <w:tc>
          <w:tcPr>
            <w:tcW w:w="8876" w:type="dxa"/>
            <w:noWrap/>
            <w:vAlign w:val="bottom"/>
            <w:hideMark/>
          </w:tcPr>
          <w:p w14:paraId="1AE17B85" w14:textId="77777777" w:rsidR="00F073FA" w:rsidRPr="00233B2D" w:rsidRDefault="00F073FA" w:rsidP="0095358D">
            <w:pPr>
              <w:rPr>
                <w:rFonts w:cstheme="minorHAnsi"/>
                <w:sz w:val="24"/>
                <w:szCs w:val="24"/>
              </w:rPr>
            </w:pPr>
            <w:r w:rsidRPr="00233B2D">
              <w:rPr>
                <w:rFonts w:cstheme="minorHAnsi"/>
                <w:sz w:val="24"/>
                <w:szCs w:val="24"/>
              </w:rPr>
              <w:t>Cooperative Heritage Trust. (2014</w:t>
            </w:r>
            <w:r w:rsidR="00BA4835">
              <w:rPr>
                <w:rFonts w:cstheme="minorHAnsi"/>
                <w:sz w:val="24"/>
                <w:szCs w:val="24"/>
              </w:rPr>
              <w:t>).</w:t>
            </w:r>
            <w:r w:rsidRPr="00233B2D">
              <w:rPr>
                <w:rFonts w:cstheme="minorHAnsi"/>
                <w:sz w:val="24"/>
                <w:szCs w:val="24"/>
              </w:rPr>
              <w:t xml:space="preserve"> The Rochdale Principles. Retrieved 13-JUL 14 from http://www.rochdalepioneersmuseum.coop/about-us/the-rochdale-principles on 13-JUL 14</w:t>
            </w:r>
            <w:r w:rsidR="00EE36AC">
              <w:rPr>
                <w:rFonts w:cstheme="minorHAnsi"/>
                <w:sz w:val="24"/>
                <w:szCs w:val="24"/>
              </w:rPr>
              <w:t>.</w:t>
            </w:r>
          </w:p>
        </w:tc>
      </w:tr>
      <w:tr w:rsidR="00F073FA" w:rsidRPr="00233B2D" w14:paraId="0A7B5570" w14:textId="77777777" w:rsidTr="00637F8D">
        <w:trPr>
          <w:trHeight w:val="300"/>
        </w:trPr>
        <w:tc>
          <w:tcPr>
            <w:tcW w:w="8876" w:type="dxa"/>
            <w:noWrap/>
            <w:vAlign w:val="bottom"/>
            <w:hideMark/>
          </w:tcPr>
          <w:p w14:paraId="2628E8E5" w14:textId="77777777" w:rsidR="00F073FA" w:rsidRPr="00233B2D" w:rsidRDefault="00F073FA" w:rsidP="0095358D">
            <w:pPr>
              <w:rPr>
                <w:rFonts w:cstheme="minorHAnsi"/>
                <w:sz w:val="24"/>
                <w:szCs w:val="24"/>
              </w:rPr>
            </w:pPr>
            <w:r w:rsidRPr="00233B2D">
              <w:rPr>
                <w:rFonts w:cstheme="minorHAnsi"/>
                <w:sz w:val="24"/>
                <w:szCs w:val="24"/>
              </w:rPr>
              <w:t>Cooperatives UK. (2012</w:t>
            </w:r>
            <w:r w:rsidR="00BA4835">
              <w:rPr>
                <w:rFonts w:cstheme="minorHAnsi"/>
                <w:sz w:val="24"/>
                <w:szCs w:val="24"/>
              </w:rPr>
              <w:t>).</w:t>
            </w:r>
            <w:r w:rsidRPr="00233B2D">
              <w:rPr>
                <w:rFonts w:cstheme="minorHAnsi"/>
                <w:sz w:val="24"/>
                <w:szCs w:val="24"/>
              </w:rPr>
              <w:t xml:space="preserve"> Some surprising facts. Retrieved 12-JUL 14 from http://www.uk.coop/2012/about/surprising-facts on 12-JUL 14</w:t>
            </w:r>
            <w:r w:rsidR="00EE36AC">
              <w:rPr>
                <w:rFonts w:cstheme="minorHAnsi"/>
                <w:sz w:val="24"/>
                <w:szCs w:val="24"/>
              </w:rPr>
              <w:t>.</w:t>
            </w:r>
          </w:p>
        </w:tc>
      </w:tr>
      <w:tr w:rsidR="00F073FA" w:rsidRPr="00233B2D" w14:paraId="09016359" w14:textId="77777777" w:rsidTr="00637F8D">
        <w:trPr>
          <w:trHeight w:val="300"/>
        </w:trPr>
        <w:tc>
          <w:tcPr>
            <w:tcW w:w="8876" w:type="dxa"/>
            <w:noWrap/>
            <w:vAlign w:val="bottom"/>
            <w:hideMark/>
          </w:tcPr>
          <w:p w14:paraId="38895EAA" w14:textId="77777777" w:rsidR="00F073FA" w:rsidRPr="00233B2D" w:rsidRDefault="00F073FA" w:rsidP="0095358D">
            <w:pPr>
              <w:rPr>
                <w:rFonts w:cstheme="minorHAnsi"/>
                <w:sz w:val="24"/>
                <w:szCs w:val="24"/>
              </w:rPr>
            </w:pPr>
            <w:r w:rsidRPr="00233B2D">
              <w:rPr>
                <w:rFonts w:cstheme="minorHAnsi"/>
                <w:sz w:val="24"/>
                <w:szCs w:val="24"/>
              </w:rPr>
              <w:t>CoopNews (2016</w:t>
            </w:r>
            <w:r w:rsidR="00BA4835">
              <w:rPr>
                <w:rFonts w:cstheme="minorHAnsi"/>
                <w:sz w:val="24"/>
                <w:szCs w:val="24"/>
              </w:rPr>
              <w:t>).</w:t>
            </w:r>
            <w:r w:rsidRPr="00233B2D">
              <w:rPr>
                <w:rFonts w:cstheme="minorHAnsi"/>
                <w:sz w:val="24"/>
                <w:szCs w:val="24"/>
              </w:rPr>
              <w:t xml:space="preserve"> Should co-ops call themselves social </w:t>
            </w:r>
            <w:r w:rsidR="00E65597" w:rsidRPr="00233B2D">
              <w:rPr>
                <w:rFonts w:cstheme="minorHAnsi"/>
                <w:sz w:val="24"/>
                <w:szCs w:val="24"/>
              </w:rPr>
              <w:t>enterprises?</w:t>
            </w:r>
            <w:r w:rsidRPr="00233B2D">
              <w:rPr>
                <w:rFonts w:cstheme="minorHAnsi"/>
                <w:sz w:val="24"/>
                <w:szCs w:val="24"/>
              </w:rPr>
              <w:t xml:space="preserve"> Retrieved 13-MAR 17 from https://www.thenews.coop/108666/sector/community/should-co-ops-call-themselves-social-enterprises/ on 13-MAR 17</w:t>
            </w:r>
            <w:r w:rsidR="00EE36AC">
              <w:rPr>
                <w:rFonts w:cstheme="minorHAnsi"/>
                <w:sz w:val="24"/>
                <w:szCs w:val="24"/>
              </w:rPr>
              <w:t>.</w:t>
            </w:r>
          </w:p>
        </w:tc>
      </w:tr>
      <w:tr w:rsidR="00F073FA" w:rsidRPr="00233B2D" w14:paraId="4539217A" w14:textId="77777777" w:rsidTr="00637F8D">
        <w:trPr>
          <w:trHeight w:val="300"/>
        </w:trPr>
        <w:tc>
          <w:tcPr>
            <w:tcW w:w="8876" w:type="dxa"/>
            <w:noWrap/>
            <w:vAlign w:val="bottom"/>
            <w:hideMark/>
          </w:tcPr>
          <w:p w14:paraId="154CFAAB"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Core, J.E., Holthausen, R.W. </w:t>
            </w:r>
            <w:r w:rsidR="003A29F0">
              <w:rPr>
                <w:rFonts w:cstheme="minorHAnsi"/>
                <w:sz w:val="24"/>
                <w:szCs w:val="24"/>
              </w:rPr>
              <w:t>and</w:t>
            </w:r>
            <w:r w:rsidRPr="00233B2D">
              <w:rPr>
                <w:rFonts w:cstheme="minorHAnsi"/>
                <w:sz w:val="24"/>
                <w:szCs w:val="24"/>
              </w:rPr>
              <w:t xml:space="preserve"> Larcker, D.F. (1999</w:t>
            </w:r>
            <w:r w:rsidR="00BA4835">
              <w:rPr>
                <w:rFonts w:cstheme="minorHAnsi"/>
                <w:sz w:val="24"/>
                <w:szCs w:val="24"/>
              </w:rPr>
              <w:t>).</w:t>
            </w:r>
            <w:r w:rsidRPr="00233B2D">
              <w:rPr>
                <w:rFonts w:cstheme="minorHAnsi"/>
                <w:sz w:val="24"/>
                <w:szCs w:val="24"/>
              </w:rPr>
              <w:t xml:space="preserve"> Corporate governance, chief executive officer compensation, and firm performance. </w:t>
            </w:r>
            <w:r w:rsidRPr="00233B2D">
              <w:rPr>
                <w:rFonts w:cstheme="minorHAnsi"/>
                <w:i/>
                <w:sz w:val="24"/>
                <w:szCs w:val="24"/>
              </w:rPr>
              <w:t>Journal of Financial Economics</w:t>
            </w:r>
            <w:r w:rsidRPr="00233B2D">
              <w:rPr>
                <w:rFonts w:cstheme="minorHAnsi"/>
                <w:sz w:val="24"/>
                <w:szCs w:val="24"/>
              </w:rPr>
              <w:t>. 51(</w:t>
            </w:r>
            <w:r w:rsidR="00EE36AC">
              <w:rPr>
                <w:rFonts w:cstheme="minorHAnsi"/>
                <w:sz w:val="24"/>
                <w:szCs w:val="24"/>
              </w:rPr>
              <w:t>3</w:t>
            </w:r>
            <w:r w:rsidR="00BA4835">
              <w:rPr>
                <w:rFonts w:cstheme="minorHAnsi"/>
                <w:sz w:val="24"/>
                <w:szCs w:val="24"/>
              </w:rPr>
              <w:t>),</w:t>
            </w:r>
            <w:r w:rsidRPr="00233B2D">
              <w:rPr>
                <w:rFonts w:cstheme="minorHAnsi"/>
                <w:sz w:val="24"/>
                <w:szCs w:val="24"/>
              </w:rPr>
              <w:t xml:space="preserve"> 371-406</w:t>
            </w:r>
            <w:r w:rsidR="00EE36AC">
              <w:rPr>
                <w:rFonts w:cstheme="minorHAnsi"/>
                <w:sz w:val="24"/>
                <w:szCs w:val="24"/>
              </w:rPr>
              <w:t>.</w:t>
            </w:r>
          </w:p>
        </w:tc>
      </w:tr>
      <w:tr w:rsidR="00F073FA" w:rsidRPr="00233B2D" w14:paraId="397B4704" w14:textId="77777777" w:rsidTr="00637F8D">
        <w:trPr>
          <w:trHeight w:val="300"/>
        </w:trPr>
        <w:tc>
          <w:tcPr>
            <w:tcW w:w="8876" w:type="dxa"/>
            <w:noWrap/>
            <w:vAlign w:val="bottom"/>
            <w:hideMark/>
          </w:tcPr>
          <w:p w14:paraId="3BC6175E" w14:textId="77777777" w:rsidR="00F073FA" w:rsidRPr="00233B2D" w:rsidRDefault="00F073FA" w:rsidP="0095358D">
            <w:pPr>
              <w:rPr>
                <w:rFonts w:cstheme="minorHAnsi"/>
                <w:sz w:val="24"/>
                <w:szCs w:val="24"/>
              </w:rPr>
            </w:pPr>
            <w:r w:rsidRPr="00233B2D">
              <w:rPr>
                <w:rFonts w:cstheme="minorHAnsi"/>
                <w:sz w:val="24"/>
                <w:szCs w:val="24"/>
              </w:rPr>
              <w:t>Cornforth, C. (1995</w:t>
            </w:r>
            <w:r w:rsidR="00BA4835">
              <w:rPr>
                <w:rFonts w:cstheme="minorHAnsi"/>
                <w:sz w:val="24"/>
                <w:szCs w:val="24"/>
              </w:rPr>
              <w:t>).</w:t>
            </w:r>
            <w:r w:rsidRPr="00233B2D">
              <w:rPr>
                <w:rFonts w:cstheme="minorHAnsi"/>
                <w:sz w:val="24"/>
                <w:szCs w:val="24"/>
              </w:rPr>
              <w:t xml:space="preserve"> Patterns of cooperative management: Beyond the degeneration thesis. </w:t>
            </w:r>
            <w:r w:rsidRPr="00233B2D">
              <w:rPr>
                <w:rFonts w:cstheme="minorHAnsi"/>
                <w:i/>
                <w:sz w:val="24"/>
                <w:szCs w:val="24"/>
              </w:rPr>
              <w:t>Economic and Industrial Democracy</w:t>
            </w:r>
            <w:r w:rsidRPr="00233B2D">
              <w:rPr>
                <w:rFonts w:cstheme="minorHAnsi"/>
                <w:sz w:val="24"/>
                <w:szCs w:val="24"/>
              </w:rPr>
              <w:t>. 16(4</w:t>
            </w:r>
            <w:r w:rsidR="00BA4835">
              <w:rPr>
                <w:rFonts w:cstheme="minorHAnsi"/>
                <w:sz w:val="24"/>
                <w:szCs w:val="24"/>
              </w:rPr>
              <w:t>),</w:t>
            </w:r>
            <w:r w:rsidRPr="00233B2D">
              <w:rPr>
                <w:rFonts w:cstheme="minorHAnsi"/>
                <w:sz w:val="24"/>
                <w:szCs w:val="24"/>
              </w:rPr>
              <w:t xml:space="preserve"> 504-509</w:t>
            </w:r>
            <w:r w:rsidR="00EE36AC">
              <w:rPr>
                <w:rFonts w:cstheme="minorHAnsi"/>
                <w:sz w:val="24"/>
                <w:szCs w:val="24"/>
              </w:rPr>
              <w:t>.</w:t>
            </w:r>
          </w:p>
        </w:tc>
      </w:tr>
      <w:tr w:rsidR="00F073FA" w:rsidRPr="00233B2D" w14:paraId="0D2E4A51" w14:textId="77777777" w:rsidTr="00637F8D">
        <w:trPr>
          <w:trHeight w:val="300"/>
        </w:trPr>
        <w:tc>
          <w:tcPr>
            <w:tcW w:w="8876" w:type="dxa"/>
            <w:noWrap/>
            <w:vAlign w:val="bottom"/>
            <w:hideMark/>
          </w:tcPr>
          <w:p w14:paraId="49604470" w14:textId="77777777" w:rsidR="00F073FA" w:rsidRPr="00233B2D" w:rsidRDefault="00F073FA" w:rsidP="0095358D">
            <w:pPr>
              <w:rPr>
                <w:rFonts w:cstheme="minorHAnsi"/>
                <w:sz w:val="24"/>
                <w:szCs w:val="24"/>
              </w:rPr>
            </w:pPr>
            <w:r w:rsidRPr="00233B2D">
              <w:rPr>
                <w:rFonts w:cstheme="minorHAnsi"/>
                <w:sz w:val="24"/>
                <w:szCs w:val="24"/>
              </w:rPr>
              <w:t>Cornforth, C. (2004</w:t>
            </w:r>
            <w:r w:rsidR="00BA4835">
              <w:rPr>
                <w:rFonts w:cstheme="minorHAnsi"/>
                <w:sz w:val="24"/>
                <w:szCs w:val="24"/>
              </w:rPr>
              <w:t>).</w:t>
            </w:r>
            <w:r w:rsidRPr="00233B2D">
              <w:rPr>
                <w:rFonts w:cstheme="minorHAnsi"/>
                <w:sz w:val="24"/>
                <w:szCs w:val="24"/>
              </w:rPr>
              <w:t xml:space="preserve"> The governance of cooperatives and mutual associations: a paradox perspective. </w:t>
            </w:r>
            <w:r w:rsidRPr="00233B2D">
              <w:rPr>
                <w:rFonts w:cstheme="minorHAnsi"/>
                <w:i/>
                <w:sz w:val="24"/>
                <w:szCs w:val="24"/>
              </w:rPr>
              <w:t>Annals of Public and Cooperative Economics</w:t>
            </w:r>
            <w:r w:rsidRPr="00233B2D">
              <w:rPr>
                <w:rFonts w:cstheme="minorHAnsi"/>
                <w:sz w:val="24"/>
                <w:szCs w:val="24"/>
              </w:rPr>
              <w:t>. 75(1</w:t>
            </w:r>
            <w:r w:rsidR="00BA4835">
              <w:rPr>
                <w:rFonts w:cstheme="minorHAnsi"/>
                <w:sz w:val="24"/>
                <w:szCs w:val="24"/>
              </w:rPr>
              <w:t>),</w:t>
            </w:r>
            <w:r w:rsidRPr="00233B2D">
              <w:rPr>
                <w:rFonts w:cstheme="minorHAnsi"/>
                <w:sz w:val="24"/>
                <w:szCs w:val="24"/>
              </w:rPr>
              <w:t xml:space="preserve"> 11-32</w:t>
            </w:r>
            <w:r w:rsidR="00EE36AC">
              <w:rPr>
                <w:rFonts w:cstheme="minorHAnsi"/>
                <w:sz w:val="24"/>
                <w:szCs w:val="24"/>
              </w:rPr>
              <w:t>.</w:t>
            </w:r>
          </w:p>
        </w:tc>
      </w:tr>
      <w:tr w:rsidR="00F073FA" w:rsidRPr="00233B2D" w14:paraId="5FFBBBB1" w14:textId="77777777" w:rsidTr="00637F8D">
        <w:trPr>
          <w:trHeight w:val="300"/>
        </w:trPr>
        <w:tc>
          <w:tcPr>
            <w:tcW w:w="8876" w:type="dxa"/>
            <w:noWrap/>
            <w:vAlign w:val="bottom"/>
            <w:hideMark/>
          </w:tcPr>
          <w:p w14:paraId="43E5BFCC" w14:textId="77777777" w:rsidR="00F073FA" w:rsidRPr="00233B2D" w:rsidRDefault="00F073FA" w:rsidP="0095358D">
            <w:pPr>
              <w:rPr>
                <w:rFonts w:cstheme="minorHAnsi"/>
                <w:sz w:val="24"/>
                <w:szCs w:val="24"/>
              </w:rPr>
            </w:pPr>
            <w:r w:rsidRPr="00233B2D">
              <w:rPr>
                <w:rFonts w:cstheme="minorHAnsi"/>
                <w:sz w:val="24"/>
                <w:szCs w:val="24"/>
              </w:rPr>
              <w:t>Cornforth, C., Thomas, A. (1990</w:t>
            </w:r>
            <w:r w:rsidR="00BA4835">
              <w:rPr>
                <w:rFonts w:cstheme="minorHAnsi"/>
                <w:sz w:val="24"/>
                <w:szCs w:val="24"/>
              </w:rPr>
              <w:t>).</w:t>
            </w:r>
            <w:r w:rsidRPr="00233B2D">
              <w:rPr>
                <w:rFonts w:cstheme="minorHAnsi"/>
                <w:sz w:val="24"/>
                <w:szCs w:val="24"/>
              </w:rPr>
              <w:t xml:space="preserve"> Cooperative development: barriers, support structures and cultural factors. </w:t>
            </w:r>
            <w:r w:rsidRPr="00233B2D">
              <w:rPr>
                <w:rFonts w:cstheme="minorHAnsi"/>
                <w:i/>
                <w:sz w:val="24"/>
                <w:szCs w:val="24"/>
              </w:rPr>
              <w:t>Economic and Industrial Democracy</w:t>
            </w:r>
            <w:r w:rsidRPr="00233B2D">
              <w:rPr>
                <w:rFonts w:cstheme="minorHAnsi"/>
                <w:sz w:val="24"/>
                <w:szCs w:val="24"/>
              </w:rPr>
              <w:t>. 11(4</w:t>
            </w:r>
            <w:r w:rsidR="00BA4835">
              <w:rPr>
                <w:rFonts w:cstheme="minorHAnsi"/>
                <w:sz w:val="24"/>
                <w:szCs w:val="24"/>
              </w:rPr>
              <w:t>),</w:t>
            </w:r>
            <w:r w:rsidRPr="00233B2D">
              <w:rPr>
                <w:rFonts w:cstheme="minorHAnsi"/>
                <w:sz w:val="24"/>
                <w:szCs w:val="24"/>
              </w:rPr>
              <w:t xml:space="preserve"> 451-461</w:t>
            </w:r>
            <w:r w:rsidR="00EE36AC">
              <w:rPr>
                <w:rFonts w:cstheme="minorHAnsi"/>
                <w:sz w:val="24"/>
                <w:szCs w:val="24"/>
              </w:rPr>
              <w:t>.</w:t>
            </w:r>
          </w:p>
        </w:tc>
      </w:tr>
      <w:tr w:rsidR="00F073FA" w:rsidRPr="00233B2D" w14:paraId="0BF022C5" w14:textId="77777777" w:rsidTr="00637F8D">
        <w:trPr>
          <w:trHeight w:val="300"/>
        </w:trPr>
        <w:tc>
          <w:tcPr>
            <w:tcW w:w="8876" w:type="dxa"/>
            <w:noWrap/>
            <w:vAlign w:val="bottom"/>
            <w:hideMark/>
          </w:tcPr>
          <w:p w14:paraId="575C532F" w14:textId="77777777" w:rsidR="00F073FA" w:rsidRPr="00233B2D" w:rsidRDefault="00F073FA" w:rsidP="0095358D">
            <w:pPr>
              <w:rPr>
                <w:rFonts w:cstheme="minorHAnsi"/>
                <w:sz w:val="24"/>
                <w:szCs w:val="24"/>
              </w:rPr>
            </w:pPr>
            <w:r w:rsidRPr="00233B2D">
              <w:rPr>
                <w:rFonts w:cstheme="minorHAnsi"/>
                <w:sz w:val="24"/>
                <w:szCs w:val="24"/>
              </w:rPr>
              <w:t>Cornforth, C.J. Thomas, A., Spear, R.G. Lewis, J.M. (1988</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Developing Successful Worker Co-ops</w:t>
            </w:r>
            <w:r w:rsidRPr="00233B2D">
              <w:rPr>
                <w:rFonts w:cstheme="minorHAnsi"/>
                <w:sz w:val="24"/>
                <w:szCs w:val="24"/>
              </w:rPr>
              <w:t>. London: SAGE</w:t>
            </w:r>
            <w:r w:rsidR="00EE36AC">
              <w:rPr>
                <w:rFonts w:cstheme="minorHAnsi"/>
                <w:sz w:val="24"/>
                <w:szCs w:val="24"/>
              </w:rPr>
              <w:t>.</w:t>
            </w:r>
          </w:p>
        </w:tc>
      </w:tr>
      <w:tr w:rsidR="008179F4" w:rsidRPr="00233B2D" w14:paraId="4593D241" w14:textId="77777777" w:rsidTr="00637F8D">
        <w:trPr>
          <w:trHeight w:val="300"/>
        </w:trPr>
        <w:tc>
          <w:tcPr>
            <w:tcW w:w="8876" w:type="dxa"/>
            <w:noWrap/>
            <w:vAlign w:val="bottom"/>
            <w:hideMark/>
          </w:tcPr>
          <w:p w14:paraId="16729A3D" w14:textId="77777777" w:rsidR="008179F4" w:rsidRDefault="008179F4" w:rsidP="0095358D">
            <w:pPr>
              <w:rPr>
                <w:rFonts w:eastAsia="Times New Roman"/>
              </w:rPr>
            </w:pPr>
            <w:r w:rsidRPr="002D50C2">
              <w:rPr>
                <w:rFonts w:eastAsia="Times New Roman"/>
                <w:sz w:val="24"/>
                <w:shd w:val="clear" w:color="auto" w:fill="FFFFFF"/>
              </w:rPr>
              <w:t>Cornwall, A. (2007</w:t>
            </w:r>
            <w:r w:rsidR="00BA4835">
              <w:rPr>
                <w:rFonts w:eastAsia="Times New Roman"/>
                <w:sz w:val="24"/>
                <w:shd w:val="clear" w:color="auto" w:fill="FFFFFF"/>
              </w:rPr>
              <w:t>).</w:t>
            </w:r>
            <w:r w:rsidRPr="002D50C2">
              <w:rPr>
                <w:rFonts w:eastAsia="Times New Roman"/>
                <w:sz w:val="24"/>
                <w:shd w:val="clear" w:color="auto" w:fill="FFFFFF"/>
              </w:rPr>
              <w:t xml:space="preserve"> Revisiting the ‘gender agenda’.</w:t>
            </w:r>
            <w:r w:rsidRPr="002D50C2">
              <w:rPr>
                <w:rStyle w:val="apple-converted-space"/>
                <w:rFonts w:eastAsia="Times New Roman" w:cstheme="minorHAnsi"/>
                <w:color w:val="222222"/>
                <w:sz w:val="28"/>
                <w:szCs w:val="24"/>
                <w:shd w:val="clear" w:color="auto" w:fill="FFFFFF"/>
              </w:rPr>
              <w:t> </w:t>
            </w:r>
            <w:r w:rsidRPr="002D50C2">
              <w:rPr>
                <w:rFonts w:eastAsia="Times New Roman"/>
                <w:i/>
                <w:iCs/>
                <w:sz w:val="24"/>
              </w:rPr>
              <w:t>IDS bulletin</w:t>
            </w:r>
            <w:r w:rsidRPr="002D50C2">
              <w:rPr>
                <w:rFonts w:eastAsia="Times New Roman"/>
                <w:sz w:val="24"/>
                <w:shd w:val="clear" w:color="auto" w:fill="FFFFFF"/>
              </w:rPr>
              <w:t>,</w:t>
            </w:r>
            <w:r w:rsidRPr="002D50C2">
              <w:rPr>
                <w:rStyle w:val="apple-converted-space"/>
                <w:rFonts w:eastAsia="Times New Roman" w:cstheme="minorHAnsi"/>
                <w:color w:val="222222"/>
                <w:sz w:val="28"/>
                <w:szCs w:val="24"/>
                <w:shd w:val="clear" w:color="auto" w:fill="FFFFFF"/>
              </w:rPr>
              <w:t> </w:t>
            </w:r>
            <w:r w:rsidRPr="002D50C2">
              <w:rPr>
                <w:rFonts w:eastAsia="Times New Roman"/>
                <w:i/>
                <w:iCs/>
                <w:sz w:val="24"/>
              </w:rPr>
              <w:t>38</w:t>
            </w:r>
            <w:r w:rsidRPr="002D50C2">
              <w:rPr>
                <w:rFonts w:eastAsia="Times New Roman"/>
                <w:sz w:val="24"/>
                <w:shd w:val="clear" w:color="auto" w:fill="FFFFFF"/>
              </w:rPr>
              <w:t>(2</w:t>
            </w:r>
            <w:r w:rsidR="00BA4835">
              <w:rPr>
                <w:rFonts w:eastAsia="Times New Roman"/>
                <w:sz w:val="24"/>
                <w:shd w:val="clear" w:color="auto" w:fill="FFFFFF"/>
              </w:rPr>
              <w:t>),</w:t>
            </w:r>
            <w:r w:rsidRPr="002D50C2">
              <w:rPr>
                <w:rFonts w:eastAsia="Times New Roman"/>
                <w:sz w:val="24"/>
                <w:shd w:val="clear" w:color="auto" w:fill="FFFFFF"/>
              </w:rPr>
              <w:t xml:space="preserve"> 69-78</w:t>
            </w:r>
            <w:r w:rsidR="00EE36AC">
              <w:rPr>
                <w:rFonts w:eastAsia="Times New Roman"/>
                <w:sz w:val="24"/>
                <w:shd w:val="clear" w:color="auto" w:fill="FFFFFF"/>
              </w:rPr>
              <w:t>.</w:t>
            </w:r>
          </w:p>
        </w:tc>
      </w:tr>
      <w:tr w:rsidR="008179F4" w:rsidRPr="00233B2D" w14:paraId="3BF9C648" w14:textId="77777777" w:rsidTr="00637F8D">
        <w:trPr>
          <w:trHeight w:val="300"/>
        </w:trPr>
        <w:tc>
          <w:tcPr>
            <w:tcW w:w="8876" w:type="dxa"/>
            <w:noWrap/>
            <w:vAlign w:val="bottom"/>
            <w:hideMark/>
          </w:tcPr>
          <w:p w14:paraId="52F5D503" w14:textId="77777777" w:rsidR="008179F4" w:rsidRPr="00233B2D" w:rsidRDefault="00207F3B" w:rsidP="0095358D">
            <w:pPr>
              <w:rPr>
                <w:rFonts w:cstheme="minorHAnsi"/>
                <w:sz w:val="24"/>
                <w:szCs w:val="24"/>
              </w:rPr>
            </w:pPr>
            <w:r>
              <w:rPr>
                <w:rFonts w:eastAsia="Times New Roman" w:cstheme="minorHAnsi"/>
                <w:sz w:val="24"/>
                <w:szCs w:val="24"/>
              </w:rPr>
              <w:t>Cornwall A. and</w:t>
            </w:r>
            <w:r w:rsidR="008179F4">
              <w:rPr>
                <w:rFonts w:eastAsia="Times New Roman" w:cstheme="minorHAnsi"/>
                <w:sz w:val="24"/>
                <w:szCs w:val="24"/>
              </w:rPr>
              <w:t> Edwards J. (</w:t>
            </w:r>
            <w:r w:rsidR="008179F4" w:rsidRPr="00043172">
              <w:rPr>
                <w:rFonts w:eastAsia="Times New Roman" w:cstheme="minorHAnsi"/>
                <w:sz w:val="24"/>
                <w:szCs w:val="24"/>
              </w:rPr>
              <w:t>2014</w:t>
            </w:r>
            <w:r w:rsidR="00EE5E61">
              <w:rPr>
                <w:rFonts w:eastAsia="Times New Roman" w:cstheme="minorHAnsi"/>
                <w:sz w:val="24"/>
                <w:szCs w:val="24"/>
              </w:rPr>
              <w:t>).</w:t>
            </w:r>
            <w:r w:rsidR="008179F4" w:rsidRPr="00043172">
              <w:rPr>
                <w:rFonts w:eastAsia="Times New Roman" w:cstheme="minorHAnsi"/>
                <w:sz w:val="24"/>
                <w:szCs w:val="24"/>
              </w:rPr>
              <w:t> </w:t>
            </w:r>
            <w:r w:rsidR="008179F4" w:rsidRPr="00043172">
              <w:rPr>
                <w:rFonts w:eastAsia="Times New Roman" w:cstheme="minorHAnsi"/>
                <w:i/>
                <w:iCs/>
                <w:sz w:val="24"/>
                <w:szCs w:val="24"/>
              </w:rPr>
              <w:t>Feminisms, Empowerment and Development: Changing Women's Lives</w:t>
            </w:r>
            <w:r w:rsidR="008179F4" w:rsidRPr="00043172">
              <w:rPr>
                <w:rFonts w:eastAsia="Times New Roman" w:cstheme="minorHAnsi"/>
                <w:sz w:val="24"/>
                <w:szCs w:val="24"/>
              </w:rPr>
              <w:t>. Zed Books: London</w:t>
            </w:r>
            <w:r w:rsidR="00EE36AC">
              <w:rPr>
                <w:rFonts w:eastAsia="Times New Roman" w:cstheme="minorHAnsi"/>
                <w:sz w:val="24"/>
                <w:szCs w:val="24"/>
              </w:rPr>
              <w:t>.</w:t>
            </w:r>
          </w:p>
        </w:tc>
      </w:tr>
      <w:tr w:rsidR="00F073FA" w:rsidRPr="00233B2D" w14:paraId="2C3D4135" w14:textId="77777777" w:rsidTr="00637F8D">
        <w:trPr>
          <w:trHeight w:val="300"/>
        </w:trPr>
        <w:tc>
          <w:tcPr>
            <w:tcW w:w="8876" w:type="dxa"/>
            <w:noWrap/>
            <w:vAlign w:val="bottom"/>
            <w:hideMark/>
          </w:tcPr>
          <w:p w14:paraId="78388B19" w14:textId="77777777" w:rsidR="00F073FA" w:rsidRPr="00233B2D" w:rsidRDefault="00F073FA" w:rsidP="0095358D">
            <w:pPr>
              <w:rPr>
                <w:rFonts w:cstheme="minorHAnsi"/>
                <w:sz w:val="24"/>
                <w:szCs w:val="24"/>
              </w:rPr>
            </w:pPr>
            <w:r w:rsidRPr="00233B2D">
              <w:rPr>
                <w:rFonts w:cstheme="minorHAnsi"/>
                <w:sz w:val="24"/>
                <w:szCs w:val="24"/>
              </w:rPr>
              <w:t xml:space="preserve">Cox, A., Lonsdale, C., Ireland, P., Sanderson, J. </w:t>
            </w:r>
            <w:r w:rsidR="003A29F0">
              <w:rPr>
                <w:rFonts w:cstheme="minorHAnsi"/>
                <w:sz w:val="24"/>
                <w:szCs w:val="24"/>
              </w:rPr>
              <w:t>and</w:t>
            </w:r>
            <w:r w:rsidRPr="00233B2D">
              <w:rPr>
                <w:rFonts w:cstheme="minorHAnsi"/>
                <w:sz w:val="24"/>
                <w:szCs w:val="24"/>
              </w:rPr>
              <w:t xml:space="preserve"> Watson, G. (2001</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Supply Chains, Markets and Power: Mapping Buyer and Supplier Power Regimes</w:t>
            </w:r>
            <w:r w:rsidRPr="00233B2D">
              <w:rPr>
                <w:rFonts w:cstheme="minorHAnsi"/>
                <w:sz w:val="24"/>
                <w:szCs w:val="24"/>
              </w:rPr>
              <w:t>. London: Routledge</w:t>
            </w:r>
            <w:r w:rsidR="00EE36AC">
              <w:rPr>
                <w:rFonts w:cstheme="minorHAnsi"/>
                <w:sz w:val="24"/>
                <w:szCs w:val="24"/>
              </w:rPr>
              <w:t>.</w:t>
            </w:r>
          </w:p>
        </w:tc>
      </w:tr>
      <w:tr w:rsidR="00395465" w:rsidRPr="00233B2D" w14:paraId="7B1D3AAA" w14:textId="77777777" w:rsidTr="00637F8D">
        <w:trPr>
          <w:trHeight w:val="300"/>
        </w:trPr>
        <w:tc>
          <w:tcPr>
            <w:tcW w:w="8876" w:type="dxa"/>
            <w:noWrap/>
            <w:vAlign w:val="bottom"/>
            <w:hideMark/>
          </w:tcPr>
          <w:p w14:paraId="7D12BF64" w14:textId="77777777" w:rsidR="00395465" w:rsidRDefault="00395465" w:rsidP="0095358D">
            <w:pPr>
              <w:rPr>
                <w:rFonts w:cstheme="minorHAnsi"/>
                <w:sz w:val="24"/>
                <w:szCs w:val="24"/>
              </w:rPr>
            </w:pPr>
            <w:r w:rsidRPr="00395465">
              <w:rPr>
                <w:rFonts w:cstheme="minorHAnsi"/>
                <w:sz w:val="24"/>
                <w:szCs w:val="24"/>
              </w:rPr>
              <w:t xml:space="preserve">Craig, B., Pencavel, J., Farber, H., </w:t>
            </w:r>
            <w:r w:rsidR="00F85DEB">
              <w:rPr>
                <w:rFonts w:cstheme="minorHAnsi"/>
                <w:sz w:val="24"/>
                <w:szCs w:val="24"/>
              </w:rPr>
              <w:t>and</w:t>
            </w:r>
            <w:r w:rsidRPr="00395465">
              <w:rPr>
                <w:rFonts w:cstheme="minorHAnsi"/>
                <w:sz w:val="24"/>
                <w:szCs w:val="24"/>
              </w:rPr>
              <w:t xml:space="preserve"> Krueger, A. (1995). Participation and productivity: a comparison of worker cooperatives and conventional firms in the plywood industry. </w:t>
            </w:r>
            <w:r w:rsidRPr="00395465">
              <w:rPr>
                <w:rFonts w:cstheme="minorHAnsi"/>
                <w:i/>
                <w:iCs/>
                <w:sz w:val="24"/>
                <w:szCs w:val="24"/>
              </w:rPr>
              <w:t>Brookings papers on economic activity. Microeconomics</w:t>
            </w:r>
            <w:r w:rsidRPr="00395465">
              <w:rPr>
                <w:rFonts w:cstheme="minorHAnsi"/>
                <w:sz w:val="24"/>
                <w:szCs w:val="24"/>
              </w:rPr>
              <w:t>, </w:t>
            </w:r>
            <w:r w:rsidRPr="00395465">
              <w:rPr>
                <w:rFonts w:cstheme="minorHAnsi"/>
                <w:i/>
                <w:iCs/>
                <w:sz w:val="24"/>
                <w:szCs w:val="24"/>
              </w:rPr>
              <w:t>1995</w:t>
            </w:r>
            <w:r w:rsidRPr="00395465">
              <w:rPr>
                <w:rFonts w:cstheme="minorHAnsi"/>
                <w:sz w:val="24"/>
                <w:szCs w:val="24"/>
              </w:rPr>
              <w:t>, 121-174.</w:t>
            </w:r>
          </w:p>
          <w:p w14:paraId="44FB634C" w14:textId="6134F36A" w:rsidR="00D6121D" w:rsidRPr="00233B2D" w:rsidRDefault="00D6121D" w:rsidP="00D6121D">
            <w:pPr>
              <w:rPr>
                <w:rFonts w:cstheme="minorHAnsi"/>
                <w:sz w:val="24"/>
                <w:szCs w:val="24"/>
              </w:rPr>
            </w:pPr>
            <w:r w:rsidRPr="00D6121D">
              <w:rPr>
                <w:rFonts w:cstheme="minorHAnsi"/>
                <w:sz w:val="24"/>
                <w:szCs w:val="24"/>
              </w:rPr>
              <w:t>Croll, E. J. (1982). The sexual division of labor in rural China.</w:t>
            </w:r>
            <w:r>
              <w:rPr>
                <w:rFonts w:cstheme="minorHAnsi"/>
                <w:sz w:val="24"/>
                <w:szCs w:val="24"/>
              </w:rPr>
              <w:t xml:space="preserve"> In L. Beneria (Ed.) </w:t>
            </w:r>
            <w:r w:rsidRPr="00D6121D">
              <w:rPr>
                <w:rFonts w:cstheme="minorHAnsi"/>
                <w:i/>
                <w:iCs/>
                <w:sz w:val="24"/>
                <w:szCs w:val="24"/>
              </w:rPr>
              <w:t>The Sexual Division of Labour</w:t>
            </w:r>
            <w:r>
              <w:rPr>
                <w:rFonts w:cstheme="minorHAnsi"/>
                <w:sz w:val="24"/>
                <w:szCs w:val="24"/>
              </w:rPr>
              <w:t>. New York: Praeger.</w:t>
            </w:r>
          </w:p>
        </w:tc>
      </w:tr>
      <w:tr w:rsidR="00F073FA" w:rsidRPr="00233B2D" w14:paraId="311CF72B" w14:textId="77777777" w:rsidTr="00637F8D">
        <w:trPr>
          <w:trHeight w:val="300"/>
        </w:trPr>
        <w:tc>
          <w:tcPr>
            <w:tcW w:w="8876" w:type="dxa"/>
            <w:noWrap/>
            <w:vAlign w:val="bottom"/>
            <w:hideMark/>
          </w:tcPr>
          <w:p w14:paraId="2B6086B7" w14:textId="77777777" w:rsidR="00F073FA" w:rsidRPr="00233B2D" w:rsidRDefault="00F073FA" w:rsidP="0095358D">
            <w:pPr>
              <w:rPr>
                <w:rFonts w:cstheme="minorHAnsi"/>
                <w:sz w:val="24"/>
                <w:szCs w:val="24"/>
              </w:rPr>
            </w:pPr>
            <w:r w:rsidRPr="00233B2D">
              <w:rPr>
                <w:rFonts w:cstheme="minorHAnsi"/>
                <w:sz w:val="24"/>
                <w:szCs w:val="24"/>
              </w:rPr>
              <w:t>Crotty, M. (1998</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foundations of social research: Meaning and perspective in the research process.</w:t>
            </w:r>
            <w:r w:rsidRPr="00233B2D">
              <w:rPr>
                <w:rFonts w:cstheme="minorHAnsi"/>
                <w:sz w:val="24"/>
                <w:szCs w:val="24"/>
              </w:rPr>
              <w:t xml:space="preserve"> London: SAGE</w:t>
            </w:r>
            <w:r w:rsidR="00EE36AC">
              <w:rPr>
                <w:rFonts w:cstheme="minorHAnsi"/>
                <w:sz w:val="24"/>
                <w:szCs w:val="24"/>
              </w:rPr>
              <w:t>.</w:t>
            </w:r>
          </w:p>
        </w:tc>
      </w:tr>
      <w:tr w:rsidR="00F073FA" w:rsidRPr="00233B2D" w14:paraId="0792A31B" w14:textId="77777777" w:rsidTr="00637F8D">
        <w:trPr>
          <w:trHeight w:val="300"/>
        </w:trPr>
        <w:tc>
          <w:tcPr>
            <w:tcW w:w="8876" w:type="dxa"/>
            <w:noWrap/>
            <w:vAlign w:val="bottom"/>
            <w:hideMark/>
          </w:tcPr>
          <w:p w14:paraId="0E4F99E8" w14:textId="77777777" w:rsidR="00F073FA" w:rsidRDefault="00F073FA" w:rsidP="0095358D">
            <w:pPr>
              <w:rPr>
                <w:rFonts w:cstheme="minorHAnsi"/>
                <w:sz w:val="24"/>
                <w:szCs w:val="24"/>
              </w:rPr>
            </w:pPr>
            <w:r w:rsidRPr="00233B2D">
              <w:rPr>
                <w:rFonts w:cstheme="minorHAnsi"/>
                <w:sz w:val="24"/>
                <w:szCs w:val="24"/>
              </w:rPr>
              <w:t xml:space="preserve">Crowell, E., </w:t>
            </w:r>
            <w:r w:rsidR="003A29F0">
              <w:rPr>
                <w:rFonts w:cstheme="minorHAnsi"/>
                <w:sz w:val="24"/>
                <w:szCs w:val="24"/>
              </w:rPr>
              <w:t>and</w:t>
            </w:r>
            <w:r w:rsidRPr="00233B2D">
              <w:rPr>
                <w:rFonts w:cstheme="minorHAnsi"/>
                <w:sz w:val="24"/>
                <w:szCs w:val="24"/>
              </w:rPr>
              <w:t xml:space="preserve"> Reed, D. (2007</w:t>
            </w:r>
            <w:r w:rsidR="00BA4835">
              <w:rPr>
                <w:rFonts w:cstheme="minorHAnsi"/>
                <w:sz w:val="24"/>
                <w:szCs w:val="24"/>
              </w:rPr>
              <w:t>).</w:t>
            </w:r>
            <w:r w:rsidRPr="00233B2D">
              <w:rPr>
                <w:rFonts w:cstheme="minorHAnsi"/>
                <w:sz w:val="24"/>
                <w:szCs w:val="24"/>
              </w:rPr>
              <w:t xml:space="preserve"> </w:t>
            </w:r>
            <w:r w:rsidR="00BB266B">
              <w:rPr>
                <w:rFonts w:cstheme="minorHAnsi"/>
                <w:sz w:val="24"/>
                <w:szCs w:val="24"/>
              </w:rPr>
              <w:t>Fairtrade</w:t>
            </w:r>
            <w:r w:rsidRPr="00233B2D">
              <w:rPr>
                <w:rFonts w:cstheme="minorHAnsi"/>
                <w:sz w:val="24"/>
                <w:szCs w:val="24"/>
              </w:rPr>
              <w:t>: A Model for International Co-operation Among Co-operatives? In D. In D. Reed (Ed.</w:t>
            </w:r>
            <w:r w:rsidR="00BA4835">
              <w:rPr>
                <w:rFonts w:cstheme="minorHAnsi"/>
                <w:sz w:val="24"/>
                <w:szCs w:val="24"/>
              </w:rPr>
              <w:t>).</w:t>
            </w:r>
            <w:r w:rsidRPr="00233B2D">
              <w:rPr>
                <w:rFonts w:cstheme="minorHAnsi"/>
                <w:sz w:val="24"/>
                <w:szCs w:val="24"/>
              </w:rPr>
              <w:t xml:space="preserve"> Co-</w:t>
            </w:r>
            <w:r w:rsidRPr="00233B2D">
              <w:rPr>
                <w:rFonts w:cstheme="minorHAnsi"/>
                <w:i/>
                <w:sz w:val="24"/>
                <w:szCs w:val="24"/>
              </w:rPr>
              <w:t>operatives in a Global Economy: The Challenges of Co-operation Across Borders</w:t>
            </w:r>
            <w:r w:rsidRPr="00233B2D">
              <w:rPr>
                <w:rFonts w:cstheme="minorHAnsi"/>
                <w:sz w:val="24"/>
                <w:szCs w:val="24"/>
              </w:rPr>
              <w:t xml:space="preserve"> (pp.141-177</w:t>
            </w:r>
            <w:r w:rsidR="00EE36AC">
              <w:rPr>
                <w:rFonts w:cstheme="minorHAnsi"/>
                <w:sz w:val="24"/>
                <w:szCs w:val="24"/>
              </w:rPr>
              <w:t xml:space="preserve">). </w:t>
            </w:r>
            <w:r w:rsidRPr="00233B2D">
              <w:rPr>
                <w:rFonts w:cstheme="minorHAnsi"/>
                <w:sz w:val="24"/>
                <w:szCs w:val="24"/>
              </w:rPr>
              <w:t>Newcastle-upon-Tyne: Cambridge Scholars Publishing</w:t>
            </w:r>
            <w:r w:rsidR="00EE36AC">
              <w:rPr>
                <w:rFonts w:cstheme="minorHAnsi"/>
                <w:sz w:val="24"/>
                <w:szCs w:val="24"/>
              </w:rPr>
              <w:t>.</w:t>
            </w:r>
          </w:p>
          <w:p w14:paraId="05EA18BA" w14:textId="20C69FC3" w:rsidR="00110780" w:rsidRPr="00110780" w:rsidRDefault="00110780" w:rsidP="00110780">
            <w:pPr>
              <w:rPr>
                <w:rFonts w:cstheme="minorHAnsi"/>
                <w:sz w:val="24"/>
                <w:szCs w:val="24"/>
              </w:rPr>
            </w:pPr>
            <w:r>
              <w:rPr>
                <w:rFonts w:cstheme="minorHAnsi"/>
                <w:sz w:val="24"/>
                <w:szCs w:val="24"/>
              </w:rPr>
              <w:t>Crowley, M. (</w:t>
            </w:r>
            <w:r w:rsidRPr="00110780">
              <w:rPr>
                <w:rFonts w:cstheme="minorHAnsi"/>
                <w:sz w:val="24"/>
                <w:szCs w:val="24"/>
              </w:rPr>
              <w:t>2013</w:t>
            </w:r>
            <w:r>
              <w:rPr>
                <w:rFonts w:cstheme="minorHAnsi"/>
                <w:sz w:val="24"/>
                <w:szCs w:val="24"/>
              </w:rPr>
              <w:t>)</w:t>
            </w:r>
            <w:r w:rsidRPr="00110780">
              <w:rPr>
                <w:rFonts w:cstheme="minorHAnsi"/>
                <w:sz w:val="24"/>
                <w:szCs w:val="24"/>
              </w:rPr>
              <w:t xml:space="preserve"> Gender, the labor process and dignity at work. </w:t>
            </w:r>
            <w:r w:rsidRPr="00110780">
              <w:rPr>
                <w:rFonts w:cstheme="minorHAnsi"/>
                <w:i/>
                <w:iCs/>
                <w:sz w:val="24"/>
                <w:szCs w:val="24"/>
              </w:rPr>
              <w:t>Social Forces</w:t>
            </w:r>
            <w:r w:rsidRPr="00110780">
              <w:rPr>
                <w:rFonts w:cstheme="minorHAnsi"/>
                <w:sz w:val="24"/>
                <w:szCs w:val="24"/>
              </w:rPr>
              <w:t xml:space="preserve">, </w:t>
            </w:r>
            <w:r w:rsidRPr="00110780">
              <w:rPr>
                <w:rFonts w:cstheme="minorHAnsi"/>
                <w:i/>
                <w:iCs/>
                <w:sz w:val="24"/>
                <w:szCs w:val="24"/>
              </w:rPr>
              <w:t>91</w:t>
            </w:r>
            <w:r>
              <w:rPr>
                <w:rFonts w:cstheme="minorHAnsi"/>
                <w:sz w:val="24"/>
                <w:szCs w:val="24"/>
              </w:rPr>
              <w:t xml:space="preserve">(4), </w:t>
            </w:r>
            <w:r w:rsidRPr="00110780">
              <w:rPr>
                <w:rFonts w:cstheme="minorHAnsi"/>
                <w:sz w:val="24"/>
                <w:szCs w:val="24"/>
              </w:rPr>
              <w:t>1209-1238.</w:t>
            </w:r>
          </w:p>
          <w:p w14:paraId="3F42FA8C" w14:textId="5FD1CA6D" w:rsidR="00110780" w:rsidRPr="00233B2D" w:rsidRDefault="00110780" w:rsidP="0095358D">
            <w:pPr>
              <w:rPr>
                <w:rFonts w:cstheme="minorHAnsi"/>
                <w:sz w:val="24"/>
                <w:szCs w:val="24"/>
              </w:rPr>
            </w:pPr>
          </w:p>
        </w:tc>
      </w:tr>
      <w:tr w:rsidR="009258BD" w:rsidRPr="00233B2D" w14:paraId="3E64BBAA" w14:textId="77777777" w:rsidTr="00637F8D">
        <w:trPr>
          <w:trHeight w:val="300"/>
        </w:trPr>
        <w:tc>
          <w:tcPr>
            <w:tcW w:w="8876" w:type="dxa"/>
            <w:noWrap/>
            <w:vAlign w:val="bottom"/>
            <w:hideMark/>
          </w:tcPr>
          <w:p w14:paraId="1F87F8E9" w14:textId="77777777" w:rsidR="009258BD" w:rsidRPr="00233B2D" w:rsidRDefault="009258BD" w:rsidP="0095358D">
            <w:pPr>
              <w:rPr>
                <w:rFonts w:cstheme="minorHAnsi"/>
                <w:sz w:val="24"/>
                <w:szCs w:val="24"/>
              </w:rPr>
            </w:pPr>
            <w:r>
              <w:rPr>
                <w:rFonts w:cstheme="minorHAnsi"/>
                <w:sz w:val="24"/>
                <w:szCs w:val="24"/>
              </w:rPr>
              <w:lastRenderedPageBreak/>
              <w:t xml:space="preserve">Cullen, J. (2009). Supply Chain Management Accounting. London: </w:t>
            </w:r>
            <w:r w:rsidRPr="009258BD">
              <w:rPr>
                <w:rFonts w:cstheme="minorHAnsi"/>
                <w:sz w:val="24"/>
                <w:szCs w:val="24"/>
              </w:rPr>
              <w:t>The Chartered Institute of Management Accountants</w:t>
            </w:r>
            <w:r>
              <w:rPr>
                <w:rFonts w:cstheme="minorHAnsi"/>
                <w:sz w:val="24"/>
                <w:szCs w:val="24"/>
              </w:rPr>
              <w:t xml:space="preserve"> (CIMA)</w:t>
            </w:r>
            <w:r w:rsidRPr="009258BD">
              <w:rPr>
                <w:rFonts w:cstheme="minorHAnsi"/>
                <w:sz w:val="24"/>
                <w:szCs w:val="24"/>
              </w:rPr>
              <w:t>.</w:t>
            </w:r>
          </w:p>
        </w:tc>
      </w:tr>
      <w:tr w:rsidR="00F073FA" w:rsidRPr="00233B2D" w14:paraId="09D80A20" w14:textId="77777777" w:rsidTr="00637F8D">
        <w:trPr>
          <w:trHeight w:val="300"/>
        </w:trPr>
        <w:tc>
          <w:tcPr>
            <w:tcW w:w="8876" w:type="dxa"/>
            <w:noWrap/>
            <w:vAlign w:val="bottom"/>
            <w:hideMark/>
          </w:tcPr>
          <w:p w14:paraId="39804B5D" w14:textId="77777777" w:rsidR="00F073FA" w:rsidRPr="00233B2D" w:rsidRDefault="00F073FA" w:rsidP="0095358D">
            <w:pPr>
              <w:rPr>
                <w:rFonts w:cstheme="minorHAnsi"/>
                <w:sz w:val="24"/>
                <w:szCs w:val="24"/>
              </w:rPr>
            </w:pPr>
            <w:r w:rsidRPr="00233B2D">
              <w:rPr>
                <w:rFonts w:cstheme="minorHAnsi"/>
                <w:sz w:val="24"/>
                <w:szCs w:val="24"/>
              </w:rPr>
              <w:t xml:space="preserve">Cully, M., Woodland, S., O'Reilly, A. </w:t>
            </w:r>
            <w:r w:rsidR="003A29F0">
              <w:rPr>
                <w:rFonts w:cstheme="minorHAnsi"/>
                <w:sz w:val="24"/>
                <w:szCs w:val="24"/>
              </w:rPr>
              <w:t>and</w:t>
            </w:r>
            <w:r w:rsidRPr="00233B2D">
              <w:rPr>
                <w:rFonts w:cstheme="minorHAnsi"/>
                <w:sz w:val="24"/>
                <w:szCs w:val="24"/>
              </w:rPr>
              <w:t xml:space="preserve"> Dix, G. (1999</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Small Business Employment Relations’ in Workplace Employee Relations Survey.</w:t>
            </w:r>
            <w:r w:rsidRPr="00233B2D">
              <w:rPr>
                <w:rFonts w:cstheme="minorHAnsi"/>
                <w:sz w:val="24"/>
                <w:szCs w:val="24"/>
              </w:rPr>
              <w:t xml:space="preserve"> London: Routledge</w:t>
            </w:r>
            <w:r w:rsidR="00EE36AC">
              <w:rPr>
                <w:rFonts w:cstheme="minorHAnsi"/>
                <w:sz w:val="24"/>
                <w:szCs w:val="24"/>
              </w:rPr>
              <w:t>.</w:t>
            </w:r>
          </w:p>
        </w:tc>
      </w:tr>
      <w:tr w:rsidR="00F073FA" w:rsidRPr="00233B2D" w14:paraId="3BB1B850" w14:textId="77777777" w:rsidTr="00637F8D">
        <w:trPr>
          <w:trHeight w:val="300"/>
        </w:trPr>
        <w:tc>
          <w:tcPr>
            <w:tcW w:w="8876" w:type="dxa"/>
            <w:noWrap/>
            <w:vAlign w:val="bottom"/>
            <w:hideMark/>
          </w:tcPr>
          <w:p w14:paraId="40093136" w14:textId="77777777" w:rsidR="00F073FA" w:rsidRPr="00233B2D" w:rsidRDefault="00F073FA" w:rsidP="0095358D">
            <w:pPr>
              <w:rPr>
                <w:rFonts w:cstheme="minorHAnsi"/>
                <w:sz w:val="24"/>
                <w:szCs w:val="24"/>
              </w:rPr>
            </w:pPr>
            <w:r w:rsidRPr="00233B2D">
              <w:rPr>
                <w:rFonts w:cstheme="minorHAnsi"/>
                <w:sz w:val="24"/>
                <w:szCs w:val="24"/>
              </w:rPr>
              <w:t xml:space="preserve">Cumbers, A., Nativel, C. </w:t>
            </w:r>
            <w:r w:rsidR="003A29F0">
              <w:rPr>
                <w:rFonts w:cstheme="minorHAnsi"/>
                <w:sz w:val="24"/>
                <w:szCs w:val="24"/>
              </w:rPr>
              <w:t>and</w:t>
            </w:r>
            <w:r w:rsidRPr="00233B2D">
              <w:rPr>
                <w:rFonts w:cstheme="minorHAnsi"/>
                <w:sz w:val="24"/>
                <w:szCs w:val="24"/>
              </w:rPr>
              <w:t xml:space="preserve"> Routledge, P. (2008</w:t>
            </w:r>
            <w:r w:rsidR="00BA4835">
              <w:rPr>
                <w:rFonts w:cstheme="minorHAnsi"/>
                <w:sz w:val="24"/>
                <w:szCs w:val="24"/>
              </w:rPr>
              <w:t>).</w:t>
            </w:r>
            <w:r w:rsidRPr="00233B2D">
              <w:rPr>
                <w:rFonts w:cstheme="minorHAnsi"/>
                <w:sz w:val="24"/>
                <w:szCs w:val="24"/>
              </w:rPr>
              <w:t xml:space="preserve"> The entangled geographies of global justice networks. </w:t>
            </w:r>
            <w:r w:rsidRPr="00233B2D">
              <w:rPr>
                <w:rFonts w:cstheme="minorHAnsi"/>
                <w:i/>
                <w:sz w:val="24"/>
                <w:szCs w:val="24"/>
              </w:rPr>
              <w:t>Progress in human geography</w:t>
            </w:r>
            <w:r w:rsidRPr="00233B2D">
              <w:rPr>
                <w:rFonts w:cstheme="minorHAnsi"/>
                <w:sz w:val="24"/>
                <w:szCs w:val="24"/>
              </w:rPr>
              <w:t>. 32(2</w:t>
            </w:r>
            <w:r w:rsidR="00BA4835">
              <w:rPr>
                <w:rFonts w:cstheme="minorHAnsi"/>
                <w:sz w:val="24"/>
                <w:szCs w:val="24"/>
              </w:rPr>
              <w:t>),</w:t>
            </w:r>
            <w:r w:rsidRPr="00233B2D">
              <w:rPr>
                <w:rFonts w:cstheme="minorHAnsi"/>
                <w:sz w:val="24"/>
                <w:szCs w:val="24"/>
              </w:rPr>
              <w:t xml:space="preserve"> 183-201</w:t>
            </w:r>
            <w:r w:rsidR="00EE36AC">
              <w:rPr>
                <w:rFonts w:cstheme="minorHAnsi"/>
                <w:sz w:val="24"/>
                <w:szCs w:val="24"/>
              </w:rPr>
              <w:t>.</w:t>
            </w:r>
          </w:p>
        </w:tc>
      </w:tr>
      <w:tr w:rsidR="00F073FA" w:rsidRPr="00233B2D" w14:paraId="7DBC8CB3" w14:textId="77777777" w:rsidTr="00637F8D">
        <w:trPr>
          <w:trHeight w:val="300"/>
        </w:trPr>
        <w:tc>
          <w:tcPr>
            <w:tcW w:w="8876" w:type="dxa"/>
            <w:noWrap/>
            <w:vAlign w:val="bottom"/>
            <w:hideMark/>
          </w:tcPr>
          <w:p w14:paraId="2BF8AAC8" w14:textId="77777777" w:rsidR="00F073FA" w:rsidRPr="00233B2D" w:rsidRDefault="00F073FA" w:rsidP="0095358D">
            <w:pPr>
              <w:rPr>
                <w:rFonts w:cstheme="minorHAnsi"/>
                <w:sz w:val="24"/>
                <w:szCs w:val="24"/>
              </w:rPr>
            </w:pPr>
            <w:r w:rsidRPr="00233B2D">
              <w:rPr>
                <w:rFonts w:cstheme="minorHAnsi"/>
                <w:sz w:val="24"/>
                <w:szCs w:val="24"/>
              </w:rPr>
              <w:t>Cunliffe, A.L. (2003</w:t>
            </w:r>
            <w:r w:rsidR="00BA4835">
              <w:rPr>
                <w:rFonts w:cstheme="minorHAnsi"/>
                <w:sz w:val="24"/>
                <w:szCs w:val="24"/>
              </w:rPr>
              <w:t>).</w:t>
            </w:r>
            <w:r w:rsidRPr="00233B2D">
              <w:rPr>
                <w:rFonts w:cstheme="minorHAnsi"/>
                <w:sz w:val="24"/>
                <w:szCs w:val="24"/>
              </w:rPr>
              <w:t xml:space="preserve"> Intersubjective voices: The role of the “theorist”. </w:t>
            </w:r>
            <w:r w:rsidRPr="00233B2D">
              <w:rPr>
                <w:rFonts w:cstheme="minorHAnsi"/>
                <w:i/>
                <w:sz w:val="24"/>
                <w:szCs w:val="24"/>
              </w:rPr>
              <w:t xml:space="preserve">Administrative Theory </w:t>
            </w:r>
            <w:r w:rsidR="003A29F0">
              <w:rPr>
                <w:rFonts w:cstheme="minorHAnsi"/>
                <w:i/>
                <w:sz w:val="24"/>
                <w:szCs w:val="24"/>
              </w:rPr>
              <w:t>and</w:t>
            </w:r>
            <w:r w:rsidRPr="00233B2D">
              <w:rPr>
                <w:rFonts w:cstheme="minorHAnsi"/>
                <w:i/>
                <w:sz w:val="24"/>
                <w:szCs w:val="24"/>
              </w:rPr>
              <w:t xml:space="preserve"> Praxis.</w:t>
            </w:r>
            <w:r w:rsidR="00C96A35">
              <w:rPr>
                <w:rFonts w:cstheme="minorHAnsi"/>
                <w:sz w:val="24"/>
                <w:szCs w:val="24"/>
              </w:rPr>
              <w:t xml:space="preserve"> 25(4</w:t>
            </w:r>
            <w:r w:rsidR="00EE36AC">
              <w:rPr>
                <w:rFonts w:cstheme="minorHAnsi"/>
                <w:sz w:val="24"/>
                <w:szCs w:val="24"/>
              </w:rPr>
              <w:t xml:space="preserve">) </w:t>
            </w:r>
            <w:r w:rsidRPr="00233B2D">
              <w:rPr>
                <w:rFonts w:cstheme="minorHAnsi"/>
                <w:sz w:val="24"/>
                <w:szCs w:val="24"/>
              </w:rPr>
              <w:t>481-498</w:t>
            </w:r>
            <w:r w:rsidR="00EE36AC">
              <w:rPr>
                <w:rFonts w:cstheme="minorHAnsi"/>
                <w:sz w:val="24"/>
                <w:szCs w:val="24"/>
              </w:rPr>
              <w:t>.</w:t>
            </w:r>
          </w:p>
        </w:tc>
      </w:tr>
      <w:tr w:rsidR="008B5C58" w:rsidRPr="00233B2D" w14:paraId="41ACE31C" w14:textId="77777777" w:rsidTr="00637F8D">
        <w:trPr>
          <w:trHeight w:val="300"/>
        </w:trPr>
        <w:tc>
          <w:tcPr>
            <w:tcW w:w="8876" w:type="dxa"/>
            <w:noWrap/>
            <w:vAlign w:val="bottom"/>
            <w:hideMark/>
          </w:tcPr>
          <w:p w14:paraId="456EAB42" w14:textId="77777777" w:rsidR="008B5C58" w:rsidRPr="00832F55" w:rsidRDefault="008B5C58" w:rsidP="0095358D">
            <w:pPr>
              <w:rPr>
                <w:rFonts w:cstheme="minorHAnsi"/>
                <w:sz w:val="24"/>
                <w:szCs w:val="24"/>
              </w:rPr>
            </w:pPr>
            <w:r w:rsidRPr="008B5C58">
              <w:rPr>
                <w:rFonts w:cstheme="minorHAnsi"/>
                <w:sz w:val="24"/>
                <w:szCs w:val="24"/>
              </w:rPr>
              <w:t>Cunningham, I., B</w:t>
            </w:r>
            <w:r w:rsidR="00472777">
              <w:rPr>
                <w:rFonts w:cstheme="minorHAnsi"/>
                <w:sz w:val="24"/>
                <w:szCs w:val="24"/>
              </w:rPr>
              <w:t xml:space="preserve">aines, D., </w:t>
            </w:r>
            <w:r w:rsidR="003A29F0">
              <w:rPr>
                <w:rFonts w:cstheme="minorHAnsi"/>
                <w:sz w:val="24"/>
                <w:szCs w:val="24"/>
              </w:rPr>
              <w:t>and</w:t>
            </w:r>
            <w:r w:rsidR="00472777">
              <w:rPr>
                <w:rFonts w:cstheme="minorHAnsi"/>
                <w:sz w:val="24"/>
                <w:szCs w:val="24"/>
              </w:rPr>
              <w:t xml:space="preserve"> Shields, J. (2017</w:t>
            </w:r>
            <w:r w:rsidR="00BA4835">
              <w:rPr>
                <w:rFonts w:cstheme="minorHAnsi"/>
                <w:sz w:val="24"/>
                <w:szCs w:val="24"/>
              </w:rPr>
              <w:t>).</w:t>
            </w:r>
            <w:r w:rsidRPr="008B5C58">
              <w:rPr>
                <w:rFonts w:cstheme="minorHAnsi"/>
                <w:sz w:val="24"/>
                <w:szCs w:val="24"/>
              </w:rPr>
              <w:t xml:space="preserve"> "You've Just Cursed Us": Precarity, Austerity and Worker's Participation in the Non-Profit Social Services. </w:t>
            </w:r>
            <w:r w:rsidRPr="008B5C58">
              <w:rPr>
                <w:rFonts w:cstheme="minorHAnsi"/>
                <w:i/>
                <w:iCs/>
                <w:sz w:val="24"/>
                <w:szCs w:val="24"/>
              </w:rPr>
              <w:t>Relations Industrielles</w:t>
            </w:r>
            <w:r w:rsidR="00C96A35">
              <w:rPr>
                <w:rFonts w:cstheme="minorHAnsi"/>
                <w:sz w:val="24"/>
                <w:szCs w:val="24"/>
              </w:rPr>
              <w:t>.</w:t>
            </w:r>
            <w:r w:rsidRPr="008B5C58">
              <w:rPr>
                <w:rFonts w:cstheme="minorHAnsi"/>
                <w:sz w:val="24"/>
                <w:szCs w:val="24"/>
              </w:rPr>
              <w:t> </w:t>
            </w:r>
            <w:r w:rsidRPr="008B5C58">
              <w:rPr>
                <w:rFonts w:cstheme="minorHAnsi"/>
                <w:i/>
                <w:iCs/>
                <w:sz w:val="24"/>
                <w:szCs w:val="24"/>
              </w:rPr>
              <w:t>72</w:t>
            </w:r>
            <w:r w:rsidRPr="008B5C58">
              <w:rPr>
                <w:rFonts w:cstheme="minorHAnsi"/>
                <w:sz w:val="24"/>
                <w:szCs w:val="24"/>
              </w:rPr>
              <w:t>(2</w:t>
            </w:r>
            <w:r w:rsidR="00BA4835">
              <w:rPr>
                <w:rFonts w:cstheme="minorHAnsi"/>
                <w:sz w:val="24"/>
                <w:szCs w:val="24"/>
              </w:rPr>
              <w:t>),</w:t>
            </w:r>
            <w:r w:rsidRPr="008B5C58">
              <w:rPr>
                <w:rFonts w:cstheme="minorHAnsi"/>
                <w:sz w:val="24"/>
                <w:szCs w:val="24"/>
              </w:rPr>
              <w:t xml:space="preserve"> 370</w:t>
            </w:r>
            <w:r w:rsidR="00EE36AC">
              <w:rPr>
                <w:rFonts w:cstheme="minorHAnsi"/>
                <w:sz w:val="24"/>
                <w:szCs w:val="24"/>
              </w:rPr>
              <w:t>-406.</w:t>
            </w:r>
          </w:p>
        </w:tc>
      </w:tr>
      <w:tr w:rsidR="004701AF" w:rsidRPr="00233B2D" w14:paraId="099DF8CA" w14:textId="77777777" w:rsidTr="00637F8D">
        <w:trPr>
          <w:trHeight w:val="300"/>
        </w:trPr>
        <w:tc>
          <w:tcPr>
            <w:tcW w:w="8876" w:type="dxa"/>
            <w:noWrap/>
            <w:vAlign w:val="bottom"/>
            <w:hideMark/>
          </w:tcPr>
          <w:p w14:paraId="209184BD" w14:textId="77777777" w:rsidR="00C96A35" w:rsidRPr="00EE36AC" w:rsidRDefault="00832F55" w:rsidP="0095358D">
            <w:pPr>
              <w:rPr>
                <w:sz w:val="24"/>
                <w:szCs w:val="24"/>
              </w:rPr>
            </w:pPr>
            <w:r w:rsidRPr="00EE36AC">
              <w:rPr>
                <w:rFonts w:cstheme="minorHAnsi"/>
                <w:sz w:val="24"/>
                <w:szCs w:val="24"/>
              </w:rPr>
              <w:t>Cunnin</w:t>
            </w:r>
            <w:r w:rsidR="00472777" w:rsidRPr="00EE36AC">
              <w:rPr>
                <w:rFonts w:cstheme="minorHAnsi"/>
                <w:sz w:val="24"/>
                <w:szCs w:val="24"/>
              </w:rPr>
              <w:t xml:space="preserve">gham, I., </w:t>
            </w:r>
            <w:r w:rsidR="003A29F0" w:rsidRPr="00EE36AC">
              <w:rPr>
                <w:rFonts w:cstheme="minorHAnsi"/>
                <w:sz w:val="24"/>
                <w:szCs w:val="24"/>
              </w:rPr>
              <w:t>and</w:t>
            </w:r>
            <w:r w:rsidR="00472777" w:rsidRPr="00EE36AC">
              <w:rPr>
                <w:rFonts w:cstheme="minorHAnsi"/>
                <w:sz w:val="24"/>
                <w:szCs w:val="24"/>
              </w:rPr>
              <w:t xml:space="preserve"> Baines, D. (2017</w:t>
            </w:r>
            <w:r w:rsidR="00BA4835" w:rsidRPr="00EE36AC">
              <w:rPr>
                <w:rFonts w:cstheme="minorHAnsi"/>
                <w:sz w:val="24"/>
                <w:szCs w:val="24"/>
              </w:rPr>
              <w:t>).</w:t>
            </w:r>
            <w:r w:rsidR="00C96A35" w:rsidRPr="00EE36AC">
              <w:rPr>
                <w:rFonts w:cstheme="minorHAnsi"/>
                <w:sz w:val="24"/>
                <w:szCs w:val="24"/>
              </w:rPr>
              <w:t xml:space="preserve"> '</w:t>
            </w:r>
            <w:r w:rsidRPr="00EE36AC">
              <w:rPr>
                <w:rFonts w:cstheme="minorHAnsi"/>
                <w:sz w:val="24"/>
                <w:szCs w:val="24"/>
              </w:rPr>
              <w:t>How could management let this happen?</w:t>
            </w:r>
            <w:r w:rsidR="00EE36AC">
              <w:rPr>
                <w:rFonts w:cstheme="minorHAnsi"/>
                <w:sz w:val="24"/>
                <w:szCs w:val="24"/>
              </w:rPr>
              <w:t xml:space="preserve"> </w:t>
            </w:r>
            <w:r w:rsidRPr="00EE36AC">
              <w:rPr>
                <w:rFonts w:cstheme="minorHAnsi"/>
                <w:sz w:val="24"/>
                <w:szCs w:val="24"/>
              </w:rPr>
              <w:t>'Gender, unpaid work and industrial relations in the non</w:t>
            </w:r>
            <w:r w:rsidR="00EE36AC">
              <w:rPr>
                <w:rFonts w:cstheme="minorHAnsi"/>
                <w:sz w:val="24"/>
                <w:szCs w:val="24"/>
              </w:rPr>
              <w:t>-</w:t>
            </w:r>
            <w:r w:rsidRPr="00EE36AC">
              <w:rPr>
                <w:rFonts w:cstheme="minorHAnsi"/>
                <w:sz w:val="24"/>
                <w:szCs w:val="24"/>
              </w:rPr>
              <w:t>profit social services sector. </w:t>
            </w:r>
            <w:r w:rsidRPr="00EE36AC">
              <w:rPr>
                <w:rFonts w:cstheme="minorHAnsi"/>
                <w:i/>
                <w:iCs/>
                <w:sz w:val="24"/>
                <w:szCs w:val="24"/>
              </w:rPr>
              <w:t>Economic and Industrial Democracy</w:t>
            </w:r>
            <w:r w:rsidR="00C96A35" w:rsidRPr="00EE36AC">
              <w:rPr>
                <w:rFonts w:cstheme="minorHAnsi"/>
                <w:sz w:val="24"/>
                <w:szCs w:val="24"/>
              </w:rPr>
              <w:t>,</w:t>
            </w:r>
            <w:r w:rsidRPr="00EE36AC">
              <w:rPr>
                <w:rFonts w:cstheme="minorHAnsi"/>
                <w:sz w:val="24"/>
                <w:szCs w:val="24"/>
              </w:rPr>
              <w:t xml:space="preserve"> 1-33.</w:t>
            </w:r>
            <w:r w:rsidR="00C96A35" w:rsidRPr="00EE36AC">
              <w:rPr>
                <w:rFonts w:cstheme="minorHAnsi"/>
                <w:sz w:val="24"/>
                <w:szCs w:val="24"/>
              </w:rPr>
              <w:t xml:space="preserve"> Available online at: </w:t>
            </w:r>
            <w:r w:rsidR="00C96A35" w:rsidRPr="00EE36AC">
              <w:rPr>
                <w:sz w:val="24"/>
                <w:szCs w:val="24"/>
              </w:rPr>
              <w:t>http://strathprints.strath.ac.uk/60805/</w:t>
            </w:r>
          </w:p>
        </w:tc>
      </w:tr>
      <w:tr w:rsidR="00F073FA" w:rsidRPr="00233B2D" w14:paraId="12B35753" w14:textId="77777777" w:rsidTr="00637F8D">
        <w:trPr>
          <w:trHeight w:val="300"/>
        </w:trPr>
        <w:tc>
          <w:tcPr>
            <w:tcW w:w="8876" w:type="dxa"/>
            <w:noWrap/>
            <w:vAlign w:val="bottom"/>
            <w:hideMark/>
          </w:tcPr>
          <w:p w14:paraId="0C5E24B8" w14:textId="77777777" w:rsidR="00F073FA" w:rsidRPr="00233B2D" w:rsidRDefault="00F073FA" w:rsidP="0095358D">
            <w:pPr>
              <w:rPr>
                <w:rFonts w:cstheme="minorHAnsi"/>
                <w:sz w:val="24"/>
                <w:szCs w:val="24"/>
              </w:rPr>
            </w:pPr>
            <w:r w:rsidRPr="00233B2D">
              <w:rPr>
                <w:rFonts w:cstheme="minorHAnsi"/>
                <w:sz w:val="24"/>
                <w:szCs w:val="24"/>
              </w:rPr>
              <w:t>Cyert, R., March, J. (1963</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Behavioural Theory of the Firm</w:t>
            </w:r>
            <w:r w:rsidRPr="00233B2D">
              <w:rPr>
                <w:rFonts w:cstheme="minorHAnsi"/>
                <w:sz w:val="24"/>
                <w:szCs w:val="24"/>
              </w:rPr>
              <w:t>. Armonk: M.E. Sharpe</w:t>
            </w:r>
            <w:r w:rsidR="00EE36AC">
              <w:rPr>
                <w:rFonts w:cstheme="minorHAnsi"/>
                <w:sz w:val="24"/>
                <w:szCs w:val="24"/>
              </w:rPr>
              <w:t>.</w:t>
            </w:r>
          </w:p>
        </w:tc>
      </w:tr>
      <w:tr w:rsidR="00F073FA" w:rsidRPr="00233B2D" w14:paraId="308275A2" w14:textId="77777777" w:rsidTr="00637F8D">
        <w:trPr>
          <w:trHeight w:val="300"/>
        </w:trPr>
        <w:tc>
          <w:tcPr>
            <w:tcW w:w="8876" w:type="dxa"/>
            <w:noWrap/>
            <w:vAlign w:val="bottom"/>
            <w:hideMark/>
          </w:tcPr>
          <w:p w14:paraId="0529D2A3" w14:textId="77777777" w:rsidR="00F073FA" w:rsidRPr="00233B2D" w:rsidRDefault="00F073FA" w:rsidP="0095358D">
            <w:pPr>
              <w:rPr>
                <w:rFonts w:cstheme="minorHAnsi"/>
                <w:sz w:val="24"/>
                <w:szCs w:val="24"/>
              </w:rPr>
            </w:pPr>
            <w:r w:rsidRPr="00233B2D">
              <w:rPr>
                <w:rFonts w:cstheme="minorHAnsi"/>
                <w:sz w:val="24"/>
                <w:szCs w:val="24"/>
              </w:rPr>
              <w:t xml:space="preserve">Dacin, T.M., Dacin, P.A. </w:t>
            </w:r>
            <w:r w:rsidR="003A29F0">
              <w:rPr>
                <w:rFonts w:cstheme="minorHAnsi"/>
                <w:sz w:val="24"/>
                <w:szCs w:val="24"/>
              </w:rPr>
              <w:t>and</w:t>
            </w:r>
            <w:r w:rsidRPr="00233B2D">
              <w:rPr>
                <w:rFonts w:cstheme="minorHAnsi"/>
                <w:sz w:val="24"/>
                <w:szCs w:val="24"/>
              </w:rPr>
              <w:t xml:space="preserve"> Matear, M. (2010</w:t>
            </w:r>
            <w:r w:rsidR="00BA4835">
              <w:rPr>
                <w:rFonts w:cstheme="minorHAnsi"/>
                <w:sz w:val="24"/>
                <w:szCs w:val="24"/>
              </w:rPr>
              <w:t>).</w:t>
            </w:r>
            <w:r w:rsidRPr="00233B2D">
              <w:rPr>
                <w:rFonts w:cstheme="minorHAnsi"/>
                <w:sz w:val="24"/>
                <w:szCs w:val="24"/>
              </w:rPr>
              <w:t xml:space="preserve"> Do we need a theory of social </w:t>
            </w:r>
            <w:r w:rsidR="00E65597" w:rsidRPr="00233B2D">
              <w:rPr>
                <w:rFonts w:cstheme="minorHAnsi"/>
                <w:sz w:val="24"/>
                <w:szCs w:val="24"/>
              </w:rPr>
              <w:t>entrepreneurship?</w:t>
            </w:r>
            <w:r w:rsidRPr="00233B2D">
              <w:rPr>
                <w:rFonts w:cstheme="minorHAnsi"/>
                <w:sz w:val="24"/>
                <w:szCs w:val="24"/>
              </w:rPr>
              <w:t xml:space="preserve"> </w:t>
            </w:r>
            <w:r w:rsidRPr="00233B2D">
              <w:rPr>
                <w:rFonts w:cstheme="minorHAnsi"/>
                <w:i/>
                <w:sz w:val="24"/>
                <w:szCs w:val="24"/>
              </w:rPr>
              <w:t>Academy of Management Perspectives</w:t>
            </w:r>
            <w:r w:rsidRPr="00233B2D">
              <w:rPr>
                <w:rFonts w:cstheme="minorHAnsi"/>
                <w:sz w:val="24"/>
                <w:szCs w:val="24"/>
              </w:rPr>
              <w:t>. 24(3</w:t>
            </w:r>
            <w:r w:rsidR="00BA4835">
              <w:rPr>
                <w:rFonts w:cstheme="minorHAnsi"/>
                <w:sz w:val="24"/>
                <w:szCs w:val="24"/>
              </w:rPr>
              <w:t>),</w:t>
            </w:r>
            <w:r w:rsidRPr="00233B2D">
              <w:rPr>
                <w:rFonts w:cstheme="minorHAnsi"/>
                <w:sz w:val="24"/>
                <w:szCs w:val="24"/>
              </w:rPr>
              <w:t xml:space="preserve"> 37-57</w:t>
            </w:r>
            <w:r w:rsidR="00EE36AC">
              <w:rPr>
                <w:rFonts w:cstheme="minorHAnsi"/>
                <w:sz w:val="24"/>
                <w:szCs w:val="24"/>
              </w:rPr>
              <w:t>.</w:t>
            </w:r>
          </w:p>
        </w:tc>
      </w:tr>
      <w:tr w:rsidR="00F073FA" w:rsidRPr="00233B2D" w14:paraId="283662E3" w14:textId="77777777" w:rsidTr="00637F8D">
        <w:trPr>
          <w:trHeight w:val="300"/>
        </w:trPr>
        <w:tc>
          <w:tcPr>
            <w:tcW w:w="8876" w:type="dxa"/>
            <w:noWrap/>
            <w:vAlign w:val="bottom"/>
            <w:hideMark/>
          </w:tcPr>
          <w:p w14:paraId="3C376258" w14:textId="77777777" w:rsidR="00F073FA" w:rsidRDefault="00F073FA" w:rsidP="0095358D">
            <w:pPr>
              <w:rPr>
                <w:rFonts w:cstheme="minorHAnsi"/>
                <w:sz w:val="24"/>
                <w:szCs w:val="24"/>
              </w:rPr>
            </w:pPr>
            <w:r w:rsidRPr="00233B2D">
              <w:rPr>
                <w:rFonts w:cstheme="minorHAnsi"/>
                <w:sz w:val="24"/>
                <w:szCs w:val="24"/>
              </w:rPr>
              <w:t xml:space="preserve">Dacin, T.M., Goodstein, J. </w:t>
            </w:r>
            <w:r w:rsidR="003A29F0">
              <w:rPr>
                <w:rFonts w:cstheme="minorHAnsi"/>
                <w:sz w:val="24"/>
                <w:szCs w:val="24"/>
              </w:rPr>
              <w:t>and</w:t>
            </w:r>
            <w:r w:rsidRPr="00233B2D">
              <w:rPr>
                <w:rFonts w:cstheme="minorHAnsi"/>
                <w:sz w:val="24"/>
                <w:szCs w:val="24"/>
              </w:rPr>
              <w:t xml:space="preserve"> Scott, W.R. (2002</w:t>
            </w:r>
            <w:r w:rsidR="00BA4835">
              <w:rPr>
                <w:rFonts w:cstheme="minorHAnsi"/>
                <w:sz w:val="24"/>
                <w:szCs w:val="24"/>
              </w:rPr>
              <w:t>).</w:t>
            </w:r>
            <w:r w:rsidRPr="00233B2D">
              <w:rPr>
                <w:rFonts w:cstheme="minorHAnsi"/>
                <w:sz w:val="24"/>
                <w:szCs w:val="24"/>
              </w:rPr>
              <w:t xml:space="preserve"> Institutional theory and institutional change: Introduction to the special research forum. </w:t>
            </w:r>
            <w:r w:rsidRPr="00233B2D">
              <w:rPr>
                <w:rFonts w:cstheme="minorHAnsi"/>
                <w:i/>
                <w:sz w:val="24"/>
                <w:szCs w:val="24"/>
              </w:rPr>
              <w:t>Academy of Management Journal</w:t>
            </w:r>
            <w:r w:rsidRPr="00233B2D">
              <w:rPr>
                <w:rFonts w:cstheme="minorHAnsi"/>
                <w:sz w:val="24"/>
                <w:szCs w:val="24"/>
              </w:rPr>
              <w:t>. 45(1</w:t>
            </w:r>
            <w:r w:rsidR="00BA4835">
              <w:rPr>
                <w:rFonts w:cstheme="minorHAnsi"/>
                <w:sz w:val="24"/>
                <w:szCs w:val="24"/>
              </w:rPr>
              <w:t>),</w:t>
            </w:r>
            <w:r w:rsidRPr="00233B2D">
              <w:rPr>
                <w:rFonts w:cstheme="minorHAnsi"/>
                <w:sz w:val="24"/>
                <w:szCs w:val="24"/>
              </w:rPr>
              <w:t xml:space="preserve"> 45-46</w:t>
            </w:r>
            <w:r w:rsidR="00EE36AC">
              <w:rPr>
                <w:rFonts w:cstheme="minorHAnsi"/>
                <w:sz w:val="24"/>
                <w:szCs w:val="24"/>
              </w:rPr>
              <w:t>.</w:t>
            </w:r>
          </w:p>
          <w:p w14:paraId="1872AB1E" w14:textId="3B743717" w:rsidR="00BF2DDF" w:rsidRDefault="00BF2DDF" w:rsidP="00BF2DDF">
            <w:pPr>
              <w:rPr>
                <w:rFonts w:cstheme="minorHAnsi"/>
                <w:sz w:val="24"/>
                <w:szCs w:val="24"/>
              </w:rPr>
            </w:pPr>
            <w:r w:rsidRPr="00BF2DDF">
              <w:rPr>
                <w:rFonts w:cstheme="minorHAnsi"/>
                <w:sz w:val="24"/>
                <w:szCs w:val="24"/>
              </w:rPr>
              <w:t>Dash, B. M. (2011). Repositioning women through cooperatives and dy</w:t>
            </w:r>
            <w:r>
              <w:rPr>
                <w:rFonts w:cstheme="minorHAnsi"/>
                <w:sz w:val="24"/>
                <w:szCs w:val="24"/>
              </w:rPr>
              <w:t>namics of social inclusion: An I</w:t>
            </w:r>
            <w:r w:rsidRPr="00BF2DDF">
              <w:rPr>
                <w:rFonts w:cstheme="minorHAnsi"/>
                <w:sz w:val="24"/>
                <w:szCs w:val="24"/>
              </w:rPr>
              <w:t xml:space="preserve">ndian perspective. </w:t>
            </w:r>
            <w:r>
              <w:rPr>
                <w:rFonts w:cstheme="minorHAnsi"/>
                <w:i/>
                <w:iCs/>
                <w:sz w:val="24"/>
                <w:szCs w:val="24"/>
              </w:rPr>
              <w:t>SAARC Journal</w:t>
            </w:r>
            <w:r w:rsidRPr="00BF2DDF">
              <w:rPr>
                <w:rFonts w:cstheme="minorHAnsi"/>
                <w:sz w:val="24"/>
                <w:szCs w:val="24"/>
              </w:rPr>
              <w:t xml:space="preserve">, </w:t>
            </w:r>
            <w:r w:rsidRPr="00BF2DDF">
              <w:rPr>
                <w:rFonts w:cstheme="minorHAnsi"/>
                <w:i/>
                <w:iCs/>
                <w:sz w:val="24"/>
                <w:szCs w:val="24"/>
              </w:rPr>
              <w:t>23</w:t>
            </w:r>
            <w:r w:rsidRPr="00BF2DDF">
              <w:rPr>
                <w:rFonts w:cstheme="minorHAnsi"/>
                <w:sz w:val="24"/>
                <w:szCs w:val="24"/>
              </w:rPr>
              <w:t>.</w:t>
            </w:r>
          </w:p>
          <w:p w14:paraId="17E78718" w14:textId="40A4B21F" w:rsidR="00BF2DDF" w:rsidRPr="00233B2D" w:rsidRDefault="00BF2DDF" w:rsidP="00BF2DDF">
            <w:pPr>
              <w:rPr>
                <w:rFonts w:cstheme="minorHAnsi"/>
                <w:sz w:val="24"/>
                <w:szCs w:val="24"/>
              </w:rPr>
            </w:pPr>
            <w:r w:rsidRPr="006751DC">
              <w:rPr>
                <w:rFonts w:cstheme="minorHAnsi"/>
                <w:sz w:val="24"/>
                <w:szCs w:val="24"/>
              </w:rPr>
              <w:t xml:space="preserve">Datta, P. B., &amp; Gailey, R. (2012). </w:t>
            </w:r>
            <w:r w:rsidRPr="00BF2DDF">
              <w:rPr>
                <w:rFonts w:cstheme="minorHAnsi"/>
                <w:sz w:val="24"/>
                <w:szCs w:val="24"/>
              </w:rPr>
              <w:t xml:space="preserve">Empowering women through social entrepreneurship: Case study of a women's cooperative in India. </w:t>
            </w:r>
            <w:r w:rsidRPr="00BF2DDF">
              <w:rPr>
                <w:rFonts w:cstheme="minorHAnsi"/>
                <w:i/>
                <w:iCs/>
                <w:sz w:val="24"/>
                <w:szCs w:val="24"/>
              </w:rPr>
              <w:t>Entrepreneurship theory and Practice</w:t>
            </w:r>
            <w:r w:rsidRPr="00BF2DDF">
              <w:rPr>
                <w:rFonts w:cstheme="minorHAnsi"/>
                <w:sz w:val="24"/>
                <w:szCs w:val="24"/>
              </w:rPr>
              <w:t xml:space="preserve">, </w:t>
            </w:r>
            <w:r w:rsidRPr="00BF2DDF">
              <w:rPr>
                <w:rFonts w:cstheme="minorHAnsi"/>
                <w:i/>
                <w:iCs/>
                <w:sz w:val="24"/>
                <w:szCs w:val="24"/>
              </w:rPr>
              <w:t>36</w:t>
            </w:r>
            <w:r w:rsidRPr="00BF2DDF">
              <w:rPr>
                <w:rFonts w:cstheme="minorHAnsi"/>
                <w:sz w:val="24"/>
                <w:szCs w:val="24"/>
              </w:rPr>
              <w:t>(3), 569-587.</w:t>
            </w:r>
          </w:p>
        </w:tc>
      </w:tr>
      <w:tr w:rsidR="00F073FA" w:rsidRPr="00233B2D" w14:paraId="42157413" w14:textId="77777777" w:rsidTr="00637F8D">
        <w:trPr>
          <w:trHeight w:val="300"/>
        </w:trPr>
        <w:tc>
          <w:tcPr>
            <w:tcW w:w="8876" w:type="dxa"/>
            <w:noWrap/>
            <w:vAlign w:val="bottom"/>
            <w:hideMark/>
          </w:tcPr>
          <w:p w14:paraId="2E08B38D" w14:textId="77777777" w:rsidR="00F073FA" w:rsidRDefault="00F073FA" w:rsidP="0095358D">
            <w:pPr>
              <w:rPr>
                <w:rFonts w:cstheme="minorHAnsi"/>
                <w:sz w:val="24"/>
                <w:szCs w:val="24"/>
              </w:rPr>
            </w:pPr>
            <w:r w:rsidRPr="00233B2D">
              <w:rPr>
                <w:rFonts w:cstheme="minorHAnsi"/>
                <w:sz w:val="24"/>
                <w:szCs w:val="24"/>
              </w:rPr>
              <w:t xml:space="preserve">Dauvergne, P., </w:t>
            </w:r>
            <w:r w:rsidR="003A29F0">
              <w:rPr>
                <w:rFonts w:cstheme="minorHAnsi"/>
                <w:sz w:val="24"/>
                <w:szCs w:val="24"/>
              </w:rPr>
              <w:t>and</w:t>
            </w:r>
            <w:r w:rsidRPr="00233B2D">
              <w:rPr>
                <w:rFonts w:cstheme="minorHAnsi"/>
                <w:sz w:val="24"/>
                <w:szCs w:val="24"/>
              </w:rPr>
              <w:t xml:space="preserve"> Lister, J. (2010</w:t>
            </w:r>
            <w:r w:rsidR="00BA4835">
              <w:rPr>
                <w:rFonts w:cstheme="minorHAnsi"/>
                <w:sz w:val="24"/>
                <w:szCs w:val="24"/>
              </w:rPr>
              <w:t>).</w:t>
            </w:r>
            <w:r w:rsidRPr="00233B2D">
              <w:rPr>
                <w:rFonts w:cstheme="minorHAnsi"/>
                <w:sz w:val="24"/>
                <w:szCs w:val="24"/>
              </w:rPr>
              <w:t xml:space="preserve"> The power of big box retail in global environmental governance: Bringing commodity chains back into IR. Millennium: </w:t>
            </w:r>
            <w:r w:rsidRPr="00233B2D">
              <w:rPr>
                <w:rFonts w:cstheme="minorHAnsi"/>
                <w:i/>
                <w:sz w:val="24"/>
                <w:szCs w:val="24"/>
              </w:rPr>
              <w:t>Journal of International Studies.</w:t>
            </w:r>
            <w:r w:rsidRPr="00233B2D">
              <w:rPr>
                <w:rFonts w:cstheme="minorHAnsi"/>
                <w:sz w:val="24"/>
                <w:szCs w:val="24"/>
              </w:rPr>
              <w:t xml:space="preserve"> 39(1</w:t>
            </w:r>
            <w:r w:rsidR="00BA4835">
              <w:rPr>
                <w:rFonts w:cstheme="minorHAnsi"/>
                <w:sz w:val="24"/>
                <w:szCs w:val="24"/>
              </w:rPr>
              <w:t>),</w:t>
            </w:r>
            <w:r w:rsidRPr="00233B2D">
              <w:rPr>
                <w:rFonts w:cstheme="minorHAnsi"/>
                <w:sz w:val="24"/>
                <w:szCs w:val="24"/>
              </w:rPr>
              <w:t xml:space="preserve"> 145-160</w:t>
            </w:r>
            <w:r w:rsidR="00EE36AC">
              <w:rPr>
                <w:rFonts w:cstheme="minorHAnsi"/>
                <w:sz w:val="24"/>
                <w:szCs w:val="24"/>
              </w:rPr>
              <w:t>.</w:t>
            </w:r>
          </w:p>
          <w:p w14:paraId="497C56A9" w14:textId="20C08FEA" w:rsidR="00BF2DDF" w:rsidRPr="00233B2D" w:rsidRDefault="00BF2DDF" w:rsidP="00BF2DDF">
            <w:pPr>
              <w:rPr>
                <w:rFonts w:cstheme="minorHAnsi"/>
                <w:sz w:val="24"/>
                <w:szCs w:val="24"/>
              </w:rPr>
            </w:pPr>
            <w:r w:rsidRPr="00BF2DDF">
              <w:rPr>
                <w:rFonts w:cstheme="minorHAnsi"/>
                <w:sz w:val="24"/>
                <w:szCs w:val="24"/>
              </w:rPr>
              <w:t xml:space="preserve">Davies, M. W. (1974). </w:t>
            </w:r>
            <w:r w:rsidRPr="00BF2DDF">
              <w:rPr>
                <w:rFonts w:cstheme="minorHAnsi"/>
                <w:i/>
                <w:iCs/>
                <w:sz w:val="24"/>
                <w:szCs w:val="24"/>
              </w:rPr>
              <w:t>Woman's place is at the typewriter: the feminization of the clerical labor force</w:t>
            </w:r>
            <w:r w:rsidRPr="00BF2DDF">
              <w:rPr>
                <w:rFonts w:cstheme="minorHAnsi"/>
                <w:sz w:val="24"/>
                <w:szCs w:val="24"/>
              </w:rPr>
              <w:t>. Radical America.</w:t>
            </w:r>
          </w:p>
        </w:tc>
      </w:tr>
      <w:tr w:rsidR="00F073FA" w:rsidRPr="00233B2D" w14:paraId="0B09DA16" w14:textId="77777777" w:rsidTr="00637F8D">
        <w:trPr>
          <w:trHeight w:val="300"/>
        </w:trPr>
        <w:tc>
          <w:tcPr>
            <w:tcW w:w="8876" w:type="dxa"/>
            <w:noWrap/>
            <w:vAlign w:val="bottom"/>
            <w:hideMark/>
          </w:tcPr>
          <w:p w14:paraId="4C12DF35" w14:textId="77777777" w:rsidR="00F073FA" w:rsidRPr="00233B2D" w:rsidRDefault="00F073FA" w:rsidP="0095358D">
            <w:pPr>
              <w:rPr>
                <w:rFonts w:cstheme="minorHAnsi"/>
                <w:sz w:val="24"/>
                <w:szCs w:val="24"/>
              </w:rPr>
            </w:pPr>
            <w:r w:rsidRPr="00233B2D">
              <w:rPr>
                <w:rFonts w:cstheme="minorHAnsi"/>
                <w:sz w:val="24"/>
                <w:szCs w:val="24"/>
              </w:rPr>
              <w:t>Davis, G.F., Thompson, T.A. (1994</w:t>
            </w:r>
            <w:r w:rsidR="00BA4835">
              <w:rPr>
                <w:rFonts w:cstheme="minorHAnsi"/>
                <w:sz w:val="24"/>
                <w:szCs w:val="24"/>
              </w:rPr>
              <w:t>).</w:t>
            </w:r>
            <w:r w:rsidRPr="00233B2D">
              <w:rPr>
                <w:rFonts w:cstheme="minorHAnsi"/>
                <w:sz w:val="24"/>
                <w:szCs w:val="24"/>
              </w:rPr>
              <w:t xml:space="preserve"> A social movement perspective on corporate control. </w:t>
            </w:r>
            <w:r w:rsidRPr="00233B2D">
              <w:rPr>
                <w:rFonts w:cstheme="minorHAnsi"/>
                <w:i/>
                <w:sz w:val="24"/>
                <w:szCs w:val="24"/>
              </w:rPr>
              <w:t>Administrative Science Quarterly</w:t>
            </w:r>
            <w:r w:rsidRPr="00233B2D">
              <w:rPr>
                <w:rFonts w:cstheme="minorHAnsi"/>
                <w:sz w:val="24"/>
                <w:szCs w:val="24"/>
              </w:rPr>
              <w:t>. 39(1</w:t>
            </w:r>
            <w:r w:rsidR="00BA4835">
              <w:rPr>
                <w:rFonts w:cstheme="minorHAnsi"/>
                <w:sz w:val="24"/>
                <w:szCs w:val="24"/>
              </w:rPr>
              <w:t>),</w:t>
            </w:r>
            <w:r w:rsidRPr="00233B2D">
              <w:rPr>
                <w:rFonts w:cstheme="minorHAnsi"/>
                <w:sz w:val="24"/>
                <w:szCs w:val="24"/>
              </w:rPr>
              <w:t xml:space="preserve"> 141-173</w:t>
            </w:r>
            <w:r w:rsidR="00EE36AC">
              <w:rPr>
                <w:rFonts w:cstheme="minorHAnsi"/>
                <w:sz w:val="24"/>
                <w:szCs w:val="24"/>
              </w:rPr>
              <w:t>.</w:t>
            </w:r>
          </w:p>
        </w:tc>
      </w:tr>
      <w:tr w:rsidR="00F073FA" w:rsidRPr="00233B2D" w14:paraId="65994439" w14:textId="77777777" w:rsidTr="00637F8D">
        <w:trPr>
          <w:trHeight w:val="300"/>
        </w:trPr>
        <w:tc>
          <w:tcPr>
            <w:tcW w:w="8876" w:type="dxa"/>
            <w:noWrap/>
            <w:vAlign w:val="bottom"/>
            <w:hideMark/>
          </w:tcPr>
          <w:p w14:paraId="14002BB4"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Davis, J.H., Schoorman, D. </w:t>
            </w:r>
            <w:r w:rsidR="003A29F0">
              <w:rPr>
                <w:rFonts w:cstheme="minorHAnsi"/>
                <w:sz w:val="24"/>
                <w:szCs w:val="24"/>
              </w:rPr>
              <w:t>and</w:t>
            </w:r>
            <w:r w:rsidRPr="00233B2D">
              <w:rPr>
                <w:rFonts w:cstheme="minorHAnsi"/>
                <w:sz w:val="24"/>
                <w:szCs w:val="24"/>
              </w:rPr>
              <w:t xml:space="preserve"> Donaldson, L. (1997</w:t>
            </w:r>
            <w:r w:rsidR="00BA4835">
              <w:rPr>
                <w:rFonts w:cstheme="minorHAnsi"/>
                <w:sz w:val="24"/>
                <w:szCs w:val="24"/>
              </w:rPr>
              <w:t>).</w:t>
            </w:r>
            <w:r w:rsidRPr="00233B2D">
              <w:rPr>
                <w:rFonts w:cstheme="minorHAnsi"/>
                <w:sz w:val="24"/>
                <w:szCs w:val="24"/>
              </w:rPr>
              <w:t xml:space="preserve"> Toward a stewardship theory of management. </w:t>
            </w:r>
            <w:r w:rsidRPr="00233B2D">
              <w:rPr>
                <w:rFonts w:cstheme="minorHAnsi"/>
                <w:i/>
                <w:sz w:val="24"/>
                <w:szCs w:val="24"/>
              </w:rPr>
              <w:t>The Academy of Management Review</w:t>
            </w:r>
            <w:r w:rsidRPr="00233B2D">
              <w:rPr>
                <w:rFonts w:cstheme="minorHAnsi"/>
                <w:sz w:val="24"/>
                <w:szCs w:val="24"/>
              </w:rPr>
              <w:t>. 22(1</w:t>
            </w:r>
            <w:r w:rsidR="00BA4835">
              <w:rPr>
                <w:rFonts w:cstheme="minorHAnsi"/>
                <w:sz w:val="24"/>
                <w:szCs w:val="24"/>
              </w:rPr>
              <w:t>),</w:t>
            </w:r>
            <w:r w:rsidRPr="00233B2D">
              <w:rPr>
                <w:rFonts w:cstheme="minorHAnsi"/>
                <w:sz w:val="24"/>
                <w:szCs w:val="24"/>
              </w:rPr>
              <w:t xml:space="preserve"> 20-47</w:t>
            </w:r>
            <w:r w:rsidR="00EE36AC">
              <w:rPr>
                <w:rFonts w:cstheme="minorHAnsi"/>
                <w:sz w:val="24"/>
                <w:szCs w:val="24"/>
              </w:rPr>
              <w:t>.</w:t>
            </w:r>
          </w:p>
        </w:tc>
      </w:tr>
      <w:tr w:rsidR="00F073FA" w:rsidRPr="00233B2D" w14:paraId="48C7D355" w14:textId="77777777" w:rsidTr="00637F8D">
        <w:trPr>
          <w:trHeight w:val="300"/>
        </w:trPr>
        <w:tc>
          <w:tcPr>
            <w:tcW w:w="8876" w:type="dxa"/>
            <w:noWrap/>
            <w:vAlign w:val="bottom"/>
            <w:hideMark/>
          </w:tcPr>
          <w:p w14:paraId="43DB2283" w14:textId="77777777" w:rsidR="00F073FA" w:rsidRPr="00233B2D" w:rsidRDefault="00F073FA" w:rsidP="0095358D">
            <w:pPr>
              <w:rPr>
                <w:rFonts w:cstheme="minorHAnsi"/>
                <w:sz w:val="24"/>
                <w:szCs w:val="24"/>
              </w:rPr>
            </w:pPr>
            <w:r w:rsidRPr="00233B2D">
              <w:rPr>
                <w:rFonts w:cstheme="minorHAnsi"/>
                <w:sz w:val="24"/>
                <w:szCs w:val="24"/>
              </w:rPr>
              <w:t xml:space="preserve">de Han, L., </w:t>
            </w:r>
            <w:r w:rsidR="003A29F0">
              <w:rPr>
                <w:rFonts w:cstheme="minorHAnsi"/>
                <w:sz w:val="24"/>
                <w:szCs w:val="24"/>
              </w:rPr>
              <w:t>and</w:t>
            </w:r>
            <w:r w:rsidRPr="00233B2D">
              <w:rPr>
                <w:rFonts w:cstheme="minorHAnsi"/>
                <w:sz w:val="24"/>
                <w:szCs w:val="24"/>
              </w:rPr>
              <w:t xml:space="preserve"> Zoomers, A. (2005</w:t>
            </w:r>
            <w:r w:rsidR="00BA4835">
              <w:rPr>
                <w:rFonts w:cstheme="minorHAnsi"/>
                <w:sz w:val="24"/>
                <w:szCs w:val="24"/>
              </w:rPr>
              <w:t>).</w:t>
            </w:r>
            <w:r w:rsidRPr="00233B2D">
              <w:rPr>
                <w:rFonts w:cstheme="minorHAnsi"/>
                <w:sz w:val="24"/>
                <w:szCs w:val="24"/>
              </w:rPr>
              <w:t xml:space="preserve"> Exploring the frontier of livelihoods research. Deve</w:t>
            </w:r>
            <w:r w:rsidRPr="00233B2D">
              <w:rPr>
                <w:rFonts w:cstheme="minorHAnsi"/>
                <w:i/>
                <w:sz w:val="24"/>
                <w:szCs w:val="24"/>
              </w:rPr>
              <w:t>lopment and Change</w:t>
            </w:r>
            <w:r w:rsidRPr="00233B2D">
              <w:rPr>
                <w:rFonts w:cstheme="minorHAnsi"/>
                <w:sz w:val="24"/>
                <w:szCs w:val="24"/>
              </w:rPr>
              <w:t>. 36(1</w:t>
            </w:r>
            <w:r w:rsidR="00BA4835">
              <w:rPr>
                <w:rFonts w:cstheme="minorHAnsi"/>
                <w:sz w:val="24"/>
                <w:szCs w:val="24"/>
              </w:rPr>
              <w:t>),</w:t>
            </w:r>
            <w:r w:rsidRPr="00233B2D">
              <w:rPr>
                <w:rFonts w:cstheme="minorHAnsi"/>
                <w:sz w:val="24"/>
                <w:szCs w:val="24"/>
              </w:rPr>
              <w:t xml:space="preserve"> 27-47</w:t>
            </w:r>
            <w:r w:rsidR="00EE36AC">
              <w:rPr>
                <w:rFonts w:cstheme="minorHAnsi"/>
                <w:sz w:val="24"/>
                <w:szCs w:val="24"/>
              </w:rPr>
              <w:t>.</w:t>
            </w:r>
          </w:p>
        </w:tc>
      </w:tr>
      <w:tr w:rsidR="00395465" w:rsidRPr="00233B2D" w14:paraId="56ABC14D" w14:textId="77777777" w:rsidTr="00395465">
        <w:trPr>
          <w:trHeight w:val="300"/>
        </w:trPr>
        <w:tc>
          <w:tcPr>
            <w:tcW w:w="8876" w:type="dxa"/>
            <w:noWrap/>
            <w:hideMark/>
          </w:tcPr>
          <w:p w14:paraId="35033241" w14:textId="77777777" w:rsidR="00395465" w:rsidRPr="00BF2DDF" w:rsidRDefault="00395465" w:rsidP="0095358D">
            <w:pPr>
              <w:rPr>
                <w:rFonts w:cstheme="minorHAnsi"/>
                <w:color w:val="222222"/>
                <w:shd w:val="clear" w:color="auto" w:fill="FFFFFF"/>
              </w:rPr>
            </w:pPr>
            <w:r w:rsidRPr="00BF2DDF">
              <w:rPr>
                <w:rFonts w:cstheme="minorHAnsi"/>
                <w:color w:val="222222"/>
                <w:sz w:val="24"/>
                <w:szCs w:val="24"/>
                <w:shd w:val="clear" w:color="auto" w:fill="FFFFFF"/>
              </w:rPr>
              <w:t xml:space="preserve">Defourney, J., Estrin, S., </w:t>
            </w:r>
            <w:r w:rsidR="00F85DEB" w:rsidRPr="00BF2DDF">
              <w:rPr>
                <w:rFonts w:cstheme="minorHAnsi"/>
                <w:color w:val="222222"/>
                <w:sz w:val="24"/>
                <w:szCs w:val="24"/>
                <w:shd w:val="clear" w:color="auto" w:fill="FFFFFF"/>
              </w:rPr>
              <w:t>and</w:t>
            </w:r>
            <w:r w:rsidRPr="00BF2DDF">
              <w:rPr>
                <w:rFonts w:cstheme="minorHAnsi"/>
                <w:color w:val="222222"/>
                <w:sz w:val="24"/>
                <w:szCs w:val="24"/>
                <w:shd w:val="clear" w:color="auto" w:fill="FFFFFF"/>
              </w:rPr>
              <w:t xml:space="preserve"> Jones, D. C. (1985). The effects of workers' participation on enterprise performance: Empirical evidence from French cooperatives. </w:t>
            </w:r>
            <w:r w:rsidRPr="00BF2DDF">
              <w:rPr>
                <w:rFonts w:cstheme="minorHAnsi"/>
                <w:i/>
                <w:iCs/>
                <w:color w:val="222222"/>
                <w:sz w:val="24"/>
                <w:szCs w:val="24"/>
                <w:shd w:val="clear" w:color="auto" w:fill="FFFFFF"/>
              </w:rPr>
              <w:t>International Journal of Industrial Organization</w:t>
            </w:r>
            <w:r w:rsidRPr="00BF2DDF">
              <w:rPr>
                <w:rFonts w:cstheme="minorHAnsi"/>
                <w:color w:val="222222"/>
                <w:sz w:val="24"/>
                <w:szCs w:val="24"/>
                <w:shd w:val="clear" w:color="auto" w:fill="FFFFFF"/>
              </w:rPr>
              <w:t>, </w:t>
            </w:r>
            <w:r w:rsidRPr="00BF2DDF">
              <w:rPr>
                <w:rFonts w:cstheme="minorHAnsi"/>
                <w:i/>
                <w:iCs/>
                <w:color w:val="222222"/>
                <w:sz w:val="24"/>
                <w:szCs w:val="24"/>
                <w:shd w:val="clear" w:color="auto" w:fill="FFFFFF"/>
              </w:rPr>
              <w:t>3</w:t>
            </w:r>
            <w:r w:rsidRPr="00BF2DDF">
              <w:rPr>
                <w:rFonts w:cstheme="minorHAnsi"/>
                <w:color w:val="222222"/>
                <w:sz w:val="24"/>
                <w:szCs w:val="24"/>
                <w:shd w:val="clear" w:color="auto" w:fill="FFFFFF"/>
              </w:rPr>
              <w:t>(2), 197-217.</w:t>
            </w:r>
          </w:p>
        </w:tc>
      </w:tr>
      <w:tr w:rsidR="00F073FA" w:rsidRPr="00233B2D" w14:paraId="6D81412B" w14:textId="77777777" w:rsidTr="00637F8D">
        <w:trPr>
          <w:trHeight w:val="300"/>
        </w:trPr>
        <w:tc>
          <w:tcPr>
            <w:tcW w:w="8876" w:type="dxa"/>
            <w:noWrap/>
            <w:vAlign w:val="bottom"/>
            <w:hideMark/>
          </w:tcPr>
          <w:p w14:paraId="16239113" w14:textId="77777777" w:rsidR="00F073FA" w:rsidRPr="00233B2D" w:rsidRDefault="00F073FA" w:rsidP="0095358D">
            <w:pPr>
              <w:rPr>
                <w:rFonts w:cstheme="minorHAnsi"/>
                <w:sz w:val="24"/>
                <w:szCs w:val="24"/>
              </w:rPr>
            </w:pPr>
            <w:r w:rsidRPr="00233B2D">
              <w:rPr>
                <w:rFonts w:cstheme="minorHAnsi"/>
                <w:sz w:val="24"/>
                <w:szCs w:val="24"/>
              </w:rPr>
              <w:t>Dejardin, A. K. (2009</w:t>
            </w:r>
            <w:r w:rsidR="00BA4835">
              <w:rPr>
                <w:rFonts w:cstheme="minorHAnsi"/>
                <w:sz w:val="24"/>
                <w:szCs w:val="24"/>
              </w:rPr>
              <w:t>).</w:t>
            </w:r>
            <w:r w:rsidRPr="00233B2D">
              <w:rPr>
                <w:rFonts w:cstheme="minorHAnsi"/>
                <w:sz w:val="24"/>
                <w:szCs w:val="24"/>
              </w:rPr>
              <w:t xml:space="preserve"> Gender (in</w:t>
            </w:r>
            <w:r w:rsidR="00E65597">
              <w:rPr>
                <w:rFonts w:cstheme="minorHAnsi"/>
                <w:sz w:val="24"/>
                <w:szCs w:val="24"/>
              </w:rPr>
              <w:t>)</w:t>
            </w:r>
            <w:r w:rsidR="00E65597" w:rsidRPr="00233B2D">
              <w:rPr>
                <w:rFonts w:cstheme="minorHAnsi"/>
                <w:sz w:val="24"/>
                <w:szCs w:val="24"/>
              </w:rPr>
              <w:t>equality</w:t>
            </w:r>
            <w:r w:rsidRPr="00233B2D">
              <w:rPr>
                <w:rFonts w:cstheme="minorHAnsi"/>
                <w:sz w:val="24"/>
                <w:szCs w:val="24"/>
              </w:rPr>
              <w:t>, globalization and governance. Geneva: ILO</w:t>
            </w:r>
            <w:r w:rsidR="00EE36AC">
              <w:rPr>
                <w:rFonts w:cstheme="minorHAnsi"/>
                <w:sz w:val="24"/>
                <w:szCs w:val="24"/>
              </w:rPr>
              <w:t>.</w:t>
            </w:r>
          </w:p>
        </w:tc>
      </w:tr>
      <w:tr w:rsidR="00F073FA" w:rsidRPr="00383D75" w14:paraId="38A13BD0" w14:textId="77777777" w:rsidTr="00637F8D">
        <w:trPr>
          <w:trHeight w:val="300"/>
        </w:trPr>
        <w:tc>
          <w:tcPr>
            <w:tcW w:w="8876" w:type="dxa"/>
            <w:noWrap/>
            <w:vAlign w:val="bottom"/>
            <w:hideMark/>
          </w:tcPr>
          <w:p w14:paraId="12AE0277" w14:textId="77777777" w:rsidR="00F073FA" w:rsidRPr="00B26AF5" w:rsidRDefault="00F073FA" w:rsidP="0095358D">
            <w:pPr>
              <w:rPr>
                <w:rFonts w:cstheme="minorHAnsi"/>
                <w:sz w:val="24"/>
                <w:szCs w:val="24"/>
                <w:lang w:val="it-IT"/>
              </w:rPr>
            </w:pPr>
            <w:r w:rsidRPr="00233B2D">
              <w:rPr>
                <w:rFonts w:cstheme="minorHAnsi"/>
                <w:sz w:val="24"/>
                <w:szCs w:val="24"/>
              </w:rPr>
              <w:t>Dejardin, A.K. (2008</w:t>
            </w:r>
            <w:r w:rsidR="00BA4835">
              <w:rPr>
                <w:rFonts w:cstheme="minorHAnsi"/>
                <w:sz w:val="24"/>
                <w:szCs w:val="24"/>
              </w:rPr>
              <w:t>).</w:t>
            </w:r>
            <w:r w:rsidRPr="00233B2D">
              <w:rPr>
                <w:rFonts w:cstheme="minorHAnsi"/>
                <w:sz w:val="24"/>
                <w:szCs w:val="24"/>
              </w:rPr>
              <w:t xml:space="preserve"> Gender dimensions of globali</w:t>
            </w:r>
            <w:r w:rsidR="00195B95" w:rsidRPr="00233B2D">
              <w:rPr>
                <w:rFonts w:cstheme="minorHAnsi"/>
                <w:sz w:val="24"/>
                <w:szCs w:val="24"/>
              </w:rPr>
              <w:t xml:space="preserve">zation. </w:t>
            </w:r>
            <w:r w:rsidR="00195B95" w:rsidRPr="00B26AF5">
              <w:rPr>
                <w:rFonts w:cstheme="minorHAnsi"/>
                <w:sz w:val="24"/>
                <w:szCs w:val="24"/>
                <w:lang w:val="it-IT"/>
              </w:rPr>
              <w:t>ILO discussion paper.</w:t>
            </w:r>
            <w:r w:rsidRPr="00B26AF5">
              <w:rPr>
                <w:rFonts w:cstheme="minorHAnsi"/>
                <w:sz w:val="24"/>
                <w:szCs w:val="24"/>
                <w:lang w:val="it-IT"/>
              </w:rPr>
              <w:t xml:space="preserve"> </w:t>
            </w:r>
            <w:r w:rsidR="00195B95" w:rsidRPr="00B26AF5">
              <w:rPr>
                <w:rFonts w:cstheme="minorHAnsi"/>
                <w:sz w:val="24"/>
                <w:szCs w:val="24"/>
                <w:lang w:val="it-IT"/>
              </w:rPr>
              <w:t>Geneva: ILO</w:t>
            </w:r>
            <w:r w:rsidR="00EE36AC" w:rsidRPr="00B26AF5">
              <w:rPr>
                <w:rFonts w:cstheme="minorHAnsi"/>
                <w:sz w:val="24"/>
                <w:szCs w:val="24"/>
                <w:lang w:val="it-IT"/>
              </w:rPr>
              <w:t>.</w:t>
            </w:r>
          </w:p>
        </w:tc>
      </w:tr>
      <w:tr w:rsidR="00F073FA" w:rsidRPr="00233B2D" w14:paraId="076E800D" w14:textId="77777777" w:rsidTr="00637F8D">
        <w:trPr>
          <w:trHeight w:val="300"/>
        </w:trPr>
        <w:tc>
          <w:tcPr>
            <w:tcW w:w="8876" w:type="dxa"/>
            <w:noWrap/>
            <w:vAlign w:val="bottom"/>
            <w:hideMark/>
          </w:tcPr>
          <w:p w14:paraId="1C807754" w14:textId="77777777" w:rsidR="00F073FA" w:rsidRPr="00233B2D" w:rsidRDefault="00F073FA" w:rsidP="0095358D">
            <w:pPr>
              <w:rPr>
                <w:rFonts w:cstheme="minorHAnsi"/>
                <w:sz w:val="24"/>
                <w:szCs w:val="24"/>
              </w:rPr>
            </w:pPr>
            <w:r w:rsidRPr="00233B2D">
              <w:rPr>
                <w:rFonts w:cstheme="minorHAnsi"/>
                <w:sz w:val="24"/>
                <w:szCs w:val="24"/>
              </w:rPr>
              <w:t>Deloitte Touche Tohmatsu. (2003</w:t>
            </w:r>
            <w:r w:rsidR="00BA4835">
              <w:rPr>
                <w:rFonts w:cstheme="minorHAnsi"/>
                <w:sz w:val="24"/>
                <w:szCs w:val="24"/>
              </w:rPr>
              <w:t>).</w:t>
            </w:r>
            <w:r w:rsidRPr="00233B2D">
              <w:rPr>
                <w:rFonts w:cstheme="minorHAnsi"/>
                <w:sz w:val="24"/>
                <w:szCs w:val="24"/>
              </w:rPr>
              <w:t xml:space="preserve"> </w:t>
            </w:r>
            <w:r w:rsidRPr="00EE36AC">
              <w:rPr>
                <w:rFonts w:cstheme="minorHAnsi"/>
                <w:i/>
                <w:sz w:val="24"/>
                <w:szCs w:val="24"/>
              </w:rPr>
              <w:t>The challenge of complexity in global manufacturing: Critical trends in supply chain management</w:t>
            </w:r>
            <w:r w:rsidRPr="00233B2D">
              <w:rPr>
                <w:rFonts w:cstheme="minorHAnsi"/>
                <w:sz w:val="24"/>
                <w:szCs w:val="24"/>
              </w:rPr>
              <w:t>. London: Deloitte Touche Tohmatsu</w:t>
            </w:r>
            <w:r w:rsidR="00EE36AC">
              <w:rPr>
                <w:rFonts w:cstheme="minorHAnsi"/>
                <w:sz w:val="24"/>
                <w:szCs w:val="24"/>
              </w:rPr>
              <w:t>.</w:t>
            </w:r>
          </w:p>
        </w:tc>
      </w:tr>
      <w:tr w:rsidR="00F073FA" w:rsidRPr="00233B2D" w14:paraId="05253186" w14:textId="77777777" w:rsidTr="00637F8D">
        <w:trPr>
          <w:trHeight w:val="300"/>
        </w:trPr>
        <w:tc>
          <w:tcPr>
            <w:tcW w:w="8876" w:type="dxa"/>
            <w:noWrap/>
            <w:vAlign w:val="bottom"/>
            <w:hideMark/>
          </w:tcPr>
          <w:p w14:paraId="35331E7B" w14:textId="77777777" w:rsidR="00F073FA" w:rsidRPr="00233B2D" w:rsidRDefault="00F073FA" w:rsidP="0095358D">
            <w:pPr>
              <w:rPr>
                <w:rFonts w:cstheme="minorHAnsi"/>
                <w:sz w:val="24"/>
                <w:szCs w:val="24"/>
              </w:rPr>
            </w:pPr>
            <w:r w:rsidRPr="00233B2D">
              <w:rPr>
                <w:rFonts w:cstheme="minorHAnsi"/>
                <w:sz w:val="24"/>
                <w:szCs w:val="24"/>
              </w:rPr>
              <w:t>Denzin, N. (1971</w:t>
            </w:r>
            <w:r w:rsidR="00BA4835">
              <w:rPr>
                <w:rFonts w:cstheme="minorHAnsi"/>
                <w:sz w:val="24"/>
                <w:szCs w:val="24"/>
              </w:rPr>
              <w:t>).</w:t>
            </w:r>
            <w:r w:rsidRPr="00233B2D">
              <w:rPr>
                <w:rFonts w:cstheme="minorHAnsi"/>
                <w:sz w:val="24"/>
                <w:szCs w:val="24"/>
              </w:rPr>
              <w:t xml:space="preserve"> The logic of naturalistic inquiry. </w:t>
            </w:r>
            <w:r w:rsidRPr="00233B2D">
              <w:rPr>
                <w:rFonts w:cstheme="minorHAnsi"/>
                <w:i/>
                <w:sz w:val="24"/>
                <w:szCs w:val="24"/>
              </w:rPr>
              <w:t>Social Forces</w:t>
            </w:r>
            <w:r w:rsidRPr="00233B2D">
              <w:rPr>
                <w:rFonts w:cstheme="minorHAnsi"/>
                <w:sz w:val="24"/>
                <w:szCs w:val="24"/>
              </w:rPr>
              <w:t>. 50(</w:t>
            </w:r>
            <w:r w:rsidR="00EE36AC">
              <w:rPr>
                <w:rFonts w:cstheme="minorHAnsi"/>
                <w:sz w:val="24"/>
                <w:szCs w:val="24"/>
              </w:rPr>
              <w:t>2</w:t>
            </w:r>
            <w:r w:rsidR="00BA4835">
              <w:rPr>
                <w:rFonts w:cstheme="minorHAnsi"/>
                <w:sz w:val="24"/>
                <w:szCs w:val="24"/>
              </w:rPr>
              <w:t>),</w:t>
            </w:r>
            <w:r w:rsidRPr="00233B2D">
              <w:rPr>
                <w:rFonts w:cstheme="minorHAnsi"/>
                <w:sz w:val="24"/>
                <w:szCs w:val="24"/>
              </w:rPr>
              <w:t xml:space="preserve"> 166-182</w:t>
            </w:r>
            <w:r w:rsidR="00EE36AC">
              <w:rPr>
                <w:rFonts w:cstheme="minorHAnsi"/>
                <w:sz w:val="24"/>
                <w:szCs w:val="24"/>
              </w:rPr>
              <w:t>.</w:t>
            </w:r>
          </w:p>
        </w:tc>
      </w:tr>
      <w:tr w:rsidR="00F073FA" w:rsidRPr="00233B2D" w14:paraId="62598DB6" w14:textId="77777777" w:rsidTr="00637F8D">
        <w:trPr>
          <w:trHeight w:val="300"/>
        </w:trPr>
        <w:tc>
          <w:tcPr>
            <w:tcW w:w="8876" w:type="dxa"/>
            <w:noWrap/>
            <w:vAlign w:val="bottom"/>
            <w:hideMark/>
          </w:tcPr>
          <w:p w14:paraId="7EE9972D" w14:textId="77777777" w:rsidR="00F073FA" w:rsidRPr="00233B2D" w:rsidRDefault="00F073FA" w:rsidP="0095358D">
            <w:pPr>
              <w:rPr>
                <w:rFonts w:cstheme="minorHAnsi"/>
                <w:sz w:val="24"/>
                <w:szCs w:val="24"/>
              </w:rPr>
            </w:pPr>
            <w:r w:rsidRPr="00233B2D">
              <w:rPr>
                <w:rFonts w:cstheme="minorHAnsi"/>
                <w:sz w:val="24"/>
                <w:szCs w:val="24"/>
              </w:rPr>
              <w:t>Department for Labour (2015</w:t>
            </w:r>
            <w:r w:rsidR="00BA4835">
              <w:rPr>
                <w:rFonts w:cstheme="minorHAnsi"/>
                <w:sz w:val="24"/>
                <w:szCs w:val="24"/>
              </w:rPr>
              <w:t>).</w:t>
            </w:r>
            <w:r w:rsidRPr="00233B2D">
              <w:rPr>
                <w:rFonts w:cstheme="minorHAnsi"/>
                <w:sz w:val="24"/>
                <w:szCs w:val="24"/>
              </w:rPr>
              <w:t xml:space="preserve"> </w:t>
            </w:r>
            <w:r w:rsidRPr="00EE36AC">
              <w:rPr>
                <w:rFonts w:cstheme="minorHAnsi"/>
                <w:i/>
                <w:sz w:val="24"/>
                <w:szCs w:val="24"/>
              </w:rPr>
              <w:t>Commission for Employment Equity Annual Report 2014/2015</w:t>
            </w:r>
            <w:r w:rsidRPr="00233B2D">
              <w:rPr>
                <w:rFonts w:cstheme="minorHAnsi"/>
                <w:sz w:val="24"/>
                <w:szCs w:val="24"/>
              </w:rPr>
              <w:t>. Pretoria: RSA</w:t>
            </w:r>
            <w:r w:rsidR="00EE36AC">
              <w:rPr>
                <w:rFonts w:cstheme="minorHAnsi"/>
                <w:sz w:val="24"/>
                <w:szCs w:val="24"/>
              </w:rPr>
              <w:t>.</w:t>
            </w:r>
          </w:p>
        </w:tc>
      </w:tr>
      <w:tr w:rsidR="00D861F4" w:rsidRPr="00233B2D" w14:paraId="764BBAB9" w14:textId="77777777" w:rsidTr="00637F8D">
        <w:trPr>
          <w:trHeight w:val="300"/>
        </w:trPr>
        <w:tc>
          <w:tcPr>
            <w:tcW w:w="8876" w:type="dxa"/>
            <w:noWrap/>
            <w:vAlign w:val="bottom"/>
            <w:hideMark/>
          </w:tcPr>
          <w:p w14:paraId="209E5C68" w14:textId="77777777" w:rsidR="00D861F4" w:rsidRPr="00233B2D" w:rsidRDefault="00D861F4" w:rsidP="0095358D">
            <w:pPr>
              <w:rPr>
                <w:rFonts w:cstheme="minorHAnsi"/>
                <w:sz w:val="24"/>
                <w:szCs w:val="24"/>
              </w:rPr>
            </w:pPr>
            <w:r w:rsidRPr="00D861F4">
              <w:rPr>
                <w:rFonts w:cstheme="minorHAnsi"/>
                <w:sz w:val="24"/>
                <w:szCs w:val="24"/>
              </w:rPr>
              <w:t>Derr, J. B. (2013). The co-operative movement of Brazil and South Africa. </w:t>
            </w:r>
            <w:r w:rsidRPr="00D861F4">
              <w:rPr>
                <w:rFonts w:cstheme="minorHAnsi"/>
                <w:i/>
                <w:iCs/>
                <w:sz w:val="24"/>
                <w:szCs w:val="24"/>
              </w:rPr>
              <w:t>Sustainable Development</w:t>
            </w:r>
            <w:r w:rsidRPr="00D861F4">
              <w:rPr>
                <w:rFonts w:cstheme="minorHAnsi"/>
                <w:sz w:val="24"/>
                <w:szCs w:val="24"/>
              </w:rPr>
              <w:t>, </w:t>
            </w:r>
            <w:r w:rsidRPr="00D861F4">
              <w:rPr>
                <w:rFonts w:cstheme="minorHAnsi"/>
                <w:i/>
                <w:iCs/>
                <w:sz w:val="24"/>
                <w:szCs w:val="24"/>
              </w:rPr>
              <w:t>1</w:t>
            </w:r>
            <w:r w:rsidRPr="00D861F4">
              <w:rPr>
                <w:rFonts w:cstheme="minorHAnsi"/>
                <w:sz w:val="24"/>
                <w:szCs w:val="24"/>
              </w:rPr>
              <w:t>(2013), 1-14.</w:t>
            </w:r>
          </w:p>
        </w:tc>
      </w:tr>
      <w:tr w:rsidR="00F073FA" w:rsidRPr="00233B2D" w14:paraId="1469C9CA" w14:textId="77777777" w:rsidTr="00637F8D">
        <w:trPr>
          <w:trHeight w:val="300"/>
        </w:trPr>
        <w:tc>
          <w:tcPr>
            <w:tcW w:w="8876" w:type="dxa"/>
            <w:noWrap/>
            <w:vAlign w:val="bottom"/>
            <w:hideMark/>
          </w:tcPr>
          <w:p w14:paraId="52474D35" w14:textId="77777777" w:rsidR="00F073FA" w:rsidRPr="00233B2D" w:rsidRDefault="00F073FA" w:rsidP="0095358D">
            <w:pPr>
              <w:rPr>
                <w:rFonts w:cstheme="minorHAnsi"/>
                <w:sz w:val="24"/>
                <w:szCs w:val="24"/>
              </w:rPr>
            </w:pPr>
            <w:r w:rsidRPr="00233B2D">
              <w:rPr>
                <w:rFonts w:cstheme="minorHAnsi"/>
                <w:sz w:val="24"/>
                <w:szCs w:val="24"/>
              </w:rPr>
              <w:t xml:space="preserve">Develterre, P. </w:t>
            </w:r>
            <w:r w:rsidR="003A29F0">
              <w:rPr>
                <w:rFonts w:cstheme="minorHAnsi"/>
                <w:sz w:val="24"/>
                <w:szCs w:val="24"/>
              </w:rPr>
              <w:t>and</w:t>
            </w:r>
            <w:r w:rsidRPr="00233B2D">
              <w:rPr>
                <w:rFonts w:cstheme="minorHAnsi"/>
                <w:sz w:val="24"/>
                <w:szCs w:val="24"/>
              </w:rPr>
              <w:t xml:space="preserve"> Pollet, I. (2007</w:t>
            </w:r>
            <w:r w:rsidR="00BA4835">
              <w:rPr>
                <w:rFonts w:cstheme="minorHAnsi"/>
                <w:sz w:val="24"/>
                <w:szCs w:val="24"/>
              </w:rPr>
              <w:t>).</w:t>
            </w:r>
            <w:r w:rsidRPr="00233B2D">
              <w:rPr>
                <w:rFonts w:cstheme="minorHAnsi"/>
                <w:sz w:val="24"/>
                <w:szCs w:val="24"/>
              </w:rPr>
              <w:t xml:space="preserve"> Renaissance of African cooperatives in the 21st century: lessons from the field. In Develterre, P., Pollet, I. </w:t>
            </w:r>
            <w:r w:rsidR="003A29F0">
              <w:rPr>
                <w:rFonts w:cstheme="minorHAnsi"/>
                <w:sz w:val="24"/>
                <w:szCs w:val="24"/>
              </w:rPr>
              <w:t>and</w:t>
            </w:r>
            <w:r w:rsidRPr="00233B2D">
              <w:rPr>
                <w:rFonts w:cstheme="minorHAnsi"/>
                <w:sz w:val="24"/>
                <w:szCs w:val="24"/>
              </w:rPr>
              <w:t xml:space="preserve"> Wanyama, F.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Cooperating out of Poverty: </w:t>
            </w:r>
            <w:r w:rsidR="00E65597" w:rsidRPr="00233B2D">
              <w:rPr>
                <w:rFonts w:cstheme="minorHAnsi"/>
                <w:i/>
                <w:sz w:val="24"/>
                <w:szCs w:val="24"/>
              </w:rPr>
              <w:t>The</w:t>
            </w:r>
            <w:r w:rsidRPr="00233B2D">
              <w:rPr>
                <w:rFonts w:cstheme="minorHAnsi"/>
                <w:i/>
                <w:sz w:val="24"/>
                <w:szCs w:val="24"/>
              </w:rPr>
              <w:t xml:space="preserve"> Renaissance of the African Cooperative Movement</w:t>
            </w:r>
            <w:r w:rsidRPr="00233B2D">
              <w:rPr>
                <w:rFonts w:cstheme="minorHAnsi"/>
                <w:sz w:val="24"/>
                <w:szCs w:val="24"/>
              </w:rPr>
              <w:t xml:space="preserve"> (pp.38-90</w:t>
            </w:r>
            <w:r w:rsidR="00EE36AC">
              <w:rPr>
                <w:rFonts w:cstheme="minorHAnsi"/>
                <w:sz w:val="24"/>
                <w:szCs w:val="24"/>
              </w:rPr>
              <w:t>)</w:t>
            </w:r>
            <w:r w:rsidRPr="00233B2D">
              <w:rPr>
                <w:rFonts w:cstheme="minorHAnsi"/>
                <w:sz w:val="24"/>
                <w:szCs w:val="24"/>
              </w:rPr>
              <w:t>. Geneva: ILO/World Bank Institute</w:t>
            </w:r>
            <w:r w:rsidR="00EE36AC">
              <w:rPr>
                <w:rFonts w:cstheme="minorHAnsi"/>
                <w:sz w:val="24"/>
                <w:szCs w:val="24"/>
              </w:rPr>
              <w:t>.</w:t>
            </w:r>
          </w:p>
        </w:tc>
      </w:tr>
      <w:tr w:rsidR="00F073FA" w:rsidRPr="00233B2D" w14:paraId="7574AB68" w14:textId="77777777" w:rsidTr="00637F8D">
        <w:trPr>
          <w:trHeight w:val="300"/>
        </w:trPr>
        <w:tc>
          <w:tcPr>
            <w:tcW w:w="8876" w:type="dxa"/>
            <w:noWrap/>
            <w:vAlign w:val="bottom"/>
            <w:hideMark/>
          </w:tcPr>
          <w:p w14:paraId="396F1490" w14:textId="77777777" w:rsidR="00F073FA" w:rsidRPr="00233B2D" w:rsidRDefault="00F073FA" w:rsidP="0095358D">
            <w:pPr>
              <w:rPr>
                <w:rFonts w:cstheme="minorHAnsi"/>
                <w:sz w:val="24"/>
                <w:szCs w:val="24"/>
              </w:rPr>
            </w:pPr>
            <w:r w:rsidRPr="00233B2D">
              <w:rPr>
                <w:rFonts w:cstheme="minorHAnsi"/>
                <w:sz w:val="24"/>
                <w:szCs w:val="24"/>
              </w:rPr>
              <w:t xml:space="preserve">Devenish, A. </w:t>
            </w:r>
            <w:r w:rsidR="003A29F0">
              <w:rPr>
                <w:rFonts w:cstheme="minorHAnsi"/>
                <w:sz w:val="24"/>
                <w:szCs w:val="24"/>
              </w:rPr>
              <w:t>and</w:t>
            </w:r>
            <w:r w:rsidRPr="00233B2D">
              <w:rPr>
                <w:rFonts w:cstheme="minorHAnsi"/>
                <w:sz w:val="24"/>
                <w:szCs w:val="24"/>
              </w:rPr>
              <w:t xml:space="preserve"> Skinner, C. (2006</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Organising Workers in the Informal Economy: The Experience of the Self Employed Women’s Union, 1994-2004</w:t>
            </w:r>
            <w:r w:rsidRPr="00233B2D">
              <w:rPr>
                <w:rFonts w:cstheme="minorHAnsi"/>
                <w:sz w:val="24"/>
                <w:szCs w:val="24"/>
              </w:rPr>
              <w:t>. Durban, KZN: University of KZN Press</w:t>
            </w:r>
            <w:r w:rsidR="00EE36AC">
              <w:rPr>
                <w:rFonts w:cstheme="minorHAnsi"/>
                <w:sz w:val="24"/>
                <w:szCs w:val="24"/>
              </w:rPr>
              <w:t>.</w:t>
            </w:r>
          </w:p>
        </w:tc>
      </w:tr>
      <w:tr w:rsidR="00F073FA" w:rsidRPr="00233B2D" w14:paraId="1F52FE56" w14:textId="77777777" w:rsidTr="00637F8D">
        <w:trPr>
          <w:trHeight w:val="300"/>
        </w:trPr>
        <w:tc>
          <w:tcPr>
            <w:tcW w:w="8876" w:type="dxa"/>
            <w:noWrap/>
            <w:vAlign w:val="bottom"/>
            <w:hideMark/>
          </w:tcPr>
          <w:p w14:paraId="17E09F7B" w14:textId="77777777" w:rsidR="00F073FA" w:rsidRPr="00233B2D" w:rsidRDefault="00F073FA" w:rsidP="0095358D">
            <w:pPr>
              <w:rPr>
                <w:rFonts w:cstheme="minorHAnsi"/>
                <w:sz w:val="24"/>
                <w:szCs w:val="24"/>
              </w:rPr>
            </w:pPr>
            <w:r w:rsidRPr="00233B2D">
              <w:rPr>
                <w:rFonts w:cstheme="minorHAnsi"/>
                <w:sz w:val="24"/>
                <w:szCs w:val="24"/>
              </w:rPr>
              <w:t xml:space="preserve">Dex, S. </w:t>
            </w:r>
            <w:r w:rsidR="003A29F0">
              <w:rPr>
                <w:rFonts w:cstheme="minorHAnsi"/>
                <w:sz w:val="24"/>
                <w:szCs w:val="24"/>
              </w:rPr>
              <w:t>and</w:t>
            </w:r>
            <w:r w:rsidRPr="00233B2D">
              <w:rPr>
                <w:rFonts w:cstheme="minorHAnsi"/>
                <w:sz w:val="24"/>
                <w:szCs w:val="24"/>
              </w:rPr>
              <w:t xml:space="preserve"> Smith, C. (2002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nature and pattern of family-friendly employment policies in Britain.</w:t>
            </w:r>
            <w:r w:rsidRPr="00233B2D">
              <w:rPr>
                <w:rFonts w:cstheme="minorHAnsi"/>
                <w:sz w:val="24"/>
                <w:szCs w:val="24"/>
              </w:rPr>
              <w:t xml:space="preserve"> Bristol: Policy Press</w:t>
            </w:r>
            <w:r w:rsidR="00EE36AC">
              <w:rPr>
                <w:rFonts w:cstheme="minorHAnsi"/>
                <w:sz w:val="24"/>
                <w:szCs w:val="24"/>
              </w:rPr>
              <w:t>.</w:t>
            </w:r>
          </w:p>
        </w:tc>
      </w:tr>
      <w:tr w:rsidR="00F073FA" w:rsidRPr="00233B2D" w14:paraId="241BBA55" w14:textId="77777777" w:rsidTr="00637F8D">
        <w:trPr>
          <w:trHeight w:val="300"/>
        </w:trPr>
        <w:tc>
          <w:tcPr>
            <w:tcW w:w="8876" w:type="dxa"/>
            <w:noWrap/>
            <w:vAlign w:val="bottom"/>
            <w:hideMark/>
          </w:tcPr>
          <w:p w14:paraId="4DF3FC1D" w14:textId="77777777" w:rsidR="00F073FA" w:rsidRPr="00233B2D" w:rsidRDefault="00F073FA" w:rsidP="0095358D">
            <w:pPr>
              <w:rPr>
                <w:rFonts w:cstheme="minorHAnsi"/>
                <w:sz w:val="24"/>
                <w:szCs w:val="24"/>
              </w:rPr>
            </w:pPr>
            <w:r w:rsidRPr="00B26AF5">
              <w:rPr>
                <w:rFonts w:cstheme="minorHAnsi"/>
                <w:sz w:val="24"/>
                <w:szCs w:val="24"/>
                <w:lang w:val="it-IT"/>
              </w:rPr>
              <w:t xml:space="preserve">Di Maggio, P. J., </w:t>
            </w:r>
            <w:r w:rsidR="003A29F0" w:rsidRPr="00B26AF5">
              <w:rPr>
                <w:rFonts w:cstheme="minorHAnsi"/>
                <w:sz w:val="24"/>
                <w:szCs w:val="24"/>
                <w:lang w:val="it-IT"/>
              </w:rPr>
              <w:t>and</w:t>
            </w:r>
            <w:r w:rsidRPr="00B26AF5">
              <w:rPr>
                <w:rFonts w:cstheme="minorHAnsi"/>
                <w:sz w:val="24"/>
                <w:szCs w:val="24"/>
                <w:lang w:val="it-IT"/>
              </w:rPr>
              <w:t xml:space="preserve"> Powell, W. W. (1983</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sz w:val="24"/>
                <w:szCs w:val="24"/>
              </w:rPr>
              <w:t xml:space="preserve">The iron cage revisited: Institutional isomorphism and collective rationality in organizational fields. </w:t>
            </w:r>
            <w:r w:rsidRPr="00233B2D">
              <w:rPr>
                <w:rFonts w:cstheme="minorHAnsi"/>
                <w:i/>
                <w:sz w:val="24"/>
                <w:szCs w:val="24"/>
              </w:rPr>
              <w:t>American Sociological Review</w:t>
            </w:r>
            <w:r w:rsidRPr="00233B2D">
              <w:rPr>
                <w:rFonts w:cstheme="minorHAnsi"/>
                <w:sz w:val="24"/>
                <w:szCs w:val="24"/>
              </w:rPr>
              <w:t>. 48(2</w:t>
            </w:r>
            <w:r w:rsidR="00BA4835">
              <w:rPr>
                <w:rFonts w:cstheme="minorHAnsi"/>
                <w:sz w:val="24"/>
                <w:szCs w:val="24"/>
              </w:rPr>
              <w:t>),</w:t>
            </w:r>
            <w:r w:rsidRPr="00233B2D">
              <w:rPr>
                <w:rFonts w:cstheme="minorHAnsi"/>
                <w:sz w:val="24"/>
                <w:szCs w:val="24"/>
              </w:rPr>
              <w:t xml:space="preserve"> 147-160</w:t>
            </w:r>
            <w:r w:rsidR="00EE36AC">
              <w:rPr>
                <w:rFonts w:cstheme="minorHAnsi"/>
                <w:sz w:val="24"/>
                <w:szCs w:val="24"/>
              </w:rPr>
              <w:t>.</w:t>
            </w:r>
          </w:p>
        </w:tc>
      </w:tr>
      <w:tr w:rsidR="00F073FA" w:rsidRPr="00233B2D" w14:paraId="51EF9027" w14:textId="77777777" w:rsidTr="00637F8D">
        <w:trPr>
          <w:trHeight w:val="300"/>
        </w:trPr>
        <w:tc>
          <w:tcPr>
            <w:tcW w:w="8876" w:type="dxa"/>
            <w:noWrap/>
            <w:vAlign w:val="bottom"/>
            <w:hideMark/>
          </w:tcPr>
          <w:p w14:paraId="56C80188" w14:textId="77777777" w:rsidR="00F073FA" w:rsidRPr="00233B2D" w:rsidRDefault="00F073FA" w:rsidP="0095358D">
            <w:pPr>
              <w:rPr>
                <w:rFonts w:cstheme="minorHAnsi"/>
                <w:sz w:val="24"/>
                <w:szCs w:val="24"/>
              </w:rPr>
            </w:pPr>
            <w:r w:rsidRPr="00B26AF5">
              <w:rPr>
                <w:rFonts w:cstheme="minorHAnsi"/>
                <w:sz w:val="24"/>
                <w:szCs w:val="24"/>
                <w:lang w:val="it-IT"/>
              </w:rPr>
              <w:t xml:space="preserve">Di Maggio, P. J., </w:t>
            </w:r>
            <w:r w:rsidR="003A29F0" w:rsidRPr="00B26AF5">
              <w:rPr>
                <w:rFonts w:cstheme="minorHAnsi"/>
                <w:sz w:val="24"/>
                <w:szCs w:val="24"/>
                <w:lang w:val="it-IT"/>
              </w:rPr>
              <w:t>and</w:t>
            </w:r>
            <w:r w:rsidRPr="00B26AF5">
              <w:rPr>
                <w:rFonts w:cstheme="minorHAnsi"/>
                <w:sz w:val="24"/>
                <w:szCs w:val="24"/>
                <w:lang w:val="it-IT"/>
              </w:rPr>
              <w:t xml:space="preserve"> Powell, W. W. (1991</w:t>
            </w:r>
            <w:r w:rsidR="00BA4835" w:rsidRPr="00B26AF5">
              <w:rPr>
                <w:rFonts w:cstheme="minorHAnsi"/>
                <w:sz w:val="24"/>
                <w:szCs w:val="24"/>
                <w:lang w:val="it-IT"/>
              </w:rPr>
              <w:t>).</w:t>
            </w:r>
            <w:r w:rsidRPr="00B26AF5">
              <w:rPr>
                <w:rFonts w:cstheme="minorHAnsi"/>
                <w:sz w:val="24"/>
                <w:szCs w:val="24"/>
                <w:lang w:val="it-IT"/>
              </w:rPr>
              <w:t xml:space="preserve"> Introduction. In P. J. Di Maggio, </w:t>
            </w:r>
            <w:r w:rsidR="003A29F0" w:rsidRPr="00B26AF5">
              <w:rPr>
                <w:rFonts w:cstheme="minorHAnsi"/>
                <w:sz w:val="24"/>
                <w:szCs w:val="24"/>
                <w:lang w:val="it-IT"/>
              </w:rPr>
              <w:t>and</w:t>
            </w:r>
            <w:r w:rsidRPr="00B26AF5">
              <w:rPr>
                <w:rFonts w:cstheme="minorHAnsi"/>
                <w:sz w:val="24"/>
                <w:szCs w:val="24"/>
                <w:lang w:val="it-IT"/>
              </w:rPr>
              <w:t xml:space="preserve"> W. W. Powell (Ed.</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i/>
                <w:sz w:val="24"/>
                <w:szCs w:val="24"/>
              </w:rPr>
              <w:t>The new institutionalism in organisational analysis</w:t>
            </w:r>
            <w:r w:rsidRPr="00233B2D">
              <w:rPr>
                <w:rFonts w:cstheme="minorHAnsi"/>
                <w:sz w:val="24"/>
                <w:szCs w:val="24"/>
              </w:rPr>
              <w:t xml:space="preserve"> (pp.1-38</w:t>
            </w:r>
            <w:r w:rsidR="00EE5E61">
              <w:rPr>
                <w:rFonts w:cstheme="minorHAnsi"/>
                <w:sz w:val="24"/>
                <w:szCs w:val="24"/>
              </w:rPr>
              <w:t>).</w:t>
            </w:r>
            <w:r w:rsidRPr="00233B2D">
              <w:rPr>
                <w:rFonts w:cstheme="minorHAnsi"/>
                <w:sz w:val="24"/>
                <w:szCs w:val="24"/>
              </w:rPr>
              <w:t xml:space="preserve"> Chicago: University of Chicago Press</w:t>
            </w:r>
            <w:r w:rsidR="00EE36AC">
              <w:rPr>
                <w:rFonts w:cstheme="minorHAnsi"/>
                <w:sz w:val="24"/>
                <w:szCs w:val="24"/>
              </w:rPr>
              <w:t>.</w:t>
            </w:r>
          </w:p>
        </w:tc>
      </w:tr>
      <w:tr w:rsidR="00F073FA" w:rsidRPr="00233B2D" w14:paraId="5AA5ED25" w14:textId="77777777" w:rsidTr="00637F8D">
        <w:trPr>
          <w:trHeight w:val="300"/>
        </w:trPr>
        <w:tc>
          <w:tcPr>
            <w:tcW w:w="8876" w:type="dxa"/>
            <w:noWrap/>
            <w:vAlign w:val="bottom"/>
            <w:hideMark/>
          </w:tcPr>
          <w:p w14:paraId="6E7A0886"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Dibben, P., </w:t>
            </w:r>
            <w:r w:rsidR="003A29F0">
              <w:rPr>
                <w:rFonts w:cstheme="minorHAnsi"/>
                <w:sz w:val="24"/>
                <w:szCs w:val="24"/>
              </w:rPr>
              <w:t>and</w:t>
            </w:r>
            <w:r w:rsidRPr="00233B2D">
              <w:rPr>
                <w:rFonts w:cstheme="minorHAnsi"/>
                <w:sz w:val="24"/>
                <w:szCs w:val="24"/>
              </w:rPr>
              <w:t xml:space="preserve"> Williams, C. C. (2012</w:t>
            </w:r>
            <w:r w:rsidR="00BA4835">
              <w:rPr>
                <w:rFonts w:cstheme="minorHAnsi"/>
                <w:sz w:val="24"/>
                <w:szCs w:val="24"/>
              </w:rPr>
              <w:t>).</w:t>
            </w:r>
            <w:r w:rsidRPr="00233B2D">
              <w:rPr>
                <w:rFonts w:cstheme="minorHAnsi"/>
                <w:sz w:val="24"/>
                <w:szCs w:val="24"/>
              </w:rPr>
              <w:t xml:space="preserve"> Varieties of capitalism and employment relations: Informally dominated market economies. </w:t>
            </w:r>
            <w:r w:rsidRPr="00233B2D">
              <w:rPr>
                <w:rFonts w:cstheme="minorHAnsi"/>
                <w:i/>
                <w:sz w:val="24"/>
                <w:szCs w:val="24"/>
              </w:rPr>
              <w:t>Industrial Relations</w:t>
            </w:r>
            <w:r w:rsidRPr="00233B2D">
              <w:rPr>
                <w:rFonts w:cstheme="minorHAnsi"/>
                <w:sz w:val="24"/>
                <w:szCs w:val="24"/>
              </w:rPr>
              <w:t>. 51(1</w:t>
            </w:r>
            <w:r w:rsidR="00BA4835">
              <w:rPr>
                <w:rFonts w:cstheme="minorHAnsi"/>
                <w:sz w:val="24"/>
                <w:szCs w:val="24"/>
              </w:rPr>
              <w:t>),</w:t>
            </w:r>
            <w:r w:rsidRPr="00233B2D">
              <w:rPr>
                <w:rFonts w:cstheme="minorHAnsi"/>
                <w:sz w:val="24"/>
                <w:szCs w:val="24"/>
              </w:rPr>
              <w:t xml:space="preserve"> 563-582</w:t>
            </w:r>
            <w:r w:rsidR="00EE36AC">
              <w:rPr>
                <w:rFonts w:cstheme="minorHAnsi"/>
                <w:sz w:val="24"/>
                <w:szCs w:val="24"/>
              </w:rPr>
              <w:t>.</w:t>
            </w:r>
          </w:p>
        </w:tc>
      </w:tr>
      <w:tr w:rsidR="00F073FA" w:rsidRPr="00233B2D" w14:paraId="2EB8F727" w14:textId="77777777" w:rsidTr="00637F8D">
        <w:trPr>
          <w:trHeight w:val="300"/>
        </w:trPr>
        <w:tc>
          <w:tcPr>
            <w:tcW w:w="8876" w:type="dxa"/>
            <w:noWrap/>
            <w:vAlign w:val="bottom"/>
            <w:hideMark/>
          </w:tcPr>
          <w:p w14:paraId="2A879702" w14:textId="77777777" w:rsidR="00F073FA" w:rsidRPr="00233B2D" w:rsidRDefault="00F073FA" w:rsidP="0095358D">
            <w:pPr>
              <w:rPr>
                <w:rFonts w:cstheme="minorHAnsi"/>
                <w:sz w:val="24"/>
                <w:szCs w:val="24"/>
              </w:rPr>
            </w:pPr>
            <w:r w:rsidRPr="00B26AF5">
              <w:rPr>
                <w:rFonts w:cstheme="minorHAnsi"/>
                <w:sz w:val="24"/>
                <w:szCs w:val="24"/>
                <w:lang w:val="nl-NL"/>
              </w:rPr>
              <w:t xml:space="preserve">Dibben, P., Klerk, G., </w:t>
            </w:r>
            <w:r w:rsidR="003A29F0" w:rsidRPr="00B26AF5">
              <w:rPr>
                <w:rFonts w:cstheme="minorHAnsi"/>
                <w:sz w:val="24"/>
                <w:szCs w:val="24"/>
                <w:lang w:val="nl-NL"/>
              </w:rPr>
              <w:t>and</w:t>
            </w:r>
            <w:r w:rsidRPr="00B26AF5">
              <w:rPr>
                <w:rFonts w:cstheme="minorHAnsi"/>
                <w:sz w:val="24"/>
                <w:szCs w:val="24"/>
                <w:lang w:val="nl-NL"/>
              </w:rPr>
              <w:t xml:space="preserve"> Wood, G. (2011</w:t>
            </w:r>
            <w:r w:rsidR="00BA4835" w:rsidRPr="00B26AF5">
              <w:rPr>
                <w:rFonts w:cstheme="minorHAnsi"/>
                <w:sz w:val="24"/>
                <w:szCs w:val="24"/>
                <w:lang w:val="nl-NL"/>
              </w:rPr>
              <w:t>).</w:t>
            </w:r>
            <w:r w:rsidRPr="00B26AF5">
              <w:rPr>
                <w:rFonts w:cstheme="minorHAnsi"/>
                <w:sz w:val="24"/>
                <w:szCs w:val="24"/>
                <w:lang w:val="nl-NL"/>
              </w:rPr>
              <w:t xml:space="preserve"> </w:t>
            </w:r>
            <w:r w:rsidRPr="00233B2D">
              <w:rPr>
                <w:rFonts w:cstheme="minorHAnsi"/>
                <w:i/>
                <w:sz w:val="24"/>
                <w:szCs w:val="24"/>
              </w:rPr>
              <w:t>Employment Relations: A Critical and International Approach.</w:t>
            </w:r>
            <w:r w:rsidRPr="00233B2D">
              <w:rPr>
                <w:rFonts w:cstheme="minorHAnsi"/>
                <w:sz w:val="24"/>
                <w:szCs w:val="24"/>
              </w:rPr>
              <w:t xml:space="preserve"> London: CIPD</w:t>
            </w:r>
            <w:r w:rsidR="00EE36AC">
              <w:rPr>
                <w:rFonts w:cstheme="minorHAnsi"/>
                <w:sz w:val="24"/>
                <w:szCs w:val="24"/>
              </w:rPr>
              <w:t>.</w:t>
            </w:r>
          </w:p>
        </w:tc>
      </w:tr>
      <w:tr w:rsidR="00F073FA" w:rsidRPr="00233B2D" w14:paraId="3B3255EC" w14:textId="77777777" w:rsidTr="00637F8D">
        <w:trPr>
          <w:trHeight w:val="300"/>
        </w:trPr>
        <w:tc>
          <w:tcPr>
            <w:tcW w:w="8876" w:type="dxa"/>
            <w:noWrap/>
            <w:vAlign w:val="bottom"/>
            <w:hideMark/>
          </w:tcPr>
          <w:p w14:paraId="08EE5B54" w14:textId="77777777" w:rsidR="00F073FA" w:rsidRPr="00233B2D" w:rsidRDefault="00F073FA" w:rsidP="0095358D">
            <w:pPr>
              <w:rPr>
                <w:rFonts w:cstheme="minorHAnsi"/>
                <w:sz w:val="24"/>
                <w:szCs w:val="24"/>
              </w:rPr>
            </w:pPr>
            <w:r w:rsidRPr="00233B2D">
              <w:rPr>
                <w:rFonts w:cstheme="minorHAnsi"/>
                <w:sz w:val="24"/>
                <w:szCs w:val="24"/>
              </w:rPr>
              <w:t>Dicken, P. (2011</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Global Shift: Mapping the Changing Contours of the World Economy</w:t>
            </w:r>
            <w:r w:rsidRPr="00233B2D">
              <w:rPr>
                <w:rFonts w:cstheme="minorHAnsi"/>
                <w:sz w:val="24"/>
                <w:szCs w:val="24"/>
              </w:rPr>
              <w:t xml:space="preserve"> (6th Ed.</w:t>
            </w:r>
            <w:r w:rsidR="00EE5E61">
              <w:rPr>
                <w:rFonts w:cstheme="minorHAnsi"/>
                <w:sz w:val="24"/>
                <w:szCs w:val="24"/>
              </w:rPr>
              <w:t>).</w:t>
            </w:r>
            <w:r w:rsidRPr="00233B2D">
              <w:rPr>
                <w:rFonts w:cstheme="minorHAnsi"/>
                <w:sz w:val="24"/>
                <w:szCs w:val="24"/>
              </w:rPr>
              <w:t xml:space="preserve"> London: SAGE</w:t>
            </w:r>
            <w:r w:rsidR="00EE36AC">
              <w:rPr>
                <w:rFonts w:cstheme="minorHAnsi"/>
                <w:sz w:val="24"/>
                <w:szCs w:val="24"/>
              </w:rPr>
              <w:t>.</w:t>
            </w:r>
          </w:p>
        </w:tc>
      </w:tr>
      <w:tr w:rsidR="00F073FA" w:rsidRPr="00233B2D" w14:paraId="2E4AFCCA" w14:textId="77777777" w:rsidTr="00637F8D">
        <w:trPr>
          <w:trHeight w:val="300"/>
        </w:trPr>
        <w:tc>
          <w:tcPr>
            <w:tcW w:w="8876" w:type="dxa"/>
            <w:noWrap/>
            <w:vAlign w:val="bottom"/>
            <w:hideMark/>
          </w:tcPr>
          <w:p w14:paraId="1516FF40" w14:textId="77777777" w:rsidR="00F073FA" w:rsidRPr="00233B2D" w:rsidRDefault="00F073FA" w:rsidP="0095358D">
            <w:pPr>
              <w:rPr>
                <w:rFonts w:cstheme="minorHAnsi"/>
                <w:sz w:val="24"/>
                <w:szCs w:val="24"/>
              </w:rPr>
            </w:pPr>
            <w:r w:rsidRPr="00233B2D">
              <w:rPr>
                <w:rFonts w:cstheme="minorHAnsi"/>
                <w:sz w:val="24"/>
                <w:szCs w:val="24"/>
              </w:rPr>
              <w:t xml:space="preserve">Dobbin, F. </w:t>
            </w:r>
            <w:r w:rsidR="003A29F0">
              <w:rPr>
                <w:rFonts w:cstheme="minorHAnsi"/>
                <w:sz w:val="24"/>
                <w:szCs w:val="24"/>
              </w:rPr>
              <w:t>and</w:t>
            </w:r>
            <w:r w:rsidRPr="00233B2D">
              <w:rPr>
                <w:rFonts w:cstheme="minorHAnsi"/>
                <w:sz w:val="24"/>
                <w:szCs w:val="24"/>
              </w:rPr>
              <w:t xml:space="preserve"> Sutton, J.R. (1998</w:t>
            </w:r>
            <w:r w:rsidR="00BA4835">
              <w:rPr>
                <w:rFonts w:cstheme="minorHAnsi"/>
                <w:sz w:val="24"/>
                <w:szCs w:val="24"/>
              </w:rPr>
              <w:t>).</w:t>
            </w:r>
            <w:r w:rsidRPr="00233B2D">
              <w:rPr>
                <w:rFonts w:cstheme="minorHAnsi"/>
                <w:sz w:val="24"/>
                <w:szCs w:val="24"/>
              </w:rPr>
              <w:t xml:space="preserve"> The strength of a weak state: The rights revolution and the rise of human resources management divisions. </w:t>
            </w:r>
            <w:r w:rsidRPr="00233B2D">
              <w:rPr>
                <w:rFonts w:cstheme="minorHAnsi"/>
                <w:i/>
                <w:sz w:val="24"/>
                <w:szCs w:val="24"/>
              </w:rPr>
              <w:t>American Journal of Sociology</w:t>
            </w:r>
            <w:r w:rsidRPr="00233B2D">
              <w:rPr>
                <w:rFonts w:cstheme="minorHAnsi"/>
                <w:sz w:val="24"/>
                <w:szCs w:val="24"/>
              </w:rPr>
              <w:t>. 104(2</w:t>
            </w:r>
            <w:r w:rsidR="00BA4835">
              <w:rPr>
                <w:rFonts w:cstheme="minorHAnsi"/>
                <w:sz w:val="24"/>
                <w:szCs w:val="24"/>
              </w:rPr>
              <w:t>),</w:t>
            </w:r>
            <w:r w:rsidRPr="00233B2D">
              <w:rPr>
                <w:rFonts w:cstheme="minorHAnsi"/>
                <w:sz w:val="24"/>
                <w:szCs w:val="24"/>
              </w:rPr>
              <w:t xml:space="preserve"> 441-476</w:t>
            </w:r>
            <w:r w:rsidR="00EE36AC">
              <w:rPr>
                <w:rFonts w:cstheme="minorHAnsi"/>
                <w:sz w:val="24"/>
                <w:szCs w:val="24"/>
              </w:rPr>
              <w:t>.</w:t>
            </w:r>
          </w:p>
        </w:tc>
      </w:tr>
      <w:tr w:rsidR="00F073FA" w:rsidRPr="00233B2D" w14:paraId="153AA9F0" w14:textId="77777777" w:rsidTr="00637F8D">
        <w:trPr>
          <w:trHeight w:val="300"/>
        </w:trPr>
        <w:tc>
          <w:tcPr>
            <w:tcW w:w="8876" w:type="dxa"/>
            <w:noWrap/>
            <w:vAlign w:val="bottom"/>
            <w:hideMark/>
          </w:tcPr>
          <w:p w14:paraId="0DD09040" w14:textId="77777777" w:rsidR="00F073FA" w:rsidRPr="00233B2D" w:rsidRDefault="00F073FA" w:rsidP="0095358D">
            <w:pPr>
              <w:rPr>
                <w:rFonts w:cstheme="minorHAnsi"/>
                <w:sz w:val="24"/>
                <w:szCs w:val="24"/>
              </w:rPr>
            </w:pPr>
            <w:r w:rsidRPr="00233B2D">
              <w:rPr>
                <w:rFonts w:cstheme="minorHAnsi"/>
                <w:sz w:val="24"/>
                <w:szCs w:val="24"/>
              </w:rPr>
              <w:t>Dobrusin, B (2013</w:t>
            </w:r>
            <w:r w:rsidR="00BA4835">
              <w:rPr>
                <w:rFonts w:cstheme="minorHAnsi"/>
                <w:sz w:val="24"/>
                <w:szCs w:val="24"/>
              </w:rPr>
              <w:t>).</w:t>
            </w:r>
            <w:r w:rsidRPr="00233B2D">
              <w:rPr>
                <w:rFonts w:cstheme="minorHAnsi"/>
                <w:sz w:val="24"/>
                <w:szCs w:val="24"/>
              </w:rPr>
              <w:t xml:space="preserve"> Workers' cooperatives in Argentina: The self-administered workers association. </w:t>
            </w:r>
            <w:r w:rsidRPr="00233B2D">
              <w:rPr>
                <w:rFonts w:cstheme="minorHAnsi"/>
                <w:i/>
                <w:sz w:val="24"/>
                <w:szCs w:val="24"/>
              </w:rPr>
              <w:t>International Journal of Labour Research</w:t>
            </w:r>
            <w:r w:rsidRPr="00233B2D">
              <w:rPr>
                <w:rFonts w:cstheme="minorHAnsi"/>
                <w:sz w:val="24"/>
                <w:szCs w:val="24"/>
              </w:rPr>
              <w:t>. 5(2</w:t>
            </w:r>
            <w:r w:rsidR="00BA4835">
              <w:rPr>
                <w:rFonts w:cstheme="minorHAnsi"/>
                <w:sz w:val="24"/>
                <w:szCs w:val="24"/>
              </w:rPr>
              <w:t>),</w:t>
            </w:r>
            <w:r w:rsidRPr="00233B2D">
              <w:rPr>
                <w:rFonts w:cstheme="minorHAnsi"/>
                <w:sz w:val="24"/>
                <w:szCs w:val="24"/>
              </w:rPr>
              <w:t xml:space="preserve"> 195-206</w:t>
            </w:r>
            <w:r w:rsidR="00EE36AC">
              <w:rPr>
                <w:rFonts w:cstheme="minorHAnsi"/>
                <w:sz w:val="24"/>
                <w:szCs w:val="24"/>
              </w:rPr>
              <w:t>.</w:t>
            </w:r>
          </w:p>
        </w:tc>
      </w:tr>
      <w:tr w:rsidR="004F7C6E" w:rsidRPr="00233B2D" w14:paraId="49AF52B8" w14:textId="77777777" w:rsidTr="00637F8D">
        <w:trPr>
          <w:trHeight w:val="300"/>
        </w:trPr>
        <w:tc>
          <w:tcPr>
            <w:tcW w:w="8876" w:type="dxa"/>
            <w:noWrap/>
            <w:vAlign w:val="bottom"/>
            <w:hideMark/>
          </w:tcPr>
          <w:p w14:paraId="069628FE" w14:textId="77777777" w:rsidR="004F7C6E" w:rsidRPr="00233B2D" w:rsidRDefault="004F7C6E" w:rsidP="0095358D">
            <w:pPr>
              <w:rPr>
                <w:rFonts w:cstheme="minorHAnsi"/>
                <w:sz w:val="24"/>
                <w:szCs w:val="24"/>
              </w:rPr>
            </w:pPr>
            <w:r w:rsidRPr="004F7C6E">
              <w:rPr>
                <w:rFonts w:cstheme="minorHAnsi"/>
                <w:sz w:val="24"/>
                <w:szCs w:val="24"/>
              </w:rPr>
              <w:t>Doherty, B., Haugh, H., &amp; Lyon, F. (2014). Social enterprises as hybrid organizations: A review and research agenda. </w:t>
            </w:r>
            <w:r w:rsidRPr="004F7C6E">
              <w:rPr>
                <w:rFonts w:cstheme="minorHAnsi"/>
                <w:i/>
                <w:iCs/>
                <w:sz w:val="24"/>
                <w:szCs w:val="24"/>
              </w:rPr>
              <w:t>International Journal of Management Reviews</w:t>
            </w:r>
            <w:r w:rsidRPr="004F7C6E">
              <w:rPr>
                <w:rFonts w:cstheme="minorHAnsi"/>
                <w:sz w:val="24"/>
                <w:szCs w:val="24"/>
              </w:rPr>
              <w:t>, </w:t>
            </w:r>
            <w:r w:rsidRPr="004F7C6E">
              <w:rPr>
                <w:rFonts w:cstheme="minorHAnsi"/>
                <w:i/>
                <w:iCs/>
                <w:sz w:val="24"/>
                <w:szCs w:val="24"/>
              </w:rPr>
              <w:t>16</w:t>
            </w:r>
            <w:r w:rsidRPr="004F7C6E">
              <w:rPr>
                <w:rFonts w:cstheme="minorHAnsi"/>
                <w:sz w:val="24"/>
                <w:szCs w:val="24"/>
              </w:rPr>
              <w:t>(4), 417-436.</w:t>
            </w:r>
          </w:p>
        </w:tc>
      </w:tr>
      <w:tr w:rsidR="00F073FA" w:rsidRPr="00233B2D" w14:paraId="6F383E74" w14:textId="77777777" w:rsidTr="00637F8D">
        <w:trPr>
          <w:trHeight w:val="300"/>
        </w:trPr>
        <w:tc>
          <w:tcPr>
            <w:tcW w:w="8876" w:type="dxa"/>
            <w:noWrap/>
            <w:vAlign w:val="bottom"/>
            <w:hideMark/>
          </w:tcPr>
          <w:p w14:paraId="66052A64" w14:textId="77777777" w:rsidR="00F073FA" w:rsidRPr="00233B2D" w:rsidRDefault="00F073FA" w:rsidP="0095358D">
            <w:pPr>
              <w:rPr>
                <w:rFonts w:cstheme="minorHAnsi"/>
                <w:sz w:val="24"/>
                <w:szCs w:val="24"/>
              </w:rPr>
            </w:pPr>
            <w:r w:rsidRPr="00233B2D">
              <w:rPr>
                <w:rFonts w:cstheme="minorHAnsi"/>
                <w:sz w:val="24"/>
                <w:szCs w:val="24"/>
              </w:rPr>
              <w:t xml:space="preserve">Dolan, C. </w:t>
            </w:r>
            <w:r w:rsidR="003A29F0">
              <w:rPr>
                <w:rFonts w:cstheme="minorHAnsi"/>
                <w:sz w:val="24"/>
                <w:szCs w:val="24"/>
              </w:rPr>
              <w:t>and</w:t>
            </w:r>
            <w:r w:rsidRPr="00233B2D">
              <w:rPr>
                <w:rFonts w:cstheme="minorHAnsi"/>
                <w:sz w:val="24"/>
                <w:szCs w:val="24"/>
              </w:rPr>
              <w:t xml:space="preserve"> Humphrey, J. (2004</w:t>
            </w:r>
            <w:r w:rsidR="00BA4835">
              <w:rPr>
                <w:rFonts w:cstheme="minorHAnsi"/>
                <w:sz w:val="24"/>
                <w:szCs w:val="24"/>
              </w:rPr>
              <w:t>).</w:t>
            </w:r>
            <w:r w:rsidRPr="00233B2D">
              <w:rPr>
                <w:rFonts w:cstheme="minorHAnsi"/>
                <w:sz w:val="24"/>
                <w:szCs w:val="24"/>
              </w:rPr>
              <w:t xml:space="preserve"> Changing governance patterns in the trade in fresh vegetables between Africa and the United Kingdom. </w:t>
            </w:r>
            <w:r w:rsidRPr="00233B2D">
              <w:rPr>
                <w:rFonts w:cstheme="minorHAnsi"/>
                <w:i/>
                <w:sz w:val="24"/>
                <w:szCs w:val="24"/>
              </w:rPr>
              <w:t>Environment and planning</w:t>
            </w:r>
            <w:r w:rsidRPr="00233B2D">
              <w:rPr>
                <w:rFonts w:cstheme="minorHAnsi"/>
                <w:sz w:val="24"/>
                <w:szCs w:val="24"/>
              </w:rPr>
              <w:t>. 36(3</w:t>
            </w:r>
            <w:r w:rsidR="00BA4835">
              <w:rPr>
                <w:rFonts w:cstheme="minorHAnsi"/>
                <w:sz w:val="24"/>
                <w:szCs w:val="24"/>
              </w:rPr>
              <w:t>),</w:t>
            </w:r>
            <w:r w:rsidRPr="00233B2D">
              <w:rPr>
                <w:rFonts w:cstheme="minorHAnsi"/>
                <w:sz w:val="24"/>
                <w:szCs w:val="24"/>
              </w:rPr>
              <w:t xml:space="preserve"> 491-509</w:t>
            </w:r>
            <w:r w:rsidR="00EE36AC">
              <w:rPr>
                <w:rFonts w:cstheme="minorHAnsi"/>
                <w:sz w:val="24"/>
                <w:szCs w:val="24"/>
              </w:rPr>
              <w:t>.</w:t>
            </w:r>
          </w:p>
        </w:tc>
      </w:tr>
      <w:tr w:rsidR="008179F4" w:rsidRPr="00233B2D" w14:paraId="1059A3D8" w14:textId="77777777" w:rsidTr="00637F8D">
        <w:trPr>
          <w:trHeight w:val="300"/>
        </w:trPr>
        <w:tc>
          <w:tcPr>
            <w:tcW w:w="8876" w:type="dxa"/>
            <w:noWrap/>
            <w:vAlign w:val="bottom"/>
            <w:hideMark/>
          </w:tcPr>
          <w:p w14:paraId="5BC0D935" w14:textId="77777777" w:rsidR="008179F4" w:rsidRPr="00233B2D" w:rsidRDefault="008179F4" w:rsidP="0095358D">
            <w:pPr>
              <w:rPr>
                <w:rFonts w:cstheme="minorHAnsi"/>
                <w:sz w:val="24"/>
                <w:szCs w:val="24"/>
              </w:rPr>
            </w:pPr>
            <w:r w:rsidRPr="008179F4">
              <w:rPr>
                <w:rFonts w:cstheme="minorHAnsi"/>
                <w:sz w:val="24"/>
                <w:szCs w:val="24"/>
                <w:lang w:val="en-US"/>
              </w:rPr>
              <w:t xml:space="preserve">Domingo, P., Holmes, R., O’Neil, T., Jones, N., Bird, K., Larson, A., </w:t>
            </w:r>
            <w:r w:rsidR="003A29F0">
              <w:rPr>
                <w:rFonts w:cstheme="minorHAnsi"/>
                <w:sz w:val="24"/>
                <w:szCs w:val="24"/>
                <w:lang w:val="en-US"/>
              </w:rPr>
              <w:t>and</w:t>
            </w:r>
            <w:r w:rsidRPr="008179F4">
              <w:rPr>
                <w:rFonts w:cstheme="minorHAnsi"/>
                <w:sz w:val="24"/>
                <w:szCs w:val="24"/>
                <w:lang w:val="en-US"/>
              </w:rPr>
              <w:t xml:space="preserve"> Valters, C. (2015</w:t>
            </w:r>
            <w:r w:rsidR="00EE5E61">
              <w:rPr>
                <w:rFonts w:cstheme="minorHAnsi"/>
                <w:sz w:val="24"/>
                <w:szCs w:val="24"/>
                <w:lang w:val="en-US"/>
              </w:rPr>
              <w:t>).</w:t>
            </w:r>
            <w:r w:rsidRPr="008179F4">
              <w:rPr>
                <w:rFonts w:cstheme="minorHAnsi"/>
                <w:sz w:val="24"/>
                <w:szCs w:val="24"/>
                <w:lang w:val="en-US"/>
              </w:rPr>
              <w:t xml:space="preserve"> Women’s voice and leadership in decision-making. </w:t>
            </w:r>
            <w:r w:rsidRPr="008179F4">
              <w:rPr>
                <w:rFonts w:cstheme="minorHAnsi"/>
                <w:i/>
                <w:iCs/>
                <w:sz w:val="24"/>
                <w:szCs w:val="24"/>
                <w:lang w:val="en-US"/>
              </w:rPr>
              <w:t>London: ODI</w:t>
            </w:r>
            <w:r w:rsidRPr="008179F4">
              <w:rPr>
                <w:rFonts w:cstheme="minorHAnsi"/>
                <w:sz w:val="24"/>
                <w:szCs w:val="24"/>
                <w:lang w:val="en-US"/>
              </w:rPr>
              <w:t xml:space="preserve">. Available from: </w:t>
            </w:r>
            <w:hyperlink r:id="rId122" w:history="1">
              <w:r w:rsidRPr="008179F4">
                <w:rPr>
                  <w:rStyle w:val="Hyperlink"/>
                  <w:rFonts w:cstheme="minorHAnsi"/>
                  <w:sz w:val="24"/>
                  <w:szCs w:val="24"/>
                  <w:lang w:val="en-US"/>
                </w:rPr>
                <w:t>https://www.odi.org/sites/odi.org.uk/files/odi-assets/publications-opinion-files/9636.pdf</w:t>
              </w:r>
            </w:hyperlink>
          </w:p>
        </w:tc>
      </w:tr>
      <w:tr w:rsidR="00F073FA" w:rsidRPr="00233B2D" w14:paraId="4B0DA640" w14:textId="77777777" w:rsidTr="00637F8D">
        <w:trPr>
          <w:trHeight w:val="300"/>
        </w:trPr>
        <w:tc>
          <w:tcPr>
            <w:tcW w:w="8876" w:type="dxa"/>
            <w:noWrap/>
            <w:vAlign w:val="bottom"/>
            <w:hideMark/>
          </w:tcPr>
          <w:p w14:paraId="59EF43EC" w14:textId="77777777" w:rsidR="00F073FA" w:rsidRPr="00233B2D" w:rsidRDefault="00F073FA" w:rsidP="0095358D">
            <w:pPr>
              <w:rPr>
                <w:rFonts w:cstheme="minorHAnsi"/>
                <w:sz w:val="24"/>
                <w:szCs w:val="24"/>
              </w:rPr>
            </w:pPr>
            <w:r w:rsidRPr="00233B2D">
              <w:rPr>
                <w:rFonts w:cstheme="minorHAnsi"/>
                <w:sz w:val="24"/>
                <w:szCs w:val="24"/>
              </w:rPr>
              <w:t xml:space="preserve">Donaghey, J., Cullinane, N., Dundon, T. </w:t>
            </w:r>
            <w:r w:rsidR="003A29F0">
              <w:rPr>
                <w:rFonts w:cstheme="minorHAnsi"/>
                <w:sz w:val="24"/>
                <w:szCs w:val="24"/>
              </w:rPr>
              <w:t>and</w:t>
            </w:r>
            <w:r w:rsidRPr="00233B2D">
              <w:rPr>
                <w:rFonts w:cstheme="minorHAnsi"/>
                <w:sz w:val="24"/>
                <w:szCs w:val="24"/>
              </w:rPr>
              <w:t xml:space="preserve"> Wilkinson, A. (2011</w:t>
            </w:r>
            <w:r w:rsidR="00BA4835">
              <w:rPr>
                <w:rFonts w:cstheme="minorHAnsi"/>
                <w:sz w:val="24"/>
                <w:szCs w:val="24"/>
              </w:rPr>
              <w:t>).</w:t>
            </w:r>
            <w:r w:rsidRPr="00233B2D">
              <w:rPr>
                <w:rFonts w:cstheme="minorHAnsi"/>
                <w:sz w:val="24"/>
                <w:szCs w:val="24"/>
              </w:rPr>
              <w:t xml:space="preserve"> Re-conceptualising employee silence: problems and prognosis. </w:t>
            </w:r>
            <w:r w:rsidRPr="00233B2D">
              <w:rPr>
                <w:rFonts w:cstheme="minorHAnsi"/>
                <w:i/>
                <w:sz w:val="24"/>
                <w:szCs w:val="24"/>
              </w:rPr>
              <w:t>Work Employment and Society</w:t>
            </w:r>
            <w:r w:rsidRPr="00233B2D">
              <w:rPr>
                <w:rFonts w:cstheme="minorHAnsi"/>
                <w:sz w:val="24"/>
                <w:szCs w:val="24"/>
              </w:rPr>
              <w:t>. 25(1</w:t>
            </w:r>
            <w:r w:rsidR="00BA4835">
              <w:rPr>
                <w:rFonts w:cstheme="minorHAnsi"/>
                <w:sz w:val="24"/>
                <w:szCs w:val="24"/>
              </w:rPr>
              <w:t>),</w:t>
            </w:r>
            <w:r w:rsidRPr="00233B2D">
              <w:rPr>
                <w:rFonts w:cstheme="minorHAnsi"/>
                <w:sz w:val="24"/>
                <w:szCs w:val="24"/>
              </w:rPr>
              <w:t xml:space="preserve"> 51-67</w:t>
            </w:r>
            <w:r w:rsidR="00EE36AC">
              <w:rPr>
                <w:rFonts w:cstheme="minorHAnsi"/>
                <w:sz w:val="24"/>
                <w:szCs w:val="24"/>
              </w:rPr>
              <w:t>.</w:t>
            </w:r>
          </w:p>
        </w:tc>
      </w:tr>
      <w:tr w:rsidR="00F073FA" w:rsidRPr="00233B2D" w14:paraId="2353BABE" w14:textId="77777777" w:rsidTr="00637F8D">
        <w:trPr>
          <w:trHeight w:val="300"/>
        </w:trPr>
        <w:tc>
          <w:tcPr>
            <w:tcW w:w="8876" w:type="dxa"/>
            <w:noWrap/>
            <w:vAlign w:val="bottom"/>
            <w:hideMark/>
          </w:tcPr>
          <w:p w14:paraId="65AFC635" w14:textId="77777777" w:rsidR="00F073FA" w:rsidRPr="00233B2D" w:rsidRDefault="00F073FA" w:rsidP="0095358D">
            <w:pPr>
              <w:rPr>
                <w:rFonts w:cstheme="minorHAnsi"/>
                <w:sz w:val="24"/>
                <w:szCs w:val="24"/>
              </w:rPr>
            </w:pPr>
            <w:r w:rsidRPr="00233B2D">
              <w:rPr>
                <w:rFonts w:cstheme="minorHAnsi"/>
                <w:sz w:val="24"/>
                <w:szCs w:val="24"/>
              </w:rPr>
              <w:t xml:space="preserve">Donaldson, T. </w:t>
            </w:r>
            <w:r w:rsidR="003A29F0">
              <w:rPr>
                <w:rFonts w:cstheme="minorHAnsi"/>
                <w:sz w:val="24"/>
                <w:szCs w:val="24"/>
              </w:rPr>
              <w:t>and</w:t>
            </w:r>
            <w:r w:rsidRPr="00233B2D">
              <w:rPr>
                <w:rFonts w:cstheme="minorHAnsi"/>
                <w:sz w:val="24"/>
                <w:szCs w:val="24"/>
              </w:rPr>
              <w:t xml:space="preserve"> Preston, L.E. (1995</w:t>
            </w:r>
            <w:r w:rsidR="00BA4835">
              <w:rPr>
                <w:rFonts w:cstheme="minorHAnsi"/>
                <w:sz w:val="24"/>
                <w:szCs w:val="24"/>
              </w:rPr>
              <w:t>).</w:t>
            </w:r>
            <w:r w:rsidRPr="00233B2D">
              <w:rPr>
                <w:rFonts w:cstheme="minorHAnsi"/>
                <w:sz w:val="24"/>
                <w:szCs w:val="24"/>
              </w:rPr>
              <w:t xml:space="preserve"> The stakeholder theory of the corporation: concepts, evidence, and implications. </w:t>
            </w:r>
            <w:r w:rsidRPr="00233B2D">
              <w:rPr>
                <w:rFonts w:cstheme="minorHAnsi"/>
                <w:i/>
                <w:sz w:val="24"/>
                <w:szCs w:val="24"/>
              </w:rPr>
              <w:t>The Academy of Management Review</w:t>
            </w:r>
            <w:r w:rsidRPr="00233B2D">
              <w:rPr>
                <w:rFonts w:cstheme="minorHAnsi"/>
                <w:sz w:val="24"/>
                <w:szCs w:val="24"/>
              </w:rPr>
              <w:t>. 20(1</w:t>
            </w:r>
            <w:r w:rsidR="00BA4835">
              <w:rPr>
                <w:rFonts w:cstheme="minorHAnsi"/>
                <w:sz w:val="24"/>
                <w:szCs w:val="24"/>
              </w:rPr>
              <w:t>),</w:t>
            </w:r>
            <w:r w:rsidRPr="00233B2D">
              <w:rPr>
                <w:rFonts w:cstheme="minorHAnsi"/>
                <w:sz w:val="24"/>
                <w:szCs w:val="24"/>
              </w:rPr>
              <w:t xml:space="preserve"> 65-91</w:t>
            </w:r>
            <w:r w:rsidR="00EE36AC">
              <w:rPr>
                <w:rFonts w:cstheme="minorHAnsi"/>
                <w:sz w:val="24"/>
                <w:szCs w:val="24"/>
              </w:rPr>
              <w:t>.</w:t>
            </w:r>
          </w:p>
        </w:tc>
      </w:tr>
      <w:tr w:rsidR="00F073FA" w:rsidRPr="00233B2D" w14:paraId="6D2CB24F" w14:textId="77777777" w:rsidTr="00637F8D">
        <w:trPr>
          <w:trHeight w:val="300"/>
        </w:trPr>
        <w:tc>
          <w:tcPr>
            <w:tcW w:w="8876" w:type="dxa"/>
            <w:noWrap/>
            <w:vAlign w:val="bottom"/>
            <w:hideMark/>
          </w:tcPr>
          <w:p w14:paraId="5E2FDC8B" w14:textId="77777777" w:rsidR="00F073FA" w:rsidRPr="00233B2D" w:rsidRDefault="00F073FA" w:rsidP="0095358D">
            <w:pPr>
              <w:rPr>
                <w:rFonts w:cstheme="minorHAnsi"/>
                <w:sz w:val="24"/>
                <w:szCs w:val="24"/>
              </w:rPr>
            </w:pPr>
            <w:r w:rsidRPr="00233B2D">
              <w:rPr>
                <w:rFonts w:cstheme="minorHAnsi"/>
                <w:sz w:val="24"/>
                <w:szCs w:val="24"/>
              </w:rPr>
              <w:t xml:space="preserve">Donnelly, E. </w:t>
            </w:r>
            <w:r w:rsidR="003A29F0">
              <w:rPr>
                <w:rFonts w:cstheme="minorHAnsi"/>
                <w:sz w:val="24"/>
                <w:szCs w:val="24"/>
              </w:rPr>
              <w:t>and</w:t>
            </w:r>
            <w:r w:rsidRPr="00233B2D">
              <w:rPr>
                <w:rFonts w:cstheme="minorHAnsi"/>
                <w:sz w:val="24"/>
                <w:szCs w:val="24"/>
              </w:rPr>
              <w:t xml:space="preserve"> Dunn, S. (2006</w:t>
            </w:r>
            <w:r w:rsidR="00BA4835">
              <w:rPr>
                <w:rFonts w:cstheme="minorHAnsi"/>
                <w:sz w:val="24"/>
                <w:szCs w:val="24"/>
              </w:rPr>
              <w:t>).</w:t>
            </w:r>
            <w:r w:rsidRPr="00233B2D">
              <w:rPr>
                <w:rFonts w:cstheme="minorHAnsi"/>
                <w:sz w:val="24"/>
                <w:szCs w:val="24"/>
              </w:rPr>
              <w:t xml:space="preserve"> Ten years after: South African employment relations since the negotiated revolution. </w:t>
            </w:r>
            <w:r w:rsidRPr="00233B2D">
              <w:rPr>
                <w:rFonts w:cstheme="minorHAnsi"/>
                <w:i/>
                <w:sz w:val="24"/>
                <w:szCs w:val="24"/>
              </w:rPr>
              <w:t>British Journal of Industrial Relations</w:t>
            </w:r>
            <w:r w:rsidRPr="00233B2D">
              <w:rPr>
                <w:rFonts w:cstheme="minorHAnsi"/>
                <w:sz w:val="24"/>
                <w:szCs w:val="24"/>
              </w:rPr>
              <w:t>. 44(1</w:t>
            </w:r>
            <w:r w:rsidR="00BA4835">
              <w:rPr>
                <w:rFonts w:cstheme="minorHAnsi"/>
                <w:sz w:val="24"/>
                <w:szCs w:val="24"/>
              </w:rPr>
              <w:t>),</w:t>
            </w:r>
            <w:r w:rsidRPr="00233B2D">
              <w:rPr>
                <w:rFonts w:cstheme="minorHAnsi"/>
                <w:sz w:val="24"/>
                <w:szCs w:val="24"/>
              </w:rPr>
              <w:t xml:space="preserve"> 1-29</w:t>
            </w:r>
            <w:r w:rsidR="00EE36AC">
              <w:rPr>
                <w:rFonts w:cstheme="minorHAnsi"/>
                <w:sz w:val="24"/>
                <w:szCs w:val="24"/>
              </w:rPr>
              <w:t>.</w:t>
            </w:r>
          </w:p>
        </w:tc>
      </w:tr>
      <w:tr w:rsidR="00207F3B" w:rsidRPr="00233B2D" w14:paraId="27F99590" w14:textId="77777777" w:rsidTr="00637F8D">
        <w:trPr>
          <w:trHeight w:val="300"/>
        </w:trPr>
        <w:tc>
          <w:tcPr>
            <w:tcW w:w="8876" w:type="dxa"/>
            <w:noWrap/>
            <w:vAlign w:val="bottom"/>
            <w:hideMark/>
          </w:tcPr>
          <w:p w14:paraId="66C17D87" w14:textId="77777777" w:rsidR="00207F3B" w:rsidRPr="00233B2D" w:rsidRDefault="00207F3B" w:rsidP="0095358D">
            <w:pPr>
              <w:rPr>
                <w:rFonts w:cstheme="minorHAnsi"/>
                <w:sz w:val="24"/>
                <w:szCs w:val="24"/>
              </w:rPr>
            </w:pPr>
            <w:r w:rsidRPr="00207F3B">
              <w:rPr>
                <w:rFonts w:cstheme="minorHAnsi"/>
                <w:sz w:val="24"/>
                <w:szCs w:val="24"/>
              </w:rPr>
              <w:t>Durbin, S., &amp; Fleetwood, S. (2010). Gender inequality in employment: Editors' introduction. </w:t>
            </w:r>
            <w:r w:rsidRPr="00207F3B">
              <w:rPr>
                <w:rFonts w:cstheme="minorHAnsi"/>
                <w:i/>
                <w:iCs/>
                <w:sz w:val="24"/>
                <w:szCs w:val="24"/>
              </w:rPr>
              <w:t>Equality, Diversity and Inclusion: an international journal</w:t>
            </w:r>
            <w:r w:rsidRPr="00207F3B">
              <w:rPr>
                <w:rFonts w:cstheme="minorHAnsi"/>
                <w:sz w:val="24"/>
                <w:szCs w:val="24"/>
              </w:rPr>
              <w:t>, </w:t>
            </w:r>
            <w:r w:rsidRPr="00207F3B">
              <w:rPr>
                <w:rFonts w:cstheme="minorHAnsi"/>
                <w:i/>
                <w:iCs/>
                <w:sz w:val="24"/>
                <w:szCs w:val="24"/>
              </w:rPr>
              <w:t>29</w:t>
            </w:r>
            <w:r w:rsidRPr="00207F3B">
              <w:rPr>
                <w:rFonts w:cstheme="minorHAnsi"/>
                <w:sz w:val="24"/>
                <w:szCs w:val="24"/>
              </w:rPr>
              <w:t>(3), 221-238.</w:t>
            </w:r>
          </w:p>
        </w:tc>
      </w:tr>
      <w:tr w:rsidR="00F073FA" w:rsidRPr="00233B2D" w14:paraId="5F30F2C4" w14:textId="77777777" w:rsidTr="00637F8D">
        <w:trPr>
          <w:trHeight w:val="300"/>
        </w:trPr>
        <w:tc>
          <w:tcPr>
            <w:tcW w:w="8876" w:type="dxa"/>
            <w:noWrap/>
            <w:vAlign w:val="bottom"/>
            <w:hideMark/>
          </w:tcPr>
          <w:p w14:paraId="2CEB6FE8" w14:textId="77777777" w:rsidR="00F073FA" w:rsidRPr="00233B2D" w:rsidRDefault="00F073FA" w:rsidP="0095358D">
            <w:pPr>
              <w:rPr>
                <w:rFonts w:cstheme="minorHAnsi"/>
                <w:sz w:val="24"/>
                <w:szCs w:val="24"/>
              </w:rPr>
            </w:pPr>
            <w:r w:rsidRPr="00233B2D">
              <w:rPr>
                <w:rFonts w:cstheme="minorHAnsi"/>
                <w:sz w:val="24"/>
                <w:szCs w:val="24"/>
              </w:rPr>
              <w:t>DTI (2004</w:t>
            </w:r>
            <w:r w:rsidR="00BA4835">
              <w:rPr>
                <w:rFonts w:cstheme="minorHAnsi"/>
                <w:sz w:val="24"/>
                <w:szCs w:val="24"/>
              </w:rPr>
              <w:t>).</w:t>
            </w:r>
            <w:r w:rsidRPr="00233B2D">
              <w:rPr>
                <w:rFonts w:cstheme="minorHAnsi"/>
                <w:sz w:val="24"/>
                <w:szCs w:val="24"/>
              </w:rPr>
              <w:t xml:space="preserve"> </w:t>
            </w:r>
            <w:r w:rsidRPr="00EE36AC">
              <w:rPr>
                <w:rFonts w:cstheme="minorHAnsi"/>
                <w:i/>
                <w:sz w:val="24"/>
                <w:szCs w:val="24"/>
              </w:rPr>
              <w:t>Cooperatives Development Policy</w:t>
            </w:r>
            <w:r w:rsidRPr="00233B2D">
              <w:rPr>
                <w:rFonts w:cstheme="minorHAnsi"/>
                <w:sz w:val="24"/>
                <w:szCs w:val="24"/>
              </w:rPr>
              <w:t>. Cape Town: DTI</w:t>
            </w:r>
            <w:r w:rsidR="00803510">
              <w:rPr>
                <w:rFonts w:cstheme="minorHAnsi"/>
                <w:sz w:val="24"/>
                <w:szCs w:val="24"/>
              </w:rPr>
              <w:t>.</w:t>
            </w:r>
          </w:p>
        </w:tc>
      </w:tr>
      <w:tr w:rsidR="00F073FA" w:rsidRPr="00233B2D" w14:paraId="3073DACF" w14:textId="77777777" w:rsidTr="00637F8D">
        <w:trPr>
          <w:trHeight w:val="300"/>
        </w:trPr>
        <w:tc>
          <w:tcPr>
            <w:tcW w:w="8876" w:type="dxa"/>
            <w:noWrap/>
            <w:vAlign w:val="bottom"/>
            <w:hideMark/>
          </w:tcPr>
          <w:p w14:paraId="73DE4116" w14:textId="77777777" w:rsidR="00F073FA" w:rsidRPr="00233B2D" w:rsidRDefault="00F073FA" w:rsidP="0095358D">
            <w:pPr>
              <w:rPr>
                <w:rFonts w:cstheme="minorHAnsi"/>
                <w:sz w:val="24"/>
                <w:szCs w:val="24"/>
              </w:rPr>
            </w:pPr>
            <w:r w:rsidRPr="00233B2D">
              <w:rPr>
                <w:rFonts w:cstheme="minorHAnsi"/>
                <w:sz w:val="24"/>
                <w:szCs w:val="24"/>
              </w:rPr>
              <w:lastRenderedPageBreak/>
              <w:t>DTI (2012</w:t>
            </w:r>
            <w:r w:rsidR="00BA4835" w:rsidRPr="00EE36AC">
              <w:rPr>
                <w:rFonts w:cstheme="minorHAnsi"/>
                <w:i/>
                <w:sz w:val="24"/>
                <w:szCs w:val="24"/>
              </w:rPr>
              <w:t>).</w:t>
            </w:r>
            <w:r w:rsidRPr="00EE36AC">
              <w:rPr>
                <w:rFonts w:cstheme="minorHAnsi"/>
                <w:i/>
                <w:sz w:val="24"/>
                <w:szCs w:val="24"/>
              </w:rPr>
              <w:t xml:space="preserve"> Integrated Strategy on the Development and Promotion of Co-operatives Promoting an Integrated Co-operative Sector in South Africa 2012 – 2022</w:t>
            </w:r>
            <w:r w:rsidRPr="00233B2D">
              <w:rPr>
                <w:rFonts w:cstheme="minorHAnsi"/>
                <w:sz w:val="24"/>
                <w:szCs w:val="24"/>
              </w:rPr>
              <w:t>. Cape Town: DTI</w:t>
            </w:r>
            <w:r w:rsidR="00803510">
              <w:rPr>
                <w:rFonts w:cstheme="minorHAnsi"/>
                <w:sz w:val="24"/>
                <w:szCs w:val="24"/>
              </w:rPr>
              <w:t>.</w:t>
            </w:r>
          </w:p>
        </w:tc>
      </w:tr>
      <w:tr w:rsidR="00F073FA" w:rsidRPr="00233B2D" w14:paraId="358203FF" w14:textId="77777777" w:rsidTr="00637F8D">
        <w:trPr>
          <w:trHeight w:val="300"/>
        </w:trPr>
        <w:tc>
          <w:tcPr>
            <w:tcW w:w="8876" w:type="dxa"/>
            <w:noWrap/>
            <w:vAlign w:val="bottom"/>
            <w:hideMark/>
          </w:tcPr>
          <w:p w14:paraId="679E0DBD" w14:textId="77777777" w:rsidR="00F073FA" w:rsidRPr="00233B2D" w:rsidRDefault="00F073FA" w:rsidP="0095358D">
            <w:pPr>
              <w:rPr>
                <w:rFonts w:cstheme="minorHAnsi"/>
                <w:sz w:val="24"/>
                <w:szCs w:val="24"/>
              </w:rPr>
            </w:pPr>
            <w:r w:rsidRPr="00233B2D">
              <w:rPr>
                <w:rFonts w:cstheme="minorHAnsi"/>
                <w:sz w:val="24"/>
                <w:szCs w:val="24"/>
              </w:rPr>
              <w:t>Du Gay, P. (2000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In Praise of Bureaucracy</w:t>
            </w:r>
            <w:r w:rsidRPr="00233B2D">
              <w:rPr>
                <w:rFonts w:cstheme="minorHAnsi"/>
                <w:sz w:val="24"/>
                <w:szCs w:val="24"/>
              </w:rPr>
              <w:t>. New York: SAGE</w:t>
            </w:r>
            <w:r w:rsidR="00803510">
              <w:rPr>
                <w:rFonts w:cstheme="minorHAnsi"/>
                <w:sz w:val="24"/>
                <w:szCs w:val="24"/>
              </w:rPr>
              <w:t>.</w:t>
            </w:r>
          </w:p>
        </w:tc>
      </w:tr>
      <w:tr w:rsidR="00902B08" w:rsidRPr="00233B2D" w14:paraId="4BB397E0" w14:textId="77777777" w:rsidTr="00637F8D">
        <w:trPr>
          <w:trHeight w:val="300"/>
        </w:trPr>
        <w:tc>
          <w:tcPr>
            <w:tcW w:w="8876" w:type="dxa"/>
            <w:noWrap/>
            <w:vAlign w:val="bottom"/>
          </w:tcPr>
          <w:p w14:paraId="57E01C89" w14:textId="61F354DA" w:rsidR="00902B08" w:rsidRPr="00902B08" w:rsidRDefault="00FA5848" w:rsidP="0095358D">
            <w:pPr>
              <w:rPr>
                <w:rFonts w:cstheme="minorHAnsi"/>
                <w:sz w:val="24"/>
                <w:szCs w:val="24"/>
              </w:rPr>
            </w:pPr>
            <w:r>
              <w:rPr>
                <w:rFonts w:cs="Arial"/>
                <w:color w:val="222222"/>
                <w:sz w:val="24"/>
                <w:szCs w:val="24"/>
              </w:rPr>
              <w:t>Dundon, T. and</w:t>
            </w:r>
            <w:r w:rsidR="00902B08" w:rsidRPr="00902B08">
              <w:rPr>
                <w:rFonts w:cs="Arial"/>
                <w:color w:val="222222"/>
                <w:sz w:val="24"/>
                <w:szCs w:val="24"/>
              </w:rPr>
              <w:t xml:space="preserve"> Wilkinson, A. (2009). HRM in small and medium-sized enterprises (SMEs).</w:t>
            </w:r>
            <w:r w:rsidR="00902B08">
              <w:rPr>
                <w:rFonts w:cs="Arial"/>
                <w:color w:val="222222"/>
                <w:sz w:val="24"/>
                <w:szCs w:val="24"/>
              </w:rPr>
              <w:t xml:space="preserve"> In</w:t>
            </w:r>
            <w:r w:rsidR="00902B08" w:rsidRPr="00902B08">
              <w:rPr>
                <w:rFonts w:cs="Arial"/>
                <w:color w:val="222222"/>
                <w:sz w:val="24"/>
                <w:szCs w:val="24"/>
              </w:rPr>
              <w:t xml:space="preserve"> </w:t>
            </w:r>
            <w:r>
              <w:rPr>
                <w:rFonts w:cs="Arial"/>
                <w:color w:val="222222"/>
                <w:sz w:val="24"/>
                <w:szCs w:val="24"/>
              </w:rPr>
              <w:t>Collings, D</w:t>
            </w:r>
            <w:r w:rsidR="00500E5E">
              <w:rPr>
                <w:rFonts w:cs="Arial"/>
                <w:color w:val="222222"/>
                <w:sz w:val="24"/>
                <w:szCs w:val="24"/>
              </w:rPr>
              <w:t>,. G.</w:t>
            </w:r>
            <w:r>
              <w:rPr>
                <w:rFonts w:cs="Arial"/>
                <w:color w:val="222222"/>
                <w:sz w:val="24"/>
                <w:szCs w:val="24"/>
              </w:rPr>
              <w:t xml:space="preserve"> and Wood, G. (Ed.) </w:t>
            </w:r>
            <w:r>
              <w:rPr>
                <w:rFonts w:cs="Arial"/>
                <w:i/>
                <w:iCs/>
                <w:color w:val="222222"/>
                <w:sz w:val="24"/>
                <w:szCs w:val="24"/>
              </w:rPr>
              <w:t>Human Resource Management – A critical approach</w:t>
            </w:r>
            <w:r>
              <w:rPr>
                <w:rFonts w:cs="Arial"/>
                <w:color w:val="222222"/>
                <w:sz w:val="24"/>
                <w:szCs w:val="24"/>
              </w:rPr>
              <w:t>. (pp.130-147). Abingdon: Routledge</w:t>
            </w:r>
          </w:p>
        </w:tc>
      </w:tr>
      <w:tr w:rsidR="00F073FA" w:rsidRPr="00233B2D" w14:paraId="0C6D9362" w14:textId="77777777" w:rsidTr="00637F8D">
        <w:trPr>
          <w:trHeight w:val="300"/>
        </w:trPr>
        <w:tc>
          <w:tcPr>
            <w:tcW w:w="8876" w:type="dxa"/>
            <w:noWrap/>
            <w:vAlign w:val="bottom"/>
            <w:hideMark/>
          </w:tcPr>
          <w:p w14:paraId="43D639A0" w14:textId="77777777" w:rsidR="00F073FA" w:rsidRPr="00233B2D" w:rsidRDefault="00F073FA" w:rsidP="0095358D">
            <w:pPr>
              <w:rPr>
                <w:rFonts w:cstheme="minorHAnsi"/>
                <w:sz w:val="24"/>
                <w:szCs w:val="24"/>
              </w:rPr>
            </w:pPr>
            <w:r w:rsidRPr="00233B2D">
              <w:rPr>
                <w:rFonts w:cstheme="minorHAnsi"/>
                <w:sz w:val="24"/>
                <w:szCs w:val="24"/>
              </w:rPr>
              <w:t>Durkheim, E. (1964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The Division of Labour </w:t>
            </w:r>
            <w:r w:rsidRPr="00233B2D">
              <w:rPr>
                <w:rFonts w:cstheme="minorHAnsi"/>
                <w:sz w:val="24"/>
                <w:szCs w:val="24"/>
              </w:rPr>
              <w:t>in Society. New York: Free Press</w:t>
            </w:r>
            <w:r w:rsidR="00803510">
              <w:rPr>
                <w:rFonts w:cstheme="minorHAnsi"/>
                <w:sz w:val="24"/>
                <w:szCs w:val="24"/>
              </w:rPr>
              <w:t>.</w:t>
            </w:r>
          </w:p>
        </w:tc>
      </w:tr>
      <w:tr w:rsidR="00F073FA" w:rsidRPr="00233B2D" w14:paraId="5977F09C" w14:textId="77777777" w:rsidTr="00637F8D">
        <w:trPr>
          <w:trHeight w:val="300"/>
        </w:trPr>
        <w:tc>
          <w:tcPr>
            <w:tcW w:w="8876" w:type="dxa"/>
            <w:noWrap/>
            <w:vAlign w:val="bottom"/>
            <w:hideMark/>
          </w:tcPr>
          <w:p w14:paraId="62BBCB6D" w14:textId="77777777" w:rsidR="00F073FA" w:rsidRPr="00233B2D" w:rsidRDefault="00F073FA" w:rsidP="0095358D">
            <w:pPr>
              <w:rPr>
                <w:rFonts w:cstheme="minorHAnsi"/>
                <w:sz w:val="24"/>
                <w:szCs w:val="24"/>
              </w:rPr>
            </w:pPr>
            <w:r w:rsidRPr="00233B2D">
              <w:rPr>
                <w:rFonts w:cstheme="minorHAnsi"/>
                <w:sz w:val="24"/>
                <w:szCs w:val="24"/>
              </w:rPr>
              <w:t xml:space="preserve">Easterby-Smith, M., Thorpe, R., </w:t>
            </w:r>
            <w:r w:rsidR="003A29F0">
              <w:rPr>
                <w:rFonts w:cstheme="minorHAnsi"/>
                <w:sz w:val="24"/>
                <w:szCs w:val="24"/>
              </w:rPr>
              <w:t>and</w:t>
            </w:r>
            <w:r w:rsidRPr="00233B2D">
              <w:rPr>
                <w:rFonts w:cstheme="minorHAnsi"/>
                <w:sz w:val="24"/>
                <w:szCs w:val="24"/>
              </w:rPr>
              <w:t xml:space="preserve"> Jackson, P. (2012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Management Research</w:t>
            </w:r>
            <w:r w:rsidRPr="00233B2D">
              <w:rPr>
                <w:rFonts w:cstheme="minorHAnsi"/>
                <w:sz w:val="24"/>
                <w:szCs w:val="24"/>
              </w:rPr>
              <w:t>. London: SAGE</w:t>
            </w:r>
            <w:r w:rsidR="00803510">
              <w:rPr>
                <w:rFonts w:cstheme="minorHAnsi"/>
                <w:sz w:val="24"/>
                <w:szCs w:val="24"/>
              </w:rPr>
              <w:t>.</w:t>
            </w:r>
          </w:p>
        </w:tc>
      </w:tr>
      <w:tr w:rsidR="00F073FA" w:rsidRPr="00233B2D" w14:paraId="339171A4" w14:textId="77777777" w:rsidTr="00637F8D">
        <w:trPr>
          <w:trHeight w:val="300"/>
        </w:trPr>
        <w:tc>
          <w:tcPr>
            <w:tcW w:w="8876" w:type="dxa"/>
            <w:noWrap/>
            <w:vAlign w:val="bottom"/>
            <w:hideMark/>
          </w:tcPr>
          <w:p w14:paraId="330E4D9C" w14:textId="77777777" w:rsidR="00F073FA" w:rsidRDefault="00F073FA" w:rsidP="0095358D">
            <w:pPr>
              <w:rPr>
                <w:rFonts w:cstheme="minorHAnsi"/>
                <w:sz w:val="24"/>
                <w:szCs w:val="24"/>
              </w:rPr>
            </w:pPr>
            <w:r w:rsidRPr="00233B2D">
              <w:rPr>
                <w:rFonts w:cstheme="minorHAnsi"/>
                <w:sz w:val="24"/>
                <w:szCs w:val="24"/>
              </w:rPr>
              <w:t>Eaton, A.E. (2015</w:t>
            </w:r>
            <w:r w:rsidR="00BA4835">
              <w:rPr>
                <w:rFonts w:cstheme="minorHAnsi"/>
                <w:sz w:val="24"/>
                <w:szCs w:val="24"/>
              </w:rPr>
              <w:t>).</w:t>
            </w:r>
            <w:r w:rsidRPr="00233B2D">
              <w:rPr>
                <w:rFonts w:cstheme="minorHAnsi"/>
                <w:sz w:val="24"/>
                <w:szCs w:val="24"/>
              </w:rPr>
              <w:t xml:space="preserve"> </w:t>
            </w:r>
            <w:r w:rsidRPr="00EE36AC">
              <w:rPr>
                <w:rFonts w:cstheme="minorHAnsi"/>
                <w:i/>
                <w:sz w:val="24"/>
                <w:szCs w:val="24"/>
              </w:rPr>
              <w:t>Organizing informal workers: lessons from nine case studies around the globe</w:t>
            </w:r>
            <w:r w:rsidRPr="00233B2D">
              <w:rPr>
                <w:rFonts w:cstheme="minorHAnsi"/>
                <w:sz w:val="24"/>
                <w:szCs w:val="24"/>
              </w:rPr>
              <w:t>. Cape Town: ILERA Conference 2015, 5-9th Sept</w:t>
            </w:r>
            <w:r w:rsidR="00803510">
              <w:rPr>
                <w:rFonts w:cstheme="minorHAnsi"/>
                <w:sz w:val="24"/>
                <w:szCs w:val="24"/>
              </w:rPr>
              <w:t>.</w:t>
            </w:r>
          </w:p>
          <w:p w14:paraId="69566C9B" w14:textId="4D14CD1D" w:rsidR="00110780" w:rsidRPr="00233B2D" w:rsidRDefault="00110780" w:rsidP="00110780">
            <w:pPr>
              <w:rPr>
                <w:rFonts w:cstheme="minorHAnsi"/>
                <w:sz w:val="24"/>
                <w:szCs w:val="24"/>
              </w:rPr>
            </w:pPr>
            <w:r w:rsidRPr="00110780">
              <w:rPr>
                <w:rFonts w:cstheme="minorHAnsi"/>
                <w:sz w:val="24"/>
                <w:szCs w:val="24"/>
              </w:rPr>
              <w:t xml:space="preserve">Egan, D. (1990). Toward a Marxist theory of labor-managed firms: Breaking the degeneration thesis. </w:t>
            </w:r>
            <w:r w:rsidRPr="00110780">
              <w:rPr>
                <w:rFonts w:cstheme="minorHAnsi"/>
                <w:i/>
                <w:iCs/>
                <w:sz w:val="24"/>
                <w:szCs w:val="24"/>
              </w:rPr>
              <w:t>Review of Radical Political Economics</w:t>
            </w:r>
            <w:r w:rsidRPr="00110780">
              <w:rPr>
                <w:rFonts w:cstheme="minorHAnsi"/>
                <w:sz w:val="24"/>
                <w:szCs w:val="24"/>
              </w:rPr>
              <w:t xml:space="preserve">, </w:t>
            </w:r>
            <w:r w:rsidRPr="00110780">
              <w:rPr>
                <w:rFonts w:cstheme="minorHAnsi"/>
                <w:i/>
                <w:iCs/>
                <w:sz w:val="24"/>
                <w:szCs w:val="24"/>
              </w:rPr>
              <w:t>22</w:t>
            </w:r>
            <w:r w:rsidRPr="00110780">
              <w:rPr>
                <w:rFonts w:cstheme="minorHAnsi"/>
                <w:sz w:val="24"/>
                <w:szCs w:val="24"/>
              </w:rPr>
              <w:t>(4), 67-86.</w:t>
            </w:r>
          </w:p>
        </w:tc>
      </w:tr>
      <w:tr w:rsidR="00530968" w:rsidRPr="00233B2D" w14:paraId="32656DD6" w14:textId="77777777" w:rsidTr="00637F8D">
        <w:trPr>
          <w:trHeight w:val="300"/>
        </w:trPr>
        <w:tc>
          <w:tcPr>
            <w:tcW w:w="8876" w:type="dxa"/>
            <w:noWrap/>
            <w:vAlign w:val="bottom"/>
            <w:hideMark/>
          </w:tcPr>
          <w:p w14:paraId="6DC179AA" w14:textId="77777777" w:rsidR="00530968" w:rsidRPr="00233B2D" w:rsidRDefault="002815BE" w:rsidP="0095358D">
            <w:pPr>
              <w:rPr>
                <w:rFonts w:cstheme="minorHAnsi"/>
                <w:sz w:val="24"/>
                <w:szCs w:val="24"/>
              </w:rPr>
            </w:pPr>
            <w:r>
              <w:rPr>
                <w:rFonts w:cstheme="minorHAnsi"/>
                <w:sz w:val="24"/>
                <w:szCs w:val="24"/>
              </w:rPr>
              <w:t>Eyb</w:t>
            </w:r>
            <w:r w:rsidR="00530968" w:rsidRPr="00530968">
              <w:rPr>
                <w:rFonts w:cstheme="minorHAnsi"/>
                <w:sz w:val="24"/>
                <w:szCs w:val="24"/>
              </w:rPr>
              <w:t>en, R. (2008). </w:t>
            </w:r>
            <w:r w:rsidR="00530968" w:rsidRPr="00530968">
              <w:rPr>
                <w:rFonts w:cstheme="minorHAnsi"/>
                <w:i/>
                <w:iCs/>
                <w:sz w:val="24"/>
                <w:szCs w:val="24"/>
              </w:rPr>
              <w:t>Conceptualizing Policy Practices in Researching Pathways of Women's Empowerment</w:t>
            </w:r>
            <w:r w:rsidR="00530968" w:rsidRPr="00530968">
              <w:rPr>
                <w:rFonts w:cstheme="minorHAnsi"/>
                <w:sz w:val="24"/>
                <w:szCs w:val="24"/>
              </w:rPr>
              <w:t>. Pathways of Women's Empowerment, Institute of Development Studies, University of Sussex.</w:t>
            </w:r>
          </w:p>
        </w:tc>
      </w:tr>
      <w:tr w:rsidR="00F073FA" w:rsidRPr="00233B2D" w14:paraId="6BCE15A9" w14:textId="77777777" w:rsidTr="00637F8D">
        <w:trPr>
          <w:trHeight w:val="300"/>
        </w:trPr>
        <w:tc>
          <w:tcPr>
            <w:tcW w:w="8876" w:type="dxa"/>
            <w:noWrap/>
            <w:vAlign w:val="bottom"/>
            <w:hideMark/>
          </w:tcPr>
          <w:p w14:paraId="783386FA" w14:textId="77777777" w:rsidR="00F073FA" w:rsidRPr="00233B2D" w:rsidRDefault="00F073FA" w:rsidP="0095358D">
            <w:pPr>
              <w:rPr>
                <w:rFonts w:cstheme="minorHAnsi"/>
                <w:sz w:val="24"/>
                <w:szCs w:val="24"/>
              </w:rPr>
            </w:pPr>
            <w:r w:rsidRPr="00233B2D">
              <w:rPr>
                <w:rFonts w:cstheme="minorHAnsi"/>
                <w:sz w:val="24"/>
                <w:szCs w:val="24"/>
              </w:rPr>
              <w:t>Economist (2016</w:t>
            </w:r>
            <w:r w:rsidR="00BA4835">
              <w:rPr>
                <w:rFonts w:cstheme="minorHAnsi"/>
                <w:sz w:val="24"/>
                <w:szCs w:val="24"/>
              </w:rPr>
              <w:t>).</w:t>
            </w:r>
            <w:r w:rsidRPr="00233B2D">
              <w:rPr>
                <w:rFonts w:cstheme="minorHAnsi"/>
                <w:sz w:val="24"/>
                <w:szCs w:val="24"/>
              </w:rPr>
              <w:t xml:space="preserve"> Wells Fargo’s boss stands down: what a scandal says about Americans’ attitude towards banks. Retrieved 23-JAN 17 from https://www.economist.com/news/finance-and-economics/21708696-what-scandal-says-about-americans-attitude-towards-banks-stumpfed?zid=300</w:t>
            </w:r>
            <w:r w:rsidR="003A29F0">
              <w:rPr>
                <w:rFonts w:cstheme="minorHAnsi"/>
                <w:sz w:val="24"/>
                <w:szCs w:val="24"/>
              </w:rPr>
              <w:t>and</w:t>
            </w:r>
            <w:r w:rsidRPr="00233B2D">
              <w:rPr>
                <w:rFonts w:cstheme="minorHAnsi"/>
                <w:sz w:val="24"/>
                <w:szCs w:val="24"/>
              </w:rPr>
              <w:t>ah=e7b9370e170850b88ef129fa625b13c4 on 23-JAN 17</w:t>
            </w:r>
          </w:p>
        </w:tc>
      </w:tr>
      <w:tr w:rsidR="00F073FA" w:rsidRPr="00233B2D" w14:paraId="1B2200D1" w14:textId="77777777" w:rsidTr="00637F8D">
        <w:trPr>
          <w:trHeight w:val="300"/>
        </w:trPr>
        <w:tc>
          <w:tcPr>
            <w:tcW w:w="8876" w:type="dxa"/>
            <w:noWrap/>
            <w:vAlign w:val="bottom"/>
            <w:hideMark/>
          </w:tcPr>
          <w:p w14:paraId="5C21E383" w14:textId="77777777" w:rsidR="00F073FA" w:rsidRPr="00233B2D" w:rsidRDefault="00F073FA" w:rsidP="0095358D">
            <w:pPr>
              <w:rPr>
                <w:rFonts w:cstheme="minorHAnsi"/>
                <w:sz w:val="24"/>
                <w:szCs w:val="24"/>
              </w:rPr>
            </w:pPr>
            <w:r w:rsidRPr="00233B2D">
              <w:rPr>
                <w:rFonts w:cstheme="minorHAnsi"/>
                <w:sz w:val="24"/>
                <w:szCs w:val="24"/>
              </w:rPr>
              <w:t xml:space="preserve">Edelman, L.B. </w:t>
            </w:r>
            <w:r w:rsidR="003A29F0">
              <w:rPr>
                <w:rFonts w:cstheme="minorHAnsi"/>
                <w:sz w:val="24"/>
                <w:szCs w:val="24"/>
              </w:rPr>
              <w:t>and</w:t>
            </w:r>
            <w:r w:rsidRPr="00233B2D">
              <w:rPr>
                <w:rFonts w:cstheme="minorHAnsi"/>
                <w:sz w:val="24"/>
                <w:szCs w:val="24"/>
              </w:rPr>
              <w:t xml:space="preserve"> Petterson, S. (1999</w:t>
            </w:r>
            <w:r w:rsidR="00BA4835">
              <w:rPr>
                <w:rFonts w:cstheme="minorHAnsi"/>
                <w:sz w:val="24"/>
                <w:szCs w:val="24"/>
              </w:rPr>
              <w:t>).</w:t>
            </w:r>
            <w:r w:rsidRPr="00233B2D">
              <w:rPr>
                <w:rFonts w:cstheme="minorHAnsi"/>
                <w:sz w:val="24"/>
                <w:szCs w:val="24"/>
              </w:rPr>
              <w:t xml:space="preserve"> Symbols and substance in organizational response to civil rights law. </w:t>
            </w:r>
            <w:r w:rsidRPr="00233B2D">
              <w:rPr>
                <w:rFonts w:cstheme="minorHAnsi"/>
                <w:i/>
                <w:sz w:val="24"/>
                <w:szCs w:val="24"/>
              </w:rPr>
              <w:t>Research in Social Stratification and Mobility</w:t>
            </w:r>
            <w:r w:rsidRPr="00233B2D">
              <w:rPr>
                <w:rFonts w:cstheme="minorHAnsi"/>
                <w:sz w:val="24"/>
                <w:szCs w:val="24"/>
              </w:rPr>
              <w:t>. 17(</w:t>
            </w:r>
            <w:r w:rsidR="00803510">
              <w:rPr>
                <w:rFonts w:cstheme="minorHAnsi"/>
                <w:sz w:val="24"/>
                <w:szCs w:val="24"/>
              </w:rPr>
              <w:t>1</w:t>
            </w:r>
            <w:r w:rsidR="00BA4835">
              <w:rPr>
                <w:rFonts w:cstheme="minorHAnsi"/>
                <w:sz w:val="24"/>
                <w:szCs w:val="24"/>
              </w:rPr>
              <w:t>),</w:t>
            </w:r>
            <w:r w:rsidRPr="00233B2D">
              <w:rPr>
                <w:rFonts w:cstheme="minorHAnsi"/>
                <w:sz w:val="24"/>
                <w:szCs w:val="24"/>
              </w:rPr>
              <w:t xml:space="preserve"> 107-135</w:t>
            </w:r>
            <w:r w:rsidR="00803510">
              <w:rPr>
                <w:rFonts w:cstheme="minorHAnsi"/>
                <w:sz w:val="24"/>
                <w:szCs w:val="24"/>
              </w:rPr>
              <w:t>.</w:t>
            </w:r>
          </w:p>
        </w:tc>
      </w:tr>
      <w:tr w:rsidR="00F073FA" w:rsidRPr="00233B2D" w14:paraId="6E58863F" w14:textId="77777777" w:rsidTr="00637F8D">
        <w:trPr>
          <w:trHeight w:val="300"/>
        </w:trPr>
        <w:tc>
          <w:tcPr>
            <w:tcW w:w="8876" w:type="dxa"/>
            <w:noWrap/>
            <w:vAlign w:val="bottom"/>
            <w:hideMark/>
          </w:tcPr>
          <w:p w14:paraId="02861ECE" w14:textId="77777777" w:rsidR="00F073FA" w:rsidRPr="00233B2D" w:rsidRDefault="00F073FA" w:rsidP="0095358D">
            <w:pPr>
              <w:rPr>
                <w:rFonts w:cstheme="minorHAnsi"/>
                <w:sz w:val="24"/>
                <w:szCs w:val="24"/>
              </w:rPr>
            </w:pPr>
            <w:r w:rsidRPr="00233B2D">
              <w:rPr>
                <w:rFonts w:cstheme="minorHAnsi"/>
                <w:sz w:val="24"/>
                <w:szCs w:val="24"/>
              </w:rPr>
              <w:t>Edelman, L.B. (1992</w:t>
            </w:r>
            <w:r w:rsidR="00BA4835">
              <w:rPr>
                <w:rFonts w:cstheme="minorHAnsi"/>
                <w:sz w:val="24"/>
                <w:szCs w:val="24"/>
              </w:rPr>
              <w:t>).</w:t>
            </w:r>
            <w:r w:rsidRPr="00233B2D">
              <w:rPr>
                <w:rFonts w:cstheme="minorHAnsi"/>
                <w:sz w:val="24"/>
                <w:szCs w:val="24"/>
              </w:rPr>
              <w:t xml:space="preserve"> Legal ambiguity and symbolic structures: Organizational mediation of civil rights law. </w:t>
            </w:r>
            <w:r w:rsidRPr="00233B2D">
              <w:rPr>
                <w:rFonts w:cstheme="minorHAnsi"/>
                <w:i/>
                <w:sz w:val="24"/>
                <w:szCs w:val="24"/>
              </w:rPr>
              <w:t>American Journal of Sociology</w:t>
            </w:r>
            <w:r w:rsidRPr="00233B2D">
              <w:rPr>
                <w:rFonts w:cstheme="minorHAnsi"/>
                <w:sz w:val="24"/>
                <w:szCs w:val="24"/>
              </w:rPr>
              <w:t>. 97(6</w:t>
            </w:r>
            <w:r w:rsidR="00BA4835">
              <w:rPr>
                <w:rFonts w:cstheme="minorHAnsi"/>
                <w:sz w:val="24"/>
                <w:szCs w:val="24"/>
              </w:rPr>
              <w:t>),</w:t>
            </w:r>
            <w:r w:rsidRPr="00233B2D">
              <w:rPr>
                <w:rFonts w:cstheme="minorHAnsi"/>
                <w:sz w:val="24"/>
                <w:szCs w:val="24"/>
              </w:rPr>
              <w:t xml:space="preserve"> 1531-1576</w:t>
            </w:r>
            <w:r w:rsidR="00EE36AC">
              <w:rPr>
                <w:rFonts w:cstheme="minorHAnsi"/>
                <w:sz w:val="24"/>
                <w:szCs w:val="24"/>
              </w:rPr>
              <w:t>.</w:t>
            </w:r>
          </w:p>
        </w:tc>
      </w:tr>
      <w:tr w:rsidR="00F073FA" w:rsidRPr="00233B2D" w14:paraId="3CF71A6E" w14:textId="77777777" w:rsidTr="00637F8D">
        <w:trPr>
          <w:trHeight w:val="300"/>
        </w:trPr>
        <w:tc>
          <w:tcPr>
            <w:tcW w:w="8876" w:type="dxa"/>
            <w:noWrap/>
            <w:vAlign w:val="bottom"/>
            <w:hideMark/>
          </w:tcPr>
          <w:p w14:paraId="55230EAE" w14:textId="77777777" w:rsidR="00F073FA" w:rsidRPr="00233B2D" w:rsidRDefault="00F073FA" w:rsidP="0095358D">
            <w:pPr>
              <w:rPr>
                <w:rFonts w:cstheme="minorHAnsi"/>
                <w:sz w:val="24"/>
                <w:szCs w:val="24"/>
              </w:rPr>
            </w:pPr>
            <w:r w:rsidRPr="00233B2D">
              <w:rPr>
                <w:rFonts w:cstheme="minorHAnsi"/>
                <w:sz w:val="24"/>
                <w:szCs w:val="24"/>
              </w:rPr>
              <w:t>Edwards, M. (2009</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Civil Society </w:t>
            </w:r>
            <w:r w:rsidRPr="00233B2D">
              <w:rPr>
                <w:rFonts w:cstheme="minorHAnsi"/>
                <w:sz w:val="24"/>
                <w:szCs w:val="24"/>
              </w:rPr>
              <w:t>(2nd Ed.</w:t>
            </w:r>
            <w:r w:rsidR="00EE36AC">
              <w:rPr>
                <w:rFonts w:cstheme="minorHAnsi"/>
                <w:sz w:val="24"/>
                <w:szCs w:val="24"/>
              </w:rPr>
              <w:t>)</w:t>
            </w:r>
            <w:r w:rsidRPr="00233B2D">
              <w:rPr>
                <w:rFonts w:cstheme="minorHAnsi"/>
                <w:sz w:val="24"/>
                <w:szCs w:val="24"/>
              </w:rPr>
              <w:t>. Cambridge: Polity Press</w:t>
            </w:r>
            <w:r w:rsidR="00EE36AC">
              <w:rPr>
                <w:rFonts w:cstheme="minorHAnsi"/>
                <w:sz w:val="24"/>
                <w:szCs w:val="24"/>
              </w:rPr>
              <w:t>.</w:t>
            </w:r>
          </w:p>
        </w:tc>
      </w:tr>
      <w:tr w:rsidR="00F073FA" w:rsidRPr="00233B2D" w14:paraId="7E8A98F7" w14:textId="77777777" w:rsidTr="00637F8D">
        <w:trPr>
          <w:trHeight w:val="300"/>
        </w:trPr>
        <w:tc>
          <w:tcPr>
            <w:tcW w:w="8876" w:type="dxa"/>
            <w:noWrap/>
            <w:vAlign w:val="bottom"/>
            <w:hideMark/>
          </w:tcPr>
          <w:p w14:paraId="6EBDB30B" w14:textId="77777777" w:rsidR="00F073FA" w:rsidRPr="00233B2D" w:rsidRDefault="00F073FA" w:rsidP="0095358D">
            <w:pPr>
              <w:rPr>
                <w:rFonts w:cstheme="minorHAnsi"/>
                <w:sz w:val="24"/>
                <w:szCs w:val="24"/>
              </w:rPr>
            </w:pPr>
            <w:r w:rsidRPr="00233B2D">
              <w:rPr>
                <w:rFonts w:cstheme="minorHAnsi"/>
                <w:sz w:val="24"/>
                <w:szCs w:val="24"/>
              </w:rPr>
              <w:t>Edwards, P. (2010</w:t>
            </w:r>
            <w:r w:rsidR="00BA4835">
              <w:rPr>
                <w:rFonts w:cstheme="minorHAnsi"/>
                <w:sz w:val="24"/>
                <w:szCs w:val="24"/>
              </w:rPr>
              <w:t>).</w:t>
            </w:r>
            <w:r w:rsidRPr="00233B2D">
              <w:rPr>
                <w:rFonts w:cstheme="minorHAnsi"/>
                <w:sz w:val="24"/>
                <w:szCs w:val="24"/>
              </w:rPr>
              <w:t xml:space="preserve"> Developing labour process analysis: Themes from industrial sociology and future directions. In Thompson, P. </w:t>
            </w:r>
            <w:r w:rsidR="003A29F0">
              <w:rPr>
                <w:rFonts w:cstheme="minorHAnsi"/>
                <w:sz w:val="24"/>
                <w:szCs w:val="24"/>
              </w:rPr>
              <w:t>and</w:t>
            </w:r>
            <w:r w:rsidRPr="00233B2D">
              <w:rPr>
                <w:rFonts w:cstheme="minorHAnsi"/>
                <w:sz w:val="24"/>
                <w:szCs w:val="24"/>
              </w:rPr>
              <w:t xml:space="preserve"> Smith, C.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Working life: renewing labour process analysis </w:t>
            </w:r>
            <w:r w:rsidRPr="00233B2D">
              <w:rPr>
                <w:rFonts w:cstheme="minorHAnsi"/>
                <w:sz w:val="24"/>
                <w:szCs w:val="24"/>
              </w:rPr>
              <w:t>(pp.29-46</w:t>
            </w:r>
            <w:r w:rsidR="00EE5E61">
              <w:rPr>
                <w:rFonts w:cstheme="minorHAnsi"/>
                <w:sz w:val="24"/>
                <w:szCs w:val="24"/>
              </w:rPr>
              <w:t>).</w:t>
            </w:r>
            <w:r w:rsidRPr="00233B2D">
              <w:rPr>
                <w:rFonts w:cstheme="minorHAnsi"/>
                <w:sz w:val="24"/>
                <w:szCs w:val="24"/>
              </w:rPr>
              <w:t xml:space="preserve"> Basingstoke: Palgrave Macmillan</w:t>
            </w:r>
            <w:r w:rsidR="00EE36AC">
              <w:rPr>
                <w:rFonts w:cstheme="minorHAnsi"/>
                <w:sz w:val="24"/>
                <w:szCs w:val="24"/>
              </w:rPr>
              <w:t>.</w:t>
            </w:r>
          </w:p>
        </w:tc>
      </w:tr>
      <w:tr w:rsidR="00F073FA" w:rsidRPr="00233B2D" w14:paraId="7C616261" w14:textId="77777777" w:rsidTr="00637F8D">
        <w:trPr>
          <w:trHeight w:val="300"/>
        </w:trPr>
        <w:tc>
          <w:tcPr>
            <w:tcW w:w="8876" w:type="dxa"/>
            <w:noWrap/>
            <w:vAlign w:val="bottom"/>
            <w:hideMark/>
          </w:tcPr>
          <w:p w14:paraId="261B3232" w14:textId="77777777" w:rsidR="00F073FA" w:rsidRPr="00233B2D" w:rsidRDefault="00F073FA" w:rsidP="0095358D">
            <w:pPr>
              <w:rPr>
                <w:rFonts w:cstheme="minorHAnsi"/>
                <w:sz w:val="24"/>
                <w:szCs w:val="24"/>
              </w:rPr>
            </w:pPr>
            <w:r w:rsidRPr="00233B2D">
              <w:rPr>
                <w:rFonts w:cstheme="minorHAnsi"/>
                <w:sz w:val="24"/>
                <w:szCs w:val="24"/>
              </w:rPr>
              <w:t xml:space="preserve">Edwards, R. </w:t>
            </w:r>
            <w:r w:rsidRPr="00233B2D">
              <w:rPr>
                <w:rFonts w:cstheme="minorHAnsi"/>
                <w:i/>
                <w:sz w:val="24"/>
                <w:szCs w:val="24"/>
              </w:rPr>
              <w:t>(1979</w:t>
            </w:r>
            <w:r w:rsidR="00BA4835">
              <w:rPr>
                <w:rFonts w:cstheme="minorHAnsi"/>
                <w:i/>
                <w:sz w:val="24"/>
                <w:szCs w:val="24"/>
              </w:rPr>
              <w:t>).</w:t>
            </w:r>
            <w:r w:rsidRPr="00233B2D">
              <w:rPr>
                <w:rFonts w:cstheme="minorHAnsi"/>
                <w:i/>
                <w:sz w:val="24"/>
                <w:szCs w:val="24"/>
              </w:rPr>
              <w:t xml:space="preserve"> Contested Terrain: The Transformation of the Workplace in the Twentieth Century.</w:t>
            </w:r>
            <w:r w:rsidRPr="00233B2D">
              <w:rPr>
                <w:rFonts w:cstheme="minorHAnsi"/>
                <w:sz w:val="24"/>
                <w:szCs w:val="24"/>
              </w:rPr>
              <w:t xml:space="preserve"> London: Heinemann</w:t>
            </w:r>
            <w:r w:rsidR="00EE36AC">
              <w:rPr>
                <w:rFonts w:cstheme="minorHAnsi"/>
                <w:sz w:val="24"/>
                <w:szCs w:val="24"/>
              </w:rPr>
              <w:t>.</w:t>
            </w:r>
          </w:p>
        </w:tc>
      </w:tr>
      <w:tr w:rsidR="00F073FA" w:rsidRPr="00233B2D" w14:paraId="370ACECD" w14:textId="77777777" w:rsidTr="00637F8D">
        <w:trPr>
          <w:trHeight w:val="300"/>
        </w:trPr>
        <w:tc>
          <w:tcPr>
            <w:tcW w:w="8876" w:type="dxa"/>
            <w:noWrap/>
            <w:vAlign w:val="bottom"/>
            <w:hideMark/>
          </w:tcPr>
          <w:p w14:paraId="3F08289C" w14:textId="77777777" w:rsidR="00F073FA" w:rsidRPr="00233B2D" w:rsidRDefault="00F073FA" w:rsidP="0095358D">
            <w:pPr>
              <w:rPr>
                <w:rFonts w:cstheme="minorHAnsi"/>
                <w:sz w:val="24"/>
                <w:szCs w:val="24"/>
              </w:rPr>
            </w:pPr>
            <w:r w:rsidRPr="00233B2D">
              <w:rPr>
                <w:rFonts w:cstheme="minorHAnsi"/>
                <w:sz w:val="24"/>
                <w:szCs w:val="24"/>
              </w:rPr>
              <w:lastRenderedPageBreak/>
              <w:t>Eisenhardt, K.M. (1989</w:t>
            </w:r>
            <w:r w:rsidR="00BA4835">
              <w:rPr>
                <w:rFonts w:cstheme="minorHAnsi"/>
                <w:sz w:val="24"/>
                <w:szCs w:val="24"/>
              </w:rPr>
              <w:t>).</w:t>
            </w:r>
            <w:r w:rsidRPr="00233B2D">
              <w:rPr>
                <w:rFonts w:cstheme="minorHAnsi"/>
                <w:sz w:val="24"/>
                <w:szCs w:val="24"/>
              </w:rPr>
              <w:t xml:space="preserve"> Building theories from case study research. </w:t>
            </w:r>
            <w:r w:rsidRPr="00233B2D">
              <w:rPr>
                <w:rFonts w:cstheme="minorHAnsi"/>
                <w:i/>
                <w:sz w:val="24"/>
                <w:szCs w:val="24"/>
              </w:rPr>
              <w:t>The Academy of Management Review</w:t>
            </w:r>
            <w:r w:rsidRPr="00233B2D">
              <w:rPr>
                <w:rFonts w:cstheme="minorHAnsi"/>
                <w:sz w:val="24"/>
                <w:szCs w:val="24"/>
              </w:rPr>
              <w:t>. 14(4</w:t>
            </w:r>
            <w:r w:rsidR="00BA4835">
              <w:rPr>
                <w:rFonts w:cstheme="minorHAnsi"/>
                <w:sz w:val="24"/>
                <w:szCs w:val="24"/>
              </w:rPr>
              <w:t>),</w:t>
            </w:r>
            <w:r w:rsidRPr="00233B2D">
              <w:rPr>
                <w:rFonts w:cstheme="minorHAnsi"/>
                <w:sz w:val="24"/>
                <w:szCs w:val="24"/>
              </w:rPr>
              <w:t xml:space="preserve"> 532-550</w:t>
            </w:r>
            <w:r w:rsidR="00EE36AC">
              <w:rPr>
                <w:rFonts w:cstheme="minorHAnsi"/>
                <w:sz w:val="24"/>
                <w:szCs w:val="24"/>
              </w:rPr>
              <w:t>.</w:t>
            </w:r>
          </w:p>
        </w:tc>
      </w:tr>
      <w:tr w:rsidR="00F073FA" w:rsidRPr="00233B2D" w14:paraId="52BAD2CC" w14:textId="77777777" w:rsidTr="00637F8D">
        <w:trPr>
          <w:trHeight w:val="300"/>
        </w:trPr>
        <w:tc>
          <w:tcPr>
            <w:tcW w:w="8876" w:type="dxa"/>
            <w:noWrap/>
            <w:vAlign w:val="bottom"/>
            <w:hideMark/>
          </w:tcPr>
          <w:p w14:paraId="34AC580E" w14:textId="77777777" w:rsidR="00F073FA" w:rsidRPr="00233B2D" w:rsidRDefault="00F073FA" w:rsidP="0095358D">
            <w:pPr>
              <w:rPr>
                <w:rFonts w:cstheme="minorHAnsi"/>
                <w:sz w:val="24"/>
                <w:szCs w:val="24"/>
              </w:rPr>
            </w:pPr>
            <w:r w:rsidRPr="00233B2D">
              <w:rPr>
                <w:rFonts w:cstheme="minorHAnsi"/>
                <w:sz w:val="24"/>
                <w:szCs w:val="24"/>
              </w:rPr>
              <w:t>Ellerman, D. (1980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Worker cooperatives the question of legal structure</w:t>
            </w:r>
            <w:r w:rsidRPr="00233B2D">
              <w:rPr>
                <w:rFonts w:cstheme="minorHAnsi"/>
                <w:sz w:val="24"/>
                <w:szCs w:val="24"/>
              </w:rPr>
              <w:t>. Somerville, Massachusetts: Industrial Cooperative Association</w:t>
            </w:r>
            <w:r w:rsidR="00EE36AC">
              <w:rPr>
                <w:rFonts w:cstheme="minorHAnsi"/>
                <w:sz w:val="24"/>
                <w:szCs w:val="24"/>
              </w:rPr>
              <w:t>.</w:t>
            </w:r>
          </w:p>
        </w:tc>
      </w:tr>
      <w:tr w:rsidR="00F073FA" w:rsidRPr="00233B2D" w14:paraId="7D49C929" w14:textId="77777777" w:rsidTr="00637F8D">
        <w:trPr>
          <w:trHeight w:val="300"/>
        </w:trPr>
        <w:tc>
          <w:tcPr>
            <w:tcW w:w="8876" w:type="dxa"/>
            <w:noWrap/>
            <w:vAlign w:val="bottom"/>
            <w:hideMark/>
          </w:tcPr>
          <w:p w14:paraId="03256560" w14:textId="77777777" w:rsidR="00F073FA" w:rsidRDefault="00F073FA" w:rsidP="0095358D">
            <w:pPr>
              <w:rPr>
                <w:rFonts w:cstheme="minorHAnsi"/>
                <w:sz w:val="24"/>
                <w:szCs w:val="24"/>
              </w:rPr>
            </w:pPr>
            <w:r w:rsidRPr="00233B2D">
              <w:rPr>
                <w:rFonts w:cstheme="minorHAnsi"/>
                <w:sz w:val="24"/>
                <w:szCs w:val="24"/>
              </w:rPr>
              <w:t>Ellerman, D. (1982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Noted on the Co-op/ESOP debate</w:t>
            </w:r>
            <w:r w:rsidRPr="00233B2D">
              <w:rPr>
                <w:rFonts w:cstheme="minorHAnsi"/>
                <w:sz w:val="24"/>
                <w:szCs w:val="24"/>
              </w:rPr>
              <w:t>. Somerville, Massachusetts: Industrial Cooperative Association</w:t>
            </w:r>
            <w:r w:rsidR="00EE36AC">
              <w:rPr>
                <w:rFonts w:cstheme="minorHAnsi"/>
                <w:sz w:val="24"/>
                <w:szCs w:val="24"/>
              </w:rPr>
              <w:t>.</w:t>
            </w:r>
          </w:p>
          <w:p w14:paraId="6435C169" w14:textId="54BBF61B" w:rsidR="007E687D" w:rsidRPr="00233B2D" w:rsidRDefault="007E687D" w:rsidP="007E687D">
            <w:pPr>
              <w:rPr>
                <w:rFonts w:cstheme="minorHAnsi"/>
                <w:sz w:val="24"/>
                <w:szCs w:val="24"/>
              </w:rPr>
            </w:pPr>
            <w:r w:rsidRPr="007E687D">
              <w:rPr>
                <w:rFonts w:cstheme="minorHAnsi"/>
                <w:sz w:val="24"/>
                <w:szCs w:val="24"/>
              </w:rPr>
              <w:t xml:space="preserve">Ellerman, D. (1999). The democratic firm: An argument based on ordinary jurisprudence. </w:t>
            </w:r>
            <w:r w:rsidRPr="007E687D">
              <w:rPr>
                <w:rFonts w:cstheme="minorHAnsi"/>
                <w:i/>
                <w:iCs/>
                <w:sz w:val="24"/>
                <w:szCs w:val="24"/>
              </w:rPr>
              <w:t>Journal of Business Ethics</w:t>
            </w:r>
            <w:r w:rsidRPr="007E687D">
              <w:rPr>
                <w:rFonts w:cstheme="minorHAnsi"/>
                <w:sz w:val="24"/>
                <w:szCs w:val="24"/>
              </w:rPr>
              <w:t xml:space="preserve">, </w:t>
            </w:r>
            <w:r w:rsidRPr="007E687D">
              <w:rPr>
                <w:rFonts w:cstheme="minorHAnsi"/>
                <w:i/>
                <w:iCs/>
                <w:sz w:val="24"/>
                <w:szCs w:val="24"/>
              </w:rPr>
              <w:t>21</w:t>
            </w:r>
            <w:r w:rsidRPr="007E687D">
              <w:rPr>
                <w:rFonts w:cstheme="minorHAnsi"/>
                <w:sz w:val="24"/>
                <w:szCs w:val="24"/>
              </w:rPr>
              <w:t>(2-3), 111-124.</w:t>
            </w:r>
          </w:p>
        </w:tc>
      </w:tr>
      <w:tr w:rsidR="00F073FA" w:rsidRPr="00233B2D" w14:paraId="15449086" w14:textId="77777777" w:rsidTr="00637F8D">
        <w:trPr>
          <w:trHeight w:val="300"/>
        </w:trPr>
        <w:tc>
          <w:tcPr>
            <w:tcW w:w="8876" w:type="dxa"/>
            <w:noWrap/>
            <w:vAlign w:val="bottom"/>
            <w:hideMark/>
          </w:tcPr>
          <w:p w14:paraId="12B718F1" w14:textId="77777777" w:rsidR="00F073FA" w:rsidRPr="00233B2D" w:rsidRDefault="00F073FA" w:rsidP="0095358D">
            <w:pPr>
              <w:rPr>
                <w:rFonts w:cstheme="minorHAnsi"/>
                <w:sz w:val="24"/>
                <w:szCs w:val="24"/>
              </w:rPr>
            </w:pPr>
            <w:r w:rsidRPr="00233B2D">
              <w:rPr>
                <w:rFonts w:cstheme="minorHAnsi"/>
                <w:sz w:val="24"/>
                <w:szCs w:val="24"/>
              </w:rPr>
              <w:t xml:space="preserve">Elson, D. </w:t>
            </w:r>
            <w:r w:rsidR="003A29F0">
              <w:rPr>
                <w:rFonts w:cstheme="minorHAnsi"/>
                <w:sz w:val="24"/>
                <w:szCs w:val="24"/>
              </w:rPr>
              <w:t>and</w:t>
            </w:r>
            <w:r w:rsidRPr="00233B2D">
              <w:rPr>
                <w:rFonts w:cstheme="minorHAnsi"/>
                <w:sz w:val="24"/>
                <w:szCs w:val="24"/>
              </w:rPr>
              <w:t xml:space="preserve"> Pearson, R. (1981</w:t>
            </w:r>
            <w:r w:rsidR="00BA4835">
              <w:rPr>
                <w:rFonts w:cstheme="minorHAnsi"/>
                <w:sz w:val="24"/>
                <w:szCs w:val="24"/>
              </w:rPr>
              <w:t>).</w:t>
            </w:r>
            <w:r w:rsidRPr="00233B2D">
              <w:rPr>
                <w:rFonts w:cstheme="minorHAnsi"/>
                <w:sz w:val="24"/>
                <w:szCs w:val="24"/>
              </w:rPr>
              <w:t xml:space="preserve"> The Subordination of Women and the Internationalisation of Factory Production. In K. Young, R. McCullagh and C. Wolkowitz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Of Marriage and the Market: Women’s Subordination in International Perspective</w:t>
            </w:r>
            <w:r w:rsidRPr="00233B2D">
              <w:rPr>
                <w:rFonts w:cstheme="minorHAnsi"/>
                <w:sz w:val="24"/>
                <w:szCs w:val="24"/>
              </w:rPr>
              <w:t xml:space="preserve"> (pp.18-40</w:t>
            </w:r>
            <w:r w:rsidR="00EE5E61">
              <w:rPr>
                <w:rFonts w:cstheme="minorHAnsi"/>
                <w:sz w:val="24"/>
                <w:szCs w:val="24"/>
              </w:rPr>
              <w:t>).</w:t>
            </w:r>
            <w:r w:rsidRPr="00233B2D">
              <w:rPr>
                <w:rFonts w:cstheme="minorHAnsi"/>
                <w:sz w:val="24"/>
                <w:szCs w:val="24"/>
              </w:rPr>
              <w:t xml:space="preserve"> London: CSE Books</w:t>
            </w:r>
            <w:r w:rsidR="00EE36AC">
              <w:rPr>
                <w:rFonts w:cstheme="minorHAnsi"/>
                <w:sz w:val="24"/>
                <w:szCs w:val="24"/>
              </w:rPr>
              <w:t>.</w:t>
            </w:r>
          </w:p>
        </w:tc>
      </w:tr>
      <w:tr w:rsidR="00F073FA" w:rsidRPr="00233B2D" w14:paraId="1488AB70" w14:textId="77777777" w:rsidTr="00637F8D">
        <w:trPr>
          <w:trHeight w:val="300"/>
        </w:trPr>
        <w:tc>
          <w:tcPr>
            <w:tcW w:w="8876" w:type="dxa"/>
            <w:noWrap/>
            <w:vAlign w:val="bottom"/>
            <w:hideMark/>
          </w:tcPr>
          <w:p w14:paraId="02691649" w14:textId="77777777" w:rsidR="00F073FA" w:rsidRPr="00233B2D" w:rsidRDefault="00F073FA" w:rsidP="0095358D">
            <w:pPr>
              <w:rPr>
                <w:rFonts w:cstheme="minorHAnsi"/>
                <w:sz w:val="24"/>
                <w:szCs w:val="24"/>
              </w:rPr>
            </w:pPr>
            <w:r w:rsidRPr="00233B2D">
              <w:rPr>
                <w:rFonts w:cstheme="minorHAnsi"/>
                <w:sz w:val="24"/>
                <w:szCs w:val="24"/>
              </w:rPr>
              <w:t>Elson, D. (1999</w:t>
            </w:r>
            <w:r w:rsidR="00BA4835">
              <w:rPr>
                <w:rFonts w:cstheme="minorHAnsi"/>
                <w:sz w:val="24"/>
                <w:szCs w:val="24"/>
              </w:rPr>
              <w:t>).</w:t>
            </w:r>
            <w:r w:rsidRPr="00233B2D">
              <w:rPr>
                <w:rFonts w:cstheme="minorHAnsi"/>
                <w:sz w:val="24"/>
                <w:szCs w:val="24"/>
              </w:rPr>
              <w:t xml:space="preserve"> Labour markets as gendered institutions: equality, efficiency and empowerment issues. </w:t>
            </w:r>
            <w:r w:rsidRPr="00233B2D">
              <w:rPr>
                <w:rFonts w:cstheme="minorHAnsi"/>
                <w:i/>
                <w:sz w:val="24"/>
                <w:szCs w:val="24"/>
              </w:rPr>
              <w:t>World Development</w:t>
            </w:r>
            <w:r w:rsidRPr="00233B2D">
              <w:rPr>
                <w:rFonts w:cstheme="minorHAnsi"/>
                <w:sz w:val="24"/>
                <w:szCs w:val="24"/>
              </w:rPr>
              <w:t>. 27(3</w:t>
            </w:r>
            <w:r w:rsidR="00BA4835">
              <w:rPr>
                <w:rFonts w:cstheme="minorHAnsi"/>
                <w:sz w:val="24"/>
                <w:szCs w:val="24"/>
              </w:rPr>
              <w:t>),</w:t>
            </w:r>
            <w:r w:rsidRPr="00233B2D">
              <w:rPr>
                <w:rFonts w:cstheme="minorHAnsi"/>
                <w:sz w:val="24"/>
                <w:szCs w:val="24"/>
              </w:rPr>
              <w:t xml:space="preserve"> 611-627</w:t>
            </w:r>
            <w:r w:rsidR="00EE36AC">
              <w:rPr>
                <w:rFonts w:cstheme="minorHAnsi"/>
                <w:sz w:val="24"/>
                <w:szCs w:val="24"/>
              </w:rPr>
              <w:t>.</w:t>
            </w:r>
          </w:p>
        </w:tc>
      </w:tr>
      <w:tr w:rsidR="00F073FA" w:rsidRPr="00233B2D" w14:paraId="739E3650" w14:textId="77777777" w:rsidTr="00637F8D">
        <w:trPr>
          <w:trHeight w:val="300"/>
        </w:trPr>
        <w:tc>
          <w:tcPr>
            <w:tcW w:w="8876" w:type="dxa"/>
            <w:noWrap/>
            <w:vAlign w:val="bottom"/>
            <w:hideMark/>
          </w:tcPr>
          <w:p w14:paraId="5A25B504" w14:textId="77777777" w:rsidR="00F073FA" w:rsidRPr="00233B2D" w:rsidRDefault="00F073FA" w:rsidP="0095358D">
            <w:pPr>
              <w:rPr>
                <w:rFonts w:cstheme="minorHAnsi"/>
                <w:sz w:val="24"/>
                <w:szCs w:val="24"/>
              </w:rPr>
            </w:pPr>
            <w:r w:rsidRPr="00233B2D">
              <w:rPr>
                <w:rFonts w:cstheme="minorHAnsi"/>
                <w:sz w:val="24"/>
                <w:szCs w:val="24"/>
              </w:rPr>
              <w:t>Employee Ownership Association. (2013</w:t>
            </w:r>
            <w:r w:rsidR="00BA4835">
              <w:rPr>
                <w:rFonts w:cstheme="minorHAnsi"/>
                <w:sz w:val="24"/>
                <w:szCs w:val="24"/>
              </w:rPr>
              <w:t>).</w:t>
            </w:r>
            <w:r w:rsidRPr="00233B2D">
              <w:rPr>
                <w:rFonts w:cstheme="minorHAnsi"/>
                <w:sz w:val="24"/>
                <w:szCs w:val="24"/>
              </w:rPr>
              <w:t xml:space="preserve"> Employee Ownership Impact Report: the business case for employee ownership. Sheffield: Employee Ownership Association (EOA</w:t>
            </w:r>
            <w:r w:rsidR="00BA4835">
              <w:rPr>
                <w:rFonts w:cstheme="minorHAnsi"/>
                <w:sz w:val="24"/>
                <w:szCs w:val="24"/>
              </w:rPr>
              <w:t>).</w:t>
            </w:r>
          </w:p>
        </w:tc>
      </w:tr>
      <w:tr w:rsidR="00F073FA" w:rsidRPr="00233B2D" w14:paraId="060925E3" w14:textId="77777777" w:rsidTr="00637F8D">
        <w:trPr>
          <w:trHeight w:val="300"/>
        </w:trPr>
        <w:tc>
          <w:tcPr>
            <w:tcW w:w="8876" w:type="dxa"/>
            <w:noWrap/>
            <w:vAlign w:val="bottom"/>
            <w:hideMark/>
          </w:tcPr>
          <w:p w14:paraId="17968F6E" w14:textId="77777777" w:rsidR="00F073FA" w:rsidRPr="00233B2D" w:rsidRDefault="00F073FA" w:rsidP="0095358D">
            <w:pPr>
              <w:rPr>
                <w:rFonts w:cstheme="minorHAnsi"/>
                <w:sz w:val="24"/>
                <w:szCs w:val="24"/>
              </w:rPr>
            </w:pPr>
            <w:r w:rsidRPr="00233B2D">
              <w:rPr>
                <w:rFonts w:cstheme="minorHAnsi"/>
                <w:sz w:val="24"/>
                <w:szCs w:val="24"/>
              </w:rPr>
              <w:t>Epstein, G. A. (2005</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Financialization and the World Economy</w:t>
            </w:r>
            <w:r w:rsidRPr="00233B2D">
              <w:rPr>
                <w:rFonts w:cstheme="minorHAnsi"/>
                <w:sz w:val="24"/>
                <w:szCs w:val="24"/>
              </w:rPr>
              <w:t>. Cheltenham: Edward Elgar</w:t>
            </w:r>
            <w:r w:rsidR="00EE36AC">
              <w:rPr>
                <w:rFonts w:cstheme="minorHAnsi"/>
                <w:sz w:val="24"/>
                <w:szCs w:val="24"/>
              </w:rPr>
              <w:t>.</w:t>
            </w:r>
          </w:p>
        </w:tc>
      </w:tr>
      <w:tr w:rsidR="00F073FA" w:rsidRPr="00233B2D" w14:paraId="03A44DC9" w14:textId="77777777" w:rsidTr="00637F8D">
        <w:trPr>
          <w:trHeight w:val="300"/>
        </w:trPr>
        <w:tc>
          <w:tcPr>
            <w:tcW w:w="8876" w:type="dxa"/>
            <w:noWrap/>
            <w:vAlign w:val="bottom"/>
            <w:hideMark/>
          </w:tcPr>
          <w:p w14:paraId="27FF2E6A" w14:textId="77777777" w:rsidR="00F073FA" w:rsidRPr="00233B2D" w:rsidRDefault="00F073FA" w:rsidP="0095358D">
            <w:pPr>
              <w:rPr>
                <w:rFonts w:cstheme="minorHAnsi"/>
                <w:sz w:val="24"/>
                <w:szCs w:val="24"/>
              </w:rPr>
            </w:pPr>
            <w:r w:rsidRPr="00233B2D">
              <w:rPr>
                <w:rFonts w:cstheme="minorHAnsi"/>
                <w:sz w:val="24"/>
                <w:szCs w:val="24"/>
              </w:rPr>
              <w:t>Erdal, D. (2011</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Beyond the Corporation: Humanity Working</w:t>
            </w:r>
            <w:r w:rsidRPr="00233B2D">
              <w:rPr>
                <w:rFonts w:cstheme="minorHAnsi"/>
                <w:sz w:val="24"/>
                <w:szCs w:val="24"/>
              </w:rPr>
              <w:t>. Exeter: Bodley Head</w:t>
            </w:r>
            <w:r w:rsidR="00EE36AC">
              <w:rPr>
                <w:rFonts w:cstheme="minorHAnsi"/>
                <w:sz w:val="24"/>
                <w:szCs w:val="24"/>
              </w:rPr>
              <w:t>.</w:t>
            </w:r>
          </w:p>
        </w:tc>
      </w:tr>
      <w:tr w:rsidR="00F073FA" w:rsidRPr="00233B2D" w14:paraId="718B2F1B" w14:textId="77777777" w:rsidTr="00637F8D">
        <w:trPr>
          <w:trHeight w:val="300"/>
        </w:trPr>
        <w:tc>
          <w:tcPr>
            <w:tcW w:w="8876" w:type="dxa"/>
            <w:noWrap/>
            <w:vAlign w:val="bottom"/>
            <w:hideMark/>
          </w:tcPr>
          <w:p w14:paraId="5148D11D" w14:textId="77777777" w:rsidR="00F073FA" w:rsidRPr="00233B2D" w:rsidRDefault="00F073FA" w:rsidP="0095358D">
            <w:pPr>
              <w:rPr>
                <w:rFonts w:cstheme="minorHAnsi"/>
                <w:sz w:val="24"/>
                <w:szCs w:val="24"/>
              </w:rPr>
            </w:pPr>
            <w:r w:rsidRPr="00233B2D">
              <w:rPr>
                <w:rFonts w:cstheme="minorHAnsi"/>
                <w:sz w:val="24"/>
                <w:szCs w:val="24"/>
              </w:rPr>
              <w:t>Errasti, A (2015</w:t>
            </w:r>
            <w:r w:rsidR="00BA4835">
              <w:rPr>
                <w:rFonts w:cstheme="minorHAnsi"/>
                <w:sz w:val="24"/>
                <w:szCs w:val="24"/>
              </w:rPr>
              <w:t>).</w:t>
            </w:r>
            <w:r w:rsidRPr="00233B2D">
              <w:rPr>
                <w:rFonts w:cstheme="minorHAnsi"/>
                <w:sz w:val="24"/>
                <w:szCs w:val="24"/>
              </w:rPr>
              <w:t xml:space="preserve"> Mondragon's Chinese subsidiaries: Coopitalist multinationals in practice. </w:t>
            </w:r>
            <w:r w:rsidRPr="00233B2D">
              <w:rPr>
                <w:rFonts w:cstheme="minorHAnsi"/>
                <w:i/>
                <w:sz w:val="24"/>
                <w:szCs w:val="24"/>
              </w:rPr>
              <w:t>Economic and Industrial Democracy</w:t>
            </w:r>
            <w:r w:rsidRPr="00233B2D">
              <w:rPr>
                <w:rFonts w:cstheme="minorHAnsi"/>
                <w:sz w:val="24"/>
                <w:szCs w:val="24"/>
              </w:rPr>
              <w:t>. 36(3</w:t>
            </w:r>
            <w:r w:rsidR="00BA4835">
              <w:rPr>
                <w:rFonts w:cstheme="minorHAnsi"/>
                <w:sz w:val="24"/>
                <w:szCs w:val="24"/>
              </w:rPr>
              <w:t>),</w:t>
            </w:r>
            <w:r w:rsidRPr="00233B2D">
              <w:rPr>
                <w:rFonts w:cstheme="minorHAnsi"/>
                <w:sz w:val="24"/>
                <w:szCs w:val="24"/>
              </w:rPr>
              <w:t xml:space="preserve"> 479-499</w:t>
            </w:r>
            <w:r w:rsidR="00EE36AC">
              <w:rPr>
                <w:rFonts w:cstheme="minorHAnsi"/>
                <w:sz w:val="24"/>
                <w:szCs w:val="24"/>
              </w:rPr>
              <w:t>.</w:t>
            </w:r>
          </w:p>
        </w:tc>
      </w:tr>
      <w:tr w:rsidR="00F073FA" w:rsidRPr="00233B2D" w14:paraId="709CEC49" w14:textId="77777777" w:rsidTr="00637F8D">
        <w:trPr>
          <w:trHeight w:val="300"/>
        </w:trPr>
        <w:tc>
          <w:tcPr>
            <w:tcW w:w="8876" w:type="dxa"/>
            <w:noWrap/>
            <w:vAlign w:val="bottom"/>
            <w:hideMark/>
          </w:tcPr>
          <w:p w14:paraId="039B1C64" w14:textId="77777777" w:rsidR="00AC652F" w:rsidRPr="00233B2D" w:rsidRDefault="00F073FA" w:rsidP="0095358D">
            <w:pPr>
              <w:rPr>
                <w:rFonts w:cstheme="minorHAnsi"/>
                <w:sz w:val="24"/>
                <w:szCs w:val="24"/>
              </w:rPr>
            </w:pPr>
            <w:r w:rsidRPr="00233B2D">
              <w:rPr>
                <w:rFonts w:cstheme="minorHAnsi"/>
                <w:sz w:val="24"/>
                <w:szCs w:val="24"/>
              </w:rPr>
              <w:t>Errasti, A, Bretos, I., Etxezarreta, E (2016</w:t>
            </w:r>
            <w:r w:rsidR="00BA4835">
              <w:rPr>
                <w:rFonts w:cstheme="minorHAnsi"/>
                <w:sz w:val="24"/>
                <w:szCs w:val="24"/>
              </w:rPr>
              <w:t>).</w:t>
            </w:r>
            <w:r w:rsidRPr="00233B2D">
              <w:rPr>
                <w:rFonts w:cstheme="minorHAnsi"/>
                <w:sz w:val="24"/>
                <w:szCs w:val="24"/>
              </w:rPr>
              <w:t xml:space="preserve"> What do </w:t>
            </w:r>
            <w:r w:rsidR="00EE36AC">
              <w:rPr>
                <w:rFonts w:cstheme="minorHAnsi"/>
                <w:sz w:val="24"/>
                <w:szCs w:val="24"/>
              </w:rPr>
              <w:t>M</w:t>
            </w:r>
            <w:r w:rsidRPr="00233B2D">
              <w:rPr>
                <w:rFonts w:cstheme="minorHAnsi"/>
                <w:sz w:val="24"/>
                <w:szCs w:val="24"/>
              </w:rPr>
              <w:t xml:space="preserve">ondragon coopitalist multinationals look like? The rise and fall of fagor electrodomésticos cooperative and its European subsidiaries. </w:t>
            </w:r>
            <w:r w:rsidRPr="00233B2D">
              <w:rPr>
                <w:rFonts w:cstheme="minorHAnsi"/>
                <w:i/>
                <w:sz w:val="24"/>
                <w:szCs w:val="24"/>
              </w:rPr>
              <w:t>Annals of Public and Cooperative Economics</w:t>
            </w:r>
            <w:r w:rsidRPr="00233B2D">
              <w:rPr>
                <w:rFonts w:cstheme="minorHAnsi"/>
                <w:sz w:val="24"/>
                <w:szCs w:val="24"/>
              </w:rPr>
              <w:t>. 87(</w:t>
            </w:r>
            <w:r w:rsidR="00EE36AC">
              <w:rPr>
                <w:rFonts w:cstheme="minorHAnsi"/>
                <w:sz w:val="24"/>
                <w:szCs w:val="24"/>
              </w:rPr>
              <w:t>3</w:t>
            </w:r>
            <w:r w:rsidR="00BA4835">
              <w:rPr>
                <w:rFonts w:cstheme="minorHAnsi"/>
                <w:sz w:val="24"/>
                <w:szCs w:val="24"/>
              </w:rPr>
              <w:t>),</w:t>
            </w:r>
            <w:r w:rsidRPr="00233B2D">
              <w:rPr>
                <w:rFonts w:cstheme="minorHAnsi"/>
                <w:sz w:val="24"/>
                <w:szCs w:val="24"/>
              </w:rPr>
              <w:t xml:space="preserve"> 433-456</w:t>
            </w:r>
            <w:r w:rsidR="00EE36AC">
              <w:rPr>
                <w:rFonts w:cstheme="minorHAnsi"/>
                <w:sz w:val="24"/>
                <w:szCs w:val="24"/>
              </w:rPr>
              <w:t>.</w:t>
            </w:r>
          </w:p>
        </w:tc>
      </w:tr>
      <w:tr w:rsidR="00F073FA" w:rsidRPr="00233B2D" w14:paraId="587937B6" w14:textId="77777777" w:rsidTr="00637F8D">
        <w:trPr>
          <w:trHeight w:val="300"/>
        </w:trPr>
        <w:tc>
          <w:tcPr>
            <w:tcW w:w="8876" w:type="dxa"/>
            <w:noWrap/>
            <w:vAlign w:val="bottom"/>
            <w:hideMark/>
          </w:tcPr>
          <w:p w14:paraId="4F21A30E" w14:textId="77777777" w:rsidR="00F073FA" w:rsidRPr="00233B2D" w:rsidRDefault="00F073FA" w:rsidP="0095358D">
            <w:pPr>
              <w:rPr>
                <w:rFonts w:cstheme="minorHAnsi"/>
                <w:sz w:val="24"/>
                <w:szCs w:val="24"/>
              </w:rPr>
            </w:pPr>
            <w:r w:rsidRPr="00B26AF5">
              <w:rPr>
                <w:rFonts w:cstheme="minorHAnsi"/>
                <w:sz w:val="24"/>
                <w:szCs w:val="24"/>
                <w:lang w:val="sv-SE"/>
              </w:rPr>
              <w:t xml:space="preserve">Errasti, A. M., Heras, I., Bakaikoa, B., </w:t>
            </w:r>
            <w:r w:rsidR="003A29F0" w:rsidRPr="00B26AF5">
              <w:rPr>
                <w:rFonts w:cstheme="minorHAnsi"/>
                <w:sz w:val="24"/>
                <w:szCs w:val="24"/>
                <w:lang w:val="sv-SE"/>
              </w:rPr>
              <w:t>and</w:t>
            </w:r>
            <w:r w:rsidRPr="00B26AF5">
              <w:rPr>
                <w:rFonts w:cstheme="minorHAnsi"/>
                <w:sz w:val="24"/>
                <w:szCs w:val="24"/>
                <w:lang w:val="sv-SE"/>
              </w:rPr>
              <w:t xml:space="preserve"> Elgoibar, P. (2003</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The internationalisation of cooperatives: The case of the Mondragon Cooperative Corporation. </w:t>
            </w:r>
            <w:r w:rsidRPr="00233B2D">
              <w:rPr>
                <w:rFonts w:cstheme="minorHAnsi"/>
                <w:i/>
                <w:sz w:val="24"/>
                <w:szCs w:val="24"/>
              </w:rPr>
              <w:t>Annals of Public and Cooperative Economics</w:t>
            </w:r>
            <w:r w:rsidRPr="00233B2D">
              <w:rPr>
                <w:rFonts w:cstheme="minorHAnsi"/>
                <w:sz w:val="24"/>
                <w:szCs w:val="24"/>
              </w:rPr>
              <w:t>. 74(4</w:t>
            </w:r>
            <w:r w:rsidR="00BA4835">
              <w:rPr>
                <w:rFonts w:cstheme="minorHAnsi"/>
                <w:sz w:val="24"/>
                <w:szCs w:val="24"/>
              </w:rPr>
              <w:t>),</w:t>
            </w:r>
            <w:r w:rsidRPr="00233B2D">
              <w:rPr>
                <w:rFonts w:cstheme="minorHAnsi"/>
                <w:sz w:val="24"/>
                <w:szCs w:val="24"/>
              </w:rPr>
              <w:t xml:space="preserve"> 553-584</w:t>
            </w:r>
            <w:r w:rsidR="00EE36AC">
              <w:rPr>
                <w:rFonts w:cstheme="minorHAnsi"/>
                <w:sz w:val="24"/>
                <w:szCs w:val="24"/>
              </w:rPr>
              <w:t>.</w:t>
            </w:r>
          </w:p>
        </w:tc>
      </w:tr>
      <w:tr w:rsidR="00F073FA" w:rsidRPr="00233B2D" w14:paraId="6C598CD6" w14:textId="77777777" w:rsidTr="00637F8D">
        <w:trPr>
          <w:trHeight w:val="300"/>
        </w:trPr>
        <w:tc>
          <w:tcPr>
            <w:tcW w:w="8876" w:type="dxa"/>
            <w:noWrap/>
            <w:vAlign w:val="bottom"/>
            <w:hideMark/>
          </w:tcPr>
          <w:p w14:paraId="3D5B22F9" w14:textId="77777777" w:rsidR="00F073FA" w:rsidRPr="00233B2D" w:rsidRDefault="00F073FA" w:rsidP="0095358D">
            <w:pPr>
              <w:rPr>
                <w:rFonts w:cstheme="minorHAnsi"/>
                <w:sz w:val="24"/>
                <w:szCs w:val="24"/>
              </w:rPr>
            </w:pPr>
            <w:r w:rsidRPr="00233B2D">
              <w:rPr>
                <w:rFonts w:cstheme="minorHAnsi"/>
                <w:sz w:val="24"/>
                <w:szCs w:val="24"/>
              </w:rPr>
              <w:t xml:space="preserve">Errasti, A., Bretos, I. </w:t>
            </w:r>
            <w:r w:rsidR="003A29F0">
              <w:rPr>
                <w:rFonts w:cstheme="minorHAnsi"/>
                <w:sz w:val="24"/>
                <w:szCs w:val="24"/>
              </w:rPr>
              <w:t>and</w:t>
            </w:r>
            <w:r w:rsidRPr="00233B2D">
              <w:rPr>
                <w:rFonts w:cstheme="minorHAnsi"/>
                <w:sz w:val="24"/>
                <w:szCs w:val="24"/>
              </w:rPr>
              <w:t xml:space="preserve"> Nunez, A. (2017</w:t>
            </w:r>
            <w:r w:rsidR="00BA4835">
              <w:rPr>
                <w:rFonts w:cstheme="minorHAnsi"/>
                <w:sz w:val="24"/>
                <w:szCs w:val="24"/>
              </w:rPr>
              <w:t>).</w:t>
            </w:r>
            <w:r w:rsidRPr="00233B2D">
              <w:rPr>
                <w:rFonts w:cstheme="minorHAnsi"/>
                <w:sz w:val="24"/>
                <w:szCs w:val="24"/>
              </w:rPr>
              <w:t xml:space="preserve"> The viability of cooperatives: The fall of the Mondragon Cooperative Fagor. Review of Radical Political Economics. Published online at</w:t>
            </w:r>
            <w:r w:rsidR="00EE36AC">
              <w:rPr>
                <w:rFonts w:cstheme="minorHAnsi"/>
                <w:sz w:val="24"/>
                <w:szCs w:val="24"/>
              </w:rPr>
              <w:t xml:space="preserve"> </w:t>
            </w:r>
            <w:r w:rsidRPr="00233B2D">
              <w:rPr>
                <w:rFonts w:cstheme="minorHAnsi"/>
                <w:sz w:val="24"/>
                <w:szCs w:val="24"/>
              </w:rPr>
              <w:t>https://doi.org/10.1177/0486613416666533</w:t>
            </w:r>
          </w:p>
        </w:tc>
      </w:tr>
      <w:tr w:rsidR="00F073FA" w:rsidRPr="00233B2D" w14:paraId="4AD8B015" w14:textId="77777777" w:rsidTr="00637F8D">
        <w:trPr>
          <w:trHeight w:val="300"/>
        </w:trPr>
        <w:tc>
          <w:tcPr>
            <w:tcW w:w="8876" w:type="dxa"/>
            <w:noWrap/>
            <w:vAlign w:val="bottom"/>
            <w:hideMark/>
          </w:tcPr>
          <w:p w14:paraId="427CDA8A" w14:textId="77777777" w:rsidR="00F073FA" w:rsidRPr="00233B2D" w:rsidRDefault="00F073FA" w:rsidP="0095358D">
            <w:pPr>
              <w:rPr>
                <w:rFonts w:cstheme="minorHAnsi"/>
                <w:sz w:val="24"/>
                <w:szCs w:val="24"/>
              </w:rPr>
            </w:pPr>
            <w:r w:rsidRPr="00233B2D">
              <w:rPr>
                <w:rFonts w:cstheme="minorHAnsi"/>
                <w:sz w:val="24"/>
                <w:szCs w:val="24"/>
              </w:rPr>
              <w:lastRenderedPageBreak/>
              <w:t>Esterberg, K. G. (2002</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Qualitative Methods in Social Research</w:t>
            </w:r>
            <w:r w:rsidRPr="00233B2D">
              <w:rPr>
                <w:rFonts w:cstheme="minorHAnsi"/>
                <w:sz w:val="24"/>
                <w:szCs w:val="24"/>
              </w:rPr>
              <w:t>. New York: McGraw-Hill</w:t>
            </w:r>
            <w:r w:rsidR="00EE36AC">
              <w:rPr>
                <w:rFonts w:cstheme="minorHAnsi"/>
                <w:sz w:val="24"/>
                <w:szCs w:val="24"/>
              </w:rPr>
              <w:t>.</w:t>
            </w:r>
          </w:p>
        </w:tc>
      </w:tr>
      <w:tr w:rsidR="00F073FA" w:rsidRPr="00233B2D" w14:paraId="5CC3CCCF" w14:textId="77777777" w:rsidTr="00637F8D">
        <w:trPr>
          <w:trHeight w:val="300"/>
        </w:trPr>
        <w:tc>
          <w:tcPr>
            <w:tcW w:w="8876" w:type="dxa"/>
            <w:noWrap/>
            <w:vAlign w:val="bottom"/>
            <w:hideMark/>
          </w:tcPr>
          <w:p w14:paraId="75E7E832" w14:textId="77777777" w:rsidR="00F073FA" w:rsidRPr="00233B2D" w:rsidRDefault="00F073FA" w:rsidP="0095358D">
            <w:pPr>
              <w:rPr>
                <w:rFonts w:cstheme="minorHAnsi"/>
                <w:sz w:val="24"/>
                <w:szCs w:val="24"/>
              </w:rPr>
            </w:pPr>
            <w:r w:rsidRPr="00233B2D">
              <w:rPr>
                <w:rFonts w:cstheme="minorHAnsi"/>
                <w:sz w:val="24"/>
                <w:szCs w:val="24"/>
              </w:rPr>
              <w:t>Ezzamel, M., Willmott, H., Worthington, F. (2001</w:t>
            </w:r>
            <w:r w:rsidR="00BA4835">
              <w:rPr>
                <w:rFonts w:cstheme="minorHAnsi"/>
                <w:sz w:val="24"/>
                <w:szCs w:val="24"/>
              </w:rPr>
              <w:t>).</w:t>
            </w:r>
            <w:r w:rsidRPr="00233B2D">
              <w:rPr>
                <w:rFonts w:cstheme="minorHAnsi"/>
                <w:sz w:val="24"/>
                <w:szCs w:val="24"/>
              </w:rPr>
              <w:t xml:space="preserve"> Power, control and resistance in ‘the factory that time forgot’. </w:t>
            </w:r>
            <w:r w:rsidRPr="00233B2D">
              <w:rPr>
                <w:rFonts w:cstheme="minorHAnsi"/>
                <w:i/>
                <w:sz w:val="24"/>
                <w:szCs w:val="24"/>
              </w:rPr>
              <w:t>Journal of Management Studies</w:t>
            </w:r>
            <w:r w:rsidRPr="00233B2D">
              <w:rPr>
                <w:rFonts w:cstheme="minorHAnsi"/>
                <w:sz w:val="24"/>
                <w:szCs w:val="24"/>
              </w:rPr>
              <w:t>. 38(8</w:t>
            </w:r>
            <w:r w:rsidR="00BA4835">
              <w:rPr>
                <w:rFonts w:cstheme="minorHAnsi"/>
                <w:sz w:val="24"/>
                <w:szCs w:val="24"/>
              </w:rPr>
              <w:t>),</w:t>
            </w:r>
            <w:r w:rsidRPr="00233B2D">
              <w:rPr>
                <w:rFonts w:cstheme="minorHAnsi"/>
                <w:sz w:val="24"/>
                <w:szCs w:val="24"/>
              </w:rPr>
              <w:t xml:space="preserve"> 1053-1079</w:t>
            </w:r>
            <w:r w:rsidR="00EE36AC">
              <w:rPr>
                <w:rFonts w:cstheme="minorHAnsi"/>
                <w:sz w:val="24"/>
                <w:szCs w:val="24"/>
              </w:rPr>
              <w:t>.</w:t>
            </w:r>
          </w:p>
        </w:tc>
      </w:tr>
      <w:tr w:rsidR="00F073FA" w:rsidRPr="00233B2D" w14:paraId="16CB2526" w14:textId="77777777" w:rsidTr="00637F8D">
        <w:trPr>
          <w:trHeight w:val="300"/>
        </w:trPr>
        <w:tc>
          <w:tcPr>
            <w:tcW w:w="8876" w:type="dxa"/>
            <w:noWrap/>
            <w:vAlign w:val="bottom"/>
            <w:hideMark/>
          </w:tcPr>
          <w:p w14:paraId="5E950AC6" w14:textId="77777777" w:rsidR="00F073FA" w:rsidRPr="00233B2D" w:rsidRDefault="00F073FA" w:rsidP="0095358D">
            <w:pPr>
              <w:rPr>
                <w:rFonts w:cstheme="minorHAnsi"/>
                <w:sz w:val="24"/>
                <w:szCs w:val="24"/>
              </w:rPr>
            </w:pPr>
            <w:r w:rsidRPr="00233B2D">
              <w:rPr>
                <w:rFonts w:cstheme="minorHAnsi"/>
                <w:sz w:val="24"/>
                <w:szCs w:val="24"/>
              </w:rPr>
              <w:t>Fahlbeck, E. (2007</w:t>
            </w:r>
            <w:r w:rsidR="00BA4835">
              <w:rPr>
                <w:rFonts w:cstheme="minorHAnsi"/>
                <w:sz w:val="24"/>
                <w:szCs w:val="24"/>
              </w:rPr>
              <w:t>).</w:t>
            </w:r>
            <w:r w:rsidRPr="00233B2D">
              <w:rPr>
                <w:rFonts w:cstheme="minorHAnsi"/>
                <w:sz w:val="24"/>
                <w:szCs w:val="24"/>
              </w:rPr>
              <w:t xml:space="preserve"> The Horizon Problem in Agricultural Cooperatives - only in theory? In K. In K. Karantininis, </w:t>
            </w:r>
            <w:r w:rsidR="003A29F0">
              <w:rPr>
                <w:rFonts w:cstheme="minorHAnsi"/>
                <w:sz w:val="24"/>
                <w:szCs w:val="24"/>
              </w:rPr>
              <w:t>and</w:t>
            </w:r>
            <w:r w:rsidRPr="00233B2D">
              <w:rPr>
                <w:rFonts w:cstheme="minorHAnsi"/>
                <w:sz w:val="24"/>
                <w:szCs w:val="24"/>
              </w:rPr>
              <w:t xml:space="preserve"> J. Nilsson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Vertical Markets and Cooperative Hierarchies</w:t>
            </w:r>
            <w:r w:rsidRPr="00233B2D">
              <w:rPr>
                <w:rFonts w:cstheme="minorHAnsi"/>
                <w:sz w:val="24"/>
                <w:szCs w:val="24"/>
              </w:rPr>
              <w:t xml:space="preserve"> (pp.255-274</w:t>
            </w:r>
            <w:r w:rsidR="00EE5E61">
              <w:rPr>
                <w:rFonts w:cstheme="minorHAnsi"/>
                <w:sz w:val="24"/>
                <w:szCs w:val="24"/>
              </w:rPr>
              <w:t>).</w:t>
            </w:r>
            <w:r w:rsidRPr="00233B2D">
              <w:rPr>
                <w:rFonts w:cstheme="minorHAnsi"/>
                <w:sz w:val="24"/>
                <w:szCs w:val="24"/>
              </w:rPr>
              <w:t xml:space="preserve"> Rotterdam: Springer</w:t>
            </w:r>
            <w:r w:rsidR="00EE36AC">
              <w:rPr>
                <w:rFonts w:cstheme="minorHAnsi"/>
                <w:sz w:val="24"/>
                <w:szCs w:val="24"/>
              </w:rPr>
              <w:t>.</w:t>
            </w:r>
          </w:p>
        </w:tc>
      </w:tr>
      <w:tr w:rsidR="00F073FA" w:rsidRPr="00233B2D" w14:paraId="290DBD61" w14:textId="77777777" w:rsidTr="00637F8D">
        <w:trPr>
          <w:trHeight w:val="300"/>
        </w:trPr>
        <w:tc>
          <w:tcPr>
            <w:tcW w:w="8876" w:type="dxa"/>
            <w:noWrap/>
            <w:vAlign w:val="bottom"/>
            <w:hideMark/>
          </w:tcPr>
          <w:p w14:paraId="0A5CE6C5" w14:textId="77777777" w:rsidR="00F073FA" w:rsidRPr="00233B2D" w:rsidRDefault="00F073FA" w:rsidP="0095358D">
            <w:pPr>
              <w:rPr>
                <w:rFonts w:cstheme="minorHAnsi"/>
                <w:sz w:val="24"/>
                <w:szCs w:val="24"/>
              </w:rPr>
            </w:pPr>
            <w:r w:rsidRPr="00233B2D">
              <w:rPr>
                <w:rFonts w:cstheme="minorHAnsi"/>
                <w:sz w:val="24"/>
                <w:szCs w:val="24"/>
              </w:rPr>
              <w:t>Fairtrade International (2011</w:t>
            </w:r>
            <w:r w:rsidR="00BA4835">
              <w:rPr>
                <w:rFonts w:cstheme="minorHAnsi"/>
                <w:sz w:val="24"/>
                <w:szCs w:val="24"/>
              </w:rPr>
              <w:t>).</w:t>
            </w:r>
            <w:r w:rsidRPr="00233B2D">
              <w:rPr>
                <w:rFonts w:cstheme="minorHAnsi"/>
                <w:sz w:val="24"/>
                <w:szCs w:val="24"/>
              </w:rPr>
              <w:t xml:space="preserve"> Experts Advise Fairtrade Way Forward in Textiles. Retrieved 17-NOV 16 from https://www.fairtrade.net/new/latest-news/single-view/article/experts-advise-fairtrade-way-forward-in-textiles.html on 17-NOV 16</w:t>
            </w:r>
          </w:p>
        </w:tc>
      </w:tr>
      <w:tr w:rsidR="00A81A25" w:rsidRPr="00233B2D" w14:paraId="6452979D" w14:textId="77777777" w:rsidTr="00637F8D">
        <w:trPr>
          <w:trHeight w:val="300"/>
        </w:trPr>
        <w:tc>
          <w:tcPr>
            <w:tcW w:w="8876" w:type="dxa"/>
            <w:noWrap/>
            <w:vAlign w:val="bottom"/>
            <w:hideMark/>
          </w:tcPr>
          <w:p w14:paraId="0F26F35B" w14:textId="77777777" w:rsidR="00A81A25" w:rsidRPr="00233B2D" w:rsidRDefault="00A81A25" w:rsidP="0095358D">
            <w:pPr>
              <w:rPr>
                <w:rFonts w:cstheme="minorHAnsi"/>
                <w:sz w:val="24"/>
                <w:szCs w:val="24"/>
              </w:rPr>
            </w:pPr>
            <w:r>
              <w:rPr>
                <w:sz w:val="24"/>
                <w:szCs w:val="24"/>
              </w:rPr>
              <w:t xml:space="preserve">Fajardo, C. and Erasmus, M. (2017). </w:t>
            </w:r>
            <w:r w:rsidRPr="00A81A25">
              <w:rPr>
                <w:sz w:val="24"/>
                <w:szCs w:val="24"/>
              </w:rPr>
              <w:t>Gender (Dis)parity in South Africa</w:t>
            </w:r>
            <w:r>
              <w:rPr>
                <w:sz w:val="24"/>
                <w:szCs w:val="24"/>
              </w:rPr>
              <w:t xml:space="preserve">. Bain and Company: Johannesburg. Available from </w:t>
            </w:r>
            <w:r w:rsidRPr="00A81A25">
              <w:rPr>
                <w:sz w:val="24"/>
                <w:szCs w:val="24"/>
              </w:rPr>
              <w:t>http://www.bain.com/publications/articles/gender-disparity-in-south-africa.aspx</w:t>
            </w:r>
          </w:p>
        </w:tc>
      </w:tr>
      <w:tr w:rsidR="00F073FA" w:rsidRPr="00233B2D" w14:paraId="477CB514" w14:textId="77777777" w:rsidTr="00637F8D">
        <w:trPr>
          <w:trHeight w:val="300"/>
        </w:trPr>
        <w:tc>
          <w:tcPr>
            <w:tcW w:w="8876" w:type="dxa"/>
            <w:noWrap/>
            <w:vAlign w:val="bottom"/>
            <w:hideMark/>
          </w:tcPr>
          <w:p w14:paraId="4F8F4CA8" w14:textId="77777777" w:rsidR="00F073FA" w:rsidRPr="00233B2D" w:rsidRDefault="00F073FA" w:rsidP="0095358D">
            <w:pPr>
              <w:rPr>
                <w:rFonts w:cstheme="minorHAnsi"/>
                <w:sz w:val="24"/>
                <w:szCs w:val="24"/>
              </w:rPr>
            </w:pPr>
            <w:r w:rsidRPr="00233B2D">
              <w:rPr>
                <w:rFonts w:cstheme="minorHAnsi"/>
                <w:sz w:val="24"/>
                <w:szCs w:val="24"/>
              </w:rPr>
              <w:t xml:space="preserve">Farndale, E., Paauwe, J., </w:t>
            </w:r>
            <w:r w:rsidR="003A29F0">
              <w:rPr>
                <w:rFonts w:cstheme="minorHAnsi"/>
                <w:sz w:val="24"/>
                <w:szCs w:val="24"/>
              </w:rPr>
              <w:t>and</w:t>
            </w:r>
            <w:r w:rsidRPr="00233B2D">
              <w:rPr>
                <w:rFonts w:cstheme="minorHAnsi"/>
                <w:sz w:val="24"/>
                <w:szCs w:val="24"/>
              </w:rPr>
              <w:t xml:space="preserve"> Boselie, P. (2010</w:t>
            </w:r>
            <w:r w:rsidR="00BA4835">
              <w:rPr>
                <w:rFonts w:cstheme="minorHAnsi"/>
                <w:sz w:val="24"/>
                <w:szCs w:val="24"/>
              </w:rPr>
              <w:t>).</w:t>
            </w:r>
            <w:r w:rsidRPr="00233B2D">
              <w:rPr>
                <w:rFonts w:cstheme="minorHAnsi"/>
                <w:sz w:val="24"/>
                <w:szCs w:val="24"/>
              </w:rPr>
              <w:t xml:space="preserve"> An exploratory study of governance in the intra-firm human resources supply chain. </w:t>
            </w:r>
            <w:r w:rsidRPr="00233B2D">
              <w:rPr>
                <w:rFonts w:cstheme="minorHAnsi"/>
                <w:i/>
                <w:sz w:val="24"/>
                <w:szCs w:val="24"/>
              </w:rPr>
              <w:t>Human Resource Management</w:t>
            </w:r>
            <w:r w:rsidRPr="00233B2D">
              <w:rPr>
                <w:rFonts w:cstheme="minorHAnsi"/>
                <w:sz w:val="24"/>
                <w:szCs w:val="24"/>
              </w:rPr>
              <w:t>. 49(5</w:t>
            </w:r>
            <w:r w:rsidR="00BA4835">
              <w:rPr>
                <w:rFonts w:cstheme="minorHAnsi"/>
                <w:sz w:val="24"/>
                <w:szCs w:val="24"/>
              </w:rPr>
              <w:t>),</w:t>
            </w:r>
            <w:r w:rsidRPr="00233B2D">
              <w:rPr>
                <w:rFonts w:cstheme="minorHAnsi"/>
                <w:sz w:val="24"/>
                <w:szCs w:val="24"/>
              </w:rPr>
              <w:t xml:space="preserve"> 849-869</w:t>
            </w:r>
            <w:r w:rsidR="00EE36AC">
              <w:rPr>
                <w:rFonts w:cstheme="minorHAnsi"/>
                <w:sz w:val="24"/>
                <w:szCs w:val="24"/>
              </w:rPr>
              <w:t>.</w:t>
            </w:r>
          </w:p>
        </w:tc>
      </w:tr>
      <w:tr w:rsidR="00F073FA" w:rsidRPr="00233B2D" w14:paraId="07269466" w14:textId="77777777" w:rsidTr="00637F8D">
        <w:trPr>
          <w:trHeight w:val="300"/>
        </w:trPr>
        <w:tc>
          <w:tcPr>
            <w:tcW w:w="8876" w:type="dxa"/>
            <w:noWrap/>
            <w:vAlign w:val="bottom"/>
            <w:hideMark/>
          </w:tcPr>
          <w:p w14:paraId="163B9743" w14:textId="77777777" w:rsidR="00F073FA" w:rsidRPr="00233B2D" w:rsidRDefault="00F073FA" w:rsidP="0095358D">
            <w:pPr>
              <w:rPr>
                <w:rFonts w:cstheme="minorHAnsi"/>
                <w:sz w:val="24"/>
                <w:szCs w:val="24"/>
              </w:rPr>
            </w:pPr>
            <w:r w:rsidRPr="00233B2D">
              <w:rPr>
                <w:rFonts w:cstheme="minorHAnsi"/>
                <w:sz w:val="24"/>
                <w:szCs w:val="24"/>
              </w:rPr>
              <w:t xml:space="preserve">Farnham, D. </w:t>
            </w:r>
            <w:r w:rsidR="003A29F0">
              <w:rPr>
                <w:rFonts w:cstheme="minorHAnsi"/>
                <w:sz w:val="24"/>
                <w:szCs w:val="24"/>
              </w:rPr>
              <w:t>and</w:t>
            </w:r>
            <w:r w:rsidRPr="00233B2D">
              <w:rPr>
                <w:rFonts w:cstheme="minorHAnsi"/>
                <w:sz w:val="24"/>
                <w:szCs w:val="24"/>
              </w:rPr>
              <w:t xml:space="preserve"> Pimlott, J. (1979</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Understanding Industrial Relations</w:t>
            </w:r>
            <w:r w:rsidRPr="00233B2D">
              <w:rPr>
                <w:rFonts w:cstheme="minorHAnsi"/>
                <w:sz w:val="24"/>
                <w:szCs w:val="24"/>
              </w:rPr>
              <w:t>. London: Cassell</w:t>
            </w:r>
            <w:r w:rsidR="00EE36AC">
              <w:rPr>
                <w:rFonts w:cstheme="minorHAnsi"/>
                <w:sz w:val="24"/>
                <w:szCs w:val="24"/>
              </w:rPr>
              <w:t>.</w:t>
            </w:r>
          </w:p>
        </w:tc>
      </w:tr>
      <w:tr w:rsidR="00F073FA" w:rsidRPr="00233B2D" w14:paraId="20A96E6D" w14:textId="77777777" w:rsidTr="00637F8D">
        <w:trPr>
          <w:trHeight w:val="300"/>
        </w:trPr>
        <w:tc>
          <w:tcPr>
            <w:tcW w:w="8876" w:type="dxa"/>
            <w:noWrap/>
            <w:vAlign w:val="bottom"/>
            <w:hideMark/>
          </w:tcPr>
          <w:p w14:paraId="3E0C41AB" w14:textId="77777777" w:rsidR="00F073FA" w:rsidRDefault="00F073FA" w:rsidP="0095358D">
            <w:pPr>
              <w:rPr>
                <w:rFonts w:cstheme="minorHAnsi"/>
                <w:sz w:val="24"/>
                <w:szCs w:val="24"/>
              </w:rPr>
            </w:pPr>
            <w:r w:rsidRPr="00233B2D">
              <w:rPr>
                <w:rFonts w:cstheme="minorHAnsi"/>
                <w:sz w:val="24"/>
                <w:szCs w:val="24"/>
              </w:rPr>
              <w:t>Fennel, M. L. (1980</w:t>
            </w:r>
            <w:r w:rsidR="00BA4835">
              <w:rPr>
                <w:rFonts w:cstheme="minorHAnsi"/>
                <w:sz w:val="24"/>
                <w:szCs w:val="24"/>
              </w:rPr>
              <w:t>).</w:t>
            </w:r>
            <w:r w:rsidRPr="00233B2D">
              <w:rPr>
                <w:rFonts w:cstheme="minorHAnsi"/>
                <w:sz w:val="24"/>
                <w:szCs w:val="24"/>
              </w:rPr>
              <w:t xml:space="preserve"> The effects of environmental characteristics on the structure of hospital clusters. </w:t>
            </w:r>
            <w:r w:rsidRPr="00233B2D">
              <w:rPr>
                <w:rFonts w:cstheme="minorHAnsi"/>
                <w:i/>
                <w:sz w:val="24"/>
                <w:szCs w:val="24"/>
              </w:rPr>
              <w:t>Administrative Science Quarterly.</w:t>
            </w:r>
            <w:r w:rsidRPr="00233B2D">
              <w:rPr>
                <w:rFonts w:cstheme="minorHAnsi"/>
                <w:sz w:val="24"/>
                <w:szCs w:val="24"/>
              </w:rPr>
              <w:t xml:space="preserve"> 25(3</w:t>
            </w:r>
            <w:r w:rsidR="00BA4835">
              <w:rPr>
                <w:rFonts w:cstheme="minorHAnsi"/>
                <w:sz w:val="24"/>
                <w:szCs w:val="24"/>
              </w:rPr>
              <w:t>),</w:t>
            </w:r>
            <w:r w:rsidRPr="00233B2D">
              <w:rPr>
                <w:rFonts w:cstheme="minorHAnsi"/>
                <w:sz w:val="24"/>
                <w:szCs w:val="24"/>
              </w:rPr>
              <w:t xml:space="preserve"> 484-510</w:t>
            </w:r>
            <w:r w:rsidR="00EE36AC">
              <w:rPr>
                <w:rFonts w:cstheme="minorHAnsi"/>
                <w:sz w:val="24"/>
                <w:szCs w:val="24"/>
              </w:rPr>
              <w:t>.</w:t>
            </w:r>
          </w:p>
          <w:p w14:paraId="6E17C33A" w14:textId="2B542658" w:rsidR="00BF2DDF" w:rsidRPr="00233B2D" w:rsidRDefault="00BF2DDF" w:rsidP="00BF2DDF">
            <w:pPr>
              <w:rPr>
                <w:rFonts w:cstheme="minorHAnsi"/>
                <w:sz w:val="24"/>
                <w:szCs w:val="24"/>
              </w:rPr>
            </w:pPr>
            <w:r w:rsidRPr="00BF2DDF">
              <w:rPr>
                <w:rFonts w:cstheme="minorHAnsi"/>
                <w:sz w:val="24"/>
                <w:szCs w:val="24"/>
              </w:rPr>
              <w:t xml:space="preserve">Ferguson, H., &amp; Kepe, T. (2011). Agricultural cooperatives and social empowerment of women: a Ugandan case study. </w:t>
            </w:r>
            <w:r w:rsidRPr="00BF2DDF">
              <w:rPr>
                <w:rFonts w:cstheme="minorHAnsi"/>
                <w:i/>
                <w:iCs/>
                <w:sz w:val="24"/>
                <w:szCs w:val="24"/>
              </w:rPr>
              <w:t>Development in Practice</w:t>
            </w:r>
            <w:r w:rsidRPr="00BF2DDF">
              <w:rPr>
                <w:rFonts w:cstheme="minorHAnsi"/>
                <w:sz w:val="24"/>
                <w:szCs w:val="24"/>
              </w:rPr>
              <w:t xml:space="preserve">, </w:t>
            </w:r>
            <w:r w:rsidRPr="00BF2DDF">
              <w:rPr>
                <w:rFonts w:cstheme="minorHAnsi"/>
                <w:i/>
                <w:iCs/>
                <w:sz w:val="24"/>
                <w:szCs w:val="24"/>
              </w:rPr>
              <w:t>21</w:t>
            </w:r>
            <w:r w:rsidRPr="00BF2DDF">
              <w:rPr>
                <w:rFonts w:cstheme="minorHAnsi"/>
                <w:sz w:val="24"/>
                <w:szCs w:val="24"/>
              </w:rPr>
              <w:t>(3), 421-429.</w:t>
            </w:r>
          </w:p>
        </w:tc>
      </w:tr>
      <w:tr w:rsidR="00F073FA" w:rsidRPr="00233B2D" w14:paraId="11E7454D" w14:textId="77777777" w:rsidTr="00637F8D">
        <w:trPr>
          <w:trHeight w:val="300"/>
        </w:trPr>
        <w:tc>
          <w:tcPr>
            <w:tcW w:w="8876" w:type="dxa"/>
            <w:noWrap/>
            <w:vAlign w:val="bottom"/>
            <w:hideMark/>
          </w:tcPr>
          <w:p w14:paraId="1EFE03DF" w14:textId="77777777" w:rsidR="00F073FA" w:rsidRPr="00233B2D" w:rsidRDefault="00F073FA" w:rsidP="0095358D">
            <w:pPr>
              <w:rPr>
                <w:rFonts w:cstheme="minorHAnsi"/>
                <w:sz w:val="24"/>
                <w:szCs w:val="24"/>
              </w:rPr>
            </w:pPr>
            <w:r w:rsidRPr="00B26AF5">
              <w:rPr>
                <w:rFonts w:cstheme="minorHAnsi"/>
                <w:sz w:val="24"/>
                <w:szCs w:val="24"/>
                <w:lang w:val="de-DE"/>
              </w:rPr>
              <w:t xml:space="preserve">Fernandez, K., Bamber, P. and Gereffi, G. </w:t>
            </w:r>
            <w:r w:rsidRPr="00B26AF5">
              <w:rPr>
                <w:rFonts w:cstheme="minorHAnsi"/>
                <w:i/>
                <w:sz w:val="24"/>
                <w:szCs w:val="24"/>
                <w:lang w:val="de-DE"/>
              </w:rPr>
              <w:t>(2012</w:t>
            </w:r>
            <w:r w:rsidR="00BA4835" w:rsidRPr="00B26AF5">
              <w:rPr>
                <w:rFonts w:cstheme="minorHAnsi"/>
                <w:i/>
                <w:sz w:val="24"/>
                <w:szCs w:val="24"/>
                <w:lang w:val="de-DE"/>
              </w:rPr>
              <w:t>).</w:t>
            </w:r>
            <w:r w:rsidRPr="00B26AF5">
              <w:rPr>
                <w:rFonts w:cstheme="minorHAnsi"/>
                <w:i/>
                <w:sz w:val="24"/>
                <w:szCs w:val="24"/>
                <w:lang w:val="de-DE"/>
              </w:rPr>
              <w:t xml:space="preserve"> </w:t>
            </w:r>
            <w:r w:rsidRPr="00233B2D">
              <w:rPr>
                <w:rFonts w:cstheme="minorHAnsi"/>
                <w:i/>
                <w:sz w:val="24"/>
                <w:szCs w:val="24"/>
              </w:rPr>
              <w:t xml:space="preserve">Upgrading in Global Value Chains: Addressing the Skills Challenge in Developing Countries. </w:t>
            </w:r>
            <w:r w:rsidRPr="00233B2D">
              <w:rPr>
                <w:rFonts w:cstheme="minorHAnsi"/>
                <w:sz w:val="24"/>
                <w:szCs w:val="24"/>
              </w:rPr>
              <w:t xml:space="preserve">Durham: Center on Globalization, Governance </w:t>
            </w:r>
            <w:r w:rsidR="003A29F0">
              <w:rPr>
                <w:rFonts w:cstheme="minorHAnsi"/>
                <w:sz w:val="24"/>
                <w:szCs w:val="24"/>
              </w:rPr>
              <w:t>and</w:t>
            </w:r>
            <w:r w:rsidRPr="00233B2D">
              <w:rPr>
                <w:rFonts w:cstheme="minorHAnsi"/>
                <w:sz w:val="24"/>
                <w:szCs w:val="24"/>
              </w:rPr>
              <w:t xml:space="preserve"> Competitiveness, Duke University</w:t>
            </w:r>
            <w:r w:rsidR="00EE36AC">
              <w:rPr>
                <w:rFonts w:cstheme="minorHAnsi"/>
                <w:sz w:val="24"/>
                <w:szCs w:val="24"/>
              </w:rPr>
              <w:t>.</w:t>
            </w:r>
          </w:p>
        </w:tc>
      </w:tr>
      <w:tr w:rsidR="00F073FA" w:rsidRPr="00233B2D" w14:paraId="54271BF3" w14:textId="77777777" w:rsidTr="00637F8D">
        <w:trPr>
          <w:trHeight w:val="300"/>
        </w:trPr>
        <w:tc>
          <w:tcPr>
            <w:tcW w:w="8876" w:type="dxa"/>
            <w:noWrap/>
            <w:vAlign w:val="bottom"/>
            <w:hideMark/>
          </w:tcPr>
          <w:p w14:paraId="705A52CB" w14:textId="77777777" w:rsidR="00F073FA" w:rsidRPr="00233B2D" w:rsidRDefault="00F073FA" w:rsidP="0095358D">
            <w:pPr>
              <w:rPr>
                <w:rFonts w:cstheme="minorHAnsi"/>
                <w:sz w:val="24"/>
                <w:szCs w:val="24"/>
              </w:rPr>
            </w:pPr>
            <w:r w:rsidRPr="00B26AF5">
              <w:rPr>
                <w:rFonts w:cstheme="minorHAnsi"/>
                <w:sz w:val="24"/>
                <w:szCs w:val="24"/>
                <w:lang w:val="de-DE"/>
              </w:rPr>
              <w:t>Fernandez, K.,Bamber, P. and Gereffi, G. (2011</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The offshore services value chain: Upgrading trajectories in developing countries. International Journal of Technological Learning, </w:t>
            </w:r>
            <w:r w:rsidRPr="00233B2D">
              <w:rPr>
                <w:rFonts w:cstheme="minorHAnsi"/>
                <w:i/>
                <w:sz w:val="24"/>
                <w:szCs w:val="24"/>
              </w:rPr>
              <w:t>Innovation and Development</w:t>
            </w:r>
            <w:r w:rsidRPr="00233B2D">
              <w:rPr>
                <w:rFonts w:cstheme="minorHAnsi"/>
                <w:sz w:val="24"/>
                <w:szCs w:val="24"/>
              </w:rPr>
              <w:t>. 4(1/2/3</w:t>
            </w:r>
            <w:r w:rsidR="00BA4835">
              <w:rPr>
                <w:rFonts w:cstheme="minorHAnsi"/>
                <w:sz w:val="24"/>
                <w:szCs w:val="24"/>
              </w:rPr>
              <w:t>),</w:t>
            </w:r>
            <w:r w:rsidRPr="00233B2D">
              <w:rPr>
                <w:rFonts w:cstheme="minorHAnsi"/>
                <w:sz w:val="24"/>
                <w:szCs w:val="24"/>
              </w:rPr>
              <w:t xml:space="preserve"> 206-234</w:t>
            </w:r>
            <w:r w:rsidR="00EE36AC">
              <w:rPr>
                <w:rFonts w:cstheme="minorHAnsi"/>
                <w:sz w:val="24"/>
                <w:szCs w:val="24"/>
              </w:rPr>
              <w:t>.</w:t>
            </w:r>
          </w:p>
        </w:tc>
      </w:tr>
      <w:tr w:rsidR="00F073FA" w:rsidRPr="00233B2D" w14:paraId="614DC79B" w14:textId="77777777" w:rsidTr="00637F8D">
        <w:trPr>
          <w:trHeight w:val="300"/>
        </w:trPr>
        <w:tc>
          <w:tcPr>
            <w:tcW w:w="8876" w:type="dxa"/>
            <w:noWrap/>
            <w:vAlign w:val="bottom"/>
            <w:hideMark/>
          </w:tcPr>
          <w:p w14:paraId="7B6809D2" w14:textId="77777777" w:rsidR="00F073FA" w:rsidRPr="00233B2D" w:rsidRDefault="00F073FA" w:rsidP="0095358D">
            <w:pPr>
              <w:rPr>
                <w:rFonts w:cstheme="minorHAnsi"/>
                <w:sz w:val="24"/>
                <w:szCs w:val="24"/>
              </w:rPr>
            </w:pPr>
            <w:r w:rsidRPr="00B26AF5">
              <w:rPr>
                <w:rFonts w:cstheme="minorHAnsi"/>
                <w:sz w:val="24"/>
                <w:szCs w:val="24"/>
                <w:lang w:val="de-DE"/>
              </w:rPr>
              <w:t>Fernandez, K.,Bamber, P. and Gereffi, G. (2013</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Regional Competitiveness in the Latin America Offshore Services Value Chain. In Bardhan, A. et al (Ed.</w:t>
            </w:r>
            <w:r w:rsidR="00BA4835">
              <w:rPr>
                <w:rFonts w:cstheme="minorHAnsi"/>
                <w:sz w:val="24"/>
                <w:szCs w:val="24"/>
              </w:rPr>
              <w:t>).</w:t>
            </w:r>
            <w:r w:rsidRPr="00233B2D">
              <w:rPr>
                <w:rFonts w:cstheme="minorHAnsi"/>
                <w:sz w:val="24"/>
                <w:szCs w:val="24"/>
              </w:rPr>
              <w:t xml:space="preserve"> Th</w:t>
            </w:r>
            <w:r w:rsidRPr="00233B2D">
              <w:rPr>
                <w:rFonts w:cstheme="minorHAnsi"/>
                <w:i/>
                <w:sz w:val="24"/>
                <w:szCs w:val="24"/>
              </w:rPr>
              <w:t>e Oxford Handbook of Offshoring and Global Employment</w:t>
            </w:r>
            <w:r w:rsidRPr="00233B2D">
              <w:rPr>
                <w:rFonts w:cstheme="minorHAnsi"/>
                <w:sz w:val="24"/>
                <w:szCs w:val="24"/>
              </w:rPr>
              <w:t xml:space="preserve"> (pp.534-563</w:t>
            </w:r>
            <w:r w:rsidR="00EE5E61">
              <w:rPr>
                <w:rFonts w:cstheme="minorHAnsi"/>
                <w:sz w:val="24"/>
                <w:szCs w:val="24"/>
              </w:rPr>
              <w:t>).</w:t>
            </w:r>
            <w:r w:rsidRPr="00233B2D">
              <w:rPr>
                <w:rFonts w:cstheme="minorHAnsi"/>
                <w:sz w:val="24"/>
                <w:szCs w:val="24"/>
              </w:rPr>
              <w:t xml:space="preserve"> Oxford: OUP</w:t>
            </w:r>
            <w:r w:rsidR="00EE36AC">
              <w:rPr>
                <w:rFonts w:cstheme="minorHAnsi"/>
                <w:sz w:val="24"/>
                <w:szCs w:val="24"/>
              </w:rPr>
              <w:t>.</w:t>
            </w:r>
          </w:p>
        </w:tc>
      </w:tr>
      <w:tr w:rsidR="00F073FA" w:rsidRPr="00233B2D" w14:paraId="1EEDF1C9" w14:textId="77777777" w:rsidTr="00637F8D">
        <w:trPr>
          <w:trHeight w:val="300"/>
        </w:trPr>
        <w:tc>
          <w:tcPr>
            <w:tcW w:w="8876" w:type="dxa"/>
            <w:noWrap/>
            <w:vAlign w:val="bottom"/>
            <w:hideMark/>
          </w:tcPr>
          <w:p w14:paraId="7FEF6B22" w14:textId="77777777" w:rsidR="00F073FA" w:rsidRPr="00233B2D" w:rsidRDefault="00F073FA" w:rsidP="0095358D">
            <w:pPr>
              <w:rPr>
                <w:rFonts w:cstheme="minorHAnsi"/>
                <w:sz w:val="24"/>
                <w:szCs w:val="24"/>
              </w:rPr>
            </w:pPr>
            <w:r w:rsidRPr="00B26AF5">
              <w:rPr>
                <w:rFonts w:cstheme="minorHAnsi"/>
                <w:sz w:val="24"/>
                <w:szCs w:val="24"/>
                <w:lang w:val="de-DE"/>
              </w:rPr>
              <w:t>Fernandez, K.,Bamber, P. and Gereffi, G. (2014</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Global Value Chains in Latin America: A Development Perspective for Upgrading. In Hernandez, R.A., Martinez-Piva, J.M., </w:t>
            </w:r>
            <w:r w:rsidRPr="00233B2D">
              <w:rPr>
                <w:rFonts w:cstheme="minorHAnsi"/>
                <w:sz w:val="24"/>
                <w:szCs w:val="24"/>
              </w:rPr>
              <w:lastRenderedPageBreak/>
              <w:t>Mulder, N.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 xml:space="preserve">Global value chains and world trade: Prospects and challenges for Latin America </w:t>
            </w:r>
            <w:r w:rsidRPr="00233B2D">
              <w:rPr>
                <w:rFonts w:cstheme="minorHAnsi"/>
                <w:sz w:val="24"/>
                <w:szCs w:val="24"/>
              </w:rPr>
              <w:t>(pp.79-106</w:t>
            </w:r>
            <w:r w:rsidR="00EE5E61">
              <w:rPr>
                <w:rFonts w:cstheme="minorHAnsi"/>
                <w:sz w:val="24"/>
                <w:szCs w:val="24"/>
              </w:rPr>
              <w:t>).</w:t>
            </w:r>
            <w:r w:rsidRPr="00233B2D">
              <w:rPr>
                <w:rFonts w:cstheme="minorHAnsi"/>
                <w:sz w:val="24"/>
                <w:szCs w:val="24"/>
              </w:rPr>
              <w:t xml:space="preserve"> Santiago, Chile: ECLAC Books, UN</w:t>
            </w:r>
            <w:r w:rsidR="00EE36AC">
              <w:rPr>
                <w:rFonts w:cstheme="minorHAnsi"/>
                <w:sz w:val="24"/>
                <w:szCs w:val="24"/>
              </w:rPr>
              <w:t>.</w:t>
            </w:r>
          </w:p>
        </w:tc>
      </w:tr>
      <w:tr w:rsidR="00F073FA" w:rsidRPr="00233B2D" w14:paraId="1C39A787" w14:textId="77777777" w:rsidTr="00637F8D">
        <w:trPr>
          <w:trHeight w:val="300"/>
        </w:trPr>
        <w:tc>
          <w:tcPr>
            <w:tcW w:w="8876" w:type="dxa"/>
            <w:noWrap/>
            <w:vAlign w:val="bottom"/>
            <w:hideMark/>
          </w:tcPr>
          <w:p w14:paraId="150E0727" w14:textId="77777777" w:rsidR="00F073FA" w:rsidRDefault="00F073FA" w:rsidP="0095358D">
            <w:pPr>
              <w:rPr>
                <w:rFonts w:cstheme="minorHAnsi"/>
                <w:sz w:val="24"/>
                <w:szCs w:val="24"/>
              </w:rPr>
            </w:pPr>
            <w:r w:rsidRPr="00B26AF5">
              <w:rPr>
                <w:rFonts w:cstheme="minorHAnsi"/>
                <w:sz w:val="24"/>
                <w:szCs w:val="24"/>
                <w:lang w:val="de-DE"/>
              </w:rPr>
              <w:lastRenderedPageBreak/>
              <w:t>Fernandez-Stark, K., Frederick, S. and Gereffi, G. (2011</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i/>
                <w:sz w:val="24"/>
                <w:szCs w:val="24"/>
              </w:rPr>
              <w:t xml:space="preserve">The Apparel Global Value Chain: economic upgrading and workforce development. </w:t>
            </w:r>
            <w:r w:rsidRPr="00233B2D">
              <w:rPr>
                <w:rFonts w:cstheme="minorHAnsi"/>
                <w:sz w:val="24"/>
                <w:szCs w:val="24"/>
              </w:rPr>
              <w:t xml:space="preserve">Durham: Center on Globalization, Governance </w:t>
            </w:r>
            <w:r w:rsidR="003A29F0">
              <w:rPr>
                <w:rFonts w:cstheme="minorHAnsi"/>
                <w:sz w:val="24"/>
                <w:szCs w:val="24"/>
              </w:rPr>
              <w:t>and</w:t>
            </w:r>
            <w:r w:rsidRPr="00233B2D">
              <w:rPr>
                <w:rFonts w:cstheme="minorHAnsi"/>
                <w:sz w:val="24"/>
                <w:szCs w:val="24"/>
              </w:rPr>
              <w:t xml:space="preserve"> Competitiveness, Duke University</w:t>
            </w:r>
            <w:r w:rsidR="00EE36AC">
              <w:rPr>
                <w:rFonts w:cstheme="minorHAnsi"/>
                <w:sz w:val="24"/>
                <w:szCs w:val="24"/>
              </w:rPr>
              <w:t>.</w:t>
            </w:r>
          </w:p>
          <w:p w14:paraId="29617E5E" w14:textId="1B158A9A" w:rsidR="00BF2DDF" w:rsidRPr="00233B2D" w:rsidRDefault="00BF2DDF" w:rsidP="00BF2DDF">
            <w:pPr>
              <w:rPr>
                <w:rFonts w:cstheme="minorHAnsi"/>
                <w:sz w:val="24"/>
                <w:szCs w:val="24"/>
              </w:rPr>
            </w:pPr>
            <w:r w:rsidRPr="00BF2DDF">
              <w:rPr>
                <w:rFonts w:cstheme="minorHAnsi"/>
                <w:sz w:val="24"/>
                <w:szCs w:val="24"/>
              </w:rPr>
              <w:t>Ferrant, G., Pesando, L. M., &amp; Nowacka, K. (2014). Unpaid Care Work: The missing link in the analysis of gender gaps in labour outcomes. </w:t>
            </w:r>
            <w:r w:rsidRPr="00BF2DDF">
              <w:rPr>
                <w:rFonts w:cstheme="minorHAnsi"/>
                <w:i/>
                <w:iCs/>
                <w:sz w:val="24"/>
                <w:szCs w:val="24"/>
              </w:rPr>
              <w:t>Issues Paper, OECD Development Centre, www. oecd. org/dev/developmentgender/unpaid_car</w:t>
            </w:r>
            <w:r>
              <w:rPr>
                <w:rFonts w:cstheme="minorHAnsi"/>
                <w:i/>
                <w:iCs/>
                <w:sz w:val="24"/>
                <w:szCs w:val="24"/>
              </w:rPr>
              <w:t>e_work. pdf (accessed 12 January 2018</w:t>
            </w:r>
            <w:r w:rsidRPr="00BF2DDF">
              <w:rPr>
                <w:rFonts w:cstheme="minorHAnsi"/>
                <w:i/>
                <w:iCs/>
                <w:sz w:val="24"/>
                <w:szCs w:val="24"/>
              </w:rPr>
              <w:t>)</w:t>
            </w:r>
            <w:r w:rsidRPr="00BF2DDF">
              <w:rPr>
                <w:rFonts w:cstheme="minorHAnsi"/>
                <w:sz w:val="24"/>
                <w:szCs w:val="24"/>
              </w:rPr>
              <w:t>.</w:t>
            </w:r>
          </w:p>
        </w:tc>
      </w:tr>
      <w:tr w:rsidR="00F073FA" w:rsidRPr="00233B2D" w14:paraId="302D649F" w14:textId="77777777" w:rsidTr="00637F8D">
        <w:trPr>
          <w:trHeight w:val="300"/>
        </w:trPr>
        <w:tc>
          <w:tcPr>
            <w:tcW w:w="8876" w:type="dxa"/>
            <w:noWrap/>
            <w:vAlign w:val="bottom"/>
            <w:hideMark/>
          </w:tcPr>
          <w:p w14:paraId="6ADCB58A" w14:textId="77777777" w:rsidR="00F073FA" w:rsidRPr="00233B2D" w:rsidRDefault="00F073FA" w:rsidP="0095358D">
            <w:pPr>
              <w:rPr>
                <w:rFonts w:cstheme="minorHAnsi"/>
                <w:sz w:val="24"/>
                <w:szCs w:val="24"/>
              </w:rPr>
            </w:pPr>
            <w:r w:rsidRPr="00233B2D">
              <w:rPr>
                <w:rFonts w:cstheme="minorHAnsi"/>
                <w:sz w:val="24"/>
                <w:szCs w:val="24"/>
              </w:rPr>
              <w:t xml:space="preserve">Ferrigno, S. </w:t>
            </w:r>
            <w:r w:rsidR="003A29F0">
              <w:rPr>
                <w:rFonts w:cstheme="minorHAnsi"/>
                <w:sz w:val="24"/>
                <w:szCs w:val="24"/>
              </w:rPr>
              <w:t>and</w:t>
            </w:r>
            <w:r w:rsidRPr="00233B2D">
              <w:rPr>
                <w:rFonts w:cstheme="minorHAnsi"/>
                <w:sz w:val="24"/>
                <w:szCs w:val="24"/>
              </w:rPr>
              <w:t xml:space="preserve"> Lizarraga, A.  (2008</w:t>
            </w:r>
            <w:r w:rsidR="00BA4835">
              <w:rPr>
                <w:rFonts w:cstheme="minorHAnsi"/>
                <w:sz w:val="24"/>
                <w:szCs w:val="24"/>
              </w:rPr>
              <w:t>).</w:t>
            </w:r>
            <w:r w:rsidRPr="00233B2D">
              <w:rPr>
                <w:rFonts w:cstheme="minorHAnsi"/>
                <w:sz w:val="24"/>
                <w:szCs w:val="24"/>
              </w:rPr>
              <w:t xml:space="preserve"> Components of a sustainable cotton production system: perspectives from the organic cotton </w:t>
            </w:r>
            <w:r w:rsidR="00E65597" w:rsidRPr="00233B2D">
              <w:rPr>
                <w:rFonts w:cstheme="minorHAnsi"/>
                <w:sz w:val="24"/>
                <w:szCs w:val="24"/>
              </w:rPr>
              <w:t>experience.</w:t>
            </w:r>
            <w:r w:rsidRPr="00233B2D">
              <w:rPr>
                <w:rFonts w:cstheme="minorHAnsi"/>
                <w:i/>
                <w:sz w:val="24"/>
                <w:szCs w:val="24"/>
              </w:rPr>
              <w:t xml:space="preserve"> </w:t>
            </w:r>
            <w:r w:rsidR="0050426A" w:rsidRPr="00233B2D">
              <w:rPr>
                <w:rFonts w:cstheme="minorHAnsi"/>
                <w:i/>
                <w:sz w:val="24"/>
                <w:szCs w:val="24"/>
              </w:rPr>
              <w:t>ICAC Recorder</w:t>
            </w:r>
            <w:r w:rsidR="0050426A" w:rsidRPr="00233B2D">
              <w:rPr>
                <w:rFonts w:cstheme="minorHAnsi"/>
                <w:sz w:val="24"/>
                <w:szCs w:val="24"/>
              </w:rPr>
              <w:t>.</w:t>
            </w:r>
            <w:r w:rsidR="00195B95" w:rsidRPr="00233B2D">
              <w:rPr>
                <w:rFonts w:cstheme="minorHAnsi"/>
                <w:sz w:val="24"/>
                <w:szCs w:val="24"/>
              </w:rPr>
              <w:t xml:space="preserve"> </w:t>
            </w:r>
            <w:r w:rsidR="0050426A" w:rsidRPr="00233B2D">
              <w:rPr>
                <w:rFonts w:cstheme="minorHAnsi"/>
                <w:sz w:val="24"/>
                <w:szCs w:val="24"/>
              </w:rPr>
              <w:t>3(1</w:t>
            </w:r>
            <w:r w:rsidR="00BA4835">
              <w:rPr>
                <w:rFonts w:cstheme="minorHAnsi"/>
                <w:sz w:val="24"/>
                <w:szCs w:val="24"/>
              </w:rPr>
              <w:t>),</w:t>
            </w:r>
            <w:r w:rsidR="0050426A" w:rsidRPr="00233B2D">
              <w:rPr>
                <w:rFonts w:cstheme="minorHAnsi"/>
                <w:sz w:val="24"/>
                <w:szCs w:val="24"/>
              </w:rPr>
              <w:t xml:space="preserve"> </w:t>
            </w:r>
            <w:r w:rsidR="00195B95" w:rsidRPr="00233B2D">
              <w:rPr>
                <w:rFonts w:cstheme="minorHAnsi"/>
                <w:sz w:val="24"/>
                <w:szCs w:val="24"/>
              </w:rPr>
              <w:t>1–23</w:t>
            </w:r>
            <w:r w:rsidR="00EE36AC">
              <w:rPr>
                <w:rFonts w:cstheme="minorHAnsi"/>
                <w:sz w:val="24"/>
                <w:szCs w:val="24"/>
              </w:rPr>
              <w:t>.</w:t>
            </w:r>
          </w:p>
        </w:tc>
      </w:tr>
      <w:tr w:rsidR="00F073FA" w:rsidRPr="00233B2D" w14:paraId="5A884F08" w14:textId="77777777" w:rsidTr="00637F8D">
        <w:trPr>
          <w:trHeight w:val="300"/>
        </w:trPr>
        <w:tc>
          <w:tcPr>
            <w:tcW w:w="8876" w:type="dxa"/>
            <w:noWrap/>
            <w:vAlign w:val="bottom"/>
            <w:hideMark/>
          </w:tcPr>
          <w:p w14:paraId="5879FA68" w14:textId="77777777" w:rsidR="00F073FA" w:rsidRPr="00233B2D" w:rsidRDefault="00F073FA" w:rsidP="0095358D">
            <w:pPr>
              <w:rPr>
                <w:rFonts w:cstheme="minorHAnsi"/>
                <w:sz w:val="24"/>
                <w:szCs w:val="24"/>
              </w:rPr>
            </w:pPr>
            <w:r w:rsidRPr="00233B2D">
              <w:rPr>
                <w:rFonts w:cstheme="minorHAnsi"/>
                <w:sz w:val="24"/>
                <w:szCs w:val="24"/>
              </w:rPr>
              <w:t xml:space="preserve">Festus, L., Kasongo, A., Moses, M. </w:t>
            </w:r>
            <w:r w:rsidR="003A29F0">
              <w:rPr>
                <w:rFonts w:cstheme="minorHAnsi"/>
                <w:sz w:val="24"/>
                <w:szCs w:val="24"/>
              </w:rPr>
              <w:t>and</w:t>
            </w:r>
            <w:r w:rsidRPr="00233B2D">
              <w:rPr>
                <w:rFonts w:cstheme="minorHAnsi"/>
                <w:sz w:val="24"/>
                <w:szCs w:val="24"/>
              </w:rPr>
              <w:t xml:space="preserve"> Yu, D. (2016</w:t>
            </w:r>
            <w:r w:rsidR="00BA4835">
              <w:rPr>
                <w:rFonts w:cstheme="minorHAnsi"/>
                <w:sz w:val="24"/>
                <w:szCs w:val="24"/>
              </w:rPr>
              <w:t>).</w:t>
            </w:r>
            <w:r w:rsidRPr="00233B2D">
              <w:rPr>
                <w:rFonts w:cstheme="minorHAnsi"/>
                <w:sz w:val="24"/>
                <w:szCs w:val="24"/>
              </w:rPr>
              <w:t xml:space="preserve"> The South African labour market, 1995–2015. </w:t>
            </w:r>
            <w:r w:rsidRPr="00233B2D">
              <w:rPr>
                <w:rFonts w:cstheme="minorHAnsi"/>
                <w:i/>
                <w:sz w:val="24"/>
                <w:szCs w:val="24"/>
              </w:rPr>
              <w:t>Development Southern Africa.</w:t>
            </w:r>
            <w:r w:rsidRPr="00233B2D">
              <w:rPr>
                <w:rFonts w:cstheme="minorHAnsi"/>
                <w:sz w:val="24"/>
                <w:szCs w:val="24"/>
              </w:rPr>
              <w:t xml:space="preserve"> 33(5</w:t>
            </w:r>
            <w:r w:rsidR="00BA4835">
              <w:rPr>
                <w:rFonts w:cstheme="minorHAnsi"/>
                <w:sz w:val="24"/>
                <w:szCs w:val="24"/>
              </w:rPr>
              <w:t>),</w:t>
            </w:r>
            <w:r w:rsidRPr="00233B2D">
              <w:rPr>
                <w:rFonts w:cstheme="minorHAnsi"/>
                <w:sz w:val="24"/>
                <w:szCs w:val="24"/>
              </w:rPr>
              <w:t xml:space="preserve"> 579-599</w:t>
            </w:r>
            <w:r w:rsidR="00EE36AC">
              <w:rPr>
                <w:rFonts w:cstheme="minorHAnsi"/>
                <w:sz w:val="24"/>
                <w:szCs w:val="24"/>
              </w:rPr>
              <w:t>.</w:t>
            </w:r>
          </w:p>
        </w:tc>
      </w:tr>
      <w:tr w:rsidR="00F073FA" w:rsidRPr="00233B2D" w14:paraId="2F1F8025" w14:textId="77777777" w:rsidTr="00637F8D">
        <w:trPr>
          <w:trHeight w:val="300"/>
        </w:trPr>
        <w:tc>
          <w:tcPr>
            <w:tcW w:w="8876" w:type="dxa"/>
            <w:noWrap/>
            <w:vAlign w:val="bottom"/>
            <w:hideMark/>
          </w:tcPr>
          <w:p w14:paraId="3A4CCB49" w14:textId="77777777" w:rsidR="00F073FA" w:rsidRPr="00233B2D" w:rsidRDefault="00F073FA" w:rsidP="0095358D">
            <w:pPr>
              <w:rPr>
                <w:rFonts w:cstheme="minorHAnsi"/>
                <w:sz w:val="24"/>
                <w:szCs w:val="24"/>
              </w:rPr>
            </w:pPr>
            <w:r w:rsidRPr="00B26AF5">
              <w:rPr>
                <w:rFonts w:cstheme="minorHAnsi"/>
                <w:sz w:val="24"/>
                <w:szCs w:val="24"/>
                <w:lang w:val="de-DE"/>
              </w:rPr>
              <w:t>Fichter, M., Helfen, M, Sydow, J. (2011</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Employment relations in global production networks — Initiating transfer of </w:t>
            </w:r>
            <w:r w:rsidR="00EE36AC">
              <w:rPr>
                <w:rFonts w:cstheme="minorHAnsi"/>
                <w:sz w:val="24"/>
                <w:szCs w:val="24"/>
              </w:rPr>
              <w:t>practices via union involvement</w:t>
            </w:r>
            <w:r w:rsidRPr="00233B2D">
              <w:rPr>
                <w:rFonts w:cstheme="minorHAnsi"/>
                <w:sz w:val="24"/>
                <w:szCs w:val="24"/>
              </w:rPr>
              <w:t xml:space="preserve">. </w:t>
            </w:r>
            <w:r w:rsidRPr="00233B2D">
              <w:rPr>
                <w:rFonts w:cstheme="minorHAnsi"/>
                <w:i/>
                <w:sz w:val="24"/>
                <w:szCs w:val="24"/>
              </w:rPr>
              <w:t>Human Relations</w:t>
            </w:r>
            <w:r w:rsidRPr="00233B2D">
              <w:rPr>
                <w:rFonts w:cstheme="minorHAnsi"/>
                <w:sz w:val="24"/>
                <w:szCs w:val="24"/>
              </w:rPr>
              <w:t>. 63(4</w:t>
            </w:r>
            <w:r w:rsidR="00BA4835">
              <w:rPr>
                <w:rFonts w:cstheme="minorHAnsi"/>
                <w:sz w:val="24"/>
                <w:szCs w:val="24"/>
              </w:rPr>
              <w:t>),</w:t>
            </w:r>
            <w:r w:rsidR="00EE36AC">
              <w:rPr>
                <w:rFonts w:cstheme="minorHAnsi"/>
                <w:sz w:val="24"/>
                <w:szCs w:val="24"/>
              </w:rPr>
              <w:t xml:space="preserve"> 599–624.</w:t>
            </w:r>
          </w:p>
        </w:tc>
      </w:tr>
      <w:tr w:rsidR="00372A76" w:rsidRPr="00233B2D" w14:paraId="69CF718E" w14:textId="77777777" w:rsidTr="00637F8D">
        <w:trPr>
          <w:trHeight w:val="300"/>
        </w:trPr>
        <w:tc>
          <w:tcPr>
            <w:tcW w:w="8876" w:type="dxa"/>
            <w:noWrap/>
            <w:vAlign w:val="bottom"/>
            <w:hideMark/>
          </w:tcPr>
          <w:p w14:paraId="6683D000" w14:textId="77777777" w:rsidR="00372A76" w:rsidRPr="00233B2D" w:rsidRDefault="00372A76" w:rsidP="0095358D">
            <w:pPr>
              <w:rPr>
                <w:rFonts w:cstheme="minorHAnsi"/>
                <w:sz w:val="24"/>
                <w:szCs w:val="24"/>
              </w:rPr>
            </w:pPr>
            <w:r w:rsidRPr="00372A76">
              <w:rPr>
                <w:rFonts w:cstheme="minorHAnsi"/>
                <w:sz w:val="24"/>
                <w:szCs w:val="24"/>
              </w:rPr>
              <w:t>Finlay, W. (1987). Industrial relations and firm behavior: Informal labor practices in the West Coast longshore industry. </w:t>
            </w:r>
            <w:r w:rsidRPr="00372A76">
              <w:rPr>
                <w:rFonts w:cstheme="minorHAnsi"/>
                <w:i/>
                <w:iCs/>
                <w:sz w:val="24"/>
                <w:szCs w:val="24"/>
              </w:rPr>
              <w:t>Administrative Science Quarterly</w:t>
            </w:r>
            <w:r w:rsidRPr="00372A76">
              <w:rPr>
                <w:rFonts w:cstheme="minorHAnsi"/>
                <w:sz w:val="24"/>
                <w:szCs w:val="24"/>
              </w:rPr>
              <w:t>, 49-67.</w:t>
            </w:r>
          </w:p>
        </w:tc>
      </w:tr>
      <w:tr w:rsidR="00F073FA" w:rsidRPr="00233B2D" w14:paraId="138FFC6C" w14:textId="77777777" w:rsidTr="00637F8D">
        <w:trPr>
          <w:trHeight w:val="300"/>
        </w:trPr>
        <w:tc>
          <w:tcPr>
            <w:tcW w:w="8876" w:type="dxa"/>
            <w:noWrap/>
            <w:vAlign w:val="bottom"/>
            <w:hideMark/>
          </w:tcPr>
          <w:p w14:paraId="56444175" w14:textId="77777777" w:rsidR="00F073FA" w:rsidRPr="00233B2D" w:rsidRDefault="00F073FA" w:rsidP="0095358D">
            <w:pPr>
              <w:rPr>
                <w:rFonts w:cstheme="minorHAnsi"/>
                <w:sz w:val="24"/>
                <w:szCs w:val="24"/>
              </w:rPr>
            </w:pPr>
            <w:r w:rsidRPr="00B26AF5">
              <w:rPr>
                <w:rFonts w:cstheme="minorHAnsi"/>
                <w:sz w:val="24"/>
                <w:szCs w:val="24"/>
                <w:lang w:val="de-DE"/>
              </w:rPr>
              <w:t xml:space="preserve">Fisher, S. L., Graham, M. E., Vachon, S., </w:t>
            </w:r>
            <w:r w:rsidR="003A29F0" w:rsidRPr="00B26AF5">
              <w:rPr>
                <w:rFonts w:cstheme="minorHAnsi"/>
                <w:sz w:val="24"/>
                <w:szCs w:val="24"/>
                <w:lang w:val="de-DE"/>
              </w:rPr>
              <w:t>and</w:t>
            </w:r>
            <w:r w:rsidRPr="00B26AF5">
              <w:rPr>
                <w:rFonts w:cstheme="minorHAnsi"/>
                <w:sz w:val="24"/>
                <w:szCs w:val="24"/>
                <w:lang w:val="de-DE"/>
              </w:rPr>
              <w:t xml:space="preserve"> Vereecke, A. (2010</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Don't miss the boat: research on HRM and supply chains. </w:t>
            </w:r>
            <w:r w:rsidRPr="00233B2D">
              <w:rPr>
                <w:rFonts w:cstheme="minorHAnsi"/>
                <w:i/>
                <w:sz w:val="24"/>
                <w:szCs w:val="24"/>
              </w:rPr>
              <w:t>Human Resource Management</w:t>
            </w:r>
            <w:r w:rsidRPr="00233B2D">
              <w:rPr>
                <w:rFonts w:cstheme="minorHAnsi"/>
                <w:sz w:val="24"/>
                <w:szCs w:val="24"/>
              </w:rPr>
              <w:t>. 49(5</w:t>
            </w:r>
            <w:r w:rsidR="00BA4835">
              <w:rPr>
                <w:rFonts w:cstheme="minorHAnsi"/>
                <w:sz w:val="24"/>
                <w:szCs w:val="24"/>
              </w:rPr>
              <w:t>),</w:t>
            </w:r>
            <w:r w:rsidRPr="00233B2D">
              <w:rPr>
                <w:rFonts w:cstheme="minorHAnsi"/>
                <w:sz w:val="24"/>
                <w:szCs w:val="24"/>
              </w:rPr>
              <w:t xml:space="preserve"> 813-828</w:t>
            </w:r>
            <w:r w:rsidR="00EE36AC">
              <w:rPr>
                <w:rFonts w:cstheme="minorHAnsi"/>
                <w:sz w:val="24"/>
                <w:szCs w:val="24"/>
              </w:rPr>
              <w:t>.</w:t>
            </w:r>
          </w:p>
        </w:tc>
      </w:tr>
      <w:tr w:rsidR="00F073FA" w:rsidRPr="00233B2D" w14:paraId="6F55DF3B" w14:textId="77777777" w:rsidTr="00637F8D">
        <w:trPr>
          <w:trHeight w:val="300"/>
        </w:trPr>
        <w:tc>
          <w:tcPr>
            <w:tcW w:w="8876" w:type="dxa"/>
            <w:noWrap/>
            <w:vAlign w:val="bottom"/>
            <w:hideMark/>
          </w:tcPr>
          <w:p w14:paraId="15D389B0" w14:textId="77777777" w:rsidR="00F073FA" w:rsidRPr="00233B2D" w:rsidRDefault="00F073FA" w:rsidP="0095358D">
            <w:pPr>
              <w:rPr>
                <w:rFonts w:cstheme="minorHAnsi"/>
                <w:sz w:val="24"/>
                <w:szCs w:val="24"/>
              </w:rPr>
            </w:pPr>
            <w:r w:rsidRPr="00233B2D">
              <w:rPr>
                <w:rFonts w:cstheme="minorHAnsi"/>
                <w:sz w:val="24"/>
                <w:szCs w:val="24"/>
              </w:rPr>
              <w:t xml:space="preserve">Fisher, S. L., Wasserman, M. E., Wolf, P. P., </w:t>
            </w:r>
            <w:r w:rsidR="003A29F0">
              <w:rPr>
                <w:rFonts w:cstheme="minorHAnsi"/>
                <w:sz w:val="24"/>
                <w:szCs w:val="24"/>
              </w:rPr>
              <w:t>and</w:t>
            </w:r>
            <w:r w:rsidRPr="00233B2D">
              <w:rPr>
                <w:rFonts w:cstheme="minorHAnsi"/>
                <w:sz w:val="24"/>
                <w:szCs w:val="24"/>
              </w:rPr>
              <w:t xml:space="preserve"> Wears, K. H. (2008</w:t>
            </w:r>
            <w:r w:rsidR="00BA4835">
              <w:rPr>
                <w:rFonts w:cstheme="minorHAnsi"/>
                <w:sz w:val="24"/>
                <w:szCs w:val="24"/>
              </w:rPr>
              <w:t>).</w:t>
            </w:r>
            <w:r w:rsidRPr="00233B2D">
              <w:rPr>
                <w:rFonts w:cstheme="minorHAnsi"/>
                <w:sz w:val="24"/>
                <w:szCs w:val="24"/>
              </w:rPr>
              <w:t xml:space="preserve"> Human resource issues in outsourcing: integrating research and practice. </w:t>
            </w:r>
            <w:r w:rsidRPr="00233B2D">
              <w:rPr>
                <w:rFonts w:cstheme="minorHAnsi"/>
                <w:i/>
                <w:sz w:val="24"/>
                <w:szCs w:val="24"/>
              </w:rPr>
              <w:t>Human Resource Management</w:t>
            </w:r>
            <w:r w:rsidRPr="00233B2D">
              <w:rPr>
                <w:rFonts w:cstheme="minorHAnsi"/>
                <w:sz w:val="24"/>
                <w:szCs w:val="24"/>
              </w:rPr>
              <w:t>. 47(3</w:t>
            </w:r>
            <w:r w:rsidR="00BA4835">
              <w:rPr>
                <w:rFonts w:cstheme="minorHAnsi"/>
                <w:sz w:val="24"/>
                <w:szCs w:val="24"/>
              </w:rPr>
              <w:t>),</w:t>
            </w:r>
            <w:r w:rsidRPr="00233B2D">
              <w:rPr>
                <w:rFonts w:cstheme="minorHAnsi"/>
                <w:sz w:val="24"/>
                <w:szCs w:val="24"/>
              </w:rPr>
              <w:t xml:space="preserve"> 501-523</w:t>
            </w:r>
            <w:r w:rsidR="00EE36AC">
              <w:rPr>
                <w:rFonts w:cstheme="minorHAnsi"/>
                <w:sz w:val="24"/>
                <w:szCs w:val="24"/>
              </w:rPr>
              <w:t>.</w:t>
            </w:r>
          </w:p>
        </w:tc>
      </w:tr>
      <w:tr w:rsidR="00F073FA" w:rsidRPr="00233B2D" w14:paraId="5D1F5E39" w14:textId="77777777" w:rsidTr="00637F8D">
        <w:trPr>
          <w:trHeight w:val="300"/>
        </w:trPr>
        <w:tc>
          <w:tcPr>
            <w:tcW w:w="8876" w:type="dxa"/>
            <w:noWrap/>
            <w:vAlign w:val="bottom"/>
            <w:hideMark/>
          </w:tcPr>
          <w:p w14:paraId="4C61C069" w14:textId="77777777" w:rsidR="00F073FA" w:rsidRPr="00233B2D" w:rsidRDefault="00F073FA" w:rsidP="0095358D">
            <w:pPr>
              <w:rPr>
                <w:rFonts w:cstheme="minorHAnsi"/>
                <w:sz w:val="24"/>
                <w:szCs w:val="24"/>
              </w:rPr>
            </w:pPr>
            <w:r w:rsidRPr="00233B2D">
              <w:rPr>
                <w:rFonts w:cstheme="minorHAnsi"/>
                <w:sz w:val="24"/>
                <w:szCs w:val="24"/>
              </w:rPr>
              <w:t>Fiss, P. (2007</w:t>
            </w:r>
            <w:r w:rsidR="00BA4835">
              <w:rPr>
                <w:rFonts w:cstheme="minorHAnsi"/>
                <w:sz w:val="24"/>
                <w:szCs w:val="24"/>
              </w:rPr>
              <w:t>).</w:t>
            </w:r>
            <w:r w:rsidRPr="00233B2D">
              <w:rPr>
                <w:rFonts w:cstheme="minorHAnsi"/>
                <w:sz w:val="24"/>
                <w:szCs w:val="24"/>
              </w:rPr>
              <w:t xml:space="preserve"> A set-theoretic approach to organizational </w:t>
            </w:r>
            <w:r w:rsidR="00E65597" w:rsidRPr="00233B2D">
              <w:rPr>
                <w:rFonts w:cstheme="minorHAnsi"/>
                <w:sz w:val="24"/>
                <w:szCs w:val="24"/>
              </w:rPr>
              <w:t>configurations.</w:t>
            </w:r>
            <w:r w:rsidRPr="00233B2D">
              <w:rPr>
                <w:rFonts w:cstheme="minorHAnsi"/>
                <w:sz w:val="24"/>
                <w:szCs w:val="24"/>
              </w:rPr>
              <w:t xml:space="preserve"> </w:t>
            </w:r>
            <w:r w:rsidRPr="00233B2D">
              <w:rPr>
                <w:rFonts w:cstheme="minorHAnsi"/>
                <w:i/>
                <w:sz w:val="24"/>
                <w:szCs w:val="24"/>
              </w:rPr>
              <w:t>Academy of Management Reviews</w:t>
            </w:r>
            <w:r w:rsidRPr="00233B2D">
              <w:rPr>
                <w:rFonts w:cstheme="minorHAnsi"/>
                <w:sz w:val="24"/>
                <w:szCs w:val="24"/>
              </w:rPr>
              <w:t>. 32(4</w:t>
            </w:r>
            <w:r w:rsidR="00BA4835">
              <w:rPr>
                <w:rFonts w:cstheme="minorHAnsi"/>
                <w:sz w:val="24"/>
                <w:szCs w:val="24"/>
              </w:rPr>
              <w:t>),</w:t>
            </w:r>
            <w:r w:rsidRPr="00233B2D">
              <w:rPr>
                <w:rFonts w:cstheme="minorHAnsi"/>
                <w:sz w:val="24"/>
                <w:szCs w:val="24"/>
              </w:rPr>
              <w:t xml:space="preserve"> 1180-1198</w:t>
            </w:r>
            <w:r w:rsidR="00EE36AC">
              <w:rPr>
                <w:rFonts w:cstheme="minorHAnsi"/>
                <w:sz w:val="24"/>
                <w:szCs w:val="24"/>
              </w:rPr>
              <w:t>.</w:t>
            </w:r>
          </w:p>
        </w:tc>
      </w:tr>
      <w:tr w:rsidR="00ED47E9" w:rsidRPr="00233B2D" w14:paraId="0B2F9BB6" w14:textId="77777777" w:rsidTr="00637F8D">
        <w:trPr>
          <w:trHeight w:val="300"/>
        </w:trPr>
        <w:tc>
          <w:tcPr>
            <w:tcW w:w="8876" w:type="dxa"/>
            <w:noWrap/>
            <w:vAlign w:val="bottom"/>
            <w:hideMark/>
          </w:tcPr>
          <w:p w14:paraId="176EA7FF" w14:textId="77777777" w:rsidR="00ED47E9" w:rsidRPr="00233B2D" w:rsidRDefault="00ED47E9" w:rsidP="0095358D">
            <w:pPr>
              <w:rPr>
                <w:rFonts w:cstheme="minorHAnsi"/>
                <w:sz w:val="24"/>
                <w:szCs w:val="24"/>
              </w:rPr>
            </w:pPr>
            <w:r w:rsidRPr="00ED47E9">
              <w:rPr>
                <w:rFonts w:cstheme="minorHAnsi"/>
                <w:sz w:val="24"/>
                <w:szCs w:val="24"/>
              </w:rPr>
              <w:t>Flecker, J., &amp; Meil, P. (2010). Organisational restructuring and emerging service value chains: implications for work and employment. </w:t>
            </w:r>
            <w:r w:rsidRPr="00ED47E9">
              <w:rPr>
                <w:rFonts w:cstheme="minorHAnsi"/>
                <w:i/>
                <w:iCs/>
                <w:sz w:val="24"/>
                <w:szCs w:val="24"/>
              </w:rPr>
              <w:t>Work, Employment and Society</w:t>
            </w:r>
            <w:r w:rsidRPr="00ED47E9">
              <w:rPr>
                <w:rFonts w:cstheme="minorHAnsi"/>
                <w:sz w:val="24"/>
                <w:szCs w:val="24"/>
              </w:rPr>
              <w:t>, </w:t>
            </w:r>
            <w:r w:rsidRPr="00ED47E9">
              <w:rPr>
                <w:rFonts w:cstheme="minorHAnsi"/>
                <w:i/>
                <w:iCs/>
                <w:sz w:val="24"/>
                <w:szCs w:val="24"/>
              </w:rPr>
              <w:t>24</w:t>
            </w:r>
            <w:r w:rsidRPr="00ED47E9">
              <w:rPr>
                <w:rFonts w:cstheme="minorHAnsi"/>
                <w:sz w:val="24"/>
                <w:szCs w:val="24"/>
              </w:rPr>
              <w:t>(4), 680-698.</w:t>
            </w:r>
          </w:p>
        </w:tc>
      </w:tr>
      <w:tr w:rsidR="00F073FA" w:rsidRPr="00233B2D" w14:paraId="791E7005" w14:textId="77777777" w:rsidTr="00637F8D">
        <w:trPr>
          <w:trHeight w:val="300"/>
        </w:trPr>
        <w:tc>
          <w:tcPr>
            <w:tcW w:w="8876" w:type="dxa"/>
            <w:noWrap/>
            <w:vAlign w:val="bottom"/>
            <w:hideMark/>
          </w:tcPr>
          <w:p w14:paraId="3C753FD4" w14:textId="77777777" w:rsidR="00F073FA" w:rsidRPr="00233B2D" w:rsidRDefault="00F073FA" w:rsidP="0095358D">
            <w:pPr>
              <w:rPr>
                <w:rFonts w:cstheme="minorHAnsi"/>
                <w:sz w:val="24"/>
                <w:szCs w:val="24"/>
              </w:rPr>
            </w:pPr>
            <w:r w:rsidRPr="00233B2D">
              <w:rPr>
                <w:rFonts w:cstheme="minorHAnsi"/>
                <w:sz w:val="24"/>
                <w:szCs w:val="24"/>
              </w:rPr>
              <w:t>Flyvbjerg, B. (2006</w:t>
            </w:r>
            <w:r w:rsidR="00BA4835">
              <w:rPr>
                <w:rFonts w:cstheme="minorHAnsi"/>
                <w:sz w:val="24"/>
                <w:szCs w:val="24"/>
              </w:rPr>
              <w:t>).</w:t>
            </w:r>
            <w:r w:rsidRPr="00233B2D">
              <w:rPr>
                <w:rFonts w:cstheme="minorHAnsi"/>
                <w:sz w:val="24"/>
                <w:szCs w:val="24"/>
              </w:rPr>
              <w:t xml:space="preserve"> Five misunderstandings about case-study research. </w:t>
            </w:r>
            <w:r w:rsidR="0050426A" w:rsidRPr="00233B2D">
              <w:rPr>
                <w:rFonts w:cstheme="minorHAnsi"/>
                <w:i/>
                <w:sz w:val="24"/>
                <w:szCs w:val="24"/>
              </w:rPr>
              <w:t>Qualitative</w:t>
            </w:r>
            <w:r w:rsidRPr="00233B2D">
              <w:rPr>
                <w:rFonts w:cstheme="minorHAnsi"/>
                <w:i/>
                <w:sz w:val="24"/>
                <w:szCs w:val="24"/>
              </w:rPr>
              <w:t xml:space="preserve"> Inquiry</w:t>
            </w:r>
            <w:r w:rsidRPr="00233B2D">
              <w:rPr>
                <w:rFonts w:cstheme="minorHAnsi"/>
                <w:sz w:val="24"/>
                <w:szCs w:val="24"/>
              </w:rPr>
              <w:t>. 12(2</w:t>
            </w:r>
            <w:r w:rsidR="00BA4835">
              <w:rPr>
                <w:rFonts w:cstheme="minorHAnsi"/>
                <w:sz w:val="24"/>
                <w:szCs w:val="24"/>
              </w:rPr>
              <w:t>),</w:t>
            </w:r>
            <w:r w:rsidRPr="00233B2D">
              <w:rPr>
                <w:rFonts w:cstheme="minorHAnsi"/>
                <w:sz w:val="24"/>
                <w:szCs w:val="24"/>
              </w:rPr>
              <w:t xml:space="preserve"> 219-245</w:t>
            </w:r>
            <w:r w:rsidR="00EE36AC">
              <w:rPr>
                <w:rFonts w:cstheme="minorHAnsi"/>
                <w:sz w:val="24"/>
                <w:szCs w:val="24"/>
              </w:rPr>
              <w:t>.</w:t>
            </w:r>
          </w:p>
        </w:tc>
      </w:tr>
      <w:tr w:rsidR="00F073FA" w:rsidRPr="00233B2D" w14:paraId="1895BED9" w14:textId="77777777" w:rsidTr="00637F8D">
        <w:trPr>
          <w:trHeight w:val="300"/>
        </w:trPr>
        <w:tc>
          <w:tcPr>
            <w:tcW w:w="8876" w:type="dxa"/>
            <w:noWrap/>
            <w:vAlign w:val="bottom"/>
            <w:hideMark/>
          </w:tcPr>
          <w:p w14:paraId="3EF19EDF" w14:textId="77777777" w:rsidR="00F073FA" w:rsidRDefault="00F073FA" w:rsidP="0095358D">
            <w:pPr>
              <w:rPr>
                <w:rFonts w:cstheme="minorHAnsi"/>
                <w:sz w:val="24"/>
                <w:szCs w:val="24"/>
              </w:rPr>
            </w:pPr>
            <w:r w:rsidRPr="00233B2D">
              <w:rPr>
                <w:rFonts w:cstheme="minorHAnsi"/>
                <w:sz w:val="24"/>
                <w:szCs w:val="24"/>
              </w:rPr>
              <w:t>Flyvbjerg, B. (2011</w:t>
            </w:r>
            <w:r w:rsidR="00BA4835">
              <w:rPr>
                <w:rFonts w:cstheme="minorHAnsi"/>
                <w:sz w:val="24"/>
                <w:szCs w:val="24"/>
              </w:rPr>
              <w:t>).</w:t>
            </w:r>
            <w:r w:rsidRPr="00233B2D">
              <w:rPr>
                <w:rFonts w:cstheme="minorHAnsi"/>
                <w:sz w:val="24"/>
                <w:szCs w:val="24"/>
              </w:rPr>
              <w:t xml:space="preserve"> Case Study. In N. K. Denzin, </w:t>
            </w:r>
            <w:r w:rsidR="003A29F0">
              <w:rPr>
                <w:rFonts w:cstheme="minorHAnsi"/>
                <w:sz w:val="24"/>
                <w:szCs w:val="24"/>
              </w:rPr>
              <w:t>and</w:t>
            </w:r>
            <w:r w:rsidRPr="00233B2D">
              <w:rPr>
                <w:rFonts w:cstheme="minorHAnsi"/>
                <w:sz w:val="24"/>
                <w:szCs w:val="24"/>
              </w:rPr>
              <w:t xml:space="preserve"> Y. S. Lincoln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SAGE Handbook of Qualitative Research</w:t>
            </w:r>
            <w:r w:rsidRPr="00233B2D">
              <w:rPr>
                <w:rFonts w:cstheme="minorHAnsi"/>
                <w:sz w:val="24"/>
                <w:szCs w:val="24"/>
              </w:rPr>
              <w:t xml:space="preserve"> (pp.301-316</w:t>
            </w:r>
            <w:r w:rsidR="00EE5E61">
              <w:rPr>
                <w:rFonts w:cstheme="minorHAnsi"/>
                <w:sz w:val="24"/>
                <w:szCs w:val="24"/>
              </w:rPr>
              <w:t>).</w:t>
            </w:r>
            <w:r w:rsidRPr="00233B2D">
              <w:rPr>
                <w:rFonts w:cstheme="minorHAnsi"/>
                <w:sz w:val="24"/>
                <w:szCs w:val="24"/>
              </w:rPr>
              <w:t xml:space="preserve"> London: SAGE</w:t>
            </w:r>
            <w:r w:rsidR="00EE36AC">
              <w:rPr>
                <w:rFonts w:cstheme="minorHAnsi"/>
                <w:sz w:val="24"/>
                <w:szCs w:val="24"/>
              </w:rPr>
              <w:t>.</w:t>
            </w:r>
          </w:p>
          <w:p w14:paraId="4278781F" w14:textId="3E638D28" w:rsidR="00BF2DDF" w:rsidRPr="00BF2DDF" w:rsidRDefault="00BF2DDF" w:rsidP="00BF2DDF">
            <w:pPr>
              <w:rPr>
                <w:rFonts w:ascii="Calibri" w:hAnsi="Calibri" w:cs="Calibri"/>
                <w:color w:val="222222"/>
                <w:sz w:val="24"/>
                <w:szCs w:val="24"/>
              </w:rPr>
            </w:pPr>
            <w:r w:rsidRPr="00BF2DDF">
              <w:rPr>
                <w:rFonts w:ascii="Calibri" w:hAnsi="Calibri" w:cs="Calibri"/>
                <w:color w:val="222222"/>
                <w:sz w:val="24"/>
                <w:szCs w:val="24"/>
              </w:rPr>
              <w:lastRenderedPageBreak/>
              <w:t>Fontana, M. (2009). The gender effects of trade liberalization in developing countries: a review of the literature. </w:t>
            </w:r>
            <w:r>
              <w:rPr>
                <w:rFonts w:ascii="Calibri" w:hAnsi="Calibri" w:cs="Calibri"/>
                <w:color w:val="222222"/>
                <w:sz w:val="24"/>
                <w:szCs w:val="24"/>
              </w:rPr>
              <w:t xml:space="preserve">In </w:t>
            </w:r>
            <w:r>
              <w:rPr>
                <w:rFonts w:ascii="Calibri" w:hAnsi="Calibri" w:cs="Calibri"/>
                <w:i/>
                <w:iCs/>
                <w:color w:val="222222"/>
                <w:sz w:val="24"/>
                <w:szCs w:val="24"/>
              </w:rPr>
              <w:t>R.E. de Hoyos and M.</w:t>
            </w:r>
            <w:r w:rsidRPr="00BF2DDF">
              <w:rPr>
                <w:rFonts w:ascii="Calibri" w:hAnsi="Calibri" w:cs="Calibri"/>
                <w:i/>
                <w:iCs/>
                <w:color w:val="222222"/>
                <w:sz w:val="24"/>
                <w:szCs w:val="24"/>
              </w:rPr>
              <w:t>Bussolo.</w:t>
            </w:r>
            <w:r>
              <w:rPr>
                <w:rFonts w:ascii="Calibri" w:hAnsi="Calibri" w:cs="Calibri"/>
                <w:i/>
                <w:iCs/>
                <w:color w:val="222222"/>
                <w:sz w:val="24"/>
                <w:szCs w:val="24"/>
              </w:rPr>
              <w:t xml:space="preserve"> (Eds)</w:t>
            </w:r>
            <w:r w:rsidRPr="00BF2DDF">
              <w:rPr>
                <w:rFonts w:ascii="Calibri" w:hAnsi="Calibri" w:cs="Calibri"/>
                <w:i/>
                <w:iCs/>
                <w:color w:val="222222"/>
                <w:sz w:val="24"/>
                <w:szCs w:val="24"/>
              </w:rPr>
              <w:t xml:space="preserve"> Gender Aspects of the Trade and Poverty Nexus. A Macro-Micro Approach</w:t>
            </w:r>
            <w:r w:rsidRPr="00BF2DDF">
              <w:rPr>
                <w:rFonts w:ascii="Calibri" w:hAnsi="Calibri" w:cs="Calibri"/>
                <w:color w:val="222222"/>
                <w:sz w:val="24"/>
                <w:szCs w:val="24"/>
              </w:rPr>
              <w:t>, 25-50.</w:t>
            </w:r>
          </w:p>
          <w:p w14:paraId="1FBC5F03" w14:textId="3DB0B3E1" w:rsidR="00BF2DDF" w:rsidRPr="00233B2D" w:rsidRDefault="00BF2DDF" w:rsidP="0095358D">
            <w:pPr>
              <w:rPr>
                <w:rFonts w:cstheme="minorHAnsi"/>
                <w:sz w:val="24"/>
                <w:szCs w:val="24"/>
              </w:rPr>
            </w:pPr>
          </w:p>
        </w:tc>
      </w:tr>
      <w:tr w:rsidR="00F073FA" w:rsidRPr="00233B2D" w14:paraId="4FD335AB" w14:textId="77777777" w:rsidTr="00637F8D">
        <w:trPr>
          <w:trHeight w:val="300"/>
        </w:trPr>
        <w:tc>
          <w:tcPr>
            <w:tcW w:w="8876" w:type="dxa"/>
            <w:noWrap/>
            <w:vAlign w:val="bottom"/>
            <w:hideMark/>
          </w:tcPr>
          <w:p w14:paraId="43C74C9F" w14:textId="77777777" w:rsidR="00F073FA" w:rsidRPr="00233B2D" w:rsidRDefault="00F073FA" w:rsidP="0095358D">
            <w:pPr>
              <w:rPr>
                <w:rFonts w:cstheme="minorHAnsi"/>
                <w:sz w:val="24"/>
                <w:szCs w:val="24"/>
              </w:rPr>
            </w:pPr>
            <w:r w:rsidRPr="00233B2D">
              <w:rPr>
                <w:rFonts w:cstheme="minorHAnsi"/>
                <w:sz w:val="24"/>
                <w:szCs w:val="24"/>
              </w:rPr>
              <w:lastRenderedPageBreak/>
              <w:t>Forson, C. (2013</w:t>
            </w:r>
            <w:r w:rsidR="00BA4835">
              <w:rPr>
                <w:rFonts w:cstheme="minorHAnsi"/>
                <w:sz w:val="24"/>
                <w:szCs w:val="24"/>
              </w:rPr>
              <w:t>).</w:t>
            </w:r>
            <w:r w:rsidRPr="00233B2D">
              <w:rPr>
                <w:rFonts w:cstheme="minorHAnsi"/>
                <w:sz w:val="24"/>
                <w:szCs w:val="24"/>
              </w:rPr>
              <w:t xml:space="preserve"> Contextualising migrant black business women ' s work-life balance experiences. </w:t>
            </w:r>
            <w:r w:rsidRPr="00233B2D">
              <w:rPr>
                <w:rFonts w:cstheme="minorHAnsi"/>
                <w:i/>
                <w:sz w:val="24"/>
                <w:szCs w:val="24"/>
              </w:rPr>
              <w:t xml:space="preserve">International Journal of Entrepreneurial Behaviour </w:t>
            </w:r>
            <w:r w:rsidR="003A29F0">
              <w:rPr>
                <w:rFonts w:cstheme="minorHAnsi"/>
                <w:i/>
                <w:sz w:val="24"/>
                <w:szCs w:val="24"/>
              </w:rPr>
              <w:t>and</w:t>
            </w:r>
            <w:r w:rsidRPr="00233B2D">
              <w:rPr>
                <w:rFonts w:cstheme="minorHAnsi"/>
                <w:i/>
                <w:sz w:val="24"/>
                <w:szCs w:val="24"/>
              </w:rPr>
              <w:t xml:space="preserve"> Research</w:t>
            </w:r>
            <w:r w:rsidRPr="00233B2D">
              <w:rPr>
                <w:rFonts w:cstheme="minorHAnsi"/>
                <w:sz w:val="24"/>
                <w:szCs w:val="24"/>
              </w:rPr>
              <w:t>. 19(5</w:t>
            </w:r>
            <w:r w:rsidR="00BA4835">
              <w:rPr>
                <w:rFonts w:cstheme="minorHAnsi"/>
                <w:sz w:val="24"/>
                <w:szCs w:val="24"/>
              </w:rPr>
              <w:t>),</w:t>
            </w:r>
            <w:r w:rsidRPr="00233B2D">
              <w:rPr>
                <w:rFonts w:cstheme="minorHAnsi"/>
                <w:sz w:val="24"/>
                <w:szCs w:val="24"/>
              </w:rPr>
              <w:t xml:space="preserve"> 460-477</w:t>
            </w:r>
            <w:r w:rsidR="00EE36AC">
              <w:rPr>
                <w:rFonts w:cstheme="minorHAnsi"/>
                <w:sz w:val="24"/>
                <w:szCs w:val="24"/>
              </w:rPr>
              <w:t>.</w:t>
            </w:r>
          </w:p>
        </w:tc>
      </w:tr>
      <w:tr w:rsidR="00F073FA" w:rsidRPr="00233B2D" w14:paraId="56CC01DF" w14:textId="77777777" w:rsidTr="00637F8D">
        <w:trPr>
          <w:trHeight w:val="300"/>
        </w:trPr>
        <w:tc>
          <w:tcPr>
            <w:tcW w:w="8876" w:type="dxa"/>
            <w:noWrap/>
            <w:vAlign w:val="bottom"/>
            <w:hideMark/>
          </w:tcPr>
          <w:p w14:paraId="74BECD04" w14:textId="77777777" w:rsidR="00F073FA" w:rsidRPr="00233B2D" w:rsidRDefault="00F073FA" w:rsidP="0095358D">
            <w:pPr>
              <w:rPr>
                <w:rFonts w:cstheme="minorHAnsi"/>
                <w:sz w:val="24"/>
                <w:szCs w:val="24"/>
              </w:rPr>
            </w:pPr>
            <w:r w:rsidRPr="00233B2D">
              <w:rPr>
                <w:rFonts w:cstheme="minorHAnsi"/>
                <w:sz w:val="24"/>
                <w:szCs w:val="24"/>
              </w:rPr>
              <w:t xml:space="preserve">Frederick, S. </w:t>
            </w:r>
            <w:r w:rsidR="003A29F0">
              <w:rPr>
                <w:rFonts w:cstheme="minorHAnsi"/>
                <w:sz w:val="24"/>
                <w:szCs w:val="24"/>
              </w:rPr>
              <w:t>and</w:t>
            </w:r>
            <w:r w:rsidRPr="00233B2D">
              <w:rPr>
                <w:rFonts w:cstheme="minorHAnsi"/>
                <w:sz w:val="24"/>
                <w:szCs w:val="24"/>
              </w:rPr>
              <w:t xml:space="preserve"> Gereffi, G. (2009</w:t>
            </w:r>
            <w:r w:rsidR="00BA4835">
              <w:rPr>
                <w:rFonts w:cstheme="minorHAnsi"/>
                <w:sz w:val="24"/>
                <w:szCs w:val="24"/>
              </w:rPr>
              <w:t>).</w:t>
            </w:r>
            <w:r w:rsidRPr="00233B2D">
              <w:rPr>
                <w:rFonts w:cstheme="minorHAnsi"/>
                <w:sz w:val="24"/>
                <w:szCs w:val="24"/>
              </w:rPr>
              <w:t xml:space="preserve"> Value Chain Governance. Washington: USAID</w:t>
            </w:r>
            <w:r w:rsidR="00EE36AC">
              <w:rPr>
                <w:rFonts w:cstheme="minorHAnsi"/>
                <w:sz w:val="24"/>
                <w:szCs w:val="24"/>
              </w:rPr>
              <w:t>.</w:t>
            </w:r>
          </w:p>
        </w:tc>
      </w:tr>
      <w:tr w:rsidR="00EC07E2" w:rsidRPr="00233B2D" w14:paraId="5B937324" w14:textId="77777777" w:rsidTr="00637F8D">
        <w:trPr>
          <w:trHeight w:val="300"/>
        </w:trPr>
        <w:tc>
          <w:tcPr>
            <w:tcW w:w="8876" w:type="dxa"/>
            <w:noWrap/>
            <w:vAlign w:val="bottom"/>
            <w:hideMark/>
          </w:tcPr>
          <w:p w14:paraId="6B70A5BF" w14:textId="77777777" w:rsidR="00EC07E2" w:rsidRPr="00233B2D" w:rsidRDefault="00EC07E2" w:rsidP="0095358D">
            <w:pPr>
              <w:rPr>
                <w:rFonts w:cstheme="minorHAnsi"/>
                <w:sz w:val="24"/>
                <w:szCs w:val="24"/>
              </w:rPr>
            </w:pPr>
            <w:r w:rsidRPr="00EC07E2">
              <w:rPr>
                <w:rFonts w:cstheme="minorHAnsi"/>
                <w:sz w:val="24"/>
                <w:szCs w:val="24"/>
              </w:rPr>
              <w:t>Freeman, R. B., &amp; Medoff, J. L. (1984). What do unions do. </w:t>
            </w:r>
            <w:r>
              <w:rPr>
                <w:rFonts w:cstheme="minorHAnsi"/>
                <w:i/>
                <w:iCs/>
                <w:sz w:val="24"/>
                <w:szCs w:val="24"/>
              </w:rPr>
              <w:t>Industrial &amp; Labour Relations Review</w:t>
            </w:r>
            <w:r w:rsidRPr="00EC07E2">
              <w:rPr>
                <w:rFonts w:cstheme="minorHAnsi"/>
                <w:i/>
                <w:iCs/>
                <w:sz w:val="24"/>
                <w:szCs w:val="24"/>
              </w:rPr>
              <w:t>.</w:t>
            </w:r>
            <w:r w:rsidRPr="00EC07E2">
              <w:rPr>
                <w:rFonts w:cstheme="minorHAnsi"/>
                <w:sz w:val="24"/>
                <w:szCs w:val="24"/>
              </w:rPr>
              <w:t> </w:t>
            </w:r>
            <w:r w:rsidRPr="00EC07E2">
              <w:rPr>
                <w:rFonts w:cstheme="minorHAnsi"/>
                <w:i/>
                <w:iCs/>
                <w:sz w:val="24"/>
                <w:szCs w:val="24"/>
              </w:rPr>
              <w:t>38</w:t>
            </w:r>
            <w:r w:rsidRPr="00EC07E2">
              <w:rPr>
                <w:rFonts w:cstheme="minorHAnsi"/>
                <w:sz w:val="24"/>
                <w:szCs w:val="24"/>
              </w:rPr>
              <w:t>, 244.</w:t>
            </w:r>
          </w:p>
        </w:tc>
      </w:tr>
      <w:tr w:rsidR="00F073FA" w:rsidRPr="00233B2D" w14:paraId="3806BF25" w14:textId="77777777" w:rsidTr="00637F8D">
        <w:trPr>
          <w:trHeight w:val="300"/>
        </w:trPr>
        <w:tc>
          <w:tcPr>
            <w:tcW w:w="8876" w:type="dxa"/>
            <w:noWrap/>
            <w:vAlign w:val="bottom"/>
            <w:hideMark/>
          </w:tcPr>
          <w:p w14:paraId="42B51581" w14:textId="77777777" w:rsidR="00F073FA" w:rsidRPr="00233B2D" w:rsidRDefault="00F073FA" w:rsidP="0095358D">
            <w:pPr>
              <w:rPr>
                <w:rFonts w:cstheme="minorHAnsi"/>
                <w:sz w:val="24"/>
                <w:szCs w:val="24"/>
              </w:rPr>
            </w:pPr>
            <w:r w:rsidRPr="00233B2D">
              <w:rPr>
                <w:rFonts w:cstheme="minorHAnsi"/>
                <w:sz w:val="24"/>
                <w:szCs w:val="24"/>
              </w:rPr>
              <w:t xml:space="preserve">French, J.L. </w:t>
            </w:r>
            <w:r w:rsidR="003A29F0">
              <w:rPr>
                <w:rFonts w:cstheme="minorHAnsi"/>
                <w:sz w:val="24"/>
                <w:szCs w:val="24"/>
              </w:rPr>
              <w:t>and</w:t>
            </w:r>
            <w:r w:rsidRPr="00233B2D">
              <w:rPr>
                <w:rFonts w:cstheme="minorHAnsi"/>
                <w:sz w:val="24"/>
                <w:szCs w:val="24"/>
              </w:rPr>
              <w:t xml:space="preserve"> Rosenstein, J. (1984</w:t>
            </w:r>
            <w:r w:rsidR="00BA4835">
              <w:rPr>
                <w:rFonts w:cstheme="minorHAnsi"/>
                <w:sz w:val="24"/>
                <w:szCs w:val="24"/>
              </w:rPr>
              <w:t>).</w:t>
            </w:r>
            <w:r w:rsidRPr="00233B2D">
              <w:rPr>
                <w:rFonts w:cstheme="minorHAnsi"/>
                <w:sz w:val="24"/>
                <w:szCs w:val="24"/>
              </w:rPr>
              <w:t xml:space="preserve"> Employee ownership, work attitudes, and power relationships. </w:t>
            </w:r>
            <w:r w:rsidRPr="00233B2D">
              <w:rPr>
                <w:rFonts w:cstheme="minorHAnsi"/>
                <w:i/>
                <w:sz w:val="24"/>
                <w:szCs w:val="24"/>
              </w:rPr>
              <w:t>Academy of Management Journal.</w:t>
            </w:r>
            <w:r w:rsidRPr="00233B2D">
              <w:rPr>
                <w:rFonts w:cstheme="minorHAnsi"/>
                <w:sz w:val="24"/>
                <w:szCs w:val="24"/>
              </w:rPr>
              <w:t xml:space="preserve"> 27(4</w:t>
            </w:r>
            <w:r w:rsidR="00BA4835">
              <w:rPr>
                <w:rFonts w:cstheme="minorHAnsi"/>
                <w:sz w:val="24"/>
                <w:szCs w:val="24"/>
              </w:rPr>
              <w:t>),</w:t>
            </w:r>
            <w:r w:rsidRPr="00233B2D">
              <w:rPr>
                <w:rFonts w:cstheme="minorHAnsi"/>
                <w:sz w:val="24"/>
                <w:szCs w:val="24"/>
              </w:rPr>
              <w:t xml:space="preserve"> 861-869</w:t>
            </w:r>
            <w:r w:rsidR="00EE36AC">
              <w:rPr>
                <w:rFonts w:cstheme="minorHAnsi"/>
                <w:sz w:val="24"/>
                <w:szCs w:val="24"/>
              </w:rPr>
              <w:t>.</w:t>
            </w:r>
          </w:p>
        </w:tc>
      </w:tr>
      <w:tr w:rsidR="00F073FA" w:rsidRPr="00233B2D" w14:paraId="23081B5E" w14:textId="77777777" w:rsidTr="00637F8D">
        <w:trPr>
          <w:trHeight w:val="300"/>
        </w:trPr>
        <w:tc>
          <w:tcPr>
            <w:tcW w:w="8876" w:type="dxa"/>
            <w:noWrap/>
            <w:vAlign w:val="bottom"/>
            <w:hideMark/>
          </w:tcPr>
          <w:p w14:paraId="75DFBAA4" w14:textId="77777777" w:rsidR="00F073FA" w:rsidRPr="00233B2D" w:rsidRDefault="00F073FA" w:rsidP="0095358D">
            <w:pPr>
              <w:rPr>
                <w:rFonts w:cstheme="minorHAnsi"/>
                <w:sz w:val="24"/>
                <w:szCs w:val="24"/>
              </w:rPr>
            </w:pPr>
            <w:r w:rsidRPr="00233B2D">
              <w:rPr>
                <w:rFonts w:cstheme="minorHAnsi"/>
                <w:sz w:val="24"/>
                <w:szCs w:val="24"/>
              </w:rPr>
              <w:t>Friedman, A. (1977</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Industry and Labour. Class Struggle at Work and Monopoly Capitalism</w:t>
            </w:r>
            <w:r w:rsidRPr="00233B2D">
              <w:rPr>
                <w:rFonts w:cstheme="minorHAnsi"/>
                <w:sz w:val="24"/>
                <w:szCs w:val="24"/>
              </w:rPr>
              <w:t>. London: Macmillan Press</w:t>
            </w:r>
            <w:r w:rsidR="00EE36AC">
              <w:rPr>
                <w:rFonts w:cstheme="minorHAnsi"/>
                <w:sz w:val="24"/>
                <w:szCs w:val="24"/>
              </w:rPr>
              <w:t>.</w:t>
            </w:r>
          </w:p>
        </w:tc>
      </w:tr>
      <w:tr w:rsidR="00F073FA" w:rsidRPr="00233B2D" w14:paraId="131B601B" w14:textId="77777777" w:rsidTr="00637F8D">
        <w:trPr>
          <w:trHeight w:val="300"/>
        </w:trPr>
        <w:tc>
          <w:tcPr>
            <w:tcW w:w="8876" w:type="dxa"/>
            <w:noWrap/>
            <w:vAlign w:val="bottom"/>
            <w:hideMark/>
          </w:tcPr>
          <w:p w14:paraId="090EAD4F" w14:textId="77777777" w:rsidR="00F073FA" w:rsidRPr="00233B2D" w:rsidRDefault="00F073FA" w:rsidP="0095358D">
            <w:pPr>
              <w:rPr>
                <w:rFonts w:cstheme="minorHAnsi"/>
                <w:sz w:val="24"/>
                <w:szCs w:val="24"/>
              </w:rPr>
            </w:pPr>
            <w:r w:rsidRPr="00233B2D">
              <w:rPr>
                <w:rFonts w:cstheme="minorHAnsi"/>
                <w:sz w:val="24"/>
                <w:szCs w:val="24"/>
              </w:rPr>
              <w:t>Friedman, M (1970</w:t>
            </w:r>
            <w:r w:rsidR="00BA4835">
              <w:rPr>
                <w:rFonts w:cstheme="minorHAnsi"/>
                <w:sz w:val="24"/>
                <w:szCs w:val="24"/>
              </w:rPr>
              <w:t>).</w:t>
            </w:r>
            <w:r w:rsidRPr="00233B2D">
              <w:rPr>
                <w:rFonts w:cstheme="minorHAnsi"/>
                <w:sz w:val="24"/>
                <w:szCs w:val="24"/>
              </w:rPr>
              <w:t xml:space="preserve"> The Social Responsibility of Business is to Increase its Profits. The New York Times Company: NY: </w:t>
            </w:r>
            <w:r w:rsidRPr="00233B2D">
              <w:rPr>
                <w:rFonts w:cstheme="minorHAnsi"/>
                <w:i/>
                <w:sz w:val="24"/>
                <w:szCs w:val="24"/>
              </w:rPr>
              <w:t>The New York Times Magazine</w:t>
            </w:r>
            <w:r w:rsidRPr="00233B2D">
              <w:rPr>
                <w:rFonts w:cstheme="minorHAnsi"/>
                <w:sz w:val="24"/>
                <w:szCs w:val="24"/>
              </w:rPr>
              <w:t>, 13/09/1970</w:t>
            </w:r>
            <w:r w:rsidR="00EE36AC">
              <w:rPr>
                <w:rFonts w:cstheme="minorHAnsi"/>
                <w:sz w:val="24"/>
                <w:szCs w:val="24"/>
              </w:rPr>
              <w:t>.</w:t>
            </w:r>
          </w:p>
        </w:tc>
      </w:tr>
      <w:tr w:rsidR="00F073FA" w:rsidRPr="00233B2D" w14:paraId="44D9AEB0" w14:textId="77777777" w:rsidTr="00637F8D">
        <w:trPr>
          <w:trHeight w:val="300"/>
        </w:trPr>
        <w:tc>
          <w:tcPr>
            <w:tcW w:w="8876" w:type="dxa"/>
            <w:noWrap/>
            <w:vAlign w:val="bottom"/>
            <w:hideMark/>
          </w:tcPr>
          <w:p w14:paraId="1C42AC53" w14:textId="77777777" w:rsidR="00F073FA" w:rsidRPr="00233B2D" w:rsidRDefault="00F073FA" w:rsidP="0095358D">
            <w:pPr>
              <w:rPr>
                <w:rFonts w:cstheme="minorHAnsi"/>
                <w:sz w:val="24"/>
                <w:szCs w:val="24"/>
              </w:rPr>
            </w:pPr>
            <w:r w:rsidRPr="00233B2D">
              <w:rPr>
                <w:rFonts w:cstheme="minorHAnsi"/>
                <w:sz w:val="24"/>
                <w:szCs w:val="24"/>
              </w:rPr>
              <w:t xml:space="preserve">Frumkin, P., </w:t>
            </w:r>
            <w:r w:rsidR="003A29F0">
              <w:rPr>
                <w:rFonts w:cstheme="minorHAnsi"/>
                <w:sz w:val="24"/>
                <w:szCs w:val="24"/>
              </w:rPr>
              <w:t>and</w:t>
            </w:r>
            <w:r w:rsidRPr="00233B2D">
              <w:rPr>
                <w:rFonts w:cstheme="minorHAnsi"/>
                <w:sz w:val="24"/>
                <w:szCs w:val="24"/>
              </w:rPr>
              <w:t xml:space="preserve"> Galaskiewicz, J. (2004</w:t>
            </w:r>
            <w:r w:rsidR="00BA4835">
              <w:rPr>
                <w:rFonts w:cstheme="minorHAnsi"/>
                <w:sz w:val="24"/>
                <w:szCs w:val="24"/>
              </w:rPr>
              <w:t>).</w:t>
            </w:r>
            <w:r w:rsidRPr="00233B2D">
              <w:rPr>
                <w:rFonts w:cstheme="minorHAnsi"/>
                <w:sz w:val="24"/>
                <w:szCs w:val="24"/>
              </w:rPr>
              <w:t xml:space="preserve"> Institutional isomorphism and public sector organizations. </w:t>
            </w:r>
            <w:r w:rsidRPr="00233B2D">
              <w:rPr>
                <w:rFonts w:cstheme="minorHAnsi"/>
                <w:i/>
                <w:sz w:val="24"/>
                <w:szCs w:val="24"/>
              </w:rPr>
              <w:t>Journal of Public Administration and Theory</w:t>
            </w:r>
            <w:r w:rsidRPr="00233B2D">
              <w:rPr>
                <w:rFonts w:cstheme="minorHAnsi"/>
                <w:sz w:val="24"/>
                <w:szCs w:val="24"/>
              </w:rPr>
              <w:t>. 14(3</w:t>
            </w:r>
            <w:r w:rsidR="00BA4835">
              <w:rPr>
                <w:rFonts w:cstheme="minorHAnsi"/>
                <w:sz w:val="24"/>
                <w:szCs w:val="24"/>
              </w:rPr>
              <w:t>),</w:t>
            </w:r>
            <w:r w:rsidRPr="00233B2D">
              <w:rPr>
                <w:rFonts w:cstheme="minorHAnsi"/>
                <w:sz w:val="24"/>
                <w:szCs w:val="24"/>
              </w:rPr>
              <w:t xml:space="preserve"> 283-307</w:t>
            </w:r>
            <w:r w:rsidR="00EE36AC">
              <w:rPr>
                <w:rFonts w:cstheme="minorHAnsi"/>
                <w:sz w:val="24"/>
                <w:szCs w:val="24"/>
              </w:rPr>
              <w:t>.</w:t>
            </w:r>
          </w:p>
        </w:tc>
      </w:tr>
      <w:tr w:rsidR="00F073FA" w:rsidRPr="00233B2D" w14:paraId="62F4E34E" w14:textId="77777777" w:rsidTr="00637F8D">
        <w:trPr>
          <w:trHeight w:val="300"/>
        </w:trPr>
        <w:tc>
          <w:tcPr>
            <w:tcW w:w="8876" w:type="dxa"/>
            <w:noWrap/>
            <w:vAlign w:val="bottom"/>
            <w:hideMark/>
          </w:tcPr>
          <w:p w14:paraId="6E0F7B2A" w14:textId="77777777" w:rsidR="00F073FA" w:rsidRPr="00233B2D" w:rsidRDefault="00F073FA" w:rsidP="0095358D">
            <w:pPr>
              <w:rPr>
                <w:rFonts w:cstheme="minorHAnsi"/>
                <w:sz w:val="24"/>
                <w:szCs w:val="24"/>
              </w:rPr>
            </w:pPr>
            <w:r w:rsidRPr="00233B2D">
              <w:rPr>
                <w:rFonts w:cstheme="minorHAnsi"/>
                <w:sz w:val="24"/>
                <w:szCs w:val="24"/>
              </w:rPr>
              <w:t>FT (2014</w:t>
            </w:r>
            <w:r w:rsidR="00BA4835">
              <w:rPr>
                <w:rFonts w:cstheme="minorHAnsi"/>
                <w:sz w:val="24"/>
                <w:szCs w:val="24"/>
              </w:rPr>
              <w:t>).</w:t>
            </w:r>
            <w:r w:rsidRPr="00233B2D">
              <w:rPr>
                <w:rFonts w:cstheme="minorHAnsi"/>
                <w:sz w:val="24"/>
                <w:szCs w:val="24"/>
              </w:rPr>
              <w:t xml:space="preserve"> Rana Plaza collapse: one year on. Retrieved 20-MAR 16 from https://www.ft.com/content/be1a194a-c9ab-11e3-89f8-00144feabdc0 on 20-MAR 16</w:t>
            </w:r>
          </w:p>
        </w:tc>
      </w:tr>
      <w:tr w:rsidR="00F073FA" w:rsidRPr="00233B2D" w14:paraId="7628410C" w14:textId="77777777" w:rsidTr="00637F8D">
        <w:trPr>
          <w:trHeight w:val="300"/>
        </w:trPr>
        <w:tc>
          <w:tcPr>
            <w:tcW w:w="8876" w:type="dxa"/>
            <w:noWrap/>
            <w:vAlign w:val="bottom"/>
            <w:hideMark/>
          </w:tcPr>
          <w:p w14:paraId="67C11AA6" w14:textId="77777777" w:rsidR="00F073FA" w:rsidRPr="00233B2D" w:rsidRDefault="00F073FA" w:rsidP="0095358D">
            <w:pPr>
              <w:rPr>
                <w:rFonts w:cstheme="minorHAnsi"/>
                <w:sz w:val="24"/>
                <w:szCs w:val="24"/>
              </w:rPr>
            </w:pPr>
            <w:r w:rsidRPr="00233B2D">
              <w:rPr>
                <w:rFonts w:cstheme="minorHAnsi"/>
                <w:sz w:val="24"/>
                <w:szCs w:val="24"/>
              </w:rPr>
              <w:t>FT (2017</w:t>
            </w:r>
            <w:r w:rsidR="00BA4835">
              <w:rPr>
                <w:rFonts w:cstheme="minorHAnsi"/>
                <w:sz w:val="24"/>
                <w:szCs w:val="24"/>
              </w:rPr>
              <w:t>).</w:t>
            </w:r>
            <w:r w:rsidRPr="00233B2D">
              <w:rPr>
                <w:rFonts w:cstheme="minorHAnsi"/>
                <w:sz w:val="24"/>
                <w:szCs w:val="24"/>
              </w:rPr>
              <w:t xml:space="preserve"> Sports Direct appoints workers’ representative. Retrieved 30-MAY 17 from https://www.ft.com/content/b1c6c02c-9b28-37f6-bace-19379174a549 on 30-MAY 17</w:t>
            </w:r>
            <w:r w:rsidR="001F577D">
              <w:rPr>
                <w:rFonts w:cstheme="minorHAnsi"/>
                <w:sz w:val="24"/>
                <w:szCs w:val="24"/>
              </w:rPr>
              <w:t>.</w:t>
            </w:r>
          </w:p>
        </w:tc>
      </w:tr>
      <w:tr w:rsidR="00F073FA" w:rsidRPr="00233B2D" w14:paraId="1B4EEE7F" w14:textId="77777777" w:rsidTr="00637F8D">
        <w:trPr>
          <w:trHeight w:val="300"/>
        </w:trPr>
        <w:tc>
          <w:tcPr>
            <w:tcW w:w="8876" w:type="dxa"/>
            <w:noWrap/>
            <w:vAlign w:val="bottom"/>
            <w:hideMark/>
          </w:tcPr>
          <w:p w14:paraId="01545509" w14:textId="77777777" w:rsidR="00F073FA" w:rsidRPr="00233B2D" w:rsidRDefault="00F073FA" w:rsidP="0095358D">
            <w:pPr>
              <w:rPr>
                <w:rFonts w:cstheme="minorHAnsi"/>
                <w:sz w:val="24"/>
                <w:szCs w:val="24"/>
              </w:rPr>
            </w:pPr>
            <w:r w:rsidRPr="00233B2D">
              <w:rPr>
                <w:rFonts w:cstheme="minorHAnsi"/>
                <w:sz w:val="24"/>
                <w:szCs w:val="24"/>
              </w:rPr>
              <w:t xml:space="preserve">Galaskiewicz, J. </w:t>
            </w:r>
            <w:r w:rsidR="003A29F0">
              <w:rPr>
                <w:rFonts w:cstheme="minorHAnsi"/>
                <w:sz w:val="24"/>
                <w:szCs w:val="24"/>
              </w:rPr>
              <w:t>and</w:t>
            </w:r>
            <w:r w:rsidRPr="00233B2D">
              <w:rPr>
                <w:rFonts w:cstheme="minorHAnsi"/>
                <w:sz w:val="24"/>
                <w:szCs w:val="24"/>
              </w:rPr>
              <w:t xml:space="preserve"> Burt, R.S. (1991</w:t>
            </w:r>
            <w:r w:rsidR="00BA4835">
              <w:rPr>
                <w:rFonts w:cstheme="minorHAnsi"/>
                <w:sz w:val="24"/>
                <w:szCs w:val="24"/>
              </w:rPr>
              <w:t>).</w:t>
            </w:r>
            <w:r w:rsidRPr="00233B2D">
              <w:rPr>
                <w:rFonts w:cstheme="minorHAnsi"/>
                <w:sz w:val="24"/>
                <w:szCs w:val="24"/>
              </w:rPr>
              <w:t xml:space="preserve"> Interorganization contagion in corporate philanthropy. </w:t>
            </w:r>
            <w:r w:rsidRPr="00233B2D">
              <w:rPr>
                <w:rFonts w:cstheme="minorHAnsi"/>
                <w:i/>
                <w:sz w:val="24"/>
                <w:szCs w:val="24"/>
              </w:rPr>
              <w:t>Administrative Science Quarterly</w:t>
            </w:r>
            <w:r w:rsidRPr="00233B2D">
              <w:rPr>
                <w:rFonts w:cstheme="minorHAnsi"/>
                <w:sz w:val="24"/>
                <w:szCs w:val="24"/>
              </w:rPr>
              <w:t>. 36(1</w:t>
            </w:r>
            <w:r w:rsidR="00BA4835">
              <w:rPr>
                <w:rFonts w:cstheme="minorHAnsi"/>
                <w:sz w:val="24"/>
                <w:szCs w:val="24"/>
              </w:rPr>
              <w:t>),</w:t>
            </w:r>
            <w:r w:rsidRPr="00233B2D">
              <w:rPr>
                <w:rFonts w:cstheme="minorHAnsi"/>
                <w:sz w:val="24"/>
                <w:szCs w:val="24"/>
              </w:rPr>
              <w:t xml:space="preserve"> 88-105</w:t>
            </w:r>
            <w:r w:rsidR="001F577D">
              <w:rPr>
                <w:rFonts w:cstheme="minorHAnsi"/>
                <w:sz w:val="24"/>
                <w:szCs w:val="24"/>
              </w:rPr>
              <w:t>.</w:t>
            </w:r>
          </w:p>
        </w:tc>
      </w:tr>
      <w:tr w:rsidR="00F073FA" w:rsidRPr="00233B2D" w14:paraId="7794693E" w14:textId="77777777" w:rsidTr="00637F8D">
        <w:trPr>
          <w:trHeight w:val="300"/>
        </w:trPr>
        <w:tc>
          <w:tcPr>
            <w:tcW w:w="8876" w:type="dxa"/>
            <w:noWrap/>
            <w:vAlign w:val="bottom"/>
            <w:hideMark/>
          </w:tcPr>
          <w:p w14:paraId="3E2048C4" w14:textId="77777777" w:rsidR="00F073FA" w:rsidRPr="00233B2D" w:rsidRDefault="00F073FA" w:rsidP="0095358D">
            <w:pPr>
              <w:rPr>
                <w:rFonts w:cstheme="minorHAnsi"/>
                <w:sz w:val="24"/>
                <w:szCs w:val="24"/>
              </w:rPr>
            </w:pPr>
            <w:r w:rsidRPr="00233B2D">
              <w:rPr>
                <w:rFonts w:cstheme="minorHAnsi"/>
                <w:sz w:val="24"/>
                <w:szCs w:val="24"/>
              </w:rPr>
              <w:t xml:space="preserve">Galaskiewicz, J. </w:t>
            </w:r>
            <w:r w:rsidR="003A29F0">
              <w:rPr>
                <w:rFonts w:cstheme="minorHAnsi"/>
                <w:sz w:val="24"/>
                <w:szCs w:val="24"/>
              </w:rPr>
              <w:t>and</w:t>
            </w:r>
            <w:r w:rsidRPr="00233B2D">
              <w:rPr>
                <w:rFonts w:cstheme="minorHAnsi"/>
                <w:sz w:val="24"/>
                <w:szCs w:val="24"/>
              </w:rPr>
              <w:t xml:space="preserve"> Wasserman, S. (1989</w:t>
            </w:r>
            <w:r w:rsidR="00BA4835">
              <w:rPr>
                <w:rFonts w:cstheme="minorHAnsi"/>
                <w:sz w:val="24"/>
                <w:szCs w:val="24"/>
              </w:rPr>
              <w:t>).</w:t>
            </w:r>
            <w:r w:rsidRPr="00233B2D">
              <w:rPr>
                <w:rFonts w:cstheme="minorHAnsi"/>
                <w:sz w:val="24"/>
                <w:szCs w:val="24"/>
              </w:rPr>
              <w:t xml:space="preserve"> Mimetic processes within an interorganizational field: an empirical test. </w:t>
            </w:r>
            <w:r w:rsidRPr="00233B2D">
              <w:rPr>
                <w:rFonts w:cstheme="minorHAnsi"/>
                <w:i/>
                <w:sz w:val="24"/>
                <w:szCs w:val="24"/>
              </w:rPr>
              <w:t>Administrative Science Quarterly</w:t>
            </w:r>
            <w:r w:rsidRPr="00233B2D">
              <w:rPr>
                <w:rFonts w:cstheme="minorHAnsi"/>
                <w:sz w:val="24"/>
                <w:szCs w:val="24"/>
              </w:rPr>
              <w:t>. 34(3</w:t>
            </w:r>
            <w:r w:rsidR="00BA4835">
              <w:rPr>
                <w:rFonts w:cstheme="minorHAnsi"/>
                <w:sz w:val="24"/>
                <w:szCs w:val="24"/>
              </w:rPr>
              <w:t>),</w:t>
            </w:r>
            <w:r w:rsidRPr="00233B2D">
              <w:rPr>
                <w:rFonts w:cstheme="minorHAnsi"/>
                <w:sz w:val="24"/>
                <w:szCs w:val="24"/>
              </w:rPr>
              <w:t xml:space="preserve"> 454-479</w:t>
            </w:r>
            <w:r w:rsidR="001F577D">
              <w:rPr>
                <w:rFonts w:cstheme="minorHAnsi"/>
                <w:sz w:val="24"/>
                <w:szCs w:val="24"/>
              </w:rPr>
              <w:t>.</w:t>
            </w:r>
          </w:p>
        </w:tc>
      </w:tr>
      <w:tr w:rsidR="00F073FA" w:rsidRPr="00233B2D" w14:paraId="0E4E98A0" w14:textId="77777777" w:rsidTr="00637F8D">
        <w:trPr>
          <w:trHeight w:val="300"/>
        </w:trPr>
        <w:tc>
          <w:tcPr>
            <w:tcW w:w="8876" w:type="dxa"/>
            <w:noWrap/>
            <w:vAlign w:val="bottom"/>
            <w:hideMark/>
          </w:tcPr>
          <w:p w14:paraId="1396768C" w14:textId="77777777" w:rsidR="00F073FA" w:rsidRPr="00233B2D" w:rsidRDefault="00F073FA" w:rsidP="0095358D">
            <w:pPr>
              <w:rPr>
                <w:rFonts w:cstheme="minorHAnsi"/>
                <w:sz w:val="24"/>
                <w:szCs w:val="24"/>
              </w:rPr>
            </w:pPr>
            <w:r w:rsidRPr="00B26AF5">
              <w:rPr>
                <w:rFonts w:cstheme="minorHAnsi"/>
                <w:sz w:val="24"/>
                <w:szCs w:val="24"/>
                <w:lang w:val="de-DE"/>
              </w:rPr>
              <w:t xml:space="preserve">Galaskiewicz, J., Wasserman, S., Rauschenbach, B., Bielefeld, W. </w:t>
            </w:r>
            <w:r w:rsidR="003A29F0" w:rsidRPr="00B26AF5">
              <w:rPr>
                <w:rFonts w:cstheme="minorHAnsi"/>
                <w:sz w:val="24"/>
                <w:szCs w:val="24"/>
                <w:lang w:val="de-DE"/>
              </w:rPr>
              <w:t>and</w:t>
            </w:r>
            <w:r w:rsidRPr="00B26AF5">
              <w:rPr>
                <w:rFonts w:cstheme="minorHAnsi"/>
                <w:sz w:val="24"/>
                <w:szCs w:val="24"/>
                <w:lang w:val="de-DE"/>
              </w:rPr>
              <w:t xml:space="preserve"> Mullaney, P. (1985</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The influence of corporate power, social status, and market position on corporate interlocks in a regional network. </w:t>
            </w:r>
            <w:r w:rsidRPr="00233B2D">
              <w:rPr>
                <w:rFonts w:cstheme="minorHAnsi"/>
                <w:i/>
                <w:sz w:val="24"/>
                <w:szCs w:val="24"/>
              </w:rPr>
              <w:t>Social Forces</w:t>
            </w:r>
            <w:r w:rsidRPr="00233B2D">
              <w:rPr>
                <w:rFonts w:cstheme="minorHAnsi"/>
                <w:sz w:val="24"/>
                <w:szCs w:val="24"/>
              </w:rPr>
              <w:t>. 64(2</w:t>
            </w:r>
            <w:r w:rsidR="00BA4835">
              <w:rPr>
                <w:rFonts w:cstheme="minorHAnsi"/>
                <w:sz w:val="24"/>
                <w:szCs w:val="24"/>
              </w:rPr>
              <w:t>),</w:t>
            </w:r>
            <w:r w:rsidRPr="00233B2D">
              <w:rPr>
                <w:rFonts w:cstheme="minorHAnsi"/>
                <w:sz w:val="24"/>
                <w:szCs w:val="24"/>
              </w:rPr>
              <w:t xml:space="preserve"> 403-431</w:t>
            </w:r>
            <w:r w:rsidR="001F577D">
              <w:rPr>
                <w:rFonts w:cstheme="minorHAnsi"/>
                <w:sz w:val="24"/>
                <w:szCs w:val="24"/>
              </w:rPr>
              <w:t>.</w:t>
            </w:r>
          </w:p>
        </w:tc>
      </w:tr>
      <w:tr w:rsidR="00F073FA" w:rsidRPr="00233B2D" w14:paraId="16621078" w14:textId="77777777" w:rsidTr="00637F8D">
        <w:trPr>
          <w:trHeight w:val="300"/>
        </w:trPr>
        <w:tc>
          <w:tcPr>
            <w:tcW w:w="8876" w:type="dxa"/>
            <w:noWrap/>
            <w:vAlign w:val="bottom"/>
            <w:hideMark/>
          </w:tcPr>
          <w:p w14:paraId="7841FBB4" w14:textId="77777777" w:rsidR="00F073FA" w:rsidRPr="00233B2D" w:rsidRDefault="00F073FA" w:rsidP="0095358D">
            <w:pPr>
              <w:rPr>
                <w:rFonts w:cstheme="minorHAnsi"/>
                <w:sz w:val="24"/>
                <w:szCs w:val="24"/>
              </w:rPr>
            </w:pPr>
            <w:r w:rsidRPr="00233B2D">
              <w:rPr>
                <w:rFonts w:cstheme="minorHAnsi"/>
                <w:sz w:val="24"/>
                <w:szCs w:val="24"/>
              </w:rPr>
              <w:lastRenderedPageBreak/>
              <w:t>Galbadon, P., de Anca, C., Mateos de Cabo, R., Gimeno, R. (2016</w:t>
            </w:r>
            <w:r w:rsidR="00BA4835">
              <w:rPr>
                <w:rFonts w:cstheme="minorHAnsi"/>
                <w:sz w:val="24"/>
                <w:szCs w:val="24"/>
              </w:rPr>
              <w:t>).</w:t>
            </w:r>
            <w:r w:rsidRPr="00233B2D">
              <w:rPr>
                <w:rFonts w:cstheme="minorHAnsi"/>
                <w:sz w:val="24"/>
                <w:szCs w:val="24"/>
              </w:rPr>
              <w:t xml:space="preserve"> Searching for women on boards: An analysis from the supply and demand perspective. Corporate Governance. 24(3</w:t>
            </w:r>
            <w:r w:rsidR="00BA4835">
              <w:rPr>
                <w:rFonts w:cstheme="minorHAnsi"/>
                <w:sz w:val="24"/>
                <w:szCs w:val="24"/>
              </w:rPr>
              <w:t>),</w:t>
            </w:r>
            <w:r w:rsidRPr="00233B2D">
              <w:rPr>
                <w:rFonts w:cstheme="minorHAnsi"/>
                <w:sz w:val="24"/>
                <w:szCs w:val="24"/>
              </w:rPr>
              <w:t xml:space="preserve"> 371-385</w:t>
            </w:r>
            <w:r w:rsidR="001F577D">
              <w:rPr>
                <w:rFonts w:cstheme="minorHAnsi"/>
                <w:sz w:val="24"/>
                <w:szCs w:val="24"/>
              </w:rPr>
              <w:t>.</w:t>
            </w:r>
          </w:p>
        </w:tc>
      </w:tr>
      <w:tr w:rsidR="00F073FA" w:rsidRPr="00233B2D" w14:paraId="6DB8534B" w14:textId="77777777" w:rsidTr="00637F8D">
        <w:trPr>
          <w:trHeight w:val="300"/>
        </w:trPr>
        <w:tc>
          <w:tcPr>
            <w:tcW w:w="8876" w:type="dxa"/>
            <w:noWrap/>
            <w:vAlign w:val="bottom"/>
            <w:hideMark/>
          </w:tcPr>
          <w:p w14:paraId="4B1E8A9C" w14:textId="77777777" w:rsidR="00F073FA" w:rsidRPr="00233B2D" w:rsidRDefault="00F073FA" w:rsidP="0095358D">
            <w:pPr>
              <w:rPr>
                <w:rFonts w:cstheme="minorHAnsi"/>
                <w:sz w:val="24"/>
                <w:szCs w:val="24"/>
              </w:rPr>
            </w:pPr>
            <w:r w:rsidRPr="00233B2D">
              <w:rPr>
                <w:rFonts w:cstheme="minorHAnsi"/>
                <w:sz w:val="24"/>
                <w:szCs w:val="24"/>
              </w:rPr>
              <w:t xml:space="preserve">Gambles, R., Lewis, S., </w:t>
            </w:r>
            <w:r w:rsidR="003A29F0">
              <w:rPr>
                <w:rFonts w:cstheme="minorHAnsi"/>
                <w:sz w:val="24"/>
                <w:szCs w:val="24"/>
              </w:rPr>
              <w:t>and</w:t>
            </w:r>
            <w:r w:rsidRPr="00233B2D">
              <w:rPr>
                <w:rFonts w:cstheme="minorHAnsi"/>
                <w:sz w:val="24"/>
                <w:szCs w:val="24"/>
              </w:rPr>
              <w:t xml:space="preserve"> Rapoport, R. (2006</w:t>
            </w:r>
            <w:r w:rsidR="00BA4835">
              <w:rPr>
                <w:rFonts w:cstheme="minorHAnsi"/>
                <w:sz w:val="24"/>
                <w:szCs w:val="24"/>
              </w:rPr>
              <w:t>).</w:t>
            </w:r>
            <w:r w:rsidRPr="00233B2D">
              <w:rPr>
                <w:rFonts w:cstheme="minorHAnsi"/>
                <w:sz w:val="24"/>
                <w:szCs w:val="24"/>
              </w:rPr>
              <w:t xml:space="preserve"> Th</w:t>
            </w:r>
            <w:r w:rsidRPr="00233B2D">
              <w:rPr>
                <w:rFonts w:cstheme="minorHAnsi"/>
                <w:i/>
                <w:sz w:val="24"/>
                <w:szCs w:val="24"/>
              </w:rPr>
              <w:t>e Myth of Work–Life Balance: The Challenge of our Time for Men, Women and Societies</w:t>
            </w:r>
            <w:r w:rsidRPr="00233B2D">
              <w:rPr>
                <w:rFonts w:cstheme="minorHAnsi"/>
                <w:sz w:val="24"/>
                <w:szCs w:val="24"/>
              </w:rPr>
              <w:t>. Chichester: Wiley</w:t>
            </w:r>
            <w:r w:rsidR="001F577D">
              <w:rPr>
                <w:rFonts w:cstheme="minorHAnsi"/>
                <w:sz w:val="24"/>
                <w:szCs w:val="24"/>
              </w:rPr>
              <w:t>.</w:t>
            </w:r>
          </w:p>
        </w:tc>
      </w:tr>
      <w:tr w:rsidR="00F073FA" w:rsidRPr="00233B2D" w14:paraId="30CA0641" w14:textId="77777777" w:rsidTr="00637F8D">
        <w:trPr>
          <w:trHeight w:val="300"/>
        </w:trPr>
        <w:tc>
          <w:tcPr>
            <w:tcW w:w="8876" w:type="dxa"/>
            <w:noWrap/>
            <w:vAlign w:val="bottom"/>
            <w:hideMark/>
          </w:tcPr>
          <w:p w14:paraId="53604F2B" w14:textId="77777777" w:rsidR="00F073FA" w:rsidRPr="00233B2D" w:rsidRDefault="00F073FA" w:rsidP="0095358D">
            <w:pPr>
              <w:rPr>
                <w:rFonts w:cstheme="minorHAnsi"/>
                <w:sz w:val="24"/>
                <w:szCs w:val="24"/>
              </w:rPr>
            </w:pPr>
            <w:r w:rsidRPr="00233B2D">
              <w:rPr>
                <w:rFonts w:cstheme="minorHAnsi"/>
                <w:sz w:val="24"/>
                <w:szCs w:val="24"/>
              </w:rPr>
              <w:t>Gao, L., Janssen, O. and Shi, K. (2011</w:t>
            </w:r>
            <w:r w:rsidR="00BA4835">
              <w:rPr>
                <w:rFonts w:cstheme="minorHAnsi"/>
                <w:sz w:val="24"/>
                <w:szCs w:val="24"/>
              </w:rPr>
              <w:t>).</w:t>
            </w:r>
            <w:r w:rsidRPr="00233B2D">
              <w:rPr>
                <w:rFonts w:cstheme="minorHAnsi"/>
                <w:sz w:val="24"/>
                <w:szCs w:val="24"/>
              </w:rPr>
              <w:t xml:space="preserve"> Leader trust and employee voice: The moderating role of empowering leader behaviors.. </w:t>
            </w:r>
            <w:r w:rsidRPr="00233B2D">
              <w:rPr>
                <w:rFonts w:cstheme="minorHAnsi"/>
                <w:i/>
                <w:sz w:val="24"/>
                <w:szCs w:val="24"/>
              </w:rPr>
              <w:t>The Leadership Quarterly</w:t>
            </w:r>
            <w:r w:rsidRPr="00233B2D">
              <w:rPr>
                <w:rFonts w:cstheme="minorHAnsi"/>
                <w:sz w:val="24"/>
                <w:szCs w:val="24"/>
              </w:rPr>
              <w:t>. 22(4</w:t>
            </w:r>
            <w:r w:rsidR="00BA4835">
              <w:rPr>
                <w:rFonts w:cstheme="minorHAnsi"/>
                <w:sz w:val="24"/>
                <w:szCs w:val="24"/>
              </w:rPr>
              <w:t>),</w:t>
            </w:r>
            <w:r w:rsidRPr="00233B2D">
              <w:rPr>
                <w:rFonts w:cstheme="minorHAnsi"/>
                <w:sz w:val="24"/>
                <w:szCs w:val="24"/>
              </w:rPr>
              <w:t xml:space="preserve"> 787-798</w:t>
            </w:r>
            <w:r w:rsidR="001F577D">
              <w:rPr>
                <w:rFonts w:cstheme="minorHAnsi"/>
                <w:sz w:val="24"/>
                <w:szCs w:val="24"/>
              </w:rPr>
              <w:t>.</w:t>
            </w:r>
          </w:p>
        </w:tc>
      </w:tr>
      <w:tr w:rsidR="00F073FA" w:rsidRPr="00233B2D" w14:paraId="39EF7A27" w14:textId="77777777" w:rsidTr="00637F8D">
        <w:trPr>
          <w:trHeight w:val="300"/>
        </w:trPr>
        <w:tc>
          <w:tcPr>
            <w:tcW w:w="8876" w:type="dxa"/>
            <w:noWrap/>
            <w:vAlign w:val="bottom"/>
            <w:hideMark/>
          </w:tcPr>
          <w:p w14:paraId="515EB917" w14:textId="77777777" w:rsidR="00F073FA" w:rsidRPr="00233B2D" w:rsidRDefault="00F073FA" w:rsidP="0095358D">
            <w:pPr>
              <w:rPr>
                <w:rFonts w:cstheme="minorHAnsi"/>
                <w:sz w:val="24"/>
                <w:szCs w:val="24"/>
              </w:rPr>
            </w:pPr>
            <w:r w:rsidRPr="00233B2D">
              <w:rPr>
                <w:rFonts w:cstheme="minorHAnsi"/>
                <w:sz w:val="24"/>
                <w:szCs w:val="24"/>
              </w:rPr>
              <w:t xml:space="preserve">Garud, R., Hardy, C. </w:t>
            </w:r>
            <w:r w:rsidR="003A29F0">
              <w:rPr>
                <w:rFonts w:cstheme="minorHAnsi"/>
                <w:sz w:val="24"/>
                <w:szCs w:val="24"/>
              </w:rPr>
              <w:t>and</w:t>
            </w:r>
            <w:r w:rsidRPr="00233B2D">
              <w:rPr>
                <w:rFonts w:cstheme="minorHAnsi"/>
                <w:sz w:val="24"/>
                <w:szCs w:val="24"/>
              </w:rPr>
              <w:t xml:space="preserve"> Maguire, S. (2007</w:t>
            </w:r>
            <w:r w:rsidR="00BA4835">
              <w:rPr>
                <w:rFonts w:cstheme="minorHAnsi"/>
                <w:sz w:val="24"/>
                <w:szCs w:val="24"/>
              </w:rPr>
              <w:t>).</w:t>
            </w:r>
            <w:r w:rsidRPr="00233B2D">
              <w:rPr>
                <w:rFonts w:cstheme="minorHAnsi"/>
                <w:sz w:val="24"/>
                <w:szCs w:val="24"/>
              </w:rPr>
              <w:t xml:space="preserve"> Institutional entrepreneurship as embedded agency: An introduction to the special issue. </w:t>
            </w:r>
            <w:r w:rsidRPr="00233B2D">
              <w:rPr>
                <w:rFonts w:cstheme="minorHAnsi"/>
                <w:i/>
                <w:sz w:val="24"/>
                <w:szCs w:val="24"/>
              </w:rPr>
              <w:t>Organization Studies</w:t>
            </w:r>
            <w:r w:rsidRPr="00233B2D">
              <w:rPr>
                <w:rFonts w:cstheme="minorHAnsi"/>
                <w:sz w:val="24"/>
                <w:szCs w:val="24"/>
              </w:rPr>
              <w:t>. 28(7</w:t>
            </w:r>
            <w:r w:rsidR="00BA4835">
              <w:rPr>
                <w:rFonts w:cstheme="minorHAnsi"/>
                <w:sz w:val="24"/>
                <w:szCs w:val="24"/>
              </w:rPr>
              <w:t>),</w:t>
            </w:r>
            <w:r w:rsidRPr="00233B2D">
              <w:rPr>
                <w:rFonts w:cstheme="minorHAnsi"/>
                <w:sz w:val="24"/>
                <w:szCs w:val="24"/>
              </w:rPr>
              <w:t xml:space="preserve"> 957-969</w:t>
            </w:r>
            <w:r w:rsidR="001F577D">
              <w:rPr>
                <w:rFonts w:cstheme="minorHAnsi"/>
                <w:sz w:val="24"/>
                <w:szCs w:val="24"/>
              </w:rPr>
              <w:t>.</w:t>
            </w:r>
          </w:p>
        </w:tc>
      </w:tr>
      <w:tr w:rsidR="00F073FA" w:rsidRPr="00233B2D" w14:paraId="05B6056A" w14:textId="77777777" w:rsidTr="00637F8D">
        <w:trPr>
          <w:trHeight w:val="300"/>
        </w:trPr>
        <w:tc>
          <w:tcPr>
            <w:tcW w:w="8876" w:type="dxa"/>
            <w:noWrap/>
            <w:vAlign w:val="bottom"/>
            <w:hideMark/>
          </w:tcPr>
          <w:p w14:paraId="332DF8FE" w14:textId="77777777" w:rsidR="00F073FA" w:rsidRPr="00233B2D" w:rsidRDefault="00F073FA" w:rsidP="0095358D">
            <w:pPr>
              <w:rPr>
                <w:rFonts w:cstheme="minorHAnsi"/>
                <w:sz w:val="24"/>
                <w:szCs w:val="24"/>
              </w:rPr>
            </w:pPr>
            <w:r w:rsidRPr="00B26AF5">
              <w:rPr>
                <w:rFonts w:cstheme="minorHAnsi"/>
                <w:sz w:val="24"/>
                <w:szCs w:val="24"/>
                <w:lang w:val="de-DE"/>
              </w:rPr>
              <w:t xml:space="preserve">Gereffi, G. </w:t>
            </w:r>
            <w:r w:rsidR="003A29F0" w:rsidRPr="00B26AF5">
              <w:rPr>
                <w:rFonts w:cstheme="minorHAnsi"/>
                <w:sz w:val="24"/>
                <w:szCs w:val="24"/>
                <w:lang w:val="de-DE"/>
              </w:rPr>
              <w:t>and</w:t>
            </w:r>
            <w:r w:rsidRPr="00B26AF5">
              <w:rPr>
                <w:rFonts w:cstheme="minorHAnsi"/>
                <w:sz w:val="24"/>
                <w:szCs w:val="24"/>
                <w:lang w:val="de-DE"/>
              </w:rPr>
              <w:t xml:space="preserve"> Fernandez-Stark, K. (2016</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i/>
                <w:sz w:val="24"/>
                <w:szCs w:val="24"/>
              </w:rPr>
              <w:t>Global Value Chains: a primer</w:t>
            </w:r>
            <w:r w:rsidRPr="00233B2D">
              <w:rPr>
                <w:rFonts w:cstheme="minorHAnsi"/>
                <w:sz w:val="24"/>
                <w:szCs w:val="24"/>
              </w:rPr>
              <w:t>. Durham: Duke Center on Globalization, Governance and Competitiveness</w:t>
            </w:r>
            <w:r w:rsidR="001F577D">
              <w:rPr>
                <w:rFonts w:cstheme="minorHAnsi"/>
                <w:sz w:val="24"/>
                <w:szCs w:val="24"/>
              </w:rPr>
              <w:t>.</w:t>
            </w:r>
          </w:p>
        </w:tc>
      </w:tr>
      <w:tr w:rsidR="00F23083" w:rsidRPr="00233B2D" w14:paraId="4A08D1D5" w14:textId="77777777" w:rsidTr="00637F8D">
        <w:trPr>
          <w:trHeight w:val="300"/>
        </w:trPr>
        <w:tc>
          <w:tcPr>
            <w:tcW w:w="8876" w:type="dxa"/>
            <w:noWrap/>
            <w:vAlign w:val="bottom"/>
            <w:hideMark/>
          </w:tcPr>
          <w:p w14:paraId="32FA5E85" w14:textId="77777777" w:rsidR="00F23083" w:rsidRPr="00233B2D" w:rsidRDefault="00F23083" w:rsidP="0095358D">
            <w:pPr>
              <w:rPr>
                <w:rFonts w:cstheme="minorHAnsi"/>
                <w:sz w:val="24"/>
                <w:szCs w:val="24"/>
              </w:rPr>
            </w:pPr>
            <w:r w:rsidRPr="00F23083">
              <w:rPr>
                <w:rFonts w:cstheme="minorHAnsi"/>
                <w:sz w:val="24"/>
                <w:szCs w:val="24"/>
              </w:rPr>
              <w:t>Gereffi, G., &amp; Lee, J. (2012). Why the world suddenly cares about global supply chains. </w:t>
            </w:r>
            <w:r w:rsidRPr="00F23083">
              <w:rPr>
                <w:rFonts w:cstheme="minorHAnsi"/>
                <w:i/>
                <w:iCs/>
                <w:sz w:val="24"/>
                <w:szCs w:val="24"/>
              </w:rPr>
              <w:t>Journal of supply chain management</w:t>
            </w:r>
            <w:r w:rsidRPr="00F23083">
              <w:rPr>
                <w:rFonts w:cstheme="minorHAnsi"/>
                <w:sz w:val="24"/>
                <w:szCs w:val="24"/>
              </w:rPr>
              <w:t>, </w:t>
            </w:r>
            <w:r w:rsidRPr="00F23083">
              <w:rPr>
                <w:rFonts w:cstheme="minorHAnsi"/>
                <w:i/>
                <w:iCs/>
                <w:sz w:val="24"/>
                <w:szCs w:val="24"/>
              </w:rPr>
              <w:t>48</w:t>
            </w:r>
            <w:r w:rsidRPr="00F23083">
              <w:rPr>
                <w:rFonts w:cstheme="minorHAnsi"/>
                <w:sz w:val="24"/>
                <w:szCs w:val="24"/>
              </w:rPr>
              <w:t>(3), 24-32.</w:t>
            </w:r>
          </w:p>
        </w:tc>
      </w:tr>
      <w:tr w:rsidR="00F073FA" w:rsidRPr="00233B2D" w14:paraId="328AB79C" w14:textId="77777777" w:rsidTr="00637F8D">
        <w:trPr>
          <w:trHeight w:val="300"/>
        </w:trPr>
        <w:tc>
          <w:tcPr>
            <w:tcW w:w="8876" w:type="dxa"/>
            <w:noWrap/>
            <w:vAlign w:val="bottom"/>
            <w:hideMark/>
          </w:tcPr>
          <w:p w14:paraId="4F66B716" w14:textId="77777777" w:rsidR="00F073FA" w:rsidRPr="00233B2D" w:rsidRDefault="00F073FA" w:rsidP="0095358D">
            <w:pPr>
              <w:rPr>
                <w:rFonts w:cstheme="minorHAnsi"/>
                <w:sz w:val="24"/>
                <w:szCs w:val="24"/>
              </w:rPr>
            </w:pPr>
            <w:r w:rsidRPr="00233B2D">
              <w:rPr>
                <w:rFonts w:cstheme="minorHAnsi"/>
                <w:sz w:val="24"/>
                <w:szCs w:val="24"/>
              </w:rPr>
              <w:t xml:space="preserve">Gereffi, G. </w:t>
            </w:r>
            <w:r w:rsidR="003A29F0">
              <w:rPr>
                <w:rFonts w:cstheme="minorHAnsi"/>
                <w:sz w:val="24"/>
                <w:szCs w:val="24"/>
              </w:rPr>
              <w:t>and</w:t>
            </w:r>
            <w:r w:rsidRPr="00233B2D">
              <w:rPr>
                <w:rFonts w:cstheme="minorHAnsi"/>
                <w:sz w:val="24"/>
                <w:szCs w:val="24"/>
              </w:rPr>
              <w:t xml:space="preserve"> Lee, J. (2016</w:t>
            </w:r>
            <w:r w:rsidR="00BA4835">
              <w:rPr>
                <w:rFonts w:cstheme="minorHAnsi"/>
                <w:sz w:val="24"/>
                <w:szCs w:val="24"/>
              </w:rPr>
              <w:t>).</w:t>
            </w:r>
            <w:r w:rsidRPr="00233B2D">
              <w:rPr>
                <w:rFonts w:cstheme="minorHAnsi"/>
                <w:sz w:val="24"/>
                <w:szCs w:val="24"/>
              </w:rPr>
              <w:t xml:space="preserve"> Economic and social upgrading in global value chains and industrial clusters: Why governance matters. </w:t>
            </w:r>
            <w:r w:rsidRPr="00233B2D">
              <w:rPr>
                <w:rFonts w:cstheme="minorHAnsi"/>
                <w:i/>
                <w:sz w:val="24"/>
                <w:szCs w:val="24"/>
              </w:rPr>
              <w:t>Journal of Business Ethics</w:t>
            </w:r>
            <w:r w:rsidRPr="00233B2D">
              <w:rPr>
                <w:rFonts w:cstheme="minorHAnsi"/>
                <w:sz w:val="24"/>
                <w:szCs w:val="24"/>
              </w:rPr>
              <w:t>. 133(1</w:t>
            </w:r>
            <w:r w:rsidR="00BA4835">
              <w:rPr>
                <w:rFonts w:cstheme="minorHAnsi"/>
                <w:sz w:val="24"/>
                <w:szCs w:val="24"/>
              </w:rPr>
              <w:t>),</w:t>
            </w:r>
            <w:r w:rsidRPr="00233B2D">
              <w:rPr>
                <w:rFonts w:cstheme="minorHAnsi"/>
                <w:sz w:val="24"/>
                <w:szCs w:val="24"/>
              </w:rPr>
              <w:t xml:space="preserve"> 25-38</w:t>
            </w:r>
            <w:r w:rsidR="001F577D">
              <w:rPr>
                <w:rFonts w:cstheme="minorHAnsi"/>
                <w:sz w:val="24"/>
                <w:szCs w:val="24"/>
              </w:rPr>
              <w:t>.</w:t>
            </w:r>
          </w:p>
        </w:tc>
      </w:tr>
      <w:tr w:rsidR="00F073FA" w:rsidRPr="00233B2D" w14:paraId="78F2D3DF" w14:textId="77777777" w:rsidTr="00637F8D">
        <w:trPr>
          <w:trHeight w:val="300"/>
        </w:trPr>
        <w:tc>
          <w:tcPr>
            <w:tcW w:w="8876" w:type="dxa"/>
            <w:noWrap/>
            <w:vAlign w:val="bottom"/>
            <w:hideMark/>
          </w:tcPr>
          <w:p w14:paraId="0EB2B5BD" w14:textId="77777777" w:rsidR="00F073FA" w:rsidRPr="00233B2D" w:rsidRDefault="00F073FA" w:rsidP="0095358D">
            <w:pPr>
              <w:rPr>
                <w:rFonts w:cstheme="minorHAnsi"/>
                <w:sz w:val="24"/>
                <w:szCs w:val="24"/>
              </w:rPr>
            </w:pPr>
            <w:r w:rsidRPr="00233B2D">
              <w:rPr>
                <w:rFonts w:cstheme="minorHAnsi"/>
                <w:sz w:val="24"/>
                <w:szCs w:val="24"/>
              </w:rPr>
              <w:t xml:space="preserve">Gereffi, G. </w:t>
            </w:r>
            <w:r w:rsidR="003A29F0">
              <w:rPr>
                <w:rFonts w:cstheme="minorHAnsi"/>
                <w:sz w:val="24"/>
                <w:szCs w:val="24"/>
              </w:rPr>
              <w:t>and</w:t>
            </w:r>
            <w:r w:rsidRPr="00233B2D">
              <w:rPr>
                <w:rFonts w:cstheme="minorHAnsi"/>
                <w:sz w:val="24"/>
                <w:szCs w:val="24"/>
              </w:rPr>
              <w:t xml:space="preserve"> Memedovic, O. (2003</w:t>
            </w:r>
            <w:r w:rsidR="00BA4835">
              <w:rPr>
                <w:rFonts w:cstheme="minorHAnsi"/>
                <w:sz w:val="24"/>
                <w:szCs w:val="24"/>
              </w:rPr>
              <w:t>).</w:t>
            </w:r>
            <w:r w:rsidRPr="00233B2D">
              <w:rPr>
                <w:rFonts w:cstheme="minorHAnsi"/>
                <w:sz w:val="24"/>
                <w:szCs w:val="24"/>
              </w:rPr>
              <w:t xml:space="preserve"> The Global Apparel Value Chain: What Prospects for Upgrading for Developing Countries (Report</w:t>
            </w:r>
            <w:r w:rsidR="00EE5E61">
              <w:rPr>
                <w:rFonts w:cstheme="minorHAnsi"/>
                <w:sz w:val="24"/>
                <w:szCs w:val="24"/>
              </w:rPr>
              <w:t>).</w:t>
            </w:r>
            <w:r w:rsidRPr="00233B2D">
              <w:rPr>
                <w:rFonts w:cstheme="minorHAnsi"/>
                <w:sz w:val="24"/>
                <w:szCs w:val="24"/>
              </w:rPr>
              <w:t xml:space="preserve"> </w:t>
            </w:r>
            <w:r w:rsidR="0050426A" w:rsidRPr="00233B2D">
              <w:rPr>
                <w:rFonts w:cstheme="minorHAnsi"/>
                <w:sz w:val="24"/>
                <w:szCs w:val="24"/>
              </w:rPr>
              <w:t>Vienna</w:t>
            </w:r>
            <w:r w:rsidRPr="00233B2D">
              <w:rPr>
                <w:rFonts w:cstheme="minorHAnsi"/>
                <w:sz w:val="24"/>
                <w:szCs w:val="24"/>
              </w:rPr>
              <w:t>: UNIDO</w:t>
            </w:r>
            <w:r w:rsidR="001F577D">
              <w:rPr>
                <w:rFonts w:cstheme="minorHAnsi"/>
                <w:sz w:val="24"/>
                <w:szCs w:val="24"/>
              </w:rPr>
              <w:t>.</w:t>
            </w:r>
          </w:p>
        </w:tc>
      </w:tr>
      <w:tr w:rsidR="00F073FA" w:rsidRPr="00233B2D" w14:paraId="06570FC5" w14:textId="77777777" w:rsidTr="00637F8D">
        <w:trPr>
          <w:trHeight w:val="300"/>
        </w:trPr>
        <w:tc>
          <w:tcPr>
            <w:tcW w:w="8876" w:type="dxa"/>
            <w:noWrap/>
            <w:vAlign w:val="bottom"/>
            <w:hideMark/>
          </w:tcPr>
          <w:p w14:paraId="16B70567" w14:textId="77777777" w:rsidR="00F073FA" w:rsidRPr="00233B2D" w:rsidRDefault="00F073FA" w:rsidP="0095358D">
            <w:pPr>
              <w:rPr>
                <w:rFonts w:cstheme="minorHAnsi"/>
                <w:sz w:val="24"/>
                <w:szCs w:val="24"/>
              </w:rPr>
            </w:pPr>
            <w:r w:rsidRPr="00233B2D">
              <w:rPr>
                <w:rFonts w:cstheme="minorHAnsi"/>
                <w:sz w:val="24"/>
                <w:szCs w:val="24"/>
              </w:rPr>
              <w:t>Gereffi, G. (1994</w:t>
            </w:r>
            <w:r w:rsidR="00BA4835">
              <w:rPr>
                <w:rFonts w:cstheme="minorHAnsi"/>
                <w:sz w:val="24"/>
                <w:szCs w:val="24"/>
              </w:rPr>
              <w:t>).</w:t>
            </w:r>
            <w:r w:rsidRPr="00233B2D">
              <w:rPr>
                <w:rFonts w:cstheme="minorHAnsi"/>
                <w:sz w:val="24"/>
                <w:szCs w:val="24"/>
              </w:rPr>
              <w:t xml:space="preserve"> The Organisation of Buyer-driven Global Commodity Chains: How U.S. Retailers Shape Overseas Production Networks. In G. Gereffi and M. Korzeniewicz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Commodity Chains and Global Capitalism</w:t>
            </w:r>
            <w:r w:rsidRPr="00233B2D">
              <w:rPr>
                <w:rFonts w:cstheme="minorHAnsi"/>
                <w:sz w:val="24"/>
                <w:szCs w:val="24"/>
              </w:rPr>
              <w:t xml:space="preserve"> (pp.95-122</w:t>
            </w:r>
            <w:r w:rsidR="00EE5E61">
              <w:rPr>
                <w:rFonts w:cstheme="minorHAnsi"/>
                <w:sz w:val="24"/>
                <w:szCs w:val="24"/>
              </w:rPr>
              <w:t>).</w:t>
            </w:r>
            <w:r w:rsidRPr="00233B2D">
              <w:rPr>
                <w:rFonts w:cstheme="minorHAnsi"/>
                <w:sz w:val="24"/>
                <w:szCs w:val="24"/>
              </w:rPr>
              <w:t xml:space="preserve"> Westport, CA: Praegar Publishers</w:t>
            </w:r>
            <w:r w:rsidR="001F577D">
              <w:rPr>
                <w:rFonts w:cstheme="minorHAnsi"/>
                <w:sz w:val="24"/>
                <w:szCs w:val="24"/>
              </w:rPr>
              <w:t>.</w:t>
            </w:r>
          </w:p>
        </w:tc>
      </w:tr>
      <w:tr w:rsidR="00F073FA" w:rsidRPr="00233B2D" w14:paraId="3156FC01" w14:textId="77777777" w:rsidTr="00637F8D">
        <w:trPr>
          <w:trHeight w:val="300"/>
        </w:trPr>
        <w:tc>
          <w:tcPr>
            <w:tcW w:w="8876" w:type="dxa"/>
            <w:noWrap/>
            <w:vAlign w:val="bottom"/>
            <w:hideMark/>
          </w:tcPr>
          <w:p w14:paraId="5504B9C1" w14:textId="555305D6" w:rsidR="00F073FA" w:rsidRPr="00233B2D" w:rsidRDefault="00F073FA" w:rsidP="0095358D">
            <w:pPr>
              <w:rPr>
                <w:rFonts w:cstheme="minorHAnsi"/>
                <w:sz w:val="24"/>
                <w:szCs w:val="24"/>
              </w:rPr>
            </w:pPr>
            <w:r w:rsidRPr="00233B2D">
              <w:rPr>
                <w:rFonts w:cstheme="minorHAnsi"/>
                <w:sz w:val="24"/>
                <w:szCs w:val="24"/>
              </w:rPr>
              <w:t>Gereffi, G. (1999</w:t>
            </w:r>
            <w:r w:rsidR="00BA4835">
              <w:rPr>
                <w:rFonts w:cstheme="minorHAnsi"/>
                <w:sz w:val="24"/>
                <w:szCs w:val="24"/>
              </w:rPr>
              <w:t>).</w:t>
            </w:r>
            <w:r w:rsidRPr="00233B2D">
              <w:rPr>
                <w:rFonts w:cstheme="minorHAnsi"/>
                <w:sz w:val="24"/>
                <w:szCs w:val="24"/>
              </w:rPr>
              <w:t xml:space="preserve"> International trade and industrial upgrading in the apparel commodity chain. </w:t>
            </w:r>
            <w:r w:rsidRPr="00233B2D">
              <w:rPr>
                <w:rFonts w:cstheme="minorHAnsi"/>
                <w:i/>
                <w:sz w:val="24"/>
                <w:szCs w:val="24"/>
              </w:rPr>
              <w:t>Journal of International Economics</w:t>
            </w:r>
            <w:r w:rsidRPr="00233B2D">
              <w:rPr>
                <w:rFonts w:cstheme="minorHAnsi"/>
                <w:sz w:val="24"/>
                <w:szCs w:val="24"/>
              </w:rPr>
              <w:t>. 48(1</w:t>
            </w:r>
            <w:r w:rsidR="00BA4835">
              <w:rPr>
                <w:rFonts w:cstheme="minorHAnsi"/>
                <w:sz w:val="24"/>
                <w:szCs w:val="24"/>
              </w:rPr>
              <w:t>),</w:t>
            </w:r>
            <w:r w:rsidRPr="00233B2D">
              <w:rPr>
                <w:rFonts w:cstheme="minorHAnsi"/>
                <w:sz w:val="24"/>
                <w:szCs w:val="24"/>
              </w:rPr>
              <w:t xml:space="preserve"> 37-70</w:t>
            </w:r>
            <w:r w:rsidR="001F577D">
              <w:rPr>
                <w:rFonts w:cstheme="minorHAnsi"/>
                <w:sz w:val="24"/>
                <w:szCs w:val="24"/>
              </w:rPr>
              <w:t>.</w:t>
            </w:r>
          </w:p>
        </w:tc>
      </w:tr>
      <w:tr w:rsidR="00F073FA" w:rsidRPr="00233B2D" w14:paraId="524B84EC" w14:textId="77777777" w:rsidTr="00637F8D">
        <w:trPr>
          <w:trHeight w:val="300"/>
        </w:trPr>
        <w:tc>
          <w:tcPr>
            <w:tcW w:w="8876" w:type="dxa"/>
            <w:noWrap/>
            <w:vAlign w:val="bottom"/>
            <w:hideMark/>
          </w:tcPr>
          <w:p w14:paraId="710E7280" w14:textId="77777777" w:rsidR="00F073FA" w:rsidRPr="00233B2D" w:rsidRDefault="00F073FA" w:rsidP="0095358D">
            <w:pPr>
              <w:rPr>
                <w:rFonts w:cstheme="minorHAnsi"/>
                <w:sz w:val="24"/>
                <w:szCs w:val="24"/>
              </w:rPr>
            </w:pPr>
            <w:r w:rsidRPr="00233B2D">
              <w:rPr>
                <w:rFonts w:cstheme="minorHAnsi"/>
                <w:sz w:val="24"/>
                <w:szCs w:val="24"/>
              </w:rPr>
              <w:t>Gereffi, G. (2005</w:t>
            </w:r>
            <w:r w:rsidR="00BA4835">
              <w:rPr>
                <w:rFonts w:cstheme="minorHAnsi"/>
                <w:sz w:val="24"/>
                <w:szCs w:val="24"/>
              </w:rPr>
              <w:t>).</w:t>
            </w:r>
            <w:r w:rsidRPr="00233B2D">
              <w:rPr>
                <w:rFonts w:cstheme="minorHAnsi"/>
                <w:sz w:val="24"/>
                <w:szCs w:val="24"/>
              </w:rPr>
              <w:t xml:space="preserve"> The global economy: organization, governance, and development. In N. Smelser, </w:t>
            </w:r>
            <w:r w:rsidR="003A29F0">
              <w:rPr>
                <w:rFonts w:cstheme="minorHAnsi"/>
                <w:sz w:val="24"/>
                <w:szCs w:val="24"/>
              </w:rPr>
              <w:t>and</w:t>
            </w:r>
            <w:r w:rsidRPr="00233B2D">
              <w:rPr>
                <w:rFonts w:cstheme="minorHAnsi"/>
                <w:sz w:val="24"/>
                <w:szCs w:val="24"/>
              </w:rPr>
              <w:t xml:space="preserve"> R. Swedberg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Handbook of Economic Sociology</w:t>
            </w:r>
            <w:r w:rsidRPr="00233B2D">
              <w:rPr>
                <w:rFonts w:cstheme="minorHAnsi"/>
                <w:sz w:val="24"/>
                <w:szCs w:val="24"/>
              </w:rPr>
              <w:t xml:space="preserve"> (pp.160-182</w:t>
            </w:r>
            <w:r w:rsidR="00BA4835">
              <w:rPr>
                <w:rFonts w:cstheme="minorHAnsi"/>
                <w:sz w:val="24"/>
                <w:szCs w:val="24"/>
              </w:rPr>
              <w:t>).</w:t>
            </w:r>
            <w:r w:rsidRPr="00233B2D">
              <w:rPr>
                <w:rFonts w:cstheme="minorHAnsi"/>
                <w:sz w:val="24"/>
                <w:szCs w:val="24"/>
              </w:rPr>
              <w:t xml:space="preserve"> Princeton, NJ: Princeton University Press</w:t>
            </w:r>
            <w:r w:rsidR="001F577D">
              <w:rPr>
                <w:rFonts w:cstheme="minorHAnsi"/>
                <w:sz w:val="24"/>
                <w:szCs w:val="24"/>
              </w:rPr>
              <w:t>.</w:t>
            </w:r>
          </w:p>
        </w:tc>
      </w:tr>
      <w:tr w:rsidR="00F073FA" w:rsidRPr="00233B2D" w14:paraId="7C9E02EF" w14:textId="77777777" w:rsidTr="00637F8D">
        <w:trPr>
          <w:trHeight w:val="300"/>
        </w:trPr>
        <w:tc>
          <w:tcPr>
            <w:tcW w:w="8876" w:type="dxa"/>
            <w:noWrap/>
            <w:vAlign w:val="bottom"/>
            <w:hideMark/>
          </w:tcPr>
          <w:p w14:paraId="36372548" w14:textId="77777777" w:rsidR="00F073FA" w:rsidRPr="00233B2D" w:rsidRDefault="00F073FA" w:rsidP="0095358D">
            <w:pPr>
              <w:rPr>
                <w:rFonts w:cstheme="minorHAnsi"/>
                <w:sz w:val="24"/>
                <w:szCs w:val="24"/>
              </w:rPr>
            </w:pPr>
            <w:r w:rsidRPr="00B26AF5">
              <w:rPr>
                <w:rFonts w:cstheme="minorHAnsi"/>
                <w:sz w:val="24"/>
                <w:szCs w:val="24"/>
                <w:lang w:val="de-DE"/>
              </w:rPr>
              <w:t>Gereffi, G. Fernandez-Stark, K., Psilos, P. (2011</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Skills for upgrading: Workforce development and global value chains in developing countries. Durham: Duke Center on Globalization, Governance and Competitiveness</w:t>
            </w:r>
            <w:r w:rsidR="001F577D">
              <w:rPr>
                <w:rFonts w:cstheme="minorHAnsi"/>
                <w:sz w:val="24"/>
                <w:szCs w:val="24"/>
              </w:rPr>
              <w:t>.</w:t>
            </w:r>
          </w:p>
        </w:tc>
      </w:tr>
      <w:tr w:rsidR="00F073FA" w:rsidRPr="00233B2D" w14:paraId="386A9C84" w14:textId="77777777" w:rsidTr="00637F8D">
        <w:trPr>
          <w:trHeight w:val="300"/>
        </w:trPr>
        <w:tc>
          <w:tcPr>
            <w:tcW w:w="8876" w:type="dxa"/>
            <w:noWrap/>
            <w:vAlign w:val="bottom"/>
            <w:hideMark/>
          </w:tcPr>
          <w:p w14:paraId="54E38B7A" w14:textId="77777777" w:rsidR="00F073FA" w:rsidRPr="00233B2D" w:rsidRDefault="00F073FA" w:rsidP="0095358D">
            <w:pPr>
              <w:rPr>
                <w:rFonts w:cstheme="minorHAnsi"/>
                <w:sz w:val="24"/>
                <w:szCs w:val="24"/>
              </w:rPr>
            </w:pPr>
            <w:r w:rsidRPr="00B26AF5">
              <w:rPr>
                <w:rFonts w:cstheme="minorHAnsi"/>
                <w:sz w:val="24"/>
                <w:szCs w:val="24"/>
                <w:lang w:val="pl-PL"/>
              </w:rPr>
              <w:t xml:space="preserve">Gereffi, G., </w:t>
            </w:r>
            <w:r w:rsidR="003A29F0" w:rsidRPr="00B26AF5">
              <w:rPr>
                <w:rFonts w:cstheme="minorHAnsi"/>
                <w:sz w:val="24"/>
                <w:szCs w:val="24"/>
                <w:lang w:val="pl-PL"/>
              </w:rPr>
              <w:t>and</w:t>
            </w:r>
            <w:r w:rsidRPr="00B26AF5">
              <w:rPr>
                <w:rFonts w:cstheme="minorHAnsi"/>
                <w:sz w:val="24"/>
                <w:szCs w:val="24"/>
                <w:lang w:val="pl-PL"/>
              </w:rPr>
              <w:t xml:space="preserve"> Korzeniewicz, M. (1994</w:t>
            </w:r>
            <w:r w:rsidR="00BA4835" w:rsidRPr="00B26AF5">
              <w:rPr>
                <w:rFonts w:cstheme="minorHAnsi"/>
                <w:sz w:val="24"/>
                <w:szCs w:val="24"/>
                <w:lang w:val="pl-PL"/>
              </w:rPr>
              <w:t>).</w:t>
            </w:r>
            <w:r w:rsidRPr="00B26AF5">
              <w:rPr>
                <w:rFonts w:cstheme="minorHAnsi"/>
                <w:sz w:val="24"/>
                <w:szCs w:val="24"/>
                <w:lang w:val="pl-PL"/>
              </w:rPr>
              <w:t xml:space="preserve"> </w:t>
            </w:r>
            <w:r w:rsidRPr="00233B2D">
              <w:rPr>
                <w:rFonts w:cstheme="minorHAnsi"/>
                <w:i/>
                <w:sz w:val="24"/>
                <w:szCs w:val="24"/>
              </w:rPr>
              <w:t>Commodity Chains and Global Capitalism</w:t>
            </w:r>
            <w:r w:rsidRPr="00233B2D">
              <w:rPr>
                <w:rFonts w:cstheme="minorHAnsi"/>
                <w:sz w:val="24"/>
                <w:szCs w:val="24"/>
              </w:rPr>
              <w:t>. Westport: Praeger</w:t>
            </w:r>
            <w:r w:rsidR="001F577D">
              <w:rPr>
                <w:rFonts w:cstheme="minorHAnsi"/>
                <w:sz w:val="24"/>
                <w:szCs w:val="24"/>
              </w:rPr>
              <w:t>.</w:t>
            </w:r>
          </w:p>
        </w:tc>
      </w:tr>
      <w:tr w:rsidR="00F073FA" w:rsidRPr="00233B2D" w14:paraId="3011B5D8" w14:textId="77777777" w:rsidTr="00637F8D">
        <w:trPr>
          <w:trHeight w:val="300"/>
        </w:trPr>
        <w:tc>
          <w:tcPr>
            <w:tcW w:w="8876" w:type="dxa"/>
            <w:noWrap/>
            <w:vAlign w:val="bottom"/>
            <w:hideMark/>
          </w:tcPr>
          <w:p w14:paraId="6D033B95"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Gereffi, G., </w:t>
            </w:r>
            <w:r w:rsidR="003A29F0">
              <w:rPr>
                <w:rFonts w:cstheme="minorHAnsi"/>
                <w:sz w:val="24"/>
                <w:szCs w:val="24"/>
              </w:rPr>
              <w:t>and</w:t>
            </w:r>
            <w:r w:rsidRPr="00233B2D">
              <w:rPr>
                <w:rFonts w:cstheme="minorHAnsi"/>
                <w:sz w:val="24"/>
                <w:szCs w:val="24"/>
              </w:rPr>
              <w:t xml:space="preserve"> Memedovic, O. (2003</w:t>
            </w:r>
            <w:r w:rsidR="00BA4835">
              <w:rPr>
                <w:rFonts w:cstheme="minorHAnsi"/>
                <w:sz w:val="24"/>
                <w:szCs w:val="24"/>
              </w:rPr>
              <w:t>).</w:t>
            </w:r>
            <w:r w:rsidRPr="00233B2D">
              <w:rPr>
                <w:rFonts w:cstheme="minorHAnsi"/>
                <w:sz w:val="24"/>
                <w:szCs w:val="24"/>
              </w:rPr>
              <w:t xml:space="preserve"> The global apparel value chain: what prospects for upgrading for developing countries. Vienna, Austria: UNIDO</w:t>
            </w:r>
            <w:r w:rsidR="001F577D">
              <w:rPr>
                <w:rFonts w:cstheme="minorHAnsi"/>
                <w:sz w:val="24"/>
                <w:szCs w:val="24"/>
              </w:rPr>
              <w:t>.</w:t>
            </w:r>
          </w:p>
        </w:tc>
      </w:tr>
      <w:tr w:rsidR="00F073FA" w:rsidRPr="00233B2D" w14:paraId="0CE8172B" w14:textId="77777777" w:rsidTr="00637F8D">
        <w:trPr>
          <w:trHeight w:val="300"/>
        </w:trPr>
        <w:tc>
          <w:tcPr>
            <w:tcW w:w="8876" w:type="dxa"/>
            <w:noWrap/>
            <w:vAlign w:val="bottom"/>
            <w:hideMark/>
          </w:tcPr>
          <w:p w14:paraId="3279FCE8" w14:textId="77777777" w:rsidR="00F073FA" w:rsidRPr="00233B2D" w:rsidRDefault="00F073FA" w:rsidP="0095358D">
            <w:pPr>
              <w:rPr>
                <w:rFonts w:cstheme="minorHAnsi"/>
                <w:sz w:val="24"/>
                <w:szCs w:val="24"/>
              </w:rPr>
            </w:pPr>
            <w:r w:rsidRPr="00233B2D">
              <w:rPr>
                <w:rFonts w:cstheme="minorHAnsi"/>
                <w:sz w:val="24"/>
                <w:szCs w:val="24"/>
              </w:rPr>
              <w:t>Gereffi, G., Humphrey, J., Kaplinksy, R. and Sturgeon, T.J. (2001</w:t>
            </w:r>
            <w:r w:rsidR="00BA4835">
              <w:rPr>
                <w:rFonts w:cstheme="minorHAnsi"/>
                <w:sz w:val="24"/>
                <w:szCs w:val="24"/>
              </w:rPr>
              <w:t>).</w:t>
            </w:r>
            <w:r w:rsidRPr="00233B2D">
              <w:rPr>
                <w:rFonts w:cstheme="minorHAnsi"/>
                <w:sz w:val="24"/>
                <w:szCs w:val="24"/>
              </w:rPr>
              <w:t xml:space="preserve"> Introduction: Globalisation, value chains and development. </w:t>
            </w:r>
            <w:r w:rsidRPr="00233B2D">
              <w:rPr>
                <w:rFonts w:cstheme="minorHAnsi"/>
                <w:i/>
                <w:sz w:val="24"/>
                <w:szCs w:val="24"/>
              </w:rPr>
              <w:t>IDS Bulletin</w:t>
            </w:r>
            <w:r w:rsidRPr="00233B2D">
              <w:rPr>
                <w:rFonts w:cstheme="minorHAnsi"/>
                <w:sz w:val="24"/>
                <w:szCs w:val="24"/>
              </w:rPr>
              <w:t>. 32(3</w:t>
            </w:r>
            <w:r w:rsidR="00BA4835">
              <w:rPr>
                <w:rFonts w:cstheme="minorHAnsi"/>
                <w:sz w:val="24"/>
                <w:szCs w:val="24"/>
              </w:rPr>
              <w:t>),</w:t>
            </w:r>
            <w:r w:rsidRPr="00233B2D">
              <w:rPr>
                <w:rFonts w:cstheme="minorHAnsi"/>
                <w:sz w:val="24"/>
                <w:szCs w:val="24"/>
              </w:rPr>
              <w:t xml:space="preserve"> 1-8</w:t>
            </w:r>
            <w:r w:rsidR="001F577D">
              <w:rPr>
                <w:rFonts w:cstheme="minorHAnsi"/>
                <w:sz w:val="24"/>
                <w:szCs w:val="24"/>
              </w:rPr>
              <w:t>.</w:t>
            </w:r>
          </w:p>
        </w:tc>
      </w:tr>
      <w:tr w:rsidR="00F073FA" w:rsidRPr="00233B2D" w14:paraId="6BC0DBE0" w14:textId="77777777" w:rsidTr="00637F8D">
        <w:trPr>
          <w:trHeight w:val="300"/>
        </w:trPr>
        <w:tc>
          <w:tcPr>
            <w:tcW w:w="8876" w:type="dxa"/>
            <w:noWrap/>
            <w:vAlign w:val="bottom"/>
            <w:hideMark/>
          </w:tcPr>
          <w:p w14:paraId="3ECD79A7" w14:textId="77777777" w:rsidR="00F073FA" w:rsidRPr="00233B2D" w:rsidRDefault="00F073FA" w:rsidP="0095358D">
            <w:pPr>
              <w:rPr>
                <w:rFonts w:cstheme="minorHAnsi"/>
                <w:sz w:val="24"/>
                <w:szCs w:val="24"/>
              </w:rPr>
            </w:pPr>
            <w:r w:rsidRPr="00233B2D">
              <w:rPr>
                <w:rFonts w:cstheme="minorHAnsi"/>
                <w:sz w:val="24"/>
                <w:szCs w:val="24"/>
              </w:rPr>
              <w:t xml:space="preserve">Gibbon, P. </w:t>
            </w:r>
            <w:r w:rsidR="003A29F0">
              <w:rPr>
                <w:rFonts w:cstheme="minorHAnsi"/>
                <w:sz w:val="24"/>
                <w:szCs w:val="24"/>
              </w:rPr>
              <w:t>and</w:t>
            </w:r>
            <w:r w:rsidRPr="00233B2D">
              <w:rPr>
                <w:rFonts w:cstheme="minorHAnsi"/>
                <w:sz w:val="24"/>
                <w:szCs w:val="24"/>
              </w:rPr>
              <w:t xml:space="preserve"> Ponte, S. (2005</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Trading Down: Africa, Value Chains, And The Global Economy</w:t>
            </w:r>
            <w:r w:rsidRPr="00233B2D">
              <w:rPr>
                <w:rFonts w:cstheme="minorHAnsi"/>
                <w:sz w:val="24"/>
                <w:szCs w:val="24"/>
              </w:rPr>
              <w:t>. Philadelphia: Temple University Press</w:t>
            </w:r>
            <w:r w:rsidR="001F577D">
              <w:rPr>
                <w:rFonts w:cstheme="minorHAnsi"/>
                <w:sz w:val="24"/>
                <w:szCs w:val="24"/>
              </w:rPr>
              <w:t>.</w:t>
            </w:r>
          </w:p>
        </w:tc>
      </w:tr>
      <w:tr w:rsidR="00F073FA" w:rsidRPr="00233B2D" w14:paraId="413C52BA" w14:textId="77777777" w:rsidTr="00637F8D">
        <w:trPr>
          <w:trHeight w:val="300"/>
        </w:trPr>
        <w:tc>
          <w:tcPr>
            <w:tcW w:w="8876" w:type="dxa"/>
            <w:noWrap/>
            <w:vAlign w:val="bottom"/>
            <w:hideMark/>
          </w:tcPr>
          <w:p w14:paraId="60C002E7" w14:textId="77777777" w:rsidR="00F073FA" w:rsidRPr="00233B2D" w:rsidRDefault="00F073FA" w:rsidP="0095358D">
            <w:pPr>
              <w:rPr>
                <w:rFonts w:cstheme="minorHAnsi"/>
                <w:sz w:val="24"/>
                <w:szCs w:val="24"/>
              </w:rPr>
            </w:pPr>
            <w:r w:rsidRPr="00B26AF5">
              <w:rPr>
                <w:rFonts w:cstheme="minorHAnsi"/>
                <w:sz w:val="24"/>
                <w:szCs w:val="24"/>
                <w:lang w:val="pt-PT"/>
              </w:rPr>
              <w:t>Gibbon, P., Bair, J., Ponte, S. (2008</w:t>
            </w:r>
            <w:r w:rsidR="00BA4835" w:rsidRPr="00B26AF5">
              <w:rPr>
                <w:rFonts w:cstheme="minorHAnsi"/>
                <w:sz w:val="24"/>
                <w:szCs w:val="24"/>
                <w:lang w:val="pt-PT"/>
              </w:rPr>
              <w:t>).</w:t>
            </w:r>
            <w:r w:rsidRPr="00B26AF5">
              <w:rPr>
                <w:rFonts w:cstheme="minorHAnsi"/>
                <w:sz w:val="24"/>
                <w:szCs w:val="24"/>
                <w:lang w:val="pt-PT"/>
              </w:rPr>
              <w:t xml:space="preserve"> </w:t>
            </w:r>
            <w:r w:rsidRPr="00233B2D">
              <w:rPr>
                <w:rFonts w:cstheme="minorHAnsi"/>
                <w:sz w:val="24"/>
                <w:szCs w:val="24"/>
              </w:rPr>
              <w:t xml:space="preserve">Governing global value chains: an introduction. </w:t>
            </w:r>
            <w:r w:rsidRPr="00233B2D">
              <w:rPr>
                <w:rFonts w:cstheme="minorHAnsi"/>
                <w:i/>
                <w:sz w:val="24"/>
                <w:szCs w:val="24"/>
              </w:rPr>
              <w:t>Economy and Society</w:t>
            </w:r>
            <w:r w:rsidRPr="00233B2D">
              <w:rPr>
                <w:rFonts w:cstheme="minorHAnsi"/>
                <w:sz w:val="24"/>
                <w:szCs w:val="24"/>
              </w:rPr>
              <w:t>. 37(3</w:t>
            </w:r>
            <w:r w:rsidR="00BA4835">
              <w:rPr>
                <w:rFonts w:cstheme="minorHAnsi"/>
                <w:sz w:val="24"/>
                <w:szCs w:val="24"/>
              </w:rPr>
              <w:t>),</w:t>
            </w:r>
            <w:r w:rsidRPr="00233B2D">
              <w:rPr>
                <w:rFonts w:cstheme="minorHAnsi"/>
                <w:sz w:val="24"/>
                <w:szCs w:val="24"/>
              </w:rPr>
              <w:t xml:space="preserve"> 315-338</w:t>
            </w:r>
            <w:r w:rsidR="001F577D">
              <w:rPr>
                <w:rFonts w:cstheme="minorHAnsi"/>
                <w:sz w:val="24"/>
                <w:szCs w:val="24"/>
              </w:rPr>
              <w:t>.</w:t>
            </w:r>
          </w:p>
        </w:tc>
      </w:tr>
      <w:tr w:rsidR="00F073FA" w:rsidRPr="00233B2D" w14:paraId="7197D815" w14:textId="77777777" w:rsidTr="00637F8D">
        <w:trPr>
          <w:trHeight w:val="300"/>
        </w:trPr>
        <w:tc>
          <w:tcPr>
            <w:tcW w:w="8876" w:type="dxa"/>
            <w:noWrap/>
            <w:vAlign w:val="bottom"/>
            <w:hideMark/>
          </w:tcPr>
          <w:p w14:paraId="423E783F" w14:textId="77777777" w:rsidR="00F073FA" w:rsidRPr="00233B2D" w:rsidRDefault="00F073FA" w:rsidP="0095358D">
            <w:pPr>
              <w:rPr>
                <w:rFonts w:cstheme="minorHAnsi"/>
                <w:sz w:val="24"/>
                <w:szCs w:val="24"/>
              </w:rPr>
            </w:pPr>
            <w:r w:rsidRPr="00233B2D">
              <w:rPr>
                <w:rFonts w:cstheme="minorHAnsi"/>
                <w:sz w:val="24"/>
                <w:szCs w:val="24"/>
              </w:rPr>
              <w:t>Giddens, A. (1984</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 Constitution of Society</w:t>
            </w:r>
            <w:r w:rsidRPr="00233B2D">
              <w:rPr>
                <w:rFonts w:cstheme="minorHAnsi"/>
                <w:sz w:val="24"/>
                <w:szCs w:val="24"/>
              </w:rPr>
              <w:t>. Berkeley: University of California Press</w:t>
            </w:r>
            <w:r w:rsidR="001F577D">
              <w:rPr>
                <w:rFonts w:cstheme="minorHAnsi"/>
                <w:sz w:val="24"/>
                <w:szCs w:val="24"/>
              </w:rPr>
              <w:t>.</w:t>
            </w:r>
          </w:p>
        </w:tc>
      </w:tr>
      <w:tr w:rsidR="00F073FA" w:rsidRPr="00233B2D" w14:paraId="48302670" w14:textId="77777777" w:rsidTr="00637F8D">
        <w:trPr>
          <w:trHeight w:val="300"/>
        </w:trPr>
        <w:tc>
          <w:tcPr>
            <w:tcW w:w="8876" w:type="dxa"/>
            <w:noWrap/>
            <w:vAlign w:val="bottom"/>
            <w:hideMark/>
          </w:tcPr>
          <w:p w14:paraId="69499D9B" w14:textId="77777777" w:rsidR="00F073FA" w:rsidRPr="00233B2D" w:rsidRDefault="00F073FA" w:rsidP="0095358D">
            <w:pPr>
              <w:rPr>
                <w:rFonts w:cstheme="minorHAnsi"/>
                <w:sz w:val="24"/>
                <w:szCs w:val="24"/>
              </w:rPr>
            </w:pPr>
            <w:r w:rsidRPr="00233B2D">
              <w:rPr>
                <w:rFonts w:cstheme="minorHAnsi"/>
                <w:sz w:val="24"/>
                <w:szCs w:val="24"/>
              </w:rPr>
              <w:t xml:space="preserve">Gill, J. </w:t>
            </w:r>
            <w:r w:rsidR="003A29F0">
              <w:rPr>
                <w:rFonts w:cstheme="minorHAnsi"/>
                <w:sz w:val="24"/>
                <w:szCs w:val="24"/>
              </w:rPr>
              <w:t>and</w:t>
            </w:r>
            <w:r w:rsidRPr="00233B2D">
              <w:rPr>
                <w:rFonts w:cstheme="minorHAnsi"/>
                <w:sz w:val="24"/>
                <w:szCs w:val="24"/>
              </w:rPr>
              <w:t xml:space="preserve"> Johnson, P.  (2010</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Research Methods for Managers</w:t>
            </w:r>
            <w:r w:rsidRPr="00233B2D">
              <w:rPr>
                <w:rFonts w:cstheme="minorHAnsi"/>
                <w:sz w:val="24"/>
                <w:szCs w:val="24"/>
              </w:rPr>
              <w:t xml:space="preserve"> (4th Ed.</w:t>
            </w:r>
            <w:r w:rsidR="00EE5E61">
              <w:rPr>
                <w:rFonts w:cstheme="minorHAnsi"/>
                <w:sz w:val="24"/>
                <w:szCs w:val="24"/>
              </w:rPr>
              <w:t>).</w:t>
            </w:r>
            <w:r w:rsidRPr="00233B2D">
              <w:rPr>
                <w:rFonts w:cstheme="minorHAnsi"/>
                <w:sz w:val="24"/>
                <w:szCs w:val="24"/>
              </w:rPr>
              <w:t xml:space="preserve"> London: SAGE</w:t>
            </w:r>
            <w:r w:rsidR="001F577D">
              <w:rPr>
                <w:rFonts w:cstheme="minorHAnsi"/>
                <w:sz w:val="24"/>
                <w:szCs w:val="24"/>
              </w:rPr>
              <w:t>.</w:t>
            </w:r>
          </w:p>
        </w:tc>
      </w:tr>
      <w:tr w:rsidR="00F073FA" w:rsidRPr="00233B2D" w14:paraId="7095C826" w14:textId="77777777" w:rsidTr="00637F8D">
        <w:trPr>
          <w:trHeight w:val="300"/>
        </w:trPr>
        <w:tc>
          <w:tcPr>
            <w:tcW w:w="8876" w:type="dxa"/>
            <w:noWrap/>
            <w:vAlign w:val="bottom"/>
            <w:hideMark/>
          </w:tcPr>
          <w:p w14:paraId="7A3F7C70" w14:textId="77777777" w:rsidR="00F073FA" w:rsidRPr="00233B2D" w:rsidRDefault="00F073FA" w:rsidP="0095358D">
            <w:pPr>
              <w:rPr>
                <w:rFonts w:cstheme="minorHAnsi"/>
                <w:sz w:val="24"/>
                <w:szCs w:val="24"/>
              </w:rPr>
            </w:pPr>
            <w:r w:rsidRPr="00233B2D">
              <w:rPr>
                <w:rFonts w:cstheme="minorHAnsi"/>
                <w:sz w:val="24"/>
                <w:szCs w:val="24"/>
              </w:rPr>
              <w:t xml:space="preserve">Giunipero, L. C., Handfield, R. B., </w:t>
            </w:r>
            <w:r w:rsidR="003A29F0">
              <w:rPr>
                <w:rFonts w:cstheme="minorHAnsi"/>
                <w:sz w:val="24"/>
                <w:szCs w:val="24"/>
              </w:rPr>
              <w:t>and</w:t>
            </w:r>
            <w:r w:rsidRPr="00233B2D">
              <w:rPr>
                <w:rFonts w:cstheme="minorHAnsi"/>
                <w:sz w:val="24"/>
                <w:szCs w:val="24"/>
              </w:rPr>
              <w:t xml:space="preserve"> Eltantawy, R. (2006</w:t>
            </w:r>
            <w:r w:rsidR="00BA4835">
              <w:rPr>
                <w:rFonts w:cstheme="minorHAnsi"/>
                <w:sz w:val="24"/>
                <w:szCs w:val="24"/>
              </w:rPr>
              <w:t>).</w:t>
            </w:r>
            <w:r w:rsidRPr="00233B2D">
              <w:rPr>
                <w:rFonts w:cstheme="minorHAnsi"/>
                <w:sz w:val="24"/>
                <w:szCs w:val="24"/>
              </w:rPr>
              <w:t xml:space="preserve"> Supply management's evolution: Key skill sets for the supply manager of the future. </w:t>
            </w:r>
            <w:r w:rsidRPr="00233B2D">
              <w:rPr>
                <w:rFonts w:cstheme="minorHAnsi"/>
                <w:i/>
                <w:sz w:val="24"/>
                <w:szCs w:val="24"/>
              </w:rPr>
              <w:t xml:space="preserve">International Journal of Operations </w:t>
            </w:r>
            <w:r w:rsidR="003A29F0">
              <w:rPr>
                <w:rFonts w:cstheme="minorHAnsi"/>
                <w:i/>
                <w:sz w:val="24"/>
                <w:szCs w:val="24"/>
              </w:rPr>
              <w:t>and</w:t>
            </w:r>
            <w:r w:rsidRPr="00233B2D">
              <w:rPr>
                <w:rFonts w:cstheme="minorHAnsi"/>
                <w:i/>
                <w:sz w:val="24"/>
                <w:szCs w:val="24"/>
              </w:rPr>
              <w:t xml:space="preserve"> Production Management.</w:t>
            </w:r>
            <w:r w:rsidRPr="00233B2D">
              <w:rPr>
                <w:rFonts w:cstheme="minorHAnsi"/>
                <w:sz w:val="24"/>
                <w:szCs w:val="24"/>
              </w:rPr>
              <w:t xml:space="preserve"> 26(7</w:t>
            </w:r>
            <w:r w:rsidR="00BA4835">
              <w:rPr>
                <w:rFonts w:cstheme="minorHAnsi"/>
                <w:sz w:val="24"/>
                <w:szCs w:val="24"/>
              </w:rPr>
              <w:t>),</w:t>
            </w:r>
            <w:r w:rsidRPr="00233B2D">
              <w:rPr>
                <w:rFonts w:cstheme="minorHAnsi"/>
                <w:sz w:val="24"/>
                <w:szCs w:val="24"/>
              </w:rPr>
              <w:t xml:space="preserve"> 822-844</w:t>
            </w:r>
            <w:r w:rsidR="001F577D">
              <w:rPr>
                <w:rFonts w:cstheme="minorHAnsi"/>
                <w:sz w:val="24"/>
                <w:szCs w:val="24"/>
              </w:rPr>
              <w:t>.</w:t>
            </w:r>
          </w:p>
        </w:tc>
      </w:tr>
      <w:tr w:rsidR="00F073FA" w:rsidRPr="00233B2D" w14:paraId="6901966C" w14:textId="77777777" w:rsidTr="00637F8D">
        <w:trPr>
          <w:trHeight w:val="300"/>
        </w:trPr>
        <w:tc>
          <w:tcPr>
            <w:tcW w:w="8876" w:type="dxa"/>
            <w:noWrap/>
            <w:vAlign w:val="bottom"/>
            <w:hideMark/>
          </w:tcPr>
          <w:p w14:paraId="3D2C5690" w14:textId="77777777" w:rsidR="00F073FA" w:rsidRPr="00233B2D" w:rsidRDefault="00F073FA" w:rsidP="0095358D">
            <w:pPr>
              <w:rPr>
                <w:rFonts w:cstheme="minorHAnsi"/>
                <w:sz w:val="24"/>
                <w:szCs w:val="24"/>
              </w:rPr>
            </w:pPr>
            <w:r w:rsidRPr="00B26AF5">
              <w:rPr>
                <w:rFonts w:cstheme="minorHAnsi"/>
                <w:sz w:val="24"/>
                <w:szCs w:val="24"/>
                <w:lang w:val="de-DE"/>
              </w:rPr>
              <w:t xml:space="preserve">Glaser, B. G., </w:t>
            </w:r>
            <w:r w:rsidR="003A29F0" w:rsidRPr="00B26AF5">
              <w:rPr>
                <w:rFonts w:cstheme="minorHAnsi"/>
                <w:sz w:val="24"/>
                <w:szCs w:val="24"/>
                <w:lang w:val="de-DE"/>
              </w:rPr>
              <w:t>and</w:t>
            </w:r>
            <w:r w:rsidRPr="00B26AF5">
              <w:rPr>
                <w:rFonts w:cstheme="minorHAnsi"/>
                <w:sz w:val="24"/>
                <w:szCs w:val="24"/>
                <w:lang w:val="de-DE"/>
              </w:rPr>
              <w:t xml:space="preserve"> Strauss, F. (1967</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i/>
                <w:sz w:val="24"/>
                <w:szCs w:val="24"/>
              </w:rPr>
              <w:t>The Discovery of Grounded Theory: strategies for qualitative research.</w:t>
            </w:r>
            <w:r w:rsidRPr="00233B2D">
              <w:rPr>
                <w:rFonts w:cstheme="minorHAnsi"/>
                <w:sz w:val="24"/>
                <w:szCs w:val="24"/>
              </w:rPr>
              <w:t xml:space="preserve"> Chicago: Aldine Publishing Co</w:t>
            </w:r>
            <w:r w:rsidR="001F577D">
              <w:rPr>
                <w:rFonts w:cstheme="minorHAnsi"/>
                <w:sz w:val="24"/>
                <w:szCs w:val="24"/>
              </w:rPr>
              <w:t>.</w:t>
            </w:r>
          </w:p>
        </w:tc>
      </w:tr>
      <w:tr w:rsidR="00F073FA" w:rsidRPr="00233B2D" w14:paraId="4C928E34" w14:textId="77777777" w:rsidTr="00637F8D">
        <w:trPr>
          <w:trHeight w:val="300"/>
        </w:trPr>
        <w:tc>
          <w:tcPr>
            <w:tcW w:w="8876" w:type="dxa"/>
            <w:noWrap/>
            <w:vAlign w:val="bottom"/>
            <w:hideMark/>
          </w:tcPr>
          <w:p w14:paraId="7CF48B57" w14:textId="77777777" w:rsidR="00F073FA" w:rsidRPr="00233B2D" w:rsidRDefault="00F073FA" w:rsidP="0095358D">
            <w:pPr>
              <w:rPr>
                <w:rFonts w:cstheme="minorHAnsi"/>
                <w:sz w:val="24"/>
                <w:szCs w:val="24"/>
              </w:rPr>
            </w:pPr>
            <w:r w:rsidRPr="00233B2D">
              <w:rPr>
                <w:rFonts w:cstheme="minorHAnsi"/>
                <w:sz w:val="24"/>
                <w:szCs w:val="24"/>
              </w:rPr>
              <w:t>Godard, J. (2004</w:t>
            </w:r>
            <w:r w:rsidR="00BA4835">
              <w:rPr>
                <w:rFonts w:cstheme="minorHAnsi"/>
                <w:sz w:val="24"/>
                <w:szCs w:val="24"/>
              </w:rPr>
              <w:t>).</w:t>
            </w:r>
            <w:r w:rsidRPr="00233B2D">
              <w:rPr>
                <w:rFonts w:cstheme="minorHAnsi"/>
                <w:sz w:val="24"/>
                <w:szCs w:val="24"/>
              </w:rPr>
              <w:t xml:space="preserve"> The New Institutionalism, Capitalist Diversity, and Industrial Relations. In B. E. Kaufman (Ed.</w:t>
            </w:r>
            <w:r w:rsidR="00BA4835">
              <w:rPr>
                <w:rFonts w:cstheme="minorHAnsi"/>
                <w:sz w:val="24"/>
                <w:szCs w:val="24"/>
              </w:rPr>
              <w:t>).</w:t>
            </w:r>
            <w:r w:rsidRPr="00233B2D">
              <w:rPr>
                <w:rFonts w:cstheme="minorHAnsi"/>
                <w:sz w:val="24"/>
                <w:szCs w:val="24"/>
              </w:rPr>
              <w:t xml:space="preserve"> </w:t>
            </w:r>
            <w:r w:rsidRPr="00233B2D">
              <w:rPr>
                <w:rFonts w:cstheme="minorHAnsi"/>
                <w:i/>
                <w:sz w:val="24"/>
                <w:szCs w:val="24"/>
              </w:rPr>
              <w:t>Theoretical Perspectives on Work and the Employment Relationship</w:t>
            </w:r>
            <w:r w:rsidRPr="00233B2D">
              <w:rPr>
                <w:rFonts w:cstheme="minorHAnsi"/>
                <w:sz w:val="24"/>
                <w:szCs w:val="24"/>
              </w:rPr>
              <w:t xml:space="preserve"> (pp.229-264</w:t>
            </w:r>
            <w:r w:rsidR="00BA4835">
              <w:rPr>
                <w:rFonts w:cstheme="minorHAnsi"/>
                <w:sz w:val="24"/>
                <w:szCs w:val="24"/>
              </w:rPr>
              <w:t>).</w:t>
            </w:r>
            <w:r w:rsidRPr="00233B2D">
              <w:rPr>
                <w:rFonts w:cstheme="minorHAnsi"/>
                <w:sz w:val="24"/>
                <w:szCs w:val="24"/>
              </w:rPr>
              <w:t xml:space="preserve"> Ithaca: Cornell University Press</w:t>
            </w:r>
            <w:r w:rsidR="001F577D">
              <w:rPr>
                <w:rFonts w:cstheme="minorHAnsi"/>
                <w:sz w:val="24"/>
                <w:szCs w:val="24"/>
              </w:rPr>
              <w:t>.</w:t>
            </w:r>
          </w:p>
        </w:tc>
      </w:tr>
      <w:tr w:rsidR="00A760C3" w:rsidRPr="00233B2D" w14:paraId="45247266" w14:textId="77777777" w:rsidTr="00637F8D">
        <w:trPr>
          <w:trHeight w:val="300"/>
        </w:trPr>
        <w:tc>
          <w:tcPr>
            <w:tcW w:w="8876" w:type="dxa"/>
            <w:noWrap/>
            <w:vAlign w:val="bottom"/>
            <w:hideMark/>
          </w:tcPr>
          <w:p w14:paraId="2D6635A3" w14:textId="77777777" w:rsidR="00A760C3" w:rsidRPr="00233B2D" w:rsidRDefault="00A760C3" w:rsidP="0095358D">
            <w:pPr>
              <w:rPr>
                <w:rFonts w:cstheme="minorHAnsi"/>
                <w:sz w:val="24"/>
                <w:szCs w:val="24"/>
              </w:rPr>
            </w:pPr>
            <w:r w:rsidRPr="00A760C3">
              <w:rPr>
                <w:rFonts w:cstheme="minorHAnsi"/>
                <w:sz w:val="24"/>
                <w:szCs w:val="24"/>
              </w:rPr>
              <w:t xml:space="preserve">Goger, A., Hull, A., Barrientos, S., Gereffi, G., </w:t>
            </w:r>
            <w:r w:rsidR="003A29F0">
              <w:rPr>
                <w:rFonts w:cstheme="minorHAnsi"/>
                <w:sz w:val="24"/>
                <w:szCs w:val="24"/>
              </w:rPr>
              <w:t>and</w:t>
            </w:r>
            <w:r w:rsidRPr="00A760C3">
              <w:rPr>
                <w:rFonts w:cstheme="minorHAnsi"/>
                <w:sz w:val="24"/>
                <w:szCs w:val="24"/>
              </w:rPr>
              <w:t xml:space="preserve"> Godfrey, S. (2014</w:t>
            </w:r>
            <w:r w:rsidR="00EE5E61">
              <w:rPr>
                <w:rFonts w:cstheme="minorHAnsi"/>
                <w:sz w:val="24"/>
                <w:szCs w:val="24"/>
              </w:rPr>
              <w:t>).</w:t>
            </w:r>
            <w:r w:rsidRPr="00A760C3">
              <w:rPr>
                <w:rFonts w:cstheme="minorHAnsi"/>
                <w:sz w:val="24"/>
                <w:szCs w:val="24"/>
              </w:rPr>
              <w:t xml:space="preserve"> Capturing the Gains in Africa: Making the most of global value chain participation. </w:t>
            </w:r>
            <w:r w:rsidRPr="00A760C3">
              <w:rPr>
                <w:rFonts w:cstheme="minorHAnsi"/>
                <w:i/>
                <w:iCs/>
                <w:sz w:val="24"/>
                <w:szCs w:val="24"/>
              </w:rPr>
              <w:t xml:space="preserve">Duke Center on Globalization, Governance </w:t>
            </w:r>
            <w:r w:rsidR="003A29F0">
              <w:rPr>
                <w:rFonts w:cstheme="minorHAnsi"/>
                <w:i/>
                <w:iCs/>
                <w:sz w:val="24"/>
                <w:szCs w:val="24"/>
              </w:rPr>
              <w:t>and</w:t>
            </w:r>
            <w:r w:rsidRPr="00A760C3">
              <w:rPr>
                <w:rFonts w:cstheme="minorHAnsi"/>
                <w:i/>
                <w:iCs/>
                <w:sz w:val="24"/>
                <w:szCs w:val="24"/>
              </w:rPr>
              <w:t xml:space="preserve"> Competitiveness at the Social Science Research Institute</w:t>
            </w:r>
            <w:r w:rsidRPr="00A760C3">
              <w:rPr>
                <w:rFonts w:cstheme="minorHAnsi"/>
                <w:sz w:val="24"/>
                <w:szCs w:val="24"/>
              </w:rPr>
              <w:t>.</w:t>
            </w:r>
          </w:p>
        </w:tc>
      </w:tr>
      <w:tr w:rsidR="00F073FA" w:rsidRPr="00233B2D" w14:paraId="62EA2B76" w14:textId="77777777" w:rsidTr="00637F8D">
        <w:trPr>
          <w:trHeight w:val="300"/>
        </w:trPr>
        <w:tc>
          <w:tcPr>
            <w:tcW w:w="8876" w:type="dxa"/>
            <w:noWrap/>
            <w:vAlign w:val="bottom"/>
            <w:hideMark/>
          </w:tcPr>
          <w:p w14:paraId="22459823" w14:textId="77777777" w:rsidR="00F073FA" w:rsidRPr="00233B2D" w:rsidRDefault="00F073FA" w:rsidP="0095358D">
            <w:pPr>
              <w:rPr>
                <w:rFonts w:cstheme="minorHAnsi"/>
                <w:sz w:val="24"/>
                <w:szCs w:val="24"/>
              </w:rPr>
            </w:pPr>
            <w:r w:rsidRPr="00233B2D">
              <w:rPr>
                <w:rFonts w:cstheme="minorHAnsi"/>
                <w:sz w:val="24"/>
                <w:szCs w:val="24"/>
              </w:rPr>
              <w:t xml:space="preserve">Golden-Biddle, K., </w:t>
            </w:r>
            <w:r w:rsidR="003A29F0">
              <w:rPr>
                <w:rFonts w:cstheme="minorHAnsi"/>
                <w:sz w:val="24"/>
                <w:szCs w:val="24"/>
              </w:rPr>
              <w:t>and</w:t>
            </w:r>
            <w:r w:rsidRPr="00233B2D">
              <w:rPr>
                <w:rFonts w:cstheme="minorHAnsi"/>
                <w:sz w:val="24"/>
                <w:szCs w:val="24"/>
              </w:rPr>
              <w:t xml:space="preserve"> Locke, K (1993</w:t>
            </w:r>
            <w:r w:rsidR="00BA4835">
              <w:rPr>
                <w:rFonts w:cstheme="minorHAnsi"/>
                <w:sz w:val="24"/>
                <w:szCs w:val="24"/>
              </w:rPr>
              <w:t>).</w:t>
            </w:r>
            <w:r w:rsidRPr="00233B2D">
              <w:rPr>
                <w:rFonts w:cstheme="minorHAnsi"/>
                <w:sz w:val="24"/>
                <w:szCs w:val="24"/>
              </w:rPr>
              <w:t xml:space="preserve"> Appealing works: An investigation of </w:t>
            </w:r>
            <w:r w:rsidR="001F577D">
              <w:rPr>
                <w:rFonts w:cstheme="minorHAnsi"/>
                <w:sz w:val="24"/>
                <w:szCs w:val="24"/>
              </w:rPr>
              <w:t>how ethnographic texts convince</w:t>
            </w:r>
            <w:r w:rsidRPr="00233B2D">
              <w:rPr>
                <w:rFonts w:cstheme="minorHAnsi"/>
                <w:sz w:val="24"/>
                <w:szCs w:val="24"/>
              </w:rPr>
              <w:t xml:space="preserve">. </w:t>
            </w:r>
            <w:r w:rsidRPr="001F577D">
              <w:rPr>
                <w:rFonts w:cstheme="minorHAnsi"/>
                <w:i/>
                <w:sz w:val="24"/>
                <w:szCs w:val="24"/>
              </w:rPr>
              <w:t>Organization Science</w:t>
            </w:r>
            <w:r w:rsidRPr="00233B2D">
              <w:rPr>
                <w:rFonts w:cstheme="minorHAnsi"/>
                <w:sz w:val="24"/>
                <w:szCs w:val="24"/>
              </w:rPr>
              <w:t>. 4(4</w:t>
            </w:r>
            <w:r w:rsidR="00BA4835">
              <w:rPr>
                <w:rFonts w:cstheme="minorHAnsi"/>
                <w:sz w:val="24"/>
                <w:szCs w:val="24"/>
              </w:rPr>
              <w:t>),</w:t>
            </w:r>
            <w:r w:rsidRPr="00233B2D">
              <w:rPr>
                <w:rFonts w:cstheme="minorHAnsi"/>
                <w:sz w:val="24"/>
                <w:szCs w:val="24"/>
              </w:rPr>
              <w:t xml:space="preserve"> 595-616</w:t>
            </w:r>
            <w:r w:rsidR="001F577D">
              <w:rPr>
                <w:rFonts w:cstheme="minorHAnsi"/>
                <w:sz w:val="24"/>
                <w:szCs w:val="24"/>
              </w:rPr>
              <w:t>.</w:t>
            </w:r>
          </w:p>
        </w:tc>
      </w:tr>
      <w:tr w:rsidR="00F073FA" w:rsidRPr="00233B2D" w14:paraId="2311E27D" w14:textId="77777777" w:rsidTr="00637F8D">
        <w:trPr>
          <w:trHeight w:val="300"/>
        </w:trPr>
        <w:tc>
          <w:tcPr>
            <w:tcW w:w="8876" w:type="dxa"/>
            <w:noWrap/>
            <w:vAlign w:val="bottom"/>
            <w:hideMark/>
          </w:tcPr>
          <w:p w14:paraId="4C924946" w14:textId="77777777" w:rsidR="00F073FA" w:rsidRPr="00233B2D" w:rsidRDefault="00F073FA" w:rsidP="0095358D">
            <w:pPr>
              <w:rPr>
                <w:rFonts w:cstheme="minorHAnsi"/>
                <w:sz w:val="24"/>
                <w:szCs w:val="24"/>
              </w:rPr>
            </w:pPr>
            <w:r w:rsidRPr="00233B2D">
              <w:rPr>
                <w:rFonts w:cstheme="minorHAnsi"/>
                <w:sz w:val="24"/>
                <w:szCs w:val="24"/>
              </w:rPr>
              <w:t>Goldstein, J. (1994</w:t>
            </w:r>
            <w:r w:rsidR="00BA4835">
              <w:rPr>
                <w:rFonts w:cstheme="minorHAnsi"/>
                <w:sz w:val="24"/>
                <w:szCs w:val="24"/>
              </w:rPr>
              <w:t>).</w:t>
            </w:r>
            <w:r w:rsidRPr="00233B2D">
              <w:rPr>
                <w:rFonts w:cstheme="minorHAnsi"/>
                <w:sz w:val="24"/>
                <w:szCs w:val="24"/>
              </w:rPr>
              <w:t xml:space="preserve"> Institutional pressure and strategic responsiveness: Employer involvement in work-family issues. </w:t>
            </w:r>
            <w:r w:rsidRPr="001F577D">
              <w:rPr>
                <w:rFonts w:cstheme="minorHAnsi"/>
                <w:i/>
                <w:sz w:val="24"/>
                <w:szCs w:val="24"/>
              </w:rPr>
              <w:t>Academy of Management Review</w:t>
            </w:r>
            <w:r w:rsidRPr="00233B2D">
              <w:rPr>
                <w:rFonts w:cstheme="minorHAnsi"/>
                <w:sz w:val="24"/>
                <w:szCs w:val="24"/>
              </w:rPr>
              <w:t>. 37(2</w:t>
            </w:r>
            <w:r w:rsidR="00BA4835">
              <w:rPr>
                <w:rFonts w:cstheme="minorHAnsi"/>
                <w:sz w:val="24"/>
                <w:szCs w:val="24"/>
              </w:rPr>
              <w:t>),</w:t>
            </w:r>
            <w:r w:rsidRPr="00233B2D">
              <w:rPr>
                <w:rFonts w:cstheme="minorHAnsi"/>
                <w:sz w:val="24"/>
                <w:szCs w:val="24"/>
              </w:rPr>
              <w:t xml:space="preserve"> 350-382</w:t>
            </w:r>
            <w:r w:rsidR="001F577D">
              <w:rPr>
                <w:rFonts w:cstheme="minorHAnsi"/>
                <w:sz w:val="24"/>
                <w:szCs w:val="24"/>
              </w:rPr>
              <w:t>.</w:t>
            </w:r>
          </w:p>
        </w:tc>
      </w:tr>
      <w:tr w:rsidR="00F23083" w:rsidRPr="00233B2D" w14:paraId="7FC8C4F9" w14:textId="77777777" w:rsidTr="00637F8D">
        <w:trPr>
          <w:trHeight w:val="300"/>
        </w:trPr>
        <w:tc>
          <w:tcPr>
            <w:tcW w:w="8876" w:type="dxa"/>
            <w:noWrap/>
            <w:vAlign w:val="bottom"/>
            <w:hideMark/>
          </w:tcPr>
          <w:p w14:paraId="002AAA02" w14:textId="77777777" w:rsidR="00F23083" w:rsidRPr="00233B2D" w:rsidRDefault="00F23083" w:rsidP="0095358D">
            <w:pPr>
              <w:rPr>
                <w:rFonts w:cstheme="minorHAnsi"/>
                <w:sz w:val="24"/>
                <w:szCs w:val="24"/>
              </w:rPr>
            </w:pPr>
            <w:r w:rsidRPr="00B26AF5">
              <w:rPr>
                <w:rFonts w:cstheme="minorHAnsi"/>
                <w:sz w:val="24"/>
                <w:szCs w:val="24"/>
                <w:lang w:val="it-IT"/>
              </w:rPr>
              <w:t xml:space="preserve">Golini, R., Caniato, F., &amp; Kalchschmidt, M. (2016). </w:t>
            </w:r>
            <w:r w:rsidRPr="00F23083">
              <w:rPr>
                <w:rFonts w:cstheme="minorHAnsi"/>
                <w:sz w:val="24"/>
                <w:szCs w:val="24"/>
              </w:rPr>
              <w:t>Linking global value chains and supply chain management: evidence from the electric motors industry. </w:t>
            </w:r>
            <w:r w:rsidRPr="00F23083">
              <w:rPr>
                <w:rFonts w:cstheme="minorHAnsi"/>
                <w:i/>
                <w:iCs/>
                <w:sz w:val="24"/>
                <w:szCs w:val="24"/>
              </w:rPr>
              <w:t>Production Planning &amp; Control</w:t>
            </w:r>
            <w:r w:rsidRPr="00F23083">
              <w:rPr>
                <w:rFonts w:cstheme="minorHAnsi"/>
                <w:sz w:val="24"/>
                <w:szCs w:val="24"/>
              </w:rPr>
              <w:t>, </w:t>
            </w:r>
            <w:r w:rsidRPr="00F23083">
              <w:rPr>
                <w:rFonts w:cstheme="minorHAnsi"/>
                <w:i/>
                <w:iCs/>
                <w:sz w:val="24"/>
                <w:szCs w:val="24"/>
              </w:rPr>
              <w:t>27</w:t>
            </w:r>
            <w:r w:rsidRPr="00F23083">
              <w:rPr>
                <w:rFonts w:cstheme="minorHAnsi"/>
                <w:sz w:val="24"/>
                <w:szCs w:val="24"/>
              </w:rPr>
              <w:t>(11), 934-951.</w:t>
            </w:r>
          </w:p>
        </w:tc>
      </w:tr>
      <w:tr w:rsidR="00F073FA" w:rsidRPr="00233B2D" w14:paraId="3ACEC81E" w14:textId="77777777" w:rsidTr="00637F8D">
        <w:trPr>
          <w:trHeight w:val="300"/>
        </w:trPr>
        <w:tc>
          <w:tcPr>
            <w:tcW w:w="8876" w:type="dxa"/>
            <w:noWrap/>
            <w:vAlign w:val="bottom"/>
            <w:hideMark/>
          </w:tcPr>
          <w:p w14:paraId="543971C7" w14:textId="77777777" w:rsidR="00F073FA" w:rsidRPr="00233B2D" w:rsidRDefault="00F073FA" w:rsidP="0095358D">
            <w:pPr>
              <w:rPr>
                <w:rFonts w:cstheme="minorHAnsi"/>
                <w:sz w:val="24"/>
                <w:szCs w:val="24"/>
              </w:rPr>
            </w:pPr>
            <w:r w:rsidRPr="00B26AF5">
              <w:rPr>
                <w:rFonts w:cstheme="minorHAnsi"/>
                <w:sz w:val="24"/>
                <w:szCs w:val="24"/>
                <w:lang w:val="nl-NL"/>
              </w:rPr>
              <w:t>Goodstein, J., Gautam, K., Boeker, W. (1994</w:t>
            </w:r>
            <w:r w:rsidR="00BA4835" w:rsidRPr="00B26AF5">
              <w:rPr>
                <w:rFonts w:cstheme="minorHAnsi"/>
                <w:sz w:val="24"/>
                <w:szCs w:val="24"/>
                <w:lang w:val="nl-NL"/>
              </w:rPr>
              <w:t>).</w:t>
            </w:r>
            <w:r w:rsidRPr="00B26AF5">
              <w:rPr>
                <w:rFonts w:cstheme="minorHAnsi"/>
                <w:sz w:val="24"/>
                <w:szCs w:val="24"/>
                <w:lang w:val="nl-NL"/>
              </w:rPr>
              <w:t xml:space="preserve"> </w:t>
            </w:r>
            <w:r w:rsidRPr="00233B2D">
              <w:rPr>
                <w:rFonts w:cstheme="minorHAnsi"/>
                <w:sz w:val="24"/>
                <w:szCs w:val="24"/>
              </w:rPr>
              <w:t xml:space="preserve">The effects of board size and diversity on strategic change. </w:t>
            </w:r>
            <w:r w:rsidRPr="001F577D">
              <w:rPr>
                <w:rFonts w:cstheme="minorHAnsi"/>
                <w:i/>
                <w:sz w:val="24"/>
                <w:szCs w:val="24"/>
              </w:rPr>
              <w:t>Strategic Management Journal</w:t>
            </w:r>
            <w:r w:rsidRPr="00233B2D">
              <w:rPr>
                <w:rFonts w:cstheme="minorHAnsi"/>
                <w:sz w:val="24"/>
                <w:szCs w:val="24"/>
              </w:rPr>
              <w:t>. 15(3</w:t>
            </w:r>
            <w:r w:rsidR="00BA4835">
              <w:rPr>
                <w:rFonts w:cstheme="minorHAnsi"/>
                <w:sz w:val="24"/>
                <w:szCs w:val="24"/>
              </w:rPr>
              <w:t>),</w:t>
            </w:r>
            <w:r w:rsidRPr="00233B2D">
              <w:rPr>
                <w:rFonts w:cstheme="minorHAnsi"/>
                <w:sz w:val="24"/>
                <w:szCs w:val="24"/>
              </w:rPr>
              <w:t xml:space="preserve"> 241-250</w:t>
            </w:r>
            <w:r w:rsidR="001F577D">
              <w:rPr>
                <w:rFonts w:cstheme="minorHAnsi"/>
                <w:sz w:val="24"/>
                <w:szCs w:val="24"/>
              </w:rPr>
              <w:t>.</w:t>
            </w:r>
          </w:p>
        </w:tc>
      </w:tr>
      <w:tr w:rsidR="00F073FA" w:rsidRPr="00233B2D" w14:paraId="1232BCB4" w14:textId="77777777" w:rsidTr="00637F8D">
        <w:trPr>
          <w:trHeight w:val="300"/>
        </w:trPr>
        <w:tc>
          <w:tcPr>
            <w:tcW w:w="8876" w:type="dxa"/>
            <w:noWrap/>
            <w:vAlign w:val="bottom"/>
            <w:hideMark/>
          </w:tcPr>
          <w:p w14:paraId="29E00529" w14:textId="77777777" w:rsidR="00F073FA" w:rsidRPr="00233B2D" w:rsidRDefault="00F073FA" w:rsidP="0095358D">
            <w:pPr>
              <w:rPr>
                <w:rFonts w:cstheme="minorHAnsi"/>
                <w:sz w:val="24"/>
                <w:szCs w:val="24"/>
              </w:rPr>
            </w:pPr>
            <w:r w:rsidRPr="00233B2D">
              <w:rPr>
                <w:rFonts w:cstheme="minorHAnsi"/>
                <w:sz w:val="24"/>
                <w:szCs w:val="24"/>
              </w:rPr>
              <w:lastRenderedPageBreak/>
              <w:t>Gopal, A. and Gao, G. (2009</w:t>
            </w:r>
            <w:r w:rsidR="00BA4835">
              <w:rPr>
                <w:rFonts w:cstheme="minorHAnsi"/>
                <w:sz w:val="24"/>
                <w:szCs w:val="24"/>
              </w:rPr>
              <w:t>).</w:t>
            </w:r>
            <w:r w:rsidRPr="00233B2D">
              <w:rPr>
                <w:rFonts w:cstheme="minorHAnsi"/>
                <w:sz w:val="24"/>
                <w:szCs w:val="24"/>
              </w:rPr>
              <w:t xml:space="preserve"> Certification in the Indian offshore IT services industry. </w:t>
            </w:r>
            <w:r w:rsidRPr="001F577D">
              <w:rPr>
                <w:rFonts w:cstheme="minorHAnsi"/>
                <w:i/>
                <w:sz w:val="24"/>
                <w:szCs w:val="24"/>
              </w:rPr>
              <w:t>Manufacturing and Service Operations Management</w:t>
            </w:r>
            <w:r w:rsidRPr="00233B2D">
              <w:rPr>
                <w:rFonts w:cstheme="minorHAnsi"/>
                <w:sz w:val="24"/>
                <w:szCs w:val="24"/>
              </w:rPr>
              <w:t>. 11(3</w:t>
            </w:r>
            <w:r w:rsidR="00BA4835">
              <w:rPr>
                <w:rFonts w:cstheme="minorHAnsi"/>
                <w:sz w:val="24"/>
                <w:szCs w:val="24"/>
              </w:rPr>
              <w:t>),</w:t>
            </w:r>
            <w:r w:rsidRPr="00233B2D">
              <w:rPr>
                <w:rFonts w:cstheme="minorHAnsi"/>
                <w:sz w:val="24"/>
                <w:szCs w:val="24"/>
              </w:rPr>
              <w:t xml:space="preserve"> 471-492</w:t>
            </w:r>
            <w:r w:rsidR="001F577D">
              <w:rPr>
                <w:rFonts w:cstheme="minorHAnsi"/>
                <w:sz w:val="24"/>
                <w:szCs w:val="24"/>
              </w:rPr>
              <w:t>.</w:t>
            </w:r>
          </w:p>
        </w:tc>
      </w:tr>
      <w:tr w:rsidR="00F073FA" w:rsidRPr="00233B2D" w14:paraId="627E6341" w14:textId="77777777" w:rsidTr="00637F8D">
        <w:trPr>
          <w:trHeight w:val="300"/>
        </w:trPr>
        <w:tc>
          <w:tcPr>
            <w:tcW w:w="8876" w:type="dxa"/>
            <w:noWrap/>
            <w:vAlign w:val="bottom"/>
            <w:hideMark/>
          </w:tcPr>
          <w:p w14:paraId="3F7E11D1" w14:textId="77777777" w:rsidR="00F073FA" w:rsidRPr="00233B2D" w:rsidRDefault="00F073FA" w:rsidP="0095358D">
            <w:pPr>
              <w:rPr>
                <w:rFonts w:cstheme="minorHAnsi"/>
                <w:sz w:val="24"/>
                <w:szCs w:val="24"/>
              </w:rPr>
            </w:pPr>
            <w:r w:rsidRPr="00233B2D">
              <w:rPr>
                <w:rFonts w:cstheme="minorHAnsi"/>
                <w:sz w:val="24"/>
                <w:szCs w:val="24"/>
              </w:rPr>
              <w:t>Gospel and Willman (2005</w:t>
            </w:r>
            <w:r w:rsidR="00BA4835">
              <w:rPr>
                <w:rFonts w:cstheme="minorHAnsi"/>
                <w:sz w:val="24"/>
                <w:szCs w:val="24"/>
              </w:rPr>
              <w:t>).</w:t>
            </w:r>
            <w:r w:rsidRPr="00233B2D">
              <w:rPr>
                <w:rFonts w:cstheme="minorHAnsi"/>
                <w:sz w:val="24"/>
                <w:szCs w:val="24"/>
              </w:rPr>
              <w:t xml:space="preserve"> Changing Patterns of Employee Voice. In Storey, J. (Ed.</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Adding value through information and consultation</w:t>
            </w:r>
            <w:r w:rsidRPr="00233B2D">
              <w:rPr>
                <w:rFonts w:cstheme="minorHAnsi"/>
                <w:sz w:val="24"/>
                <w:szCs w:val="24"/>
              </w:rPr>
              <w:t xml:space="preserve"> (pp.126-144</w:t>
            </w:r>
            <w:r w:rsidR="005568F6">
              <w:rPr>
                <w:rFonts w:cstheme="minorHAnsi"/>
                <w:sz w:val="24"/>
                <w:szCs w:val="24"/>
              </w:rPr>
              <w:t>)</w:t>
            </w:r>
            <w:r w:rsidRPr="00233B2D">
              <w:rPr>
                <w:rFonts w:cstheme="minorHAnsi"/>
                <w:sz w:val="24"/>
                <w:szCs w:val="24"/>
              </w:rPr>
              <w:t>. Basingstoke: Palgrave Macmillan</w:t>
            </w:r>
            <w:r w:rsidR="001F577D">
              <w:rPr>
                <w:rFonts w:cstheme="minorHAnsi"/>
                <w:sz w:val="24"/>
                <w:szCs w:val="24"/>
              </w:rPr>
              <w:t>.</w:t>
            </w:r>
          </w:p>
        </w:tc>
      </w:tr>
      <w:tr w:rsidR="00F073FA" w:rsidRPr="00233B2D" w14:paraId="4F4EDB75" w14:textId="77777777" w:rsidTr="00637F8D">
        <w:trPr>
          <w:trHeight w:val="300"/>
        </w:trPr>
        <w:tc>
          <w:tcPr>
            <w:tcW w:w="8876" w:type="dxa"/>
            <w:noWrap/>
            <w:vAlign w:val="bottom"/>
            <w:hideMark/>
          </w:tcPr>
          <w:p w14:paraId="25B296C5" w14:textId="77777777" w:rsidR="00F073FA" w:rsidRPr="00233B2D" w:rsidRDefault="00F073FA" w:rsidP="0095358D">
            <w:pPr>
              <w:rPr>
                <w:rFonts w:cstheme="minorHAnsi"/>
                <w:sz w:val="24"/>
                <w:szCs w:val="24"/>
              </w:rPr>
            </w:pPr>
            <w:r w:rsidRPr="00233B2D">
              <w:rPr>
                <w:rFonts w:cstheme="minorHAnsi"/>
                <w:sz w:val="24"/>
                <w:szCs w:val="24"/>
              </w:rPr>
              <w:t xml:space="preserve">Gospel, H., </w:t>
            </w:r>
            <w:r w:rsidR="003A29F0">
              <w:rPr>
                <w:rFonts w:cstheme="minorHAnsi"/>
                <w:sz w:val="24"/>
                <w:szCs w:val="24"/>
              </w:rPr>
              <w:t>and</w:t>
            </w:r>
            <w:r w:rsidRPr="00233B2D">
              <w:rPr>
                <w:rFonts w:cstheme="minorHAnsi"/>
                <w:sz w:val="24"/>
                <w:szCs w:val="24"/>
              </w:rPr>
              <w:t xml:space="preserve"> Pendleton, A. (2003</w:t>
            </w:r>
            <w:r w:rsidR="00BA4835">
              <w:rPr>
                <w:rFonts w:cstheme="minorHAnsi"/>
                <w:sz w:val="24"/>
                <w:szCs w:val="24"/>
              </w:rPr>
              <w:t>).</w:t>
            </w:r>
            <w:r w:rsidRPr="00233B2D">
              <w:rPr>
                <w:rFonts w:cstheme="minorHAnsi"/>
                <w:sz w:val="24"/>
                <w:szCs w:val="24"/>
              </w:rPr>
              <w:t xml:space="preserve"> Finance, corporate gover</w:t>
            </w:r>
            <w:r w:rsidR="001F577D">
              <w:rPr>
                <w:rFonts w:cstheme="minorHAnsi"/>
                <w:sz w:val="24"/>
                <w:szCs w:val="24"/>
              </w:rPr>
              <w:t>n</w:t>
            </w:r>
            <w:r w:rsidRPr="00233B2D">
              <w:rPr>
                <w:rFonts w:cstheme="minorHAnsi"/>
                <w:sz w:val="24"/>
                <w:szCs w:val="24"/>
              </w:rPr>
              <w:t xml:space="preserve">ance and the management of labour: A conceptual and comparative analysis. </w:t>
            </w:r>
            <w:r w:rsidRPr="005568F6">
              <w:rPr>
                <w:rFonts w:cstheme="minorHAnsi"/>
                <w:i/>
                <w:sz w:val="24"/>
                <w:szCs w:val="24"/>
              </w:rPr>
              <w:t>British Journal of Industrial Relations.</w:t>
            </w:r>
            <w:r w:rsidRPr="00233B2D">
              <w:rPr>
                <w:rFonts w:cstheme="minorHAnsi"/>
                <w:sz w:val="24"/>
                <w:szCs w:val="24"/>
              </w:rPr>
              <w:t xml:space="preserve"> 41(3</w:t>
            </w:r>
            <w:r w:rsidR="00BA4835">
              <w:rPr>
                <w:rFonts w:cstheme="minorHAnsi"/>
                <w:sz w:val="24"/>
                <w:szCs w:val="24"/>
              </w:rPr>
              <w:t>),</w:t>
            </w:r>
            <w:r w:rsidRPr="00233B2D">
              <w:rPr>
                <w:rFonts w:cstheme="minorHAnsi"/>
                <w:sz w:val="24"/>
                <w:szCs w:val="24"/>
              </w:rPr>
              <w:t xml:space="preserve"> 557-583</w:t>
            </w:r>
            <w:r w:rsidR="001F577D">
              <w:rPr>
                <w:rFonts w:cstheme="minorHAnsi"/>
                <w:sz w:val="24"/>
                <w:szCs w:val="24"/>
              </w:rPr>
              <w:t>.</w:t>
            </w:r>
          </w:p>
        </w:tc>
      </w:tr>
      <w:tr w:rsidR="00F073FA" w:rsidRPr="00233B2D" w14:paraId="59A76A5F" w14:textId="77777777" w:rsidTr="00637F8D">
        <w:trPr>
          <w:trHeight w:val="300"/>
        </w:trPr>
        <w:tc>
          <w:tcPr>
            <w:tcW w:w="8876" w:type="dxa"/>
            <w:noWrap/>
            <w:vAlign w:val="bottom"/>
            <w:hideMark/>
          </w:tcPr>
          <w:p w14:paraId="1F45F3D1" w14:textId="77777777" w:rsidR="00F073FA" w:rsidRPr="00233B2D" w:rsidRDefault="00F073FA" w:rsidP="0095358D">
            <w:pPr>
              <w:rPr>
                <w:rFonts w:cstheme="minorHAnsi"/>
                <w:sz w:val="24"/>
                <w:szCs w:val="24"/>
              </w:rPr>
            </w:pPr>
            <w:r w:rsidRPr="00233B2D">
              <w:rPr>
                <w:rFonts w:cstheme="minorHAnsi"/>
                <w:sz w:val="24"/>
                <w:szCs w:val="24"/>
              </w:rPr>
              <w:t xml:space="preserve">Gospel, H., </w:t>
            </w:r>
            <w:r w:rsidR="003A29F0">
              <w:rPr>
                <w:rFonts w:cstheme="minorHAnsi"/>
                <w:sz w:val="24"/>
                <w:szCs w:val="24"/>
              </w:rPr>
              <w:t>and</w:t>
            </w:r>
            <w:r w:rsidRPr="00233B2D">
              <w:rPr>
                <w:rFonts w:cstheme="minorHAnsi"/>
                <w:sz w:val="24"/>
                <w:szCs w:val="24"/>
              </w:rPr>
              <w:t xml:space="preserve"> Pendleton, A. (2005</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Corporate Governance and Labour Management: An International Comparison.</w:t>
            </w:r>
            <w:r w:rsidRPr="00233B2D">
              <w:rPr>
                <w:rFonts w:cstheme="minorHAnsi"/>
                <w:sz w:val="24"/>
                <w:szCs w:val="24"/>
              </w:rPr>
              <w:t xml:space="preserve"> Oxford: OUP</w:t>
            </w:r>
            <w:r w:rsidR="001F577D">
              <w:rPr>
                <w:rFonts w:cstheme="minorHAnsi"/>
                <w:sz w:val="24"/>
                <w:szCs w:val="24"/>
              </w:rPr>
              <w:t>.</w:t>
            </w:r>
          </w:p>
        </w:tc>
      </w:tr>
      <w:tr w:rsidR="00F073FA" w:rsidRPr="00233B2D" w14:paraId="0F760903" w14:textId="77777777" w:rsidTr="00637F8D">
        <w:trPr>
          <w:trHeight w:val="300"/>
        </w:trPr>
        <w:tc>
          <w:tcPr>
            <w:tcW w:w="8876" w:type="dxa"/>
            <w:noWrap/>
            <w:vAlign w:val="bottom"/>
            <w:hideMark/>
          </w:tcPr>
          <w:p w14:paraId="06A8A95D" w14:textId="77777777" w:rsidR="00F073FA" w:rsidRPr="00233B2D" w:rsidRDefault="00F073FA" w:rsidP="0095358D">
            <w:pPr>
              <w:rPr>
                <w:rFonts w:cstheme="minorHAnsi"/>
                <w:sz w:val="24"/>
                <w:szCs w:val="24"/>
              </w:rPr>
            </w:pPr>
            <w:r w:rsidRPr="00233B2D">
              <w:rPr>
                <w:rFonts w:cstheme="minorHAnsi"/>
                <w:sz w:val="24"/>
                <w:szCs w:val="24"/>
              </w:rPr>
              <w:t xml:space="preserve">Gowan, C. R., </w:t>
            </w:r>
            <w:r w:rsidR="003A29F0">
              <w:rPr>
                <w:rFonts w:cstheme="minorHAnsi"/>
                <w:sz w:val="24"/>
                <w:szCs w:val="24"/>
              </w:rPr>
              <w:t>and</w:t>
            </w:r>
            <w:r w:rsidRPr="00233B2D">
              <w:rPr>
                <w:rFonts w:cstheme="minorHAnsi"/>
                <w:sz w:val="24"/>
                <w:szCs w:val="24"/>
              </w:rPr>
              <w:t xml:space="preserve"> Tallon, W. J. (2003</w:t>
            </w:r>
            <w:r w:rsidR="00BA4835">
              <w:rPr>
                <w:rFonts w:cstheme="minorHAnsi"/>
                <w:sz w:val="24"/>
                <w:szCs w:val="24"/>
              </w:rPr>
              <w:t>).</w:t>
            </w:r>
            <w:r w:rsidRPr="00233B2D">
              <w:rPr>
                <w:rFonts w:cstheme="minorHAnsi"/>
                <w:sz w:val="24"/>
                <w:szCs w:val="24"/>
              </w:rPr>
              <w:t xml:space="preserve"> Enhancing supply chain practices through human resource management. </w:t>
            </w:r>
            <w:r w:rsidRPr="005568F6">
              <w:rPr>
                <w:rFonts w:cstheme="minorHAnsi"/>
                <w:i/>
                <w:sz w:val="24"/>
                <w:szCs w:val="24"/>
              </w:rPr>
              <w:t>Journal of Management Development</w:t>
            </w:r>
            <w:r w:rsidRPr="00233B2D">
              <w:rPr>
                <w:rFonts w:cstheme="minorHAnsi"/>
                <w:sz w:val="24"/>
                <w:szCs w:val="24"/>
              </w:rPr>
              <w:t>. 22(1</w:t>
            </w:r>
            <w:r w:rsidR="00BA4835">
              <w:rPr>
                <w:rFonts w:cstheme="minorHAnsi"/>
                <w:sz w:val="24"/>
                <w:szCs w:val="24"/>
              </w:rPr>
              <w:t>),</w:t>
            </w:r>
            <w:r w:rsidRPr="00233B2D">
              <w:rPr>
                <w:rFonts w:cstheme="minorHAnsi"/>
                <w:sz w:val="24"/>
                <w:szCs w:val="24"/>
              </w:rPr>
              <w:t xml:space="preserve"> 32-44</w:t>
            </w:r>
            <w:r w:rsidR="001F577D">
              <w:rPr>
                <w:rFonts w:cstheme="minorHAnsi"/>
                <w:sz w:val="24"/>
                <w:szCs w:val="24"/>
              </w:rPr>
              <w:t>.</w:t>
            </w:r>
          </w:p>
        </w:tc>
      </w:tr>
      <w:tr w:rsidR="00F073FA" w:rsidRPr="00233B2D" w14:paraId="6557A362" w14:textId="77777777" w:rsidTr="00637F8D">
        <w:trPr>
          <w:trHeight w:val="300"/>
        </w:trPr>
        <w:tc>
          <w:tcPr>
            <w:tcW w:w="8876" w:type="dxa"/>
            <w:noWrap/>
            <w:vAlign w:val="bottom"/>
            <w:hideMark/>
          </w:tcPr>
          <w:p w14:paraId="3E4482B8" w14:textId="77777777" w:rsidR="00F073FA" w:rsidRPr="00233B2D" w:rsidRDefault="00F073FA" w:rsidP="0095358D">
            <w:pPr>
              <w:rPr>
                <w:rFonts w:cstheme="minorHAnsi"/>
                <w:sz w:val="24"/>
                <w:szCs w:val="24"/>
              </w:rPr>
            </w:pPr>
            <w:r w:rsidRPr="00233B2D">
              <w:rPr>
                <w:rFonts w:cstheme="minorHAnsi"/>
                <w:sz w:val="24"/>
                <w:szCs w:val="24"/>
              </w:rPr>
              <w:t>Green, D. (2004</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From Poverty to Power: How active citizens and effective states can change the world.</w:t>
            </w:r>
            <w:r w:rsidRPr="00233B2D">
              <w:rPr>
                <w:rFonts w:cstheme="minorHAnsi"/>
                <w:sz w:val="24"/>
                <w:szCs w:val="24"/>
              </w:rPr>
              <w:t xml:space="preserve"> Oxford: Practical Action Publishing</w:t>
            </w:r>
            <w:r w:rsidR="001F577D">
              <w:rPr>
                <w:rFonts w:cstheme="minorHAnsi"/>
                <w:sz w:val="24"/>
                <w:szCs w:val="24"/>
              </w:rPr>
              <w:t>.</w:t>
            </w:r>
          </w:p>
        </w:tc>
      </w:tr>
      <w:tr w:rsidR="00F073FA" w:rsidRPr="00233B2D" w14:paraId="712C6C16" w14:textId="77777777" w:rsidTr="00637F8D">
        <w:trPr>
          <w:trHeight w:val="300"/>
        </w:trPr>
        <w:tc>
          <w:tcPr>
            <w:tcW w:w="8876" w:type="dxa"/>
            <w:noWrap/>
            <w:vAlign w:val="bottom"/>
            <w:hideMark/>
          </w:tcPr>
          <w:p w14:paraId="6E23DEEF" w14:textId="77777777" w:rsidR="00F073FA" w:rsidRPr="00233B2D" w:rsidRDefault="00F073FA" w:rsidP="0095358D">
            <w:pPr>
              <w:rPr>
                <w:rFonts w:cstheme="minorHAnsi"/>
                <w:sz w:val="24"/>
                <w:szCs w:val="24"/>
              </w:rPr>
            </w:pPr>
            <w:r w:rsidRPr="00233B2D">
              <w:rPr>
                <w:rFonts w:cstheme="minorHAnsi"/>
                <w:sz w:val="24"/>
                <w:szCs w:val="24"/>
              </w:rPr>
              <w:t>Green, D. (2013</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From Poverty to Power: how active citizens and effective states can change the world</w:t>
            </w:r>
            <w:r w:rsidRPr="00233B2D">
              <w:rPr>
                <w:rFonts w:cstheme="minorHAnsi"/>
                <w:sz w:val="24"/>
                <w:szCs w:val="24"/>
              </w:rPr>
              <w:t xml:space="preserve"> (2nd Ed.</w:t>
            </w:r>
            <w:r w:rsidR="00EE5E61">
              <w:rPr>
                <w:rFonts w:cstheme="minorHAnsi"/>
                <w:sz w:val="24"/>
                <w:szCs w:val="24"/>
              </w:rPr>
              <w:t>).</w:t>
            </w:r>
            <w:r w:rsidRPr="00233B2D">
              <w:rPr>
                <w:rFonts w:cstheme="minorHAnsi"/>
                <w:sz w:val="24"/>
                <w:szCs w:val="24"/>
              </w:rPr>
              <w:t xml:space="preserve"> Oxford: Oxfam International</w:t>
            </w:r>
            <w:r w:rsidR="001F577D">
              <w:rPr>
                <w:rFonts w:cstheme="minorHAnsi"/>
                <w:sz w:val="24"/>
                <w:szCs w:val="24"/>
              </w:rPr>
              <w:t>.</w:t>
            </w:r>
          </w:p>
        </w:tc>
      </w:tr>
      <w:tr w:rsidR="00F073FA" w:rsidRPr="00233B2D" w14:paraId="12B1A848" w14:textId="77777777" w:rsidTr="00637F8D">
        <w:trPr>
          <w:trHeight w:val="300"/>
        </w:trPr>
        <w:tc>
          <w:tcPr>
            <w:tcW w:w="8876" w:type="dxa"/>
            <w:noWrap/>
            <w:vAlign w:val="bottom"/>
            <w:hideMark/>
          </w:tcPr>
          <w:p w14:paraId="503B6C2C" w14:textId="77777777" w:rsidR="00F073FA" w:rsidRPr="00233B2D" w:rsidRDefault="00F073FA" w:rsidP="0095358D">
            <w:pPr>
              <w:rPr>
                <w:rFonts w:cstheme="minorHAnsi"/>
                <w:sz w:val="24"/>
                <w:szCs w:val="24"/>
              </w:rPr>
            </w:pPr>
            <w:r w:rsidRPr="00233B2D">
              <w:rPr>
                <w:rFonts w:cstheme="minorHAnsi"/>
                <w:sz w:val="24"/>
                <w:szCs w:val="24"/>
              </w:rPr>
              <w:t>Green, D. (2016</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How change happens</w:t>
            </w:r>
            <w:r w:rsidRPr="00233B2D">
              <w:rPr>
                <w:rFonts w:cstheme="minorHAnsi"/>
                <w:sz w:val="24"/>
                <w:szCs w:val="24"/>
              </w:rPr>
              <w:t>. Oxford: OUP</w:t>
            </w:r>
            <w:r w:rsidR="001F577D">
              <w:rPr>
                <w:rFonts w:cstheme="minorHAnsi"/>
                <w:sz w:val="24"/>
                <w:szCs w:val="24"/>
              </w:rPr>
              <w:t>.</w:t>
            </w:r>
          </w:p>
        </w:tc>
      </w:tr>
      <w:tr w:rsidR="00F073FA" w:rsidRPr="00233B2D" w14:paraId="1FBD32A3" w14:textId="77777777" w:rsidTr="00637F8D">
        <w:trPr>
          <w:trHeight w:val="300"/>
        </w:trPr>
        <w:tc>
          <w:tcPr>
            <w:tcW w:w="8876" w:type="dxa"/>
            <w:noWrap/>
            <w:vAlign w:val="bottom"/>
            <w:hideMark/>
          </w:tcPr>
          <w:p w14:paraId="449192E5" w14:textId="77777777" w:rsidR="00F073FA" w:rsidRPr="00233B2D" w:rsidRDefault="00F073FA" w:rsidP="0095358D">
            <w:pPr>
              <w:rPr>
                <w:rFonts w:cstheme="minorHAnsi"/>
                <w:sz w:val="24"/>
                <w:szCs w:val="24"/>
              </w:rPr>
            </w:pPr>
            <w:r w:rsidRPr="00233B2D">
              <w:rPr>
                <w:rFonts w:cstheme="minorHAnsi"/>
                <w:sz w:val="24"/>
                <w:szCs w:val="24"/>
              </w:rPr>
              <w:t xml:space="preserve">Greenwood, R. </w:t>
            </w:r>
            <w:r w:rsidR="003A29F0">
              <w:rPr>
                <w:rFonts w:cstheme="minorHAnsi"/>
                <w:sz w:val="24"/>
                <w:szCs w:val="24"/>
              </w:rPr>
              <w:t>and</w:t>
            </w:r>
            <w:r w:rsidRPr="00233B2D">
              <w:rPr>
                <w:rFonts w:cstheme="minorHAnsi"/>
                <w:sz w:val="24"/>
                <w:szCs w:val="24"/>
              </w:rPr>
              <w:t xml:space="preserve"> Hinings, C.R. (1996</w:t>
            </w:r>
            <w:r w:rsidR="00BA4835">
              <w:rPr>
                <w:rFonts w:cstheme="minorHAnsi"/>
                <w:sz w:val="24"/>
                <w:szCs w:val="24"/>
              </w:rPr>
              <w:t>).</w:t>
            </w:r>
            <w:r w:rsidRPr="00233B2D">
              <w:rPr>
                <w:rFonts w:cstheme="minorHAnsi"/>
                <w:sz w:val="24"/>
                <w:szCs w:val="24"/>
              </w:rPr>
              <w:t xml:space="preserve"> Understanding radical organizational change: Bringing together the old and the new institutionalism. </w:t>
            </w:r>
            <w:r w:rsidRPr="005568F6">
              <w:rPr>
                <w:rFonts w:cstheme="minorHAnsi"/>
                <w:i/>
                <w:sz w:val="24"/>
                <w:szCs w:val="24"/>
              </w:rPr>
              <w:t>Academy of Management Review</w:t>
            </w:r>
            <w:r w:rsidRPr="00233B2D">
              <w:rPr>
                <w:rFonts w:cstheme="minorHAnsi"/>
                <w:sz w:val="24"/>
                <w:szCs w:val="24"/>
              </w:rPr>
              <w:t>. 21(4</w:t>
            </w:r>
            <w:r w:rsidR="00BA4835">
              <w:rPr>
                <w:rFonts w:cstheme="minorHAnsi"/>
                <w:sz w:val="24"/>
                <w:szCs w:val="24"/>
              </w:rPr>
              <w:t>),</w:t>
            </w:r>
            <w:r w:rsidRPr="00233B2D">
              <w:rPr>
                <w:rFonts w:cstheme="minorHAnsi"/>
                <w:sz w:val="24"/>
                <w:szCs w:val="24"/>
              </w:rPr>
              <w:t xml:space="preserve"> 1022-1054</w:t>
            </w:r>
            <w:r w:rsidR="001F577D">
              <w:rPr>
                <w:rFonts w:cstheme="minorHAnsi"/>
                <w:sz w:val="24"/>
                <w:szCs w:val="24"/>
              </w:rPr>
              <w:t>.</w:t>
            </w:r>
          </w:p>
        </w:tc>
      </w:tr>
      <w:tr w:rsidR="00F073FA" w:rsidRPr="00233B2D" w14:paraId="61B4DBA7" w14:textId="77777777" w:rsidTr="00637F8D">
        <w:trPr>
          <w:trHeight w:val="300"/>
        </w:trPr>
        <w:tc>
          <w:tcPr>
            <w:tcW w:w="8876" w:type="dxa"/>
            <w:noWrap/>
            <w:vAlign w:val="bottom"/>
            <w:hideMark/>
          </w:tcPr>
          <w:p w14:paraId="384C49B8" w14:textId="77777777" w:rsidR="00F073FA" w:rsidRPr="00233B2D" w:rsidRDefault="00F073FA" w:rsidP="0095358D">
            <w:pPr>
              <w:rPr>
                <w:rFonts w:cstheme="minorHAnsi"/>
                <w:sz w:val="24"/>
                <w:szCs w:val="24"/>
              </w:rPr>
            </w:pPr>
            <w:r w:rsidRPr="00233B2D">
              <w:rPr>
                <w:rFonts w:cstheme="minorHAnsi"/>
                <w:sz w:val="24"/>
                <w:szCs w:val="24"/>
              </w:rPr>
              <w:t xml:space="preserve">Grendstad, G. </w:t>
            </w:r>
            <w:r w:rsidR="003A29F0">
              <w:rPr>
                <w:rFonts w:cstheme="minorHAnsi"/>
                <w:sz w:val="24"/>
                <w:szCs w:val="24"/>
              </w:rPr>
              <w:t>and</w:t>
            </w:r>
            <w:r w:rsidRPr="00233B2D">
              <w:rPr>
                <w:rFonts w:cstheme="minorHAnsi"/>
                <w:sz w:val="24"/>
                <w:szCs w:val="24"/>
              </w:rPr>
              <w:t xml:space="preserve"> Selle, P. (1995</w:t>
            </w:r>
            <w:r w:rsidR="00BA4835">
              <w:rPr>
                <w:rFonts w:cstheme="minorHAnsi"/>
                <w:sz w:val="24"/>
                <w:szCs w:val="24"/>
              </w:rPr>
              <w:t>).</w:t>
            </w:r>
            <w:r w:rsidRPr="00233B2D">
              <w:rPr>
                <w:rFonts w:cstheme="minorHAnsi"/>
                <w:sz w:val="24"/>
                <w:szCs w:val="24"/>
              </w:rPr>
              <w:t xml:space="preserve"> Cultural theory and the new institutionalism. </w:t>
            </w:r>
            <w:r w:rsidRPr="005568F6">
              <w:rPr>
                <w:rFonts w:cstheme="minorHAnsi"/>
                <w:i/>
                <w:sz w:val="24"/>
                <w:szCs w:val="24"/>
              </w:rPr>
              <w:t>Journal of theoretical politics.</w:t>
            </w:r>
            <w:r w:rsidRPr="00233B2D">
              <w:rPr>
                <w:rFonts w:cstheme="minorHAnsi"/>
                <w:sz w:val="24"/>
                <w:szCs w:val="24"/>
              </w:rPr>
              <w:t xml:space="preserve"> 7(1</w:t>
            </w:r>
            <w:r w:rsidR="00BA4835">
              <w:rPr>
                <w:rFonts w:cstheme="minorHAnsi"/>
                <w:sz w:val="24"/>
                <w:szCs w:val="24"/>
              </w:rPr>
              <w:t>),</w:t>
            </w:r>
            <w:r w:rsidRPr="00233B2D">
              <w:rPr>
                <w:rFonts w:cstheme="minorHAnsi"/>
                <w:sz w:val="24"/>
                <w:szCs w:val="24"/>
              </w:rPr>
              <w:t xml:space="preserve"> 5-27</w:t>
            </w:r>
            <w:r w:rsidR="001F577D">
              <w:rPr>
                <w:rFonts w:cstheme="minorHAnsi"/>
                <w:sz w:val="24"/>
                <w:szCs w:val="24"/>
              </w:rPr>
              <w:t>.</w:t>
            </w:r>
          </w:p>
        </w:tc>
      </w:tr>
      <w:tr w:rsidR="00F073FA" w:rsidRPr="00233B2D" w14:paraId="3B07E66C" w14:textId="77777777" w:rsidTr="00637F8D">
        <w:trPr>
          <w:trHeight w:val="300"/>
        </w:trPr>
        <w:tc>
          <w:tcPr>
            <w:tcW w:w="8876" w:type="dxa"/>
            <w:noWrap/>
            <w:vAlign w:val="bottom"/>
            <w:hideMark/>
          </w:tcPr>
          <w:p w14:paraId="725B7E44" w14:textId="77777777" w:rsidR="00F073FA" w:rsidRPr="00233B2D" w:rsidRDefault="00F073FA" w:rsidP="0095358D">
            <w:pPr>
              <w:rPr>
                <w:rFonts w:cstheme="minorHAnsi"/>
                <w:sz w:val="24"/>
                <w:szCs w:val="24"/>
              </w:rPr>
            </w:pPr>
            <w:r w:rsidRPr="00233B2D">
              <w:rPr>
                <w:rFonts w:cstheme="minorHAnsi"/>
                <w:sz w:val="24"/>
                <w:szCs w:val="24"/>
              </w:rPr>
              <w:t>Guardian (2016</w:t>
            </w:r>
            <w:r w:rsidR="00BA4835">
              <w:rPr>
                <w:rFonts w:cstheme="minorHAnsi"/>
                <w:sz w:val="24"/>
                <w:szCs w:val="24"/>
              </w:rPr>
              <w:t>).</w:t>
            </w:r>
            <w:r w:rsidRPr="00233B2D">
              <w:rPr>
                <w:rFonts w:cstheme="minorHAnsi"/>
                <w:sz w:val="24"/>
                <w:szCs w:val="24"/>
              </w:rPr>
              <w:t xml:space="preserve"> Uber loses right to classify UK drivers as self-employed. Retrieved 10-JAN 17 from https://www.theguardian.com/technology/2016/oct/28/uber-uk-tribunal-self-employed-status on 10-JAN 17</w:t>
            </w:r>
            <w:r w:rsidR="001F577D">
              <w:rPr>
                <w:rFonts w:cstheme="minorHAnsi"/>
                <w:sz w:val="24"/>
                <w:szCs w:val="24"/>
              </w:rPr>
              <w:t>.</w:t>
            </w:r>
          </w:p>
        </w:tc>
      </w:tr>
      <w:tr w:rsidR="00F073FA" w:rsidRPr="00233B2D" w14:paraId="0AF690F5" w14:textId="77777777" w:rsidTr="00637F8D">
        <w:trPr>
          <w:trHeight w:val="300"/>
        </w:trPr>
        <w:tc>
          <w:tcPr>
            <w:tcW w:w="8876" w:type="dxa"/>
            <w:noWrap/>
            <w:vAlign w:val="bottom"/>
            <w:hideMark/>
          </w:tcPr>
          <w:p w14:paraId="391F907B" w14:textId="77777777" w:rsidR="00F073FA" w:rsidRPr="00233B2D" w:rsidRDefault="00F073FA" w:rsidP="0095358D">
            <w:pPr>
              <w:rPr>
                <w:rFonts w:cstheme="minorHAnsi"/>
                <w:sz w:val="24"/>
                <w:szCs w:val="24"/>
              </w:rPr>
            </w:pPr>
            <w:r w:rsidRPr="00233B2D">
              <w:rPr>
                <w:rFonts w:cstheme="minorHAnsi"/>
                <w:sz w:val="24"/>
                <w:szCs w:val="24"/>
              </w:rPr>
              <w:t>Guardian (2017</w:t>
            </w:r>
            <w:r w:rsidR="00BA4835">
              <w:rPr>
                <w:rFonts w:cstheme="minorHAnsi"/>
                <w:sz w:val="24"/>
                <w:szCs w:val="24"/>
              </w:rPr>
              <w:t>).</w:t>
            </w:r>
            <w:r w:rsidRPr="00233B2D">
              <w:rPr>
                <w:rFonts w:cstheme="minorHAnsi"/>
                <w:sz w:val="24"/>
                <w:szCs w:val="24"/>
              </w:rPr>
              <w:t xml:space="preserve"> Number of zero-hours contracts stalls at 'staggering' 1.7m. Retrieved 17-MAY 17 from https://www.theguardian.com/uk-news/2017/may/11/number-of-zero-hours-contracts-stalls-at-staggering-1-7-million on 17-MAY 17</w:t>
            </w:r>
            <w:r w:rsidR="001F577D">
              <w:rPr>
                <w:rFonts w:cstheme="minorHAnsi"/>
                <w:sz w:val="24"/>
                <w:szCs w:val="24"/>
              </w:rPr>
              <w:t>.</w:t>
            </w:r>
          </w:p>
        </w:tc>
      </w:tr>
      <w:tr w:rsidR="00F073FA" w:rsidRPr="00233B2D" w14:paraId="683F7520" w14:textId="77777777" w:rsidTr="00637F8D">
        <w:trPr>
          <w:trHeight w:val="300"/>
        </w:trPr>
        <w:tc>
          <w:tcPr>
            <w:tcW w:w="8876" w:type="dxa"/>
            <w:noWrap/>
            <w:vAlign w:val="bottom"/>
            <w:hideMark/>
          </w:tcPr>
          <w:p w14:paraId="3023CB6A" w14:textId="77777777" w:rsidR="00F073FA" w:rsidRPr="00233B2D" w:rsidRDefault="00F073FA" w:rsidP="0095358D">
            <w:pPr>
              <w:rPr>
                <w:rFonts w:cstheme="minorHAnsi"/>
                <w:sz w:val="24"/>
                <w:szCs w:val="24"/>
              </w:rPr>
            </w:pPr>
            <w:r w:rsidRPr="00233B2D">
              <w:rPr>
                <w:rFonts w:cstheme="minorHAnsi"/>
                <w:sz w:val="24"/>
                <w:szCs w:val="24"/>
              </w:rPr>
              <w:t>Guardian (2017</w:t>
            </w:r>
            <w:r w:rsidR="00BA4835">
              <w:rPr>
                <w:rFonts w:cstheme="minorHAnsi"/>
                <w:sz w:val="24"/>
                <w:szCs w:val="24"/>
              </w:rPr>
              <w:t>).</w:t>
            </w:r>
            <w:r w:rsidRPr="00233B2D">
              <w:rPr>
                <w:rFonts w:cstheme="minorHAnsi"/>
                <w:sz w:val="24"/>
                <w:szCs w:val="24"/>
              </w:rPr>
              <w:t xml:space="preserve"> Textile firms paying UK workers £3 per hour, investigation finds. Retrieved 17-MAY 17 from https://www.theguardian.com/society/2017/jan/23/textile-firms-paying-uk-workers-3-per-hour-investigation-finds on 17-MAY 17</w:t>
            </w:r>
            <w:r w:rsidR="001F577D">
              <w:rPr>
                <w:rFonts w:cstheme="minorHAnsi"/>
                <w:sz w:val="24"/>
                <w:szCs w:val="24"/>
              </w:rPr>
              <w:t>.</w:t>
            </w:r>
          </w:p>
        </w:tc>
      </w:tr>
      <w:tr w:rsidR="00F073FA" w:rsidRPr="00233B2D" w14:paraId="114FC5D5" w14:textId="77777777" w:rsidTr="00637F8D">
        <w:trPr>
          <w:trHeight w:val="300"/>
        </w:trPr>
        <w:tc>
          <w:tcPr>
            <w:tcW w:w="8876" w:type="dxa"/>
            <w:noWrap/>
            <w:vAlign w:val="bottom"/>
            <w:hideMark/>
          </w:tcPr>
          <w:p w14:paraId="657D41BC"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Guba, E., </w:t>
            </w:r>
            <w:r w:rsidR="003A29F0">
              <w:rPr>
                <w:rFonts w:cstheme="minorHAnsi"/>
                <w:sz w:val="24"/>
                <w:szCs w:val="24"/>
              </w:rPr>
              <w:t>and</w:t>
            </w:r>
            <w:r w:rsidRPr="00233B2D">
              <w:rPr>
                <w:rFonts w:cstheme="minorHAnsi"/>
                <w:sz w:val="24"/>
                <w:szCs w:val="24"/>
              </w:rPr>
              <w:t xml:space="preserve"> Lincoln, Y. (1994</w:t>
            </w:r>
            <w:r w:rsidR="00BA4835">
              <w:rPr>
                <w:rFonts w:cstheme="minorHAnsi"/>
                <w:sz w:val="24"/>
                <w:szCs w:val="24"/>
              </w:rPr>
              <w:t>).</w:t>
            </w:r>
            <w:r w:rsidRPr="00233B2D">
              <w:rPr>
                <w:rFonts w:cstheme="minorHAnsi"/>
                <w:sz w:val="24"/>
                <w:szCs w:val="24"/>
              </w:rPr>
              <w:t xml:space="preserve"> Competing paradigms in qualitative research. In N. K. Denzin, </w:t>
            </w:r>
            <w:r w:rsidR="003A29F0">
              <w:rPr>
                <w:rFonts w:cstheme="minorHAnsi"/>
                <w:sz w:val="24"/>
                <w:szCs w:val="24"/>
              </w:rPr>
              <w:t>and</w:t>
            </w:r>
            <w:r w:rsidRPr="00233B2D">
              <w:rPr>
                <w:rFonts w:cstheme="minorHAnsi"/>
                <w:sz w:val="24"/>
                <w:szCs w:val="24"/>
              </w:rPr>
              <w:t xml:space="preserve"> Y. S. Lincoln (Ed.</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Handbook of Qualitative Research</w:t>
            </w:r>
            <w:r w:rsidRPr="00233B2D">
              <w:rPr>
                <w:rFonts w:cstheme="minorHAnsi"/>
                <w:sz w:val="24"/>
                <w:szCs w:val="24"/>
              </w:rPr>
              <w:t xml:space="preserve"> (pp.105-117</w:t>
            </w:r>
            <w:r w:rsidR="00EE5E61">
              <w:rPr>
                <w:rFonts w:cstheme="minorHAnsi"/>
                <w:sz w:val="24"/>
                <w:szCs w:val="24"/>
              </w:rPr>
              <w:t>).</w:t>
            </w:r>
            <w:r w:rsidRPr="00233B2D">
              <w:rPr>
                <w:rFonts w:cstheme="minorHAnsi"/>
                <w:sz w:val="24"/>
                <w:szCs w:val="24"/>
              </w:rPr>
              <w:t xml:space="preserve"> London: SAGE</w:t>
            </w:r>
            <w:r w:rsidR="001F577D">
              <w:rPr>
                <w:rFonts w:cstheme="minorHAnsi"/>
                <w:sz w:val="24"/>
                <w:szCs w:val="24"/>
              </w:rPr>
              <w:t>.</w:t>
            </w:r>
          </w:p>
        </w:tc>
      </w:tr>
      <w:tr w:rsidR="00F073FA" w:rsidRPr="00233B2D" w14:paraId="1042FDBC" w14:textId="77777777" w:rsidTr="00637F8D">
        <w:trPr>
          <w:trHeight w:val="300"/>
        </w:trPr>
        <w:tc>
          <w:tcPr>
            <w:tcW w:w="8876" w:type="dxa"/>
            <w:noWrap/>
            <w:vAlign w:val="bottom"/>
            <w:hideMark/>
          </w:tcPr>
          <w:p w14:paraId="3C652B82" w14:textId="77777777" w:rsidR="00F073FA" w:rsidRPr="00233B2D" w:rsidRDefault="00F073FA" w:rsidP="0095358D">
            <w:pPr>
              <w:rPr>
                <w:rFonts w:cstheme="minorHAnsi"/>
                <w:sz w:val="24"/>
                <w:szCs w:val="24"/>
              </w:rPr>
            </w:pPr>
            <w:r w:rsidRPr="00233B2D">
              <w:rPr>
                <w:rFonts w:cstheme="minorHAnsi"/>
                <w:sz w:val="24"/>
                <w:szCs w:val="24"/>
              </w:rPr>
              <w:t>Guba, E.G. (1981</w:t>
            </w:r>
            <w:r w:rsidR="00BA4835">
              <w:rPr>
                <w:rFonts w:cstheme="minorHAnsi"/>
                <w:sz w:val="24"/>
                <w:szCs w:val="24"/>
              </w:rPr>
              <w:t>).</w:t>
            </w:r>
            <w:r w:rsidRPr="00233B2D">
              <w:rPr>
                <w:rFonts w:cstheme="minorHAnsi"/>
                <w:sz w:val="24"/>
                <w:szCs w:val="24"/>
              </w:rPr>
              <w:t xml:space="preserve"> Criteria for assessing the trustworthiness of naturalistic inquiries. </w:t>
            </w:r>
            <w:r w:rsidRPr="005568F6">
              <w:rPr>
                <w:rFonts w:cstheme="minorHAnsi"/>
                <w:i/>
                <w:sz w:val="24"/>
                <w:szCs w:val="24"/>
              </w:rPr>
              <w:t>Educational Technology Research and Development</w:t>
            </w:r>
            <w:r w:rsidRPr="00233B2D">
              <w:rPr>
                <w:rFonts w:cstheme="minorHAnsi"/>
                <w:sz w:val="24"/>
                <w:szCs w:val="24"/>
              </w:rPr>
              <w:t>. 29(2</w:t>
            </w:r>
            <w:r w:rsidR="00BA4835">
              <w:rPr>
                <w:rFonts w:cstheme="minorHAnsi"/>
                <w:sz w:val="24"/>
                <w:szCs w:val="24"/>
              </w:rPr>
              <w:t>),</w:t>
            </w:r>
            <w:r w:rsidRPr="00233B2D">
              <w:rPr>
                <w:rFonts w:cstheme="minorHAnsi"/>
                <w:sz w:val="24"/>
                <w:szCs w:val="24"/>
              </w:rPr>
              <w:t xml:space="preserve"> 75-91</w:t>
            </w:r>
            <w:r w:rsidR="001F577D">
              <w:rPr>
                <w:rFonts w:cstheme="minorHAnsi"/>
                <w:sz w:val="24"/>
                <w:szCs w:val="24"/>
              </w:rPr>
              <w:t>.</w:t>
            </w:r>
          </w:p>
        </w:tc>
      </w:tr>
      <w:tr w:rsidR="00F073FA" w:rsidRPr="00233B2D" w14:paraId="07C1171F" w14:textId="77777777" w:rsidTr="00637F8D">
        <w:trPr>
          <w:trHeight w:val="300"/>
        </w:trPr>
        <w:tc>
          <w:tcPr>
            <w:tcW w:w="8876" w:type="dxa"/>
            <w:noWrap/>
            <w:vAlign w:val="bottom"/>
            <w:hideMark/>
          </w:tcPr>
          <w:p w14:paraId="750CD129" w14:textId="77777777" w:rsidR="00F073FA" w:rsidRPr="00233B2D" w:rsidRDefault="00F073FA" w:rsidP="0095358D">
            <w:pPr>
              <w:rPr>
                <w:rFonts w:cstheme="minorHAnsi"/>
                <w:sz w:val="24"/>
                <w:szCs w:val="24"/>
              </w:rPr>
            </w:pPr>
            <w:r w:rsidRPr="00233B2D">
              <w:rPr>
                <w:rFonts w:cstheme="minorHAnsi"/>
                <w:sz w:val="24"/>
                <w:szCs w:val="24"/>
              </w:rPr>
              <w:t>Guler, I., Guillen, M.F., Macpherson, J.M. (2002</w:t>
            </w:r>
            <w:r w:rsidR="00BA4835">
              <w:rPr>
                <w:rFonts w:cstheme="minorHAnsi"/>
                <w:sz w:val="24"/>
                <w:szCs w:val="24"/>
              </w:rPr>
              <w:t>).</w:t>
            </w:r>
            <w:r w:rsidRPr="00233B2D">
              <w:rPr>
                <w:rFonts w:cstheme="minorHAnsi"/>
                <w:sz w:val="24"/>
                <w:szCs w:val="24"/>
              </w:rPr>
              <w:t xml:space="preserve"> Global competition, institutions, and the diffusion of organizational practices: The international spread of ISO 9000 quality certificates. </w:t>
            </w:r>
            <w:r w:rsidRPr="005568F6">
              <w:rPr>
                <w:rFonts w:cstheme="minorHAnsi"/>
                <w:i/>
                <w:sz w:val="24"/>
                <w:szCs w:val="24"/>
              </w:rPr>
              <w:t>Administrative Science Quarterly</w:t>
            </w:r>
            <w:r w:rsidRPr="00233B2D">
              <w:rPr>
                <w:rFonts w:cstheme="minorHAnsi"/>
                <w:sz w:val="24"/>
                <w:szCs w:val="24"/>
              </w:rPr>
              <w:t>. 47(2</w:t>
            </w:r>
            <w:r w:rsidR="00BA4835">
              <w:rPr>
                <w:rFonts w:cstheme="minorHAnsi"/>
                <w:sz w:val="24"/>
                <w:szCs w:val="24"/>
              </w:rPr>
              <w:t>),</w:t>
            </w:r>
            <w:r w:rsidRPr="00233B2D">
              <w:rPr>
                <w:rFonts w:cstheme="minorHAnsi"/>
                <w:sz w:val="24"/>
                <w:szCs w:val="24"/>
              </w:rPr>
              <w:t xml:space="preserve"> 207-232</w:t>
            </w:r>
            <w:r w:rsidR="001F577D">
              <w:rPr>
                <w:rFonts w:cstheme="minorHAnsi"/>
                <w:sz w:val="24"/>
                <w:szCs w:val="24"/>
              </w:rPr>
              <w:t>.</w:t>
            </w:r>
          </w:p>
        </w:tc>
      </w:tr>
      <w:tr w:rsidR="00F073FA" w:rsidRPr="00233B2D" w14:paraId="50E2ADEB" w14:textId="77777777" w:rsidTr="00637F8D">
        <w:trPr>
          <w:trHeight w:val="300"/>
        </w:trPr>
        <w:tc>
          <w:tcPr>
            <w:tcW w:w="8876" w:type="dxa"/>
            <w:noWrap/>
            <w:vAlign w:val="bottom"/>
            <w:hideMark/>
          </w:tcPr>
          <w:p w14:paraId="15A0B23E" w14:textId="77777777" w:rsidR="00F073FA" w:rsidRPr="00233B2D" w:rsidRDefault="00F073FA" w:rsidP="0095358D">
            <w:pPr>
              <w:rPr>
                <w:rFonts w:cstheme="minorHAnsi"/>
                <w:sz w:val="24"/>
                <w:szCs w:val="24"/>
              </w:rPr>
            </w:pPr>
            <w:r w:rsidRPr="00233B2D">
              <w:rPr>
                <w:rFonts w:cstheme="minorHAnsi"/>
                <w:sz w:val="24"/>
                <w:szCs w:val="24"/>
              </w:rPr>
              <w:t xml:space="preserve">Gunasekaran, A., Lai, K.-h., </w:t>
            </w:r>
            <w:r w:rsidR="003A29F0">
              <w:rPr>
                <w:rFonts w:cstheme="minorHAnsi"/>
                <w:sz w:val="24"/>
                <w:szCs w:val="24"/>
              </w:rPr>
              <w:t>and</w:t>
            </w:r>
            <w:r w:rsidRPr="00233B2D">
              <w:rPr>
                <w:rFonts w:cstheme="minorHAnsi"/>
                <w:sz w:val="24"/>
                <w:szCs w:val="24"/>
              </w:rPr>
              <w:t xml:space="preserve"> Cheng, T. E. (2008</w:t>
            </w:r>
            <w:r w:rsidR="00BA4835">
              <w:rPr>
                <w:rFonts w:cstheme="minorHAnsi"/>
                <w:sz w:val="24"/>
                <w:szCs w:val="24"/>
              </w:rPr>
              <w:t>).</w:t>
            </w:r>
            <w:r w:rsidRPr="00233B2D">
              <w:rPr>
                <w:rFonts w:cstheme="minorHAnsi"/>
                <w:sz w:val="24"/>
                <w:szCs w:val="24"/>
              </w:rPr>
              <w:t xml:space="preserve"> Responsive supply chain:</w:t>
            </w:r>
            <w:r w:rsidR="00F730B2" w:rsidRPr="00233B2D">
              <w:rPr>
                <w:rFonts w:cstheme="minorHAnsi"/>
                <w:sz w:val="24"/>
                <w:szCs w:val="24"/>
              </w:rPr>
              <w:t xml:space="preserve"> </w:t>
            </w:r>
            <w:r w:rsidRPr="00233B2D">
              <w:rPr>
                <w:rFonts w:cstheme="minorHAnsi"/>
                <w:sz w:val="24"/>
                <w:szCs w:val="24"/>
              </w:rPr>
              <w:t xml:space="preserve">A competitive strategy in a networked economy. </w:t>
            </w:r>
            <w:r w:rsidRPr="005568F6">
              <w:rPr>
                <w:rFonts w:cstheme="minorHAnsi"/>
                <w:i/>
                <w:sz w:val="24"/>
                <w:szCs w:val="24"/>
              </w:rPr>
              <w:t>The International Journal of Management Science.</w:t>
            </w:r>
            <w:r w:rsidRPr="00233B2D">
              <w:rPr>
                <w:rFonts w:cstheme="minorHAnsi"/>
                <w:sz w:val="24"/>
                <w:szCs w:val="24"/>
              </w:rPr>
              <w:t xml:space="preserve"> 36(4</w:t>
            </w:r>
            <w:r w:rsidR="00BA4835">
              <w:rPr>
                <w:rFonts w:cstheme="minorHAnsi"/>
                <w:sz w:val="24"/>
                <w:szCs w:val="24"/>
              </w:rPr>
              <w:t>),</w:t>
            </w:r>
            <w:r w:rsidRPr="00233B2D">
              <w:rPr>
                <w:rFonts w:cstheme="minorHAnsi"/>
                <w:sz w:val="24"/>
                <w:szCs w:val="24"/>
              </w:rPr>
              <w:t xml:space="preserve"> 49-64</w:t>
            </w:r>
            <w:r w:rsidR="00FC7ADE">
              <w:rPr>
                <w:rFonts w:cstheme="minorHAnsi"/>
                <w:sz w:val="24"/>
                <w:szCs w:val="24"/>
              </w:rPr>
              <w:t>.</w:t>
            </w:r>
          </w:p>
        </w:tc>
      </w:tr>
      <w:tr w:rsidR="00F730B2" w:rsidRPr="00233B2D" w14:paraId="0D8D223D" w14:textId="77777777" w:rsidTr="00637F8D">
        <w:trPr>
          <w:trHeight w:val="300"/>
        </w:trPr>
        <w:tc>
          <w:tcPr>
            <w:tcW w:w="8876" w:type="dxa"/>
            <w:noWrap/>
            <w:vAlign w:val="bottom"/>
            <w:hideMark/>
          </w:tcPr>
          <w:p w14:paraId="2336EF75" w14:textId="77777777" w:rsidR="00F730B2" w:rsidRPr="00233B2D" w:rsidRDefault="00F730B2" w:rsidP="0095358D">
            <w:pPr>
              <w:rPr>
                <w:rFonts w:cstheme="minorHAnsi"/>
                <w:sz w:val="24"/>
                <w:szCs w:val="24"/>
              </w:rPr>
            </w:pPr>
            <w:r w:rsidRPr="00233B2D">
              <w:rPr>
                <w:rFonts w:cstheme="minorHAnsi"/>
                <w:sz w:val="24"/>
                <w:szCs w:val="24"/>
              </w:rPr>
              <w:t>Gunderson, M.</w:t>
            </w:r>
            <w:r w:rsidR="00720C99" w:rsidRPr="00233B2D">
              <w:rPr>
                <w:rFonts w:cstheme="minorHAnsi"/>
                <w:sz w:val="24"/>
                <w:szCs w:val="24"/>
              </w:rPr>
              <w:t>, Sack</w:t>
            </w:r>
            <w:r w:rsidRPr="00233B2D">
              <w:rPr>
                <w:rFonts w:cstheme="minorHAnsi"/>
                <w:sz w:val="24"/>
                <w:szCs w:val="24"/>
              </w:rPr>
              <w:t xml:space="preserve">, J., McCartney, J., Wakely, D. </w:t>
            </w:r>
            <w:r w:rsidR="003A29F0">
              <w:rPr>
                <w:rFonts w:cstheme="minorHAnsi"/>
                <w:sz w:val="24"/>
                <w:szCs w:val="24"/>
              </w:rPr>
              <w:t>and</w:t>
            </w:r>
            <w:r w:rsidRPr="00233B2D">
              <w:rPr>
                <w:rFonts w:cstheme="minorHAnsi"/>
                <w:sz w:val="24"/>
                <w:szCs w:val="24"/>
              </w:rPr>
              <w:t xml:space="preserve"> Eaton, J. (1995</w:t>
            </w:r>
            <w:r w:rsidR="00BA4835">
              <w:rPr>
                <w:rFonts w:cstheme="minorHAnsi"/>
                <w:sz w:val="24"/>
                <w:szCs w:val="24"/>
              </w:rPr>
              <w:t>).</w:t>
            </w:r>
            <w:r w:rsidRPr="00233B2D">
              <w:rPr>
                <w:rFonts w:cstheme="minorHAnsi"/>
                <w:sz w:val="24"/>
                <w:szCs w:val="24"/>
              </w:rPr>
              <w:t xml:space="preserve"> Employee buyouts in Canada. </w:t>
            </w:r>
            <w:r w:rsidRPr="00233B2D">
              <w:rPr>
                <w:rFonts w:cstheme="minorHAnsi"/>
                <w:i/>
                <w:sz w:val="24"/>
                <w:szCs w:val="24"/>
              </w:rPr>
              <w:t>British Journal of Industrial Relations.</w:t>
            </w:r>
            <w:r w:rsidRPr="00233B2D">
              <w:rPr>
                <w:rFonts w:cstheme="minorHAnsi"/>
                <w:sz w:val="24"/>
                <w:szCs w:val="24"/>
              </w:rPr>
              <w:t xml:space="preserve"> 33(3</w:t>
            </w:r>
            <w:r w:rsidR="00BA4835">
              <w:rPr>
                <w:rFonts w:cstheme="minorHAnsi"/>
                <w:sz w:val="24"/>
                <w:szCs w:val="24"/>
              </w:rPr>
              <w:t>),</w:t>
            </w:r>
            <w:r w:rsidRPr="00233B2D">
              <w:rPr>
                <w:rFonts w:cstheme="minorHAnsi"/>
                <w:sz w:val="24"/>
                <w:szCs w:val="24"/>
              </w:rPr>
              <w:t xml:space="preserve"> 417-42.</w:t>
            </w:r>
          </w:p>
        </w:tc>
      </w:tr>
      <w:tr w:rsidR="00413E58" w:rsidRPr="00233B2D" w14:paraId="6699ECD9" w14:textId="77777777" w:rsidTr="00637F8D">
        <w:trPr>
          <w:trHeight w:val="300"/>
        </w:trPr>
        <w:tc>
          <w:tcPr>
            <w:tcW w:w="8876" w:type="dxa"/>
            <w:noWrap/>
            <w:vAlign w:val="bottom"/>
            <w:hideMark/>
          </w:tcPr>
          <w:p w14:paraId="7A67439E" w14:textId="77777777" w:rsidR="00413E58" w:rsidRPr="00233B2D" w:rsidRDefault="00413E58" w:rsidP="0095358D">
            <w:pPr>
              <w:rPr>
                <w:rFonts w:cstheme="minorHAnsi"/>
                <w:sz w:val="24"/>
                <w:szCs w:val="24"/>
              </w:rPr>
            </w:pPr>
            <w:r w:rsidRPr="00413E58">
              <w:rPr>
                <w:rFonts w:cstheme="minorHAnsi"/>
                <w:sz w:val="24"/>
                <w:szCs w:val="24"/>
              </w:rPr>
              <w:t>Habermas, J. (1984</w:t>
            </w:r>
            <w:r w:rsidR="00EE5E61">
              <w:rPr>
                <w:rFonts w:cstheme="minorHAnsi"/>
                <w:sz w:val="24"/>
                <w:szCs w:val="24"/>
              </w:rPr>
              <w:t>).</w:t>
            </w:r>
            <w:r w:rsidRPr="00413E58">
              <w:rPr>
                <w:rFonts w:cstheme="minorHAnsi"/>
                <w:sz w:val="24"/>
                <w:szCs w:val="24"/>
              </w:rPr>
              <w:t> </w:t>
            </w:r>
            <w:r w:rsidRPr="00413E58">
              <w:rPr>
                <w:rFonts w:cstheme="minorHAnsi"/>
                <w:i/>
                <w:iCs/>
                <w:sz w:val="24"/>
                <w:szCs w:val="24"/>
              </w:rPr>
              <w:t>The Theory of Communicative Action. Vol. 1: Reason and the Rationalization of Society</w:t>
            </w:r>
            <w:r w:rsidRPr="00413E58">
              <w:rPr>
                <w:rFonts w:cstheme="minorHAnsi"/>
                <w:sz w:val="24"/>
                <w:szCs w:val="24"/>
              </w:rPr>
              <w:t>. Cambridge: Polity Press.</w:t>
            </w:r>
          </w:p>
        </w:tc>
      </w:tr>
      <w:tr w:rsidR="00413E58" w:rsidRPr="00233B2D" w14:paraId="7DE27C30" w14:textId="77777777" w:rsidTr="00637F8D">
        <w:trPr>
          <w:trHeight w:val="300"/>
        </w:trPr>
        <w:tc>
          <w:tcPr>
            <w:tcW w:w="8876" w:type="dxa"/>
            <w:noWrap/>
            <w:vAlign w:val="bottom"/>
            <w:hideMark/>
          </w:tcPr>
          <w:p w14:paraId="48DFCABE" w14:textId="77777777" w:rsidR="00413E58" w:rsidRDefault="00413E58" w:rsidP="0095358D">
            <w:pPr>
              <w:rPr>
                <w:rFonts w:cstheme="minorHAnsi"/>
                <w:sz w:val="24"/>
                <w:szCs w:val="24"/>
              </w:rPr>
            </w:pPr>
            <w:r w:rsidRPr="00413E58">
              <w:rPr>
                <w:rFonts w:cstheme="minorHAnsi"/>
                <w:sz w:val="24"/>
                <w:szCs w:val="24"/>
              </w:rPr>
              <w:t>Habermas, J. (1987</w:t>
            </w:r>
            <w:r w:rsidR="00EE5E61">
              <w:rPr>
                <w:rFonts w:cstheme="minorHAnsi"/>
                <w:sz w:val="24"/>
                <w:szCs w:val="24"/>
              </w:rPr>
              <w:t>).</w:t>
            </w:r>
            <w:r w:rsidRPr="00413E58">
              <w:rPr>
                <w:rFonts w:cstheme="minorHAnsi"/>
                <w:sz w:val="24"/>
                <w:szCs w:val="24"/>
              </w:rPr>
              <w:t> </w:t>
            </w:r>
            <w:r w:rsidRPr="00413E58">
              <w:rPr>
                <w:rFonts w:cstheme="minorHAnsi"/>
                <w:i/>
                <w:iCs/>
                <w:sz w:val="24"/>
                <w:szCs w:val="24"/>
              </w:rPr>
              <w:t>The Theory of Communicative Action. Vol. 2: Lifeworlds and System: A Critique of Functionalist Reason</w:t>
            </w:r>
            <w:r w:rsidRPr="00413E58">
              <w:rPr>
                <w:rFonts w:cstheme="minorHAnsi"/>
                <w:sz w:val="24"/>
                <w:szCs w:val="24"/>
              </w:rPr>
              <w:t>. London: Heinemann.</w:t>
            </w:r>
          </w:p>
          <w:p w14:paraId="3A2022C4" w14:textId="291C1F1D" w:rsidR="00110780" w:rsidRPr="00233B2D" w:rsidRDefault="00110780" w:rsidP="00110780">
            <w:pPr>
              <w:rPr>
                <w:rFonts w:cstheme="minorHAnsi"/>
                <w:sz w:val="24"/>
                <w:szCs w:val="24"/>
              </w:rPr>
            </w:pPr>
            <w:r>
              <w:rPr>
                <w:rFonts w:cstheme="minorHAnsi"/>
                <w:sz w:val="24"/>
                <w:szCs w:val="24"/>
              </w:rPr>
              <w:t>Hacker, S. (2017</w:t>
            </w:r>
            <w:r w:rsidRPr="00110780">
              <w:rPr>
                <w:rFonts w:cstheme="minorHAnsi"/>
                <w:sz w:val="24"/>
                <w:szCs w:val="24"/>
              </w:rPr>
              <w:t>). Pleasure, Power and Technology. London: Routledge.</w:t>
            </w:r>
          </w:p>
        </w:tc>
      </w:tr>
      <w:tr w:rsidR="00F073FA" w:rsidRPr="00233B2D" w14:paraId="7D99F6EE" w14:textId="77777777" w:rsidTr="00637F8D">
        <w:trPr>
          <w:trHeight w:val="300"/>
        </w:trPr>
        <w:tc>
          <w:tcPr>
            <w:tcW w:w="8876" w:type="dxa"/>
            <w:noWrap/>
            <w:vAlign w:val="bottom"/>
            <w:hideMark/>
          </w:tcPr>
          <w:p w14:paraId="74C3261C" w14:textId="77777777" w:rsidR="00F073FA" w:rsidRPr="00233B2D" w:rsidRDefault="00F073FA" w:rsidP="0095358D">
            <w:pPr>
              <w:rPr>
                <w:rFonts w:cstheme="minorHAnsi"/>
                <w:sz w:val="24"/>
                <w:szCs w:val="24"/>
              </w:rPr>
            </w:pPr>
            <w:r w:rsidRPr="00233B2D">
              <w:rPr>
                <w:rFonts w:cstheme="minorHAnsi"/>
                <w:sz w:val="24"/>
                <w:szCs w:val="24"/>
              </w:rPr>
              <w:t xml:space="preserve">Hacker, S. </w:t>
            </w:r>
            <w:r w:rsidR="003A29F0">
              <w:rPr>
                <w:rFonts w:cstheme="minorHAnsi"/>
                <w:sz w:val="24"/>
                <w:szCs w:val="24"/>
              </w:rPr>
              <w:t>and</w:t>
            </w:r>
            <w:r w:rsidRPr="00233B2D">
              <w:rPr>
                <w:rFonts w:cstheme="minorHAnsi"/>
                <w:sz w:val="24"/>
                <w:szCs w:val="24"/>
              </w:rPr>
              <w:t xml:space="preserve"> Elcorobairutia, C. (1987</w:t>
            </w:r>
            <w:r w:rsidR="00BA4835">
              <w:rPr>
                <w:rFonts w:cstheme="minorHAnsi"/>
                <w:sz w:val="24"/>
                <w:szCs w:val="24"/>
              </w:rPr>
              <w:t>).</w:t>
            </w:r>
            <w:r w:rsidRPr="00233B2D">
              <w:rPr>
                <w:rFonts w:cstheme="minorHAnsi"/>
                <w:sz w:val="24"/>
                <w:szCs w:val="24"/>
              </w:rPr>
              <w:t xml:space="preserve"> Women workers in the Mondragon system of industrial cooperatives. </w:t>
            </w:r>
            <w:r w:rsidRPr="005568F6">
              <w:rPr>
                <w:rFonts w:cstheme="minorHAnsi"/>
                <w:i/>
                <w:sz w:val="24"/>
                <w:szCs w:val="24"/>
              </w:rPr>
              <w:t>Gender and Society</w:t>
            </w:r>
            <w:r w:rsidRPr="00233B2D">
              <w:rPr>
                <w:rFonts w:cstheme="minorHAnsi"/>
                <w:sz w:val="24"/>
                <w:szCs w:val="24"/>
              </w:rPr>
              <w:t>. 1(4</w:t>
            </w:r>
            <w:r w:rsidR="00BA4835">
              <w:rPr>
                <w:rFonts w:cstheme="minorHAnsi"/>
                <w:sz w:val="24"/>
                <w:szCs w:val="24"/>
              </w:rPr>
              <w:t>),</w:t>
            </w:r>
            <w:r w:rsidRPr="00233B2D">
              <w:rPr>
                <w:rFonts w:cstheme="minorHAnsi"/>
                <w:sz w:val="24"/>
                <w:szCs w:val="24"/>
              </w:rPr>
              <w:t xml:space="preserve"> 358-379</w:t>
            </w:r>
            <w:r w:rsidR="005568F6">
              <w:rPr>
                <w:rFonts w:cstheme="minorHAnsi"/>
                <w:sz w:val="24"/>
                <w:szCs w:val="24"/>
              </w:rPr>
              <w:t>.</w:t>
            </w:r>
          </w:p>
        </w:tc>
      </w:tr>
      <w:tr w:rsidR="00B544B2" w:rsidRPr="00233B2D" w14:paraId="070079FA" w14:textId="77777777" w:rsidTr="00637F8D">
        <w:trPr>
          <w:trHeight w:val="300"/>
        </w:trPr>
        <w:tc>
          <w:tcPr>
            <w:tcW w:w="8876" w:type="dxa"/>
            <w:noWrap/>
            <w:vAlign w:val="bottom"/>
            <w:hideMark/>
          </w:tcPr>
          <w:p w14:paraId="16A304EB" w14:textId="77777777" w:rsidR="00B544B2" w:rsidRPr="00233B2D" w:rsidRDefault="00B544B2" w:rsidP="0095358D">
            <w:pPr>
              <w:rPr>
                <w:rFonts w:cstheme="minorHAnsi"/>
                <w:sz w:val="24"/>
                <w:szCs w:val="24"/>
              </w:rPr>
            </w:pPr>
            <w:r w:rsidRPr="004701AF">
              <w:rPr>
                <w:rFonts w:cstheme="minorHAnsi"/>
                <w:sz w:val="24"/>
                <w:szCs w:val="24"/>
              </w:rPr>
              <w:t xml:space="preserve">Hadjisolomou, A., Newsome, K., </w:t>
            </w:r>
            <w:r>
              <w:rPr>
                <w:rFonts w:cstheme="minorHAnsi"/>
                <w:sz w:val="24"/>
                <w:szCs w:val="24"/>
              </w:rPr>
              <w:t>and</w:t>
            </w:r>
            <w:r w:rsidRPr="004701AF">
              <w:rPr>
                <w:rFonts w:cstheme="minorHAnsi"/>
                <w:sz w:val="24"/>
                <w:szCs w:val="24"/>
              </w:rPr>
              <w:t xml:space="preserve"> Cunningham, I. (2017</w:t>
            </w:r>
            <w:r>
              <w:rPr>
                <w:rFonts w:cstheme="minorHAnsi"/>
                <w:sz w:val="24"/>
                <w:szCs w:val="24"/>
              </w:rPr>
              <w:t>).</w:t>
            </w:r>
            <w:r w:rsidRPr="004701AF">
              <w:rPr>
                <w:rFonts w:cstheme="minorHAnsi"/>
                <w:sz w:val="24"/>
                <w:szCs w:val="24"/>
              </w:rPr>
              <w:t xml:space="preserve"> (De</w:t>
            </w:r>
            <w:r>
              <w:rPr>
                <w:rFonts w:cstheme="minorHAnsi"/>
                <w:sz w:val="24"/>
                <w:szCs w:val="24"/>
              </w:rPr>
              <w:t>)</w:t>
            </w:r>
            <w:r w:rsidRPr="004701AF">
              <w:rPr>
                <w:rFonts w:cstheme="minorHAnsi"/>
                <w:sz w:val="24"/>
                <w:szCs w:val="24"/>
              </w:rPr>
              <w:t>regulation of working time, employer capture, and ‘forced availability’: a comparison between the UK and Cyprus food retail sector. </w:t>
            </w:r>
            <w:r w:rsidRPr="004701AF">
              <w:rPr>
                <w:rFonts w:cstheme="minorHAnsi"/>
                <w:i/>
                <w:iCs/>
                <w:sz w:val="24"/>
                <w:szCs w:val="24"/>
              </w:rPr>
              <w:t>The International Journal of Human Resource Management</w:t>
            </w:r>
            <w:r w:rsidRPr="004701AF">
              <w:rPr>
                <w:rFonts w:cstheme="minorHAnsi"/>
                <w:sz w:val="24"/>
                <w:szCs w:val="24"/>
              </w:rPr>
              <w:t>, 1-18</w:t>
            </w:r>
            <w:r>
              <w:rPr>
                <w:rFonts w:cstheme="minorHAnsi"/>
                <w:sz w:val="24"/>
                <w:szCs w:val="24"/>
              </w:rPr>
              <w:t xml:space="preserve">. Available online at: </w:t>
            </w:r>
            <w:hyperlink r:id="rId123" w:history="1">
              <w:r w:rsidRPr="004701AF">
                <w:rPr>
                  <w:rStyle w:val="Hyperlink"/>
                  <w:rFonts w:cstheme="minorHAnsi"/>
                  <w:color w:val="auto"/>
                  <w:sz w:val="24"/>
                  <w:szCs w:val="24"/>
                </w:rPr>
                <w:t>http://dx.doi.org/10.1080/09585192.2017.1342682</w:t>
              </w:r>
            </w:hyperlink>
          </w:p>
        </w:tc>
      </w:tr>
      <w:tr w:rsidR="00F073FA" w:rsidRPr="00233B2D" w14:paraId="0B9DF6AD" w14:textId="77777777" w:rsidTr="00637F8D">
        <w:trPr>
          <w:trHeight w:val="300"/>
        </w:trPr>
        <w:tc>
          <w:tcPr>
            <w:tcW w:w="8876" w:type="dxa"/>
            <w:noWrap/>
            <w:vAlign w:val="bottom"/>
            <w:hideMark/>
          </w:tcPr>
          <w:p w14:paraId="38540DB0" w14:textId="77777777" w:rsidR="00F073FA" w:rsidRPr="00233B2D" w:rsidRDefault="00F073FA" w:rsidP="0095358D">
            <w:pPr>
              <w:rPr>
                <w:rFonts w:cstheme="minorHAnsi"/>
                <w:sz w:val="24"/>
                <w:szCs w:val="24"/>
              </w:rPr>
            </w:pPr>
            <w:r w:rsidRPr="00233B2D">
              <w:rPr>
                <w:rFonts w:cstheme="minorHAnsi"/>
                <w:sz w:val="24"/>
                <w:szCs w:val="24"/>
              </w:rPr>
              <w:t xml:space="preserve">Haigh, N. </w:t>
            </w:r>
            <w:r w:rsidR="003A29F0">
              <w:rPr>
                <w:rFonts w:cstheme="minorHAnsi"/>
                <w:sz w:val="24"/>
                <w:szCs w:val="24"/>
              </w:rPr>
              <w:t>and</w:t>
            </w:r>
            <w:r w:rsidRPr="00233B2D">
              <w:rPr>
                <w:rFonts w:cstheme="minorHAnsi"/>
                <w:sz w:val="24"/>
                <w:szCs w:val="24"/>
              </w:rPr>
              <w:t xml:space="preserve"> Hoffman, A.J. (2012</w:t>
            </w:r>
            <w:r w:rsidR="00BA4835">
              <w:rPr>
                <w:rFonts w:cstheme="minorHAnsi"/>
                <w:sz w:val="24"/>
                <w:szCs w:val="24"/>
              </w:rPr>
              <w:t>).</w:t>
            </w:r>
            <w:r w:rsidRPr="00233B2D">
              <w:rPr>
                <w:rFonts w:cstheme="minorHAnsi"/>
                <w:sz w:val="24"/>
                <w:szCs w:val="24"/>
              </w:rPr>
              <w:t xml:space="preserve"> Hybrid organizations: The next chapter of sustainable business. </w:t>
            </w:r>
            <w:r w:rsidRPr="005568F6">
              <w:rPr>
                <w:rFonts w:cstheme="minorHAnsi"/>
                <w:i/>
                <w:sz w:val="24"/>
                <w:szCs w:val="24"/>
              </w:rPr>
              <w:t>Organizational Dynamics</w:t>
            </w:r>
            <w:r w:rsidRPr="00233B2D">
              <w:rPr>
                <w:rFonts w:cstheme="minorHAnsi"/>
                <w:sz w:val="24"/>
                <w:szCs w:val="24"/>
              </w:rPr>
              <w:t>. 41(2</w:t>
            </w:r>
            <w:r w:rsidR="00BA4835">
              <w:rPr>
                <w:rFonts w:cstheme="minorHAnsi"/>
                <w:sz w:val="24"/>
                <w:szCs w:val="24"/>
              </w:rPr>
              <w:t>),</w:t>
            </w:r>
            <w:r w:rsidRPr="00233B2D">
              <w:rPr>
                <w:rFonts w:cstheme="minorHAnsi"/>
                <w:sz w:val="24"/>
                <w:szCs w:val="24"/>
              </w:rPr>
              <w:t xml:space="preserve"> 126-134</w:t>
            </w:r>
            <w:r w:rsidR="005568F6">
              <w:rPr>
                <w:rFonts w:cstheme="minorHAnsi"/>
                <w:sz w:val="24"/>
                <w:szCs w:val="24"/>
              </w:rPr>
              <w:t>.</w:t>
            </w:r>
          </w:p>
        </w:tc>
      </w:tr>
      <w:tr w:rsidR="00F073FA" w:rsidRPr="00233B2D" w14:paraId="7CDB986E" w14:textId="77777777" w:rsidTr="00637F8D">
        <w:trPr>
          <w:trHeight w:val="300"/>
        </w:trPr>
        <w:tc>
          <w:tcPr>
            <w:tcW w:w="8876" w:type="dxa"/>
            <w:noWrap/>
            <w:vAlign w:val="bottom"/>
            <w:hideMark/>
          </w:tcPr>
          <w:p w14:paraId="460D073D" w14:textId="77777777" w:rsidR="00F073FA" w:rsidRPr="00233B2D" w:rsidRDefault="00F073FA" w:rsidP="0095358D">
            <w:pPr>
              <w:rPr>
                <w:rFonts w:cstheme="minorHAnsi"/>
                <w:sz w:val="24"/>
                <w:szCs w:val="24"/>
              </w:rPr>
            </w:pPr>
            <w:r w:rsidRPr="00233B2D">
              <w:rPr>
                <w:rFonts w:cstheme="minorHAnsi"/>
                <w:sz w:val="24"/>
                <w:szCs w:val="24"/>
              </w:rPr>
              <w:t xml:space="preserve">Hale, A. </w:t>
            </w:r>
            <w:r w:rsidR="003A29F0">
              <w:rPr>
                <w:rFonts w:cstheme="minorHAnsi"/>
                <w:sz w:val="24"/>
                <w:szCs w:val="24"/>
              </w:rPr>
              <w:t>and</w:t>
            </w:r>
            <w:r w:rsidRPr="00233B2D">
              <w:rPr>
                <w:rFonts w:cstheme="minorHAnsi"/>
                <w:sz w:val="24"/>
                <w:szCs w:val="24"/>
              </w:rPr>
              <w:t xml:space="preserve"> Wills, J. (2008</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 xml:space="preserve">Threads of Labour: Garment Industry Supply Chains from the Workers' Perspective. </w:t>
            </w:r>
            <w:r w:rsidRPr="00233B2D">
              <w:rPr>
                <w:rFonts w:cstheme="minorHAnsi"/>
                <w:sz w:val="24"/>
                <w:szCs w:val="24"/>
              </w:rPr>
              <w:t>Oxford: Wiley Blackwell</w:t>
            </w:r>
            <w:r w:rsidR="005568F6">
              <w:rPr>
                <w:rFonts w:cstheme="minorHAnsi"/>
                <w:sz w:val="24"/>
                <w:szCs w:val="24"/>
              </w:rPr>
              <w:t>.</w:t>
            </w:r>
          </w:p>
        </w:tc>
      </w:tr>
      <w:tr w:rsidR="00F073FA" w:rsidRPr="00233B2D" w14:paraId="66015359" w14:textId="77777777" w:rsidTr="00637F8D">
        <w:trPr>
          <w:trHeight w:val="300"/>
        </w:trPr>
        <w:tc>
          <w:tcPr>
            <w:tcW w:w="8876" w:type="dxa"/>
            <w:noWrap/>
            <w:vAlign w:val="bottom"/>
            <w:hideMark/>
          </w:tcPr>
          <w:p w14:paraId="0F73BC09" w14:textId="77777777" w:rsidR="00F073FA" w:rsidRPr="00233B2D" w:rsidRDefault="00F073FA" w:rsidP="0095358D">
            <w:pPr>
              <w:rPr>
                <w:rFonts w:cstheme="minorHAnsi"/>
                <w:sz w:val="24"/>
                <w:szCs w:val="24"/>
              </w:rPr>
            </w:pPr>
            <w:r w:rsidRPr="00233B2D">
              <w:rPr>
                <w:rFonts w:cstheme="minorHAnsi"/>
                <w:sz w:val="24"/>
                <w:szCs w:val="24"/>
              </w:rPr>
              <w:t>Hales, C. (2002</w:t>
            </w:r>
            <w:r w:rsidR="00BA4835">
              <w:rPr>
                <w:rFonts w:cstheme="minorHAnsi"/>
                <w:sz w:val="24"/>
                <w:szCs w:val="24"/>
              </w:rPr>
              <w:t>).</w:t>
            </w:r>
            <w:r w:rsidRPr="00233B2D">
              <w:rPr>
                <w:rFonts w:cstheme="minorHAnsi"/>
                <w:sz w:val="24"/>
                <w:szCs w:val="24"/>
              </w:rPr>
              <w:t xml:space="preserve"> ‘Bureaucracy-lite’ and continuities in managerial work. </w:t>
            </w:r>
            <w:r w:rsidRPr="005568F6">
              <w:rPr>
                <w:rFonts w:cstheme="minorHAnsi"/>
                <w:i/>
                <w:sz w:val="24"/>
                <w:szCs w:val="24"/>
              </w:rPr>
              <w:t>British Journal of Management</w:t>
            </w:r>
            <w:r w:rsidRPr="00233B2D">
              <w:rPr>
                <w:rFonts w:cstheme="minorHAnsi"/>
                <w:sz w:val="24"/>
                <w:szCs w:val="24"/>
              </w:rPr>
              <w:t>. 13(1</w:t>
            </w:r>
            <w:r w:rsidR="00BA4835">
              <w:rPr>
                <w:rFonts w:cstheme="minorHAnsi"/>
                <w:sz w:val="24"/>
                <w:szCs w:val="24"/>
              </w:rPr>
              <w:t>),</w:t>
            </w:r>
            <w:r w:rsidRPr="00233B2D">
              <w:rPr>
                <w:rFonts w:cstheme="minorHAnsi"/>
                <w:sz w:val="24"/>
                <w:szCs w:val="24"/>
              </w:rPr>
              <w:t xml:space="preserve"> 51-66</w:t>
            </w:r>
            <w:r w:rsidR="005568F6">
              <w:rPr>
                <w:rFonts w:cstheme="minorHAnsi"/>
                <w:sz w:val="24"/>
                <w:szCs w:val="24"/>
              </w:rPr>
              <w:t>.</w:t>
            </w:r>
          </w:p>
        </w:tc>
      </w:tr>
      <w:tr w:rsidR="00F073FA" w:rsidRPr="00233B2D" w14:paraId="591B75B6" w14:textId="77777777" w:rsidTr="00637F8D">
        <w:trPr>
          <w:trHeight w:val="300"/>
        </w:trPr>
        <w:tc>
          <w:tcPr>
            <w:tcW w:w="8876" w:type="dxa"/>
            <w:noWrap/>
            <w:vAlign w:val="bottom"/>
            <w:hideMark/>
          </w:tcPr>
          <w:p w14:paraId="5BE7725E" w14:textId="77777777" w:rsidR="00F073FA" w:rsidRPr="00233B2D" w:rsidRDefault="00F073FA" w:rsidP="0095358D">
            <w:pPr>
              <w:rPr>
                <w:rFonts w:cstheme="minorHAnsi"/>
                <w:sz w:val="24"/>
                <w:szCs w:val="24"/>
              </w:rPr>
            </w:pPr>
            <w:r w:rsidRPr="00233B2D">
              <w:rPr>
                <w:rFonts w:cstheme="minorHAnsi"/>
                <w:sz w:val="24"/>
                <w:szCs w:val="24"/>
              </w:rPr>
              <w:t xml:space="preserve">Hall, P. A., </w:t>
            </w:r>
            <w:r w:rsidR="003A29F0">
              <w:rPr>
                <w:rFonts w:cstheme="minorHAnsi"/>
                <w:sz w:val="24"/>
                <w:szCs w:val="24"/>
              </w:rPr>
              <w:t>and</w:t>
            </w:r>
            <w:r w:rsidRPr="00233B2D">
              <w:rPr>
                <w:rFonts w:cstheme="minorHAnsi"/>
                <w:sz w:val="24"/>
                <w:szCs w:val="24"/>
              </w:rPr>
              <w:t xml:space="preserve"> Thelen, K. (2009</w:t>
            </w:r>
            <w:r w:rsidR="00BA4835">
              <w:rPr>
                <w:rFonts w:cstheme="minorHAnsi"/>
                <w:sz w:val="24"/>
                <w:szCs w:val="24"/>
              </w:rPr>
              <w:t>).</w:t>
            </w:r>
            <w:r w:rsidRPr="00233B2D">
              <w:rPr>
                <w:rFonts w:cstheme="minorHAnsi"/>
                <w:sz w:val="24"/>
                <w:szCs w:val="24"/>
              </w:rPr>
              <w:t xml:space="preserve"> Institutional change in varieties of capitalism. </w:t>
            </w:r>
            <w:r w:rsidRPr="005568F6">
              <w:rPr>
                <w:rFonts w:cstheme="minorHAnsi"/>
                <w:i/>
                <w:sz w:val="24"/>
                <w:szCs w:val="24"/>
              </w:rPr>
              <w:t>Socio-Economic Review</w:t>
            </w:r>
            <w:r w:rsidRPr="00233B2D">
              <w:rPr>
                <w:rFonts w:cstheme="minorHAnsi"/>
                <w:sz w:val="24"/>
                <w:szCs w:val="24"/>
              </w:rPr>
              <w:t>. 7(1</w:t>
            </w:r>
            <w:r w:rsidR="00BA4835">
              <w:rPr>
                <w:rFonts w:cstheme="minorHAnsi"/>
                <w:sz w:val="24"/>
                <w:szCs w:val="24"/>
              </w:rPr>
              <w:t>),</w:t>
            </w:r>
            <w:r w:rsidRPr="00233B2D">
              <w:rPr>
                <w:rFonts w:cstheme="minorHAnsi"/>
                <w:sz w:val="24"/>
                <w:szCs w:val="24"/>
              </w:rPr>
              <w:t xml:space="preserve"> 7-34</w:t>
            </w:r>
            <w:r w:rsidR="005568F6">
              <w:rPr>
                <w:rFonts w:cstheme="minorHAnsi"/>
                <w:sz w:val="24"/>
                <w:szCs w:val="24"/>
              </w:rPr>
              <w:t>.</w:t>
            </w:r>
          </w:p>
        </w:tc>
      </w:tr>
      <w:tr w:rsidR="00F073FA" w:rsidRPr="00233B2D" w14:paraId="74460910" w14:textId="77777777" w:rsidTr="00637F8D">
        <w:trPr>
          <w:trHeight w:val="300"/>
        </w:trPr>
        <w:tc>
          <w:tcPr>
            <w:tcW w:w="8876" w:type="dxa"/>
            <w:noWrap/>
            <w:vAlign w:val="bottom"/>
            <w:hideMark/>
          </w:tcPr>
          <w:p w14:paraId="0D7FA0BC" w14:textId="77777777" w:rsidR="00F073FA" w:rsidRPr="00233B2D" w:rsidRDefault="00F073FA" w:rsidP="0095358D">
            <w:pPr>
              <w:rPr>
                <w:rFonts w:cstheme="minorHAnsi"/>
                <w:sz w:val="24"/>
                <w:szCs w:val="24"/>
              </w:rPr>
            </w:pPr>
            <w:r w:rsidRPr="00233B2D">
              <w:rPr>
                <w:rFonts w:cstheme="minorHAnsi"/>
                <w:sz w:val="24"/>
                <w:szCs w:val="24"/>
              </w:rPr>
              <w:lastRenderedPageBreak/>
              <w:t xml:space="preserve">Hallett, T., </w:t>
            </w:r>
            <w:r w:rsidR="003A29F0">
              <w:rPr>
                <w:rFonts w:cstheme="minorHAnsi"/>
                <w:sz w:val="24"/>
                <w:szCs w:val="24"/>
              </w:rPr>
              <w:t>and</w:t>
            </w:r>
            <w:r w:rsidRPr="00233B2D">
              <w:rPr>
                <w:rFonts w:cstheme="minorHAnsi"/>
                <w:sz w:val="24"/>
                <w:szCs w:val="24"/>
              </w:rPr>
              <w:t xml:space="preserve"> Ventresca, M. J. (2006</w:t>
            </w:r>
            <w:r w:rsidR="00BA4835">
              <w:rPr>
                <w:rFonts w:cstheme="minorHAnsi"/>
                <w:sz w:val="24"/>
                <w:szCs w:val="24"/>
              </w:rPr>
              <w:t>).</w:t>
            </w:r>
            <w:r w:rsidRPr="00233B2D">
              <w:rPr>
                <w:rFonts w:cstheme="minorHAnsi"/>
                <w:sz w:val="24"/>
                <w:szCs w:val="24"/>
              </w:rPr>
              <w:t xml:space="preserve"> Inhabited institutions: Social interactions and organizational forms in Gouldner’s patterns of industrial bureaucracy. </w:t>
            </w:r>
            <w:r w:rsidRPr="005568F6">
              <w:rPr>
                <w:rFonts w:cstheme="minorHAnsi"/>
                <w:i/>
                <w:sz w:val="24"/>
                <w:szCs w:val="24"/>
              </w:rPr>
              <w:t>Theory and Society</w:t>
            </w:r>
            <w:r w:rsidRPr="00233B2D">
              <w:rPr>
                <w:rFonts w:cstheme="minorHAnsi"/>
                <w:sz w:val="24"/>
                <w:szCs w:val="24"/>
              </w:rPr>
              <w:t>. 35(2</w:t>
            </w:r>
            <w:r w:rsidR="00BA4835">
              <w:rPr>
                <w:rFonts w:cstheme="minorHAnsi"/>
                <w:sz w:val="24"/>
                <w:szCs w:val="24"/>
              </w:rPr>
              <w:t>),</w:t>
            </w:r>
            <w:r w:rsidRPr="00233B2D">
              <w:rPr>
                <w:rFonts w:cstheme="minorHAnsi"/>
                <w:sz w:val="24"/>
                <w:szCs w:val="24"/>
              </w:rPr>
              <w:t xml:space="preserve"> 213-236</w:t>
            </w:r>
            <w:r w:rsidR="005568F6">
              <w:rPr>
                <w:rFonts w:cstheme="minorHAnsi"/>
                <w:sz w:val="24"/>
                <w:szCs w:val="24"/>
              </w:rPr>
              <w:t>.</w:t>
            </w:r>
          </w:p>
        </w:tc>
      </w:tr>
      <w:tr w:rsidR="002025CE" w:rsidRPr="00233B2D" w14:paraId="6B74D7ED" w14:textId="77777777" w:rsidTr="00637F8D">
        <w:trPr>
          <w:trHeight w:val="300"/>
        </w:trPr>
        <w:tc>
          <w:tcPr>
            <w:tcW w:w="8876" w:type="dxa"/>
            <w:noWrap/>
            <w:vAlign w:val="bottom"/>
            <w:hideMark/>
          </w:tcPr>
          <w:p w14:paraId="3DD69091" w14:textId="77777777" w:rsidR="002025CE" w:rsidRPr="00B22DF2" w:rsidRDefault="002025CE" w:rsidP="0095358D">
            <w:pPr>
              <w:rPr>
                <w:rFonts w:cstheme="minorHAnsi"/>
                <w:sz w:val="24"/>
                <w:szCs w:val="24"/>
              </w:rPr>
            </w:pPr>
            <w:r w:rsidRPr="00B22DF2">
              <w:rPr>
                <w:rFonts w:cstheme="minorHAnsi"/>
                <w:color w:val="222222"/>
                <w:sz w:val="24"/>
                <w:shd w:val="clear" w:color="auto" w:fill="FFFFFF"/>
              </w:rPr>
              <w:t>Hallgren, M., &amp; Olhager, J. (2009). Lean and agile manufacturing: external and internal drivers and performance outcomes. </w:t>
            </w:r>
            <w:r w:rsidRPr="00B22DF2">
              <w:rPr>
                <w:rFonts w:cstheme="minorHAnsi"/>
                <w:i/>
                <w:iCs/>
                <w:color w:val="222222"/>
                <w:sz w:val="24"/>
                <w:shd w:val="clear" w:color="auto" w:fill="FFFFFF"/>
              </w:rPr>
              <w:t>International Journal of Operations &amp; Production Management</w:t>
            </w:r>
            <w:r w:rsidRPr="00B22DF2">
              <w:rPr>
                <w:rFonts w:cstheme="minorHAnsi"/>
                <w:color w:val="222222"/>
                <w:sz w:val="24"/>
                <w:shd w:val="clear" w:color="auto" w:fill="FFFFFF"/>
              </w:rPr>
              <w:t>, </w:t>
            </w:r>
            <w:r w:rsidRPr="00B22DF2">
              <w:rPr>
                <w:rFonts w:cstheme="minorHAnsi"/>
                <w:i/>
                <w:iCs/>
                <w:color w:val="222222"/>
                <w:sz w:val="24"/>
                <w:shd w:val="clear" w:color="auto" w:fill="FFFFFF"/>
              </w:rPr>
              <w:t>29</w:t>
            </w:r>
            <w:r w:rsidRPr="00B22DF2">
              <w:rPr>
                <w:rFonts w:cstheme="minorHAnsi"/>
                <w:color w:val="222222"/>
                <w:sz w:val="24"/>
                <w:shd w:val="clear" w:color="auto" w:fill="FFFFFF"/>
              </w:rPr>
              <w:t>(10), 976-999.</w:t>
            </w:r>
          </w:p>
        </w:tc>
      </w:tr>
      <w:tr w:rsidR="00F073FA" w:rsidRPr="00233B2D" w14:paraId="3597EF09" w14:textId="77777777" w:rsidTr="00637F8D">
        <w:trPr>
          <w:trHeight w:val="300"/>
        </w:trPr>
        <w:tc>
          <w:tcPr>
            <w:tcW w:w="8876" w:type="dxa"/>
            <w:noWrap/>
            <w:vAlign w:val="bottom"/>
            <w:hideMark/>
          </w:tcPr>
          <w:p w14:paraId="7C8C8359" w14:textId="77777777" w:rsidR="00F073FA" w:rsidRPr="00233B2D" w:rsidRDefault="00F073FA" w:rsidP="0095358D">
            <w:pPr>
              <w:rPr>
                <w:rFonts w:cstheme="minorHAnsi"/>
                <w:sz w:val="24"/>
                <w:szCs w:val="24"/>
              </w:rPr>
            </w:pPr>
            <w:r w:rsidRPr="00233B2D">
              <w:rPr>
                <w:rFonts w:cstheme="minorHAnsi"/>
                <w:sz w:val="24"/>
                <w:szCs w:val="24"/>
              </w:rPr>
              <w:t xml:space="preserve">Hammer, J., Stern, R. </w:t>
            </w:r>
            <w:r w:rsidR="003A29F0">
              <w:rPr>
                <w:rFonts w:cstheme="minorHAnsi"/>
                <w:sz w:val="24"/>
                <w:szCs w:val="24"/>
              </w:rPr>
              <w:t>and</w:t>
            </w:r>
            <w:r w:rsidRPr="00233B2D">
              <w:rPr>
                <w:rFonts w:cstheme="minorHAnsi"/>
                <w:sz w:val="24"/>
                <w:szCs w:val="24"/>
              </w:rPr>
              <w:t xml:space="preserve"> Gurdon, R. (1982</w:t>
            </w:r>
            <w:r w:rsidR="00BA4835">
              <w:rPr>
                <w:rFonts w:cstheme="minorHAnsi"/>
                <w:sz w:val="24"/>
                <w:szCs w:val="24"/>
              </w:rPr>
              <w:t>).</w:t>
            </w:r>
            <w:r w:rsidRPr="00233B2D">
              <w:rPr>
                <w:rFonts w:cstheme="minorHAnsi"/>
                <w:sz w:val="24"/>
                <w:szCs w:val="24"/>
              </w:rPr>
              <w:t xml:space="preserve"> Worker ownership and attitudes toward participation. In F. Lindenfeld </w:t>
            </w:r>
            <w:r w:rsidR="003A29F0">
              <w:rPr>
                <w:rFonts w:cstheme="minorHAnsi"/>
                <w:sz w:val="24"/>
                <w:szCs w:val="24"/>
              </w:rPr>
              <w:t>and</w:t>
            </w:r>
            <w:r w:rsidRPr="00233B2D">
              <w:rPr>
                <w:rFonts w:cstheme="minorHAnsi"/>
                <w:sz w:val="24"/>
                <w:szCs w:val="24"/>
              </w:rPr>
              <w:t xml:space="preserve"> J. Rothschild-</w:t>
            </w:r>
            <w:r w:rsidR="00720C99" w:rsidRPr="00233B2D">
              <w:rPr>
                <w:rFonts w:cstheme="minorHAnsi"/>
                <w:sz w:val="24"/>
                <w:szCs w:val="24"/>
              </w:rPr>
              <w:t>Whitt (</w:t>
            </w:r>
            <w:r w:rsidRPr="00233B2D">
              <w:rPr>
                <w:rFonts w:cstheme="minorHAnsi"/>
                <w:sz w:val="24"/>
                <w:szCs w:val="24"/>
              </w:rPr>
              <w:t>Ed.</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 xml:space="preserve">Workplace democracy and social </w:t>
            </w:r>
            <w:r w:rsidR="00720C99" w:rsidRPr="005568F6">
              <w:rPr>
                <w:rFonts w:cstheme="minorHAnsi"/>
                <w:i/>
                <w:sz w:val="24"/>
                <w:szCs w:val="24"/>
              </w:rPr>
              <w:t>change</w:t>
            </w:r>
            <w:r w:rsidR="00720C99" w:rsidRPr="00233B2D">
              <w:rPr>
                <w:rFonts w:cstheme="minorHAnsi"/>
                <w:sz w:val="24"/>
                <w:szCs w:val="24"/>
              </w:rPr>
              <w:t xml:space="preserve"> (</w:t>
            </w:r>
            <w:r w:rsidRPr="00233B2D">
              <w:rPr>
                <w:rFonts w:cstheme="minorHAnsi"/>
                <w:sz w:val="24"/>
                <w:szCs w:val="24"/>
              </w:rPr>
              <w:t>pp.87-108</w:t>
            </w:r>
            <w:r w:rsidR="00EE5E61">
              <w:rPr>
                <w:rFonts w:cstheme="minorHAnsi"/>
                <w:sz w:val="24"/>
                <w:szCs w:val="24"/>
              </w:rPr>
              <w:t>).</w:t>
            </w:r>
            <w:r w:rsidRPr="00233B2D">
              <w:rPr>
                <w:rFonts w:cstheme="minorHAnsi"/>
                <w:sz w:val="24"/>
                <w:szCs w:val="24"/>
              </w:rPr>
              <w:t xml:space="preserve"> Boston: Porter Sargent Publishers</w:t>
            </w:r>
            <w:r w:rsidR="005568F6">
              <w:rPr>
                <w:rFonts w:cstheme="minorHAnsi"/>
                <w:sz w:val="24"/>
                <w:szCs w:val="24"/>
              </w:rPr>
              <w:t>.</w:t>
            </w:r>
          </w:p>
        </w:tc>
      </w:tr>
      <w:tr w:rsidR="00F073FA" w:rsidRPr="00233B2D" w14:paraId="18365820" w14:textId="77777777" w:rsidTr="00637F8D">
        <w:trPr>
          <w:trHeight w:val="300"/>
        </w:trPr>
        <w:tc>
          <w:tcPr>
            <w:tcW w:w="8876" w:type="dxa"/>
            <w:noWrap/>
            <w:vAlign w:val="bottom"/>
            <w:hideMark/>
          </w:tcPr>
          <w:p w14:paraId="20B9EFEF" w14:textId="77777777" w:rsidR="00F073FA" w:rsidRPr="00233B2D" w:rsidRDefault="00F073FA" w:rsidP="0095358D">
            <w:pPr>
              <w:rPr>
                <w:rFonts w:cstheme="minorHAnsi"/>
                <w:sz w:val="24"/>
                <w:szCs w:val="24"/>
              </w:rPr>
            </w:pPr>
            <w:r w:rsidRPr="00233B2D">
              <w:rPr>
                <w:rFonts w:cstheme="minorHAnsi"/>
                <w:sz w:val="24"/>
                <w:szCs w:val="24"/>
              </w:rPr>
              <w:t>Hansmann, H. (1999</w:t>
            </w:r>
            <w:r w:rsidR="00BA4835">
              <w:rPr>
                <w:rFonts w:cstheme="minorHAnsi"/>
                <w:sz w:val="24"/>
                <w:szCs w:val="24"/>
              </w:rPr>
              <w:t>).</w:t>
            </w:r>
            <w:r w:rsidRPr="00233B2D">
              <w:rPr>
                <w:rFonts w:cstheme="minorHAnsi"/>
                <w:sz w:val="24"/>
                <w:szCs w:val="24"/>
              </w:rPr>
              <w:t xml:space="preserve"> Cooperative firms in theory and practice. </w:t>
            </w:r>
            <w:r w:rsidRPr="005568F6">
              <w:rPr>
                <w:rFonts w:cstheme="minorHAnsi"/>
                <w:i/>
                <w:sz w:val="24"/>
                <w:szCs w:val="24"/>
              </w:rPr>
              <w:t>LTA</w:t>
            </w:r>
            <w:r w:rsidRPr="00233B2D">
              <w:rPr>
                <w:rFonts w:cstheme="minorHAnsi"/>
                <w:sz w:val="24"/>
                <w:szCs w:val="24"/>
              </w:rPr>
              <w:t>. 48(4</w:t>
            </w:r>
            <w:r w:rsidR="00BA4835">
              <w:rPr>
                <w:rFonts w:cstheme="minorHAnsi"/>
                <w:sz w:val="24"/>
                <w:szCs w:val="24"/>
              </w:rPr>
              <w:t>),</w:t>
            </w:r>
            <w:r w:rsidRPr="00233B2D">
              <w:rPr>
                <w:rFonts w:cstheme="minorHAnsi"/>
                <w:sz w:val="24"/>
                <w:szCs w:val="24"/>
              </w:rPr>
              <w:t xml:space="preserve"> 387-403</w:t>
            </w:r>
            <w:r w:rsidR="005568F6">
              <w:rPr>
                <w:rFonts w:cstheme="minorHAnsi"/>
                <w:sz w:val="24"/>
                <w:szCs w:val="24"/>
              </w:rPr>
              <w:t>.</w:t>
            </w:r>
          </w:p>
        </w:tc>
      </w:tr>
      <w:tr w:rsidR="00F073FA" w:rsidRPr="00233B2D" w14:paraId="576C7E21" w14:textId="77777777" w:rsidTr="00637F8D">
        <w:trPr>
          <w:trHeight w:val="300"/>
        </w:trPr>
        <w:tc>
          <w:tcPr>
            <w:tcW w:w="8876" w:type="dxa"/>
            <w:noWrap/>
            <w:vAlign w:val="bottom"/>
            <w:hideMark/>
          </w:tcPr>
          <w:p w14:paraId="77DF9538" w14:textId="77777777" w:rsidR="00F073FA" w:rsidRPr="00233B2D" w:rsidRDefault="00F073FA" w:rsidP="0095358D">
            <w:pPr>
              <w:rPr>
                <w:rFonts w:cstheme="minorHAnsi"/>
                <w:sz w:val="24"/>
                <w:szCs w:val="24"/>
              </w:rPr>
            </w:pPr>
            <w:r w:rsidRPr="00233B2D">
              <w:rPr>
                <w:rFonts w:cstheme="minorHAnsi"/>
                <w:sz w:val="24"/>
                <w:szCs w:val="24"/>
              </w:rPr>
              <w:t xml:space="preserve">Hardy, C. </w:t>
            </w:r>
            <w:r w:rsidR="003A29F0">
              <w:rPr>
                <w:rFonts w:cstheme="minorHAnsi"/>
                <w:sz w:val="24"/>
                <w:szCs w:val="24"/>
              </w:rPr>
              <w:t>and</w:t>
            </w:r>
            <w:r w:rsidRPr="00233B2D">
              <w:rPr>
                <w:rFonts w:cstheme="minorHAnsi"/>
                <w:sz w:val="24"/>
                <w:szCs w:val="24"/>
              </w:rPr>
              <w:t xml:space="preserve"> Maguire, S. (2008</w:t>
            </w:r>
            <w:r w:rsidR="00BA4835">
              <w:rPr>
                <w:rFonts w:cstheme="minorHAnsi"/>
                <w:sz w:val="24"/>
                <w:szCs w:val="24"/>
              </w:rPr>
              <w:t>).</w:t>
            </w:r>
            <w:r w:rsidRPr="00233B2D">
              <w:rPr>
                <w:rFonts w:cstheme="minorHAnsi"/>
                <w:sz w:val="24"/>
                <w:szCs w:val="24"/>
              </w:rPr>
              <w:t xml:space="preserve"> Institutional Entrepreneurship. In Greenwood, R., Oliver, C., Suddaby, R. </w:t>
            </w:r>
            <w:r w:rsidR="003A29F0">
              <w:rPr>
                <w:rFonts w:cstheme="minorHAnsi"/>
                <w:sz w:val="24"/>
                <w:szCs w:val="24"/>
              </w:rPr>
              <w:t>and</w:t>
            </w:r>
            <w:r w:rsidRPr="00233B2D">
              <w:rPr>
                <w:rFonts w:cstheme="minorHAnsi"/>
                <w:sz w:val="24"/>
                <w:szCs w:val="24"/>
              </w:rPr>
              <w:t xml:space="preserve"> Sahlin, K. (Ed.</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The SAGE Handbook of Organizational Institutionalism</w:t>
            </w:r>
            <w:r w:rsidRPr="00233B2D">
              <w:rPr>
                <w:rFonts w:cstheme="minorHAnsi"/>
                <w:sz w:val="24"/>
                <w:szCs w:val="24"/>
              </w:rPr>
              <w:t xml:space="preserve"> (pp.198-217</w:t>
            </w:r>
            <w:r w:rsidR="00EE5E61">
              <w:rPr>
                <w:rFonts w:cstheme="minorHAnsi"/>
                <w:sz w:val="24"/>
                <w:szCs w:val="24"/>
              </w:rPr>
              <w:t>).</w:t>
            </w:r>
            <w:r w:rsidRPr="00233B2D">
              <w:rPr>
                <w:rFonts w:cstheme="minorHAnsi"/>
                <w:sz w:val="24"/>
                <w:szCs w:val="24"/>
              </w:rPr>
              <w:t xml:space="preserve"> London: SAGE</w:t>
            </w:r>
            <w:r w:rsidR="005568F6">
              <w:rPr>
                <w:rFonts w:cstheme="minorHAnsi"/>
                <w:sz w:val="24"/>
                <w:szCs w:val="24"/>
              </w:rPr>
              <w:t>.</w:t>
            </w:r>
          </w:p>
        </w:tc>
      </w:tr>
      <w:tr w:rsidR="00F073FA" w:rsidRPr="00233B2D" w14:paraId="52DAD09F" w14:textId="77777777" w:rsidTr="00637F8D">
        <w:trPr>
          <w:trHeight w:val="300"/>
        </w:trPr>
        <w:tc>
          <w:tcPr>
            <w:tcW w:w="8876" w:type="dxa"/>
            <w:noWrap/>
            <w:vAlign w:val="bottom"/>
            <w:hideMark/>
          </w:tcPr>
          <w:p w14:paraId="782F8A55" w14:textId="77777777" w:rsidR="00F073FA" w:rsidRPr="00233B2D" w:rsidRDefault="00F073FA" w:rsidP="0095358D">
            <w:pPr>
              <w:rPr>
                <w:rFonts w:cstheme="minorHAnsi"/>
                <w:sz w:val="24"/>
                <w:szCs w:val="24"/>
              </w:rPr>
            </w:pPr>
            <w:r w:rsidRPr="00233B2D">
              <w:rPr>
                <w:rFonts w:cstheme="minorHAnsi"/>
                <w:sz w:val="24"/>
                <w:szCs w:val="24"/>
              </w:rPr>
              <w:t xml:space="preserve">Harland, C. M., Lamming, R. C., Zheng, J., </w:t>
            </w:r>
            <w:r w:rsidR="003A29F0">
              <w:rPr>
                <w:rFonts w:cstheme="minorHAnsi"/>
                <w:sz w:val="24"/>
                <w:szCs w:val="24"/>
              </w:rPr>
              <w:t>and</w:t>
            </w:r>
            <w:r w:rsidRPr="00233B2D">
              <w:rPr>
                <w:rFonts w:cstheme="minorHAnsi"/>
                <w:sz w:val="24"/>
                <w:szCs w:val="24"/>
              </w:rPr>
              <w:t xml:space="preserve"> Johnsen, T. E. (2001</w:t>
            </w:r>
            <w:r w:rsidR="00BA4835">
              <w:rPr>
                <w:rFonts w:cstheme="minorHAnsi"/>
                <w:sz w:val="24"/>
                <w:szCs w:val="24"/>
              </w:rPr>
              <w:t>).</w:t>
            </w:r>
            <w:r w:rsidRPr="00233B2D">
              <w:rPr>
                <w:rFonts w:cstheme="minorHAnsi"/>
                <w:sz w:val="24"/>
                <w:szCs w:val="24"/>
              </w:rPr>
              <w:t xml:space="preserve"> A taxonomy of supply networks. </w:t>
            </w:r>
            <w:r w:rsidRPr="005568F6">
              <w:rPr>
                <w:rFonts w:cstheme="minorHAnsi"/>
                <w:i/>
                <w:sz w:val="24"/>
                <w:szCs w:val="24"/>
              </w:rPr>
              <w:t xml:space="preserve">International Journal of Operations </w:t>
            </w:r>
            <w:r w:rsidR="003A29F0" w:rsidRPr="005568F6">
              <w:rPr>
                <w:rFonts w:cstheme="minorHAnsi"/>
                <w:i/>
                <w:sz w:val="24"/>
                <w:szCs w:val="24"/>
              </w:rPr>
              <w:t>and</w:t>
            </w:r>
            <w:r w:rsidRPr="005568F6">
              <w:rPr>
                <w:rFonts w:cstheme="minorHAnsi"/>
                <w:i/>
                <w:sz w:val="24"/>
                <w:szCs w:val="24"/>
              </w:rPr>
              <w:t xml:space="preserve"> Production Management</w:t>
            </w:r>
            <w:r w:rsidRPr="00233B2D">
              <w:rPr>
                <w:rFonts w:cstheme="minorHAnsi"/>
                <w:sz w:val="24"/>
                <w:szCs w:val="24"/>
              </w:rPr>
              <w:t>. 37(3</w:t>
            </w:r>
            <w:r w:rsidR="00BA4835">
              <w:rPr>
                <w:rFonts w:cstheme="minorHAnsi"/>
                <w:sz w:val="24"/>
                <w:szCs w:val="24"/>
              </w:rPr>
              <w:t>),</w:t>
            </w:r>
            <w:r w:rsidRPr="00233B2D">
              <w:rPr>
                <w:rFonts w:cstheme="minorHAnsi"/>
                <w:sz w:val="24"/>
                <w:szCs w:val="24"/>
              </w:rPr>
              <w:t xml:space="preserve"> 21-27</w:t>
            </w:r>
            <w:r w:rsidR="005568F6">
              <w:rPr>
                <w:rFonts w:cstheme="minorHAnsi"/>
                <w:sz w:val="24"/>
                <w:szCs w:val="24"/>
              </w:rPr>
              <w:t>.</w:t>
            </w:r>
          </w:p>
        </w:tc>
      </w:tr>
      <w:tr w:rsidR="00F073FA" w:rsidRPr="00233B2D" w14:paraId="30FB2035" w14:textId="77777777" w:rsidTr="00637F8D">
        <w:trPr>
          <w:trHeight w:val="300"/>
        </w:trPr>
        <w:tc>
          <w:tcPr>
            <w:tcW w:w="8876" w:type="dxa"/>
            <w:noWrap/>
            <w:vAlign w:val="bottom"/>
            <w:hideMark/>
          </w:tcPr>
          <w:p w14:paraId="18D5630A" w14:textId="77777777" w:rsidR="00F073FA" w:rsidRDefault="00F073FA" w:rsidP="0095358D">
            <w:pPr>
              <w:rPr>
                <w:rFonts w:cstheme="minorHAnsi"/>
                <w:sz w:val="24"/>
                <w:szCs w:val="24"/>
              </w:rPr>
            </w:pPr>
            <w:r w:rsidRPr="00233B2D">
              <w:rPr>
                <w:rFonts w:cstheme="minorHAnsi"/>
                <w:sz w:val="24"/>
                <w:szCs w:val="24"/>
              </w:rPr>
              <w:t xml:space="preserve">Harley, B., Hyman, J. </w:t>
            </w:r>
            <w:r w:rsidR="003A29F0">
              <w:rPr>
                <w:rFonts w:cstheme="minorHAnsi"/>
                <w:sz w:val="24"/>
                <w:szCs w:val="24"/>
              </w:rPr>
              <w:t>and</w:t>
            </w:r>
            <w:r w:rsidRPr="00233B2D">
              <w:rPr>
                <w:rFonts w:cstheme="minorHAnsi"/>
                <w:sz w:val="24"/>
                <w:szCs w:val="24"/>
              </w:rPr>
              <w:t xml:space="preserve"> Thompson, P. (2005</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Participation and democracy at Work: Essays in honour of Harvie Ramsay</w:t>
            </w:r>
            <w:r w:rsidRPr="00233B2D">
              <w:rPr>
                <w:rFonts w:cstheme="minorHAnsi"/>
                <w:sz w:val="24"/>
                <w:szCs w:val="24"/>
              </w:rPr>
              <w:t>. Basingstoke: Palgrave Macmillan</w:t>
            </w:r>
            <w:r w:rsidR="005568F6">
              <w:rPr>
                <w:rFonts w:cstheme="minorHAnsi"/>
                <w:sz w:val="24"/>
                <w:szCs w:val="24"/>
              </w:rPr>
              <w:t>.</w:t>
            </w:r>
          </w:p>
          <w:p w14:paraId="2F823369" w14:textId="267CA805" w:rsidR="00BF2DDF" w:rsidRPr="00BF2DDF" w:rsidRDefault="00BF2DDF" w:rsidP="00BF2DDF">
            <w:pPr>
              <w:rPr>
                <w:rFonts w:ascii="Calibri" w:hAnsi="Calibri" w:cs="Calibri"/>
                <w:color w:val="222222"/>
              </w:rPr>
            </w:pPr>
            <w:r w:rsidRPr="00BF2DDF">
              <w:rPr>
                <w:rFonts w:ascii="Calibri" w:hAnsi="Calibri" w:cs="Calibri"/>
                <w:color w:val="222222"/>
                <w:sz w:val="24"/>
                <w:szCs w:val="24"/>
              </w:rPr>
              <w:t xml:space="preserve">Hartmann, H. (1976). Capitalism, patriarchy, and job segregation by sex. </w:t>
            </w:r>
            <w:r w:rsidRPr="00BF2DDF">
              <w:rPr>
                <w:rFonts w:ascii="Calibri" w:hAnsi="Calibri" w:cs="Calibri"/>
                <w:i/>
                <w:iCs/>
                <w:color w:val="222222"/>
                <w:sz w:val="24"/>
                <w:szCs w:val="24"/>
              </w:rPr>
              <w:t>Signs: Journal of Women in Culture and Society</w:t>
            </w:r>
            <w:r w:rsidRPr="00BF2DDF">
              <w:rPr>
                <w:rFonts w:ascii="Calibri" w:hAnsi="Calibri" w:cs="Calibri"/>
                <w:color w:val="222222"/>
                <w:sz w:val="24"/>
                <w:szCs w:val="24"/>
              </w:rPr>
              <w:t xml:space="preserve">, </w:t>
            </w:r>
            <w:r w:rsidRPr="00BF2DDF">
              <w:rPr>
                <w:rFonts w:ascii="Calibri" w:hAnsi="Calibri" w:cs="Calibri"/>
                <w:i/>
                <w:iCs/>
                <w:color w:val="222222"/>
                <w:sz w:val="24"/>
                <w:szCs w:val="24"/>
              </w:rPr>
              <w:t>1</w:t>
            </w:r>
            <w:r w:rsidRPr="00BF2DDF">
              <w:rPr>
                <w:rFonts w:ascii="Calibri" w:hAnsi="Calibri" w:cs="Calibri"/>
                <w:color w:val="222222"/>
                <w:sz w:val="24"/>
                <w:szCs w:val="24"/>
              </w:rPr>
              <w:t>(3, Part 2), 137-169.</w:t>
            </w:r>
          </w:p>
        </w:tc>
      </w:tr>
      <w:tr w:rsidR="00917F9D" w:rsidRPr="00233B2D" w14:paraId="413C2408" w14:textId="77777777" w:rsidTr="00637F8D">
        <w:trPr>
          <w:trHeight w:val="300"/>
        </w:trPr>
        <w:tc>
          <w:tcPr>
            <w:tcW w:w="8876" w:type="dxa"/>
            <w:noWrap/>
            <w:vAlign w:val="bottom"/>
            <w:hideMark/>
          </w:tcPr>
          <w:p w14:paraId="2D0F5BA9" w14:textId="77777777" w:rsidR="00917F9D" w:rsidRPr="00233B2D" w:rsidRDefault="00917F9D" w:rsidP="0095358D">
            <w:pPr>
              <w:rPr>
                <w:rFonts w:cstheme="minorHAnsi"/>
                <w:sz w:val="24"/>
                <w:szCs w:val="24"/>
              </w:rPr>
            </w:pPr>
            <w:r w:rsidRPr="00917F9D">
              <w:rPr>
                <w:rFonts w:cstheme="minorHAnsi"/>
                <w:sz w:val="24"/>
                <w:szCs w:val="24"/>
              </w:rPr>
              <w:t>Haveman, H. A. (1993). Follow the leader: Mimetic isomorphism and entry into new markets. </w:t>
            </w:r>
            <w:r w:rsidRPr="00917F9D">
              <w:rPr>
                <w:rFonts w:cstheme="minorHAnsi"/>
                <w:i/>
                <w:iCs/>
                <w:sz w:val="24"/>
                <w:szCs w:val="24"/>
              </w:rPr>
              <w:t>Administrative science quarterly</w:t>
            </w:r>
            <w:r w:rsidRPr="00917F9D">
              <w:rPr>
                <w:rFonts w:cstheme="minorHAnsi"/>
                <w:sz w:val="24"/>
                <w:szCs w:val="24"/>
              </w:rPr>
              <w:t>, 593-627.</w:t>
            </w:r>
          </w:p>
        </w:tc>
      </w:tr>
      <w:tr w:rsidR="00F073FA" w:rsidRPr="00233B2D" w14:paraId="0084894E" w14:textId="77777777" w:rsidTr="00637F8D">
        <w:trPr>
          <w:trHeight w:val="300"/>
        </w:trPr>
        <w:tc>
          <w:tcPr>
            <w:tcW w:w="8876" w:type="dxa"/>
            <w:noWrap/>
            <w:vAlign w:val="bottom"/>
            <w:hideMark/>
          </w:tcPr>
          <w:p w14:paraId="3B3F253E" w14:textId="77777777" w:rsidR="00F073FA" w:rsidRPr="00233B2D" w:rsidRDefault="00F073FA" w:rsidP="0095358D">
            <w:pPr>
              <w:rPr>
                <w:rFonts w:cstheme="minorHAnsi"/>
                <w:sz w:val="24"/>
                <w:szCs w:val="24"/>
              </w:rPr>
            </w:pPr>
            <w:r w:rsidRPr="00233B2D">
              <w:rPr>
                <w:rFonts w:cstheme="minorHAnsi"/>
                <w:sz w:val="24"/>
                <w:szCs w:val="24"/>
              </w:rPr>
              <w:t>Hawley, A. (1968</w:t>
            </w:r>
            <w:r w:rsidR="00BA4835">
              <w:rPr>
                <w:rFonts w:cstheme="minorHAnsi"/>
                <w:sz w:val="24"/>
                <w:szCs w:val="24"/>
              </w:rPr>
              <w:t>).</w:t>
            </w:r>
            <w:r w:rsidR="00E65597">
              <w:rPr>
                <w:rFonts w:cstheme="minorHAnsi"/>
                <w:sz w:val="24"/>
                <w:szCs w:val="24"/>
              </w:rPr>
              <w:t xml:space="preserve"> Human Ecology. In</w:t>
            </w:r>
            <w:r w:rsidRPr="00233B2D">
              <w:rPr>
                <w:rFonts w:cstheme="minorHAnsi"/>
                <w:sz w:val="24"/>
                <w:szCs w:val="24"/>
              </w:rPr>
              <w:t xml:space="preserve"> D. L. Sills, International Encyclopedia of the Social Sciences (pp. 328-337</w:t>
            </w:r>
            <w:r w:rsidR="00EE5E61">
              <w:rPr>
                <w:rFonts w:cstheme="minorHAnsi"/>
                <w:sz w:val="24"/>
                <w:szCs w:val="24"/>
              </w:rPr>
              <w:t>).</w:t>
            </w:r>
            <w:r w:rsidRPr="00233B2D">
              <w:rPr>
                <w:rFonts w:cstheme="minorHAnsi"/>
                <w:sz w:val="24"/>
                <w:szCs w:val="24"/>
              </w:rPr>
              <w:t xml:space="preserve"> New York: Macmillan. (Ed.</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International Encyclopedia of the Social Sciences</w:t>
            </w:r>
            <w:r w:rsidRPr="00233B2D">
              <w:rPr>
                <w:rFonts w:cstheme="minorHAnsi"/>
                <w:sz w:val="24"/>
                <w:szCs w:val="24"/>
              </w:rPr>
              <w:t xml:space="preserve"> (pp.328-337</w:t>
            </w:r>
            <w:r w:rsidR="00EE5E61">
              <w:rPr>
                <w:rFonts w:cstheme="minorHAnsi"/>
                <w:sz w:val="24"/>
                <w:szCs w:val="24"/>
              </w:rPr>
              <w:t>).</w:t>
            </w:r>
            <w:r w:rsidRPr="00233B2D">
              <w:rPr>
                <w:rFonts w:cstheme="minorHAnsi"/>
                <w:sz w:val="24"/>
                <w:szCs w:val="24"/>
              </w:rPr>
              <w:t xml:space="preserve"> New York: Macmillan</w:t>
            </w:r>
            <w:r w:rsidR="005568F6">
              <w:rPr>
                <w:rFonts w:cstheme="minorHAnsi"/>
                <w:sz w:val="24"/>
                <w:szCs w:val="24"/>
              </w:rPr>
              <w:t>.</w:t>
            </w:r>
          </w:p>
        </w:tc>
      </w:tr>
      <w:tr w:rsidR="00F073FA" w:rsidRPr="00233B2D" w14:paraId="074DE380" w14:textId="77777777" w:rsidTr="00637F8D">
        <w:trPr>
          <w:trHeight w:val="300"/>
        </w:trPr>
        <w:tc>
          <w:tcPr>
            <w:tcW w:w="8876" w:type="dxa"/>
            <w:noWrap/>
            <w:vAlign w:val="bottom"/>
            <w:hideMark/>
          </w:tcPr>
          <w:p w14:paraId="77941747" w14:textId="77777777" w:rsidR="00F073FA" w:rsidRPr="00233B2D" w:rsidRDefault="00F073FA" w:rsidP="0095358D">
            <w:pPr>
              <w:rPr>
                <w:rFonts w:cstheme="minorHAnsi"/>
                <w:sz w:val="24"/>
                <w:szCs w:val="24"/>
              </w:rPr>
            </w:pPr>
            <w:r w:rsidRPr="00233B2D">
              <w:rPr>
                <w:rFonts w:cstheme="minorHAnsi"/>
                <w:sz w:val="24"/>
                <w:szCs w:val="24"/>
              </w:rPr>
              <w:t>Hein, C. (2005</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Reconciling work and family responsibilities</w:t>
            </w:r>
            <w:r w:rsidRPr="00233B2D">
              <w:rPr>
                <w:rFonts w:cstheme="minorHAnsi"/>
                <w:sz w:val="24"/>
                <w:szCs w:val="24"/>
              </w:rPr>
              <w:t>. Geneva: ILO</w:t>
            </w:r>
            <w:r w:rsidR="005568F6">
              <w:rPr>
                <w:rFonts w:cstheme="minorHAnsi"/>
                <w:sz w:val="24"/>
                <w:szCs w:val="24"/>
              </w:rPr>
              <w:t>.</w:t>
            </w:r>
          </w:p>
        </w:tc>
      </w:tr>
      <w:tr w:rsidR="00F073FA" w:rsidRPr="00233B2D" w14:paraId="4D5DE44C" w14:textId="77777777" w:rsidTr="00637F8D">
        <w:trPr>
          <w:trHeight w:val="300"/>
        </w:trPr>
        <w:tc>
          <w:tcPr>
            <w:tcW w:w="8876" w:type="dxa"/>
            <w:noWrap/>
            <w:vAlign w:val="bottom"/>
            <w:hideMark/>
          </w:tcPr>
          <w:p w14:paraId="521D694F" w14:textId="77777777" w:rsidR="00F073FA" w:rsidRPr="00233B2D" w:rsidRDefault="00F073FA" w:rsidP="0095358D">
            <w:pPr>
              <w:rPr>
                <w:rFonts w:cstheme="minorHAnsi"/>
                <w:sz w:val="24"/>
                <w:szCs w:val="24"/>
              </w:rPr>
            </w:pPr>
            <w:r w:rsidRPr="00B26AF5">
              <w:rPr>
                <w:rFonts w:cstheme="minorHAnsi"/>
                <w:sz w:val="24"/>
                <w:szCs w:val="24"/>
                <w:lang w:val="de-DE"/>
              </w:rPr>
              <w:t xml:space="preserve">Henderson, J., Dicken, P., Hess, M., Coe, N. </w:t>
            </w:r>
            <w:r w:rsidR="003A29F0" w:rsidRPr="00B26AF5">
              <w:rPr>
                <w:rFonts w:cstheme="minorHAnsi"/>
                <w:sz w:val="24"/>
                <w:szCs w:val="24"/>
                <w:lang w:val="de-DE"/>
              </w:rPr>
              <w:t>and</w:t>
            </w:r>
            <w:r w:rsidRPr="00B26AF5">
              <w:rPr>
                <w:rFonts w:cstheme="minorHAnsi"/>
                <w:sz w:val="24"/>
                <w:szCs w:val="24"/>
                <w:lang w:val="de-DE"/>
              </w:rPr>
              <w:t xml:space="preserve"> Wai-Chung Yeung, H. (2002</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Global production networks and the an</w:t>
            </w:r>
            <w:r w:rsidR="005568F6">
              <w:rPr>
                <w:rFonts w:cstheme="minorHAnsi"/>
                <w:sz w:val="24"/>
                <w:szCs w:val="24"/>
              </w:rPr>
              <w:t xml:space="preserve">alysis of economic development. </w:t>
            </w:r>
            <w:r w:rsidRPr="005568F6">
              <w:rPr>
                <w:rFonts w:cstheme="minorHAnsi"/>
                <w:i/>
                <w:sz w:val="24"/>
                <w:szCs w:val="24"/>
              </w:rPr>
              <w:t>Review of International Political Economy</w:t>
            </w:r>
            <w:r w:rsidRPr="00233B2D">
              <w:rPr>
                <w:rFonts w:cstheme="minorHAnsi"/>
                <w:sz w:val="24"/>
                <w:szCs w:val="24"/>
              </w:rPr>
              <w:t>. 9(3</w:t>
            </w:r>
            <w:r w:rsidR="00BA4835">
              <w:rPr>
                <w:rFonts w:cstheme="minorHAnsi"/>
                <w:sz w:val="24"/>
                <w:szCs w:val="24"/>
              </w:rPr>
              <w:t>),</w:t>
            </w:r>
            <w:r w:rsidRPr="00233B2D">
              <w:rPr>
                <w:rFonts w:cstheme="minorHAnsi"/>
                <w:sz w:val="24"/>
                <w:szCs w:val="24"/>
              </w:rPr>
              <w:t xml:space="preserve"> 436-464</w:t>
            </w:r>
            <w:r w:rsidR="005568F6">
              <w:rPr>
                <w:rFonts w:cstheme="minorHAnsi"/>
                <w:sz w:val="24"/>
                <w:szCs w:val="24"/>
              </w:rPr>
              <w:t>.</w:t>
            </w:r>
          </w:p>
        </w:tc>
      </w:tr>
      <w:tr w:rsidR="00F073FA" w:rsidRPr="00233B2D" w14:paraId="3B4D94B0" w14:textId="77777777" w:rsidTr="00637F8D">
        <w:trPr>
          <w:trHeight w:val="300"/>
        </w:trPr>
        <w:tc>
          <w:tcPr>
            <w:tcW w:w="8876" w:type="dxa"/>
            <w:noWrap/>
            <w:vAlign w:val="bottom"/>
            <w:hideMark/>
          </w:tcPr>
          <w:p w14:paraId="260C2754" w14:textId="77777777" w:rsidR="00F073FA" w:rsidRPr="00233B2D" w:rsidRDefault="00F073FA" w:rsidP="0095358D">
            <w:pPr>
              <w:rPr>
                <w:rFonts w:cstheme="minorHAnsi"/>
                <w:sz w:val="24"/>
                <w:szCs w:val="24"/>
              </w:rPr>
            </w:pPr>
            <w:r w:rsidRPr="00233B2D">
              <w:rPr>
                <w:rFonts w:cstheme="minorHAnsi"/>
                <w:sz w:val="24"/>
                <w:szCs w:val="24"/>
              </w:rPr>
              <w:t xml:space="preserve">Heneman, R., Tanksy, J., </w:t>
            </w:r>
            <w:r w:rsidR="003A29F0">
              <w:rPr>
                <w:rFonts w:cstheme="minorHAnsi"/>
                <w:sz w:val="24"/>
                <w:szCs w:val="24"/>
              </w:rPr>
              <w:t>and</w:t>
            </w:r>
            <w:r w:rsidRPr="00233B2D">
              <w:rPr>
                <w:rFonts w:cstheme="minorHAnsi"/>
                <w:sz w:val="24"/>
                <w:szCs w:val="24"/>
              </w:rPr>
              <w:t xml:space="preserve"> Camp, S. (2000</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Human resource management practices in small and medium sized enterprises: Unanswered questions and future research perspectives.</w:t>
            </w:r>
            <w:r w:rsidRPr="00233B2D">
              <w:rPr>
                <w:rFonts w:cstheme="minorHAnsi"/>
                <w:sz w:val="24"/>
                <w:szCs w:val="24"/>
              </w:rPr>
              <w:t xml:space="preserve"> US: Entrepreneurship, Theory and Practice</w:t>
            </w:r>
            <w:r w:rsidR="005568F6">
              <w:rPr>
                <w:rFonts w:cstheme="minorHAnsi"/>
                <w:sz w:val="24"/>
                <w:szCs w:val="24"/>
              </w:rPr>
              <w:t>.</w:t>
            </w:r>
          </w:p>
        </w:tc>
      </w:tr>
      <w:tr w:rsidR="00F073FA" w:rsidRPr="00233B2D" w14:paraId="0ADFE60F" w14:textId="77777777" w:rsidTr="00637F8D">
        <w:trPr>
          <w:trHeight w:val="300"/>
        </w:trPr>
        <w:tc>
          <w:tcPr>
            <w:tcW w:w="8876" w:type="dxa"/>
            <w:noWrap/>
            <w:vAlign w:val="bottom"/>
            <w:hideMark/>
          </w:tcPr>
          <w:p w14:paraId="2A4DEF3E" w14:textId="77777777" w:rsidR="00F073FA" w:rsidRPr="00233B2D" w:rsidRDefault="00F073FA" w:rsidP="0095358D">
            <w:pPr>
              <w:rPr>
                <w:rFonts w:cstheme="minorHAnsi"/>
                <w:sz w:val="24"/>
                <w:szCs w:val="24"/>
              </w:rPr>
            </w:pPr>
            <w:r w:rsidRPr="00233B2D">
              <w:rPr>
                <w:rFonts w:cstheme="minorHAnsi"/>
                <w:sz w:val="24"/>
                <w:szCs w:val="24"/>
              </w:rPr>
              <w:t>Henry, H. (2005</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Guidelines for cooperative legislation</w:t>
            </w:r>
            <w:r w:rsidRPr="00233B2D">
              <w:rPr>
                <w:rFonts w:cstheme="minorHAnsi"/>
                <w:sz w:val="24"/>
                <w:szCs w:val="24"/>
              </w:rPr>
              <w:t>. Geneva: ILO</w:t>
            </w:r>
            <w:r w:rsidR="005568F6">
              <w:rPr>
                <w:rFonts w:cstheme="minorHAnsi"/>
                <w:sz w:val="24"/>
                <w:szCs w:val="24"/>
              </w:rPr>
              <w:t>.</w:t>
            </w:r>
          </w:p>
        </w:tc>
      </w:tr>
      <w:tr w:rsidR="00F073FA" w:rsidRPr="00233B2D" w14:paraId="1726E127" w14:textId="77777777" w:rsidTr="00637F8D">
        <w:trPr>
          <w:trHeight w:val="300"/>
        </w:trPr>
        <w:tc>
          <w:tcPr>
            <w:tcW w:w="8876" w:type="dxa"/>
            <w:noWrap/>
            <w:vAlign w:val="bottom"/>
            <w:hideMark/>
          </w:tcPr>
          <w:p w14:paraId="4A897A55" w14:textId="77777777" w:rsidR="00F073FA" w:rsidRPr="00233B2D" w:rsidRDefault="00F073FA" w:rsidP="0095358D">
            <w:pPr>
              <w:rPr>
                <w:rFonts w:cstheme="minorHAnsi"/>
                <w:sz w:val="24"/>
                <w:szCs w:val="24"/>
              </w:rPr>
            </w:pPr>
            <w:r w:rsidRPr="00233B2D">
              <w:rPr>
                <w:rFonts w:cstheme="minorHAnsi"/>
                <w:sz w:val="24"/>
                <w:szCs w:val="24"/>
              </w:rPr>
              <w:lastRenderedPageBreak/>
              <w:t>Henry, H. (2012</w:t>
            </w:r>
            <w:r w:rsidR="00BA4835">
              <w:rPr>
                <w:rFonts w:cstheme="minorHAnsi"/>
                <w:sz w:val="24"/>
                <w:szCs w:val="24"/>
              </w:rPr>
              <w:t>).</w:t>
            </w:r>
            <w:r w:rsidRPr="00233B2D">
              <w:rPr>
                <w:rFonts w:cstheme="minorHAnsi"/>
                <w:sz w:val="24"/>
                <w:szCs w:val="24"/>
              </w:rPr>
              <w:t xml:space="preserve"> </w:t>
            </w:r>
            <w:r w:rsidRPr="005568F6">
              <w:rPr>
                <w:rFonts w:cstheme="minorHAnsi"/>
                <w:i/>
                <w:sz w:val="24"/>
                <w:szCs w:val="24"/>
              </w:rPr>
              <w:t>Guidelines for cooperative legislation</w:t>
            </w:r>
            <w:r w:rsidRPr="00233B2D">
              <w:rPr>
                <w:rFonts w:cstheme="minorHAnsi"/>
                <w:sz w:val="24"/>
                <w:szCs w:val="24"/>
              </w:rPr>
              <w:t xml:space="preserve"> (3rd Ed.</w:t>
            </w:r>
            <w:r w:rsidR="00EE5E61">
              <w:rPr>
                <w:rFonts w:cstheme="minorHAnsi"/>
                <w:sz w:val="24"/>
                <w:szCs w:val="24"/>
              </w:rPr>
              <w:t>).</w:t>
            </w:r>
            <w:r w:rsidRPr="00233B2D">
              <w:rPr>
                <w:rFonts w:cstheme="minorHAnsi"/>
                <w:sz w:val="24"/>
                <w:szCs w:val="24"/>
              </w:rPr>
              <w:t xml:space="preserve"> Geneva: ILO</w:t>
            </w:r>
            <w:r w:rsidR="005568F6">
              <w:rPr>
                <w:rFonts w:cstheme="minorHAnsi"/>
                <w:sz w:val="24"/>
                <w:szCs w:val="24"/>
              </w:rPr>
              <w:t>.</w:t>
            </w:r>
          </w:p>
        </w:tc>
      </w:tr>
      <w:tr w:rsidR="00F073FA" w:rsidRPr="00233B2D" w14:paraId="74B15662" w14:textId="77777777" w:rsidTr="00637F8D">
        <w:trPr>
          <w:trHeight w:val="300"/>
        </w:trPr>
        <w:tc>
          <w:tcPr>
            <w:tcW w:w="8876" w:type="dxa"/>
            <w:noWrap/>
            <w:vAlign w:val="bottom"/>
            <w:hideMark/>
          </w:tcPr>
          <w:p w14:paraId="49985994" w14:textId="77777777" w:rsidR="00F073FA" w:rsidRPr="00233B2D" w:rsidRDefault="00F073FA" w:rsidP="0095358D">
            <w:pPr>
              <w:rPr>
                <w:rFonts w:cstheme="minorHAnsi"/>
                <w:sz w:val="24"/>
                <w:szCs w:val="24"/>
              </w:rPr>
            </w:pPr>
            <w:r w:rsidRPr="00233B2D">
              <w:rPr>
                <w:rFonts w:cstheme="minorHAnsi"/>
                <w:sz w:val="24"/>
                <w:szCs w:val="24"/>
              </w:rPr>
              <w:t xml:space="preserve">Hill, E.J., Jenet, J.I., Laurie S.L., Brennan, R.T., Blanchard, V.L. </w:t>
            </w:r>
            <w:r w:rsidR="003A29F0">
              <w:rPr>
                <w:rFonts w:cstheme="minorHAnsi"/>
                <w:sz w:val="24"/>
                <w:szCs w:val="24"/>
              </w:rPr>
              <w:t>and</w:t>
            </w:r>
            <w:r w:rsidRPr="00233B2D">
              <w:rPr>
                <w:rFonts w:cstheme="minorHAnsi"/>
                <w:sz w:val="24"/>
                <w:szCs w:val="24"/>
              </w:rPr>
              <w:t xml:space="preserve"> Martinengo, G. (2008</w:t>
            </w:r>
            <w:r w:rsidR="00BA4835">
              <w:rPr>
                <w:rFonts w:cstheme="minorHAnsi"/>
                <w:sz w:val="24"/>
                <w:szCs w:val="24"/>
              </w:rPr>
              <w:t>).</w:t>
            </w:r>
            <w:r w:rsidRPr="00233B2D">
              <w:rPr>
                <w:rFonts w:cstheme="minorHAnsi"/>
                <w:sz w:val="24"/>
                <w:szCs w:val="24"/>
              </w:rPr>
              <w:t xml:space="preserve"> Exploring the relationship of workplace flexibility, gender, and life stage to family-to-work conflict, and stress and burnout. </w:t>
            </w:r>
            <w:r w:rsidRPr="005568F6">
              <w:rPr>
                <w:rFonts w:cstheme="minorHAnsi"/>
                <w:i/>
                <w:sz w:val="24"/>
                <w:szCs w:val="24"/>
              </w:rPr>
              <w:t xml:space="preserve">Community, Work </w:t>
            </w:r>
            <w:r w:rsidR="003A29F0" w:rsidRPr="005568F6">
              <w:rPr>
                <w:rFonts w:cstheme="minorHAnsi"/>
                <w:i/>
                <w:sz w:val="24"/>
                <w:szCs w:val="24"/>
              </w:rPr>
              <w:t>and</w:t>
            </w:r>
            <w:r w:rsidRPr="005568F6">
              <w:rPr>
                <w:rFonts w:cstheme="minorHAnsi"/>
                <w:i/>
                <w:sz w:val="24"/>
                <w:szCs w:val="24"/>
              </w:rPr>
              <w:t xml:space="preserve"> Family</w:t>
            </w:r>
            <w:r w:rsidRPr="00233B2D">
              <w:rPr>
                <w:rFonts w:cstheme="minorHAnsi"/>
                <w:sz w:val="24"/>
                <w:szCs w:val="24"/>
              </w:rPr>
              <w:t>. 11(2</w:t>
            </w:r>
            <w:r w:rsidR="00BA4835">
              <w:rPr>
                <w:rFonts w:cstheme="minorHAnsi"/>
                <w:sz w:val="24"/>
                <w:szCs w:val="24"/>
              </w:rPr>
              <w:t>),</w:t>
            </w:r>
            <w:r w:rsidRPr="00233B2D">
              <w:rPr>
                <w:rFonts w:cstheme="minorHAnsi"/>
                <w:sz w:val="24"/>
                <w:szCs w:val="24"/>
              </w:rPr>
              <w:t xml:space="preserve"> 165-181</w:t>
            </w:r>
            <w:r w:rsidR="005568F6">
              <w:rPr>
                <w:rFonts w:cstheme="minorHAnsi"/>
                <w:sz w:val="24"/>
                <w:szCs w:val="24"/>
              </w:rPr>
              <w:t>.</w:t>
            </w:r>
          </w:p>
        </w:tc>
      </w:tr>
      <w:tr w:rsidR="00F073FA" w:rsidRPr="00233B2D" w14:paraId="44455CB9" w14:textId="77777777" w:rsidTr="00637F8D">
        <w:trPr>
          <w:trHeight w:val="300"/>
        </w:trPr>
        <w:tc>
          <w:tcPr>
            <w:tcW w:w="8876" w:type="dxa"/>
            <w:noWrap/>
            <w:vAlign w:val="bottom"/>
            <w:hideMark/>
          </w:tcPr>
          <w:p w14:paraId="524BE2B7" w14:textId="77777777" w:rsidR="00F073FA" w:rsidRPr="00233B2D" w:rsidRDefault="00F073FA" w:rsidP="0095358D">
            <w:pPr>
              <w:rPr>
                <w:rFonts w:cstheme="minorHAnsi"/>
                <w:sz w:val="24"/>
                <w:szCs w:val="24"/>
              </w:rPr>
            </w:pPr>
            <w:r w:rsidRPr="00233B2D">
              <w:rPr>
                <w:rFonts w:cstheme="minorHAnsi"/>
                <w:sz w:val="24"/>
                <w:szCs w:val="24"/>
              </w:rPr>
              <w:t>Hindess (1977</w:t>
            </w:r>
            <w:r w:rsidR="00BA4835">
              <w:rPr>
                <w:rFonts w:cstheme="minorHAnsi"/>
                <w:sz w:val="24"/>
                <w:szCs w:val="24"/>
              </w:rPr>
              <w:t>).</w:t>
            </w:r>
            <w:r w:rsidRPr="00233B2D">
              <w:rPr>
                <w:rFonts w:cstheme="minorHAnsi"/>
                <w:sz w:val="24"/>
                <w:szCs w:val="24"/>
              </w:rPr>
              <w:t xml:space="preserve"> Philosophy and methodology in the social sciences. Hemel Hempstead: Harvester Wheatsheaf</w:t>
            </w:r>
            <w:r w:rsidR="00FC7ADE">
              <w:rPr>
                <w:rFonts w:cstheme="minorHAnsi"/>
                <w:sz w:val="24"/>
                <w:szCs w:val="24"/>
              </w:rPr>
              <w:t>.</w:t>
            </w:r>
          </w:p>
        </w:tc>
      </w:tr>
      <w:tr w:rsidR="00F073FA" w:rsidRPr="00233B2D" w14:paraId="7263DC81" w14:textId="77777777" w:rsidTr="00637F8D">
        <w:trPr>
          <w:trHeight w:val="300"/>
        </w:trPr>
        <w:tc>
          <w:tcPr>
            <w:tcW w:w="8876" w:type="dxa"/>
            <w:noWrap/>
            <w:vAlign w:val="bottom"/>
            <w:hideMark/>
          </w:tcPr>
          <w:p w14:paraId="340301AB" w14:textId="77777777" w:rsidR="00F073FA" w:rsidRPr="00233B2D" w:rsidRDefault="00F073FA" w:rsidP="0095358D">
            <w:pPr>
              <w:rPr>
                <w:rFonts w:cstheme="minorHAnsi"/>
                <w:sz w:val="24"/>
                <w:szCs w:val="24"/>
              </w:rPr>
            </w:pPr>
            <w:r w:rsidRPr="00233B2D">
              <w:rPr>
                <w:rFonts w:cstheme="minorHAnsi"/>
                <w:sz w:val="24"/>
                <w:szCs w:val="24"/>
              </w:rPr>
              <w:t>Hoffman, A.J. (1999</w:t>
            </w:r>
            <w:r w:rsidR="00BA4835">
              <w:rPr>
                <w:rFonts w:cstheme="minorHAnsi"/>
                <w:sz w:val="24"/>
                <w:szCs w:val="24"/>
              </w:rPr>
              <w:t>).</w:t>
            </w:r>
            <w:r w:rsidRPr="00233B2D">
              <w:rPr>
                <w:rFonts w:cstheme="minorHAnsi"/>
                <w:sz w:val="24"/>
                <w:szCs w:val="24"/>
              </w:rPr>
              <w:t xml:space="preserve"> Institutional evolution and change: Environmentalism and the U.S. chemical industry. The Academy of Management Journal. 42(4</w:t>
            </w:r>
            <w:r w:rsidR="00BA4835">
              <w:rPr>
                <w:rFonts w:cstheme="minorHAnsi"/>
                <w:sz w:val="24"/>
                <w:szCs w:val="24"/>
              </w:rPr>
              <w:t>),</w:t>
            </w:r>
            <w:r w:rsidRPr="00233B2D">
              <w:rPr>
                <w:rFonts w:cstheme="minorHAnsi"/>
                <w:sz w:val="24"/>
                <w:szCs w:val="24"/>
              </w:rPr>
              <w:t xml:space="preserve"> 351-371</w:t>
            </w:r>
            <w:r w:rsidR="00FC7ADE">
              <w:rPr>
                <w:rFonts w:cstheme="minorHAnsi"/>
                <w:sz w:val="24"/>
                <w:szCs w:val="24"/>
              </w:rPr>
              <w:t>.</w:t>
            </w:r>
          </w:p>
        </w:tc>
      </w:tr>
      <w:tr w:rsidR="00F073FA" w:rsidRPr="00233B2D" w14:paraId="6BD08DEE" w14:textId="77777777" w:rsidTr="00637F8D">
        <w:trPr>
          <w:trHeight w:val="300"/>
        </w:trPr>
        <w:tc>
          <w:tcPr>
            <w:tcW w:w="8876" w:type="dxa"/>
            <w:noWrap/>
            <w:vAlign w:val="bottom"/>
            <w:hideMark/>
          </w:tcPr>
          <w:p w14:paraId="7C0F2377" w14:textId="77777777" w:rsidR="00F073FA" w:rsidRPr="00233B2D" w:rsidRDefault="00F073FA" w:rsidP="0095358D">
            <w:pPr>
              <w:rPr>
                <w:rFonts w:cstheme="minorHAnsi"/>
                <w:sz w:val="24"/>
                <w:szCs w:val="24"/>
              </w:rPr>
            </w:pPr>
            <w:r w:rsidRPr="00B26AF5">
              <w:rPr>
                <w:rFonts w:cstheme="minorHAnsi"/>
                <w:sz w:val="24"/>
                <w:szCs w:val="24"/>
                <w:lang w:val="de-DE"/>
              </w:rPr>
              <w:t xml:space="preserve">Hoffman, A.J., Geor, S.  </w:t>
            </w:r>
            <w:r w:rsidRPr="00233B2D">
              <w:rPr>
                <w:rFonts w:cstheme="minorHAnsi"/>
                <w:sz w:val="24"/>
                <w:szCs w:val="24"/>
              </w:rPr>
              <w:t>(2012</w:t>
            </w:r>
            <w:r w:rsidR="00BA4835">
              <w:rPr>
                <w:rFonts w:cstheme="minorHAnsi"/>
                <w:sz w:val="24"/>
                <w:szCs w:val="24"/>
              </w:rPr>
              <w:t>).</w:t>
            </w:r>
            <w:r w:rsidRPr="00233B2D">
              <w:rPr>
                <w:rFonts w:cstheme="minorHAnsi"/>
                <w:sz w:val="24"/>
                <w:szCs w:val="24"/>
              </w:rPr>
              <w:t xml:space="preserve"> Introduction to the business and the natural environment. In Hoffman, A.J., Geor, S.  (Ed.</w:t>
            </w:r>
            <w:r w:rsidR="00BA4835">
              <w:rPr>
                <w:rFonts w:cstheme="minorHAnsi"/>
                <w:sz w:val="24"/>
                <w:szCs w:val="24"/>
              </w:rPr>
              <w:t>).</w:t>
            </w:r>
            <w:r w:rsidRPr="00233B2D">
              <w:rPr>
                <w:rFonts w:cstheme="minorHAnsi"/>
                <w:sz w:val="24"/>
                <w:szCs w:val="24"/>
              </w:rPr>
              <w:t xml:space="preserve"> The Oxford Handbook of Business and the Natural Environment (pp.1-58</w:t>
            </w:r>
            <w:r w:rsidR="00EE5E61">
              <w:rPr>
                <w:rFonts w:cstheme="minorHAnsi"/>
                <w:sz w:val="24"/>
                <w:szCs w:val="24"/>
              </w:rPr>
              <w:t>).</w:t>
            </w:r>
            <w:r w:rsidRPr="00233B2D">
              <w:rPr>
                <w:rFonts w:cstheme="minorHAnsi"/>
                <w:sz w:val="24"/>
                <w:szCs w:val="24"/>
              </w:rPr>
              <w:t xml:space="preserve"> Oxford: OUP</w:t>
            </w:r>
            <w:r w:rsidR="00FC7ADE">
              <w:rPr>
                <w:rFonts w:cstheme="minorHAnsi"/>
                <w:sz w:val="24"/>
                <w:szCs w:val="24"/>
              </w:rPr>
              <w:t>.</w:t>
            </w:r>
          </w:p>
        </w:tc>
      </w:tr>
      <w:tr w:rsidR="00F073FA" w:rsidRPr="00233B2D" w14:paraId="0394E8CA" w14:textId="77777777" w:rsidTr="00637F8D">
        <w:trPr>
          <w:trHeight w:val="300"/>
        </w:trPr>
        <w:tc>
          <w:tcPr>
            <w:tcW w:w="8876" w:type="dxa"/>
            <w:noWrap/>
            <w:vAlign w:val="bottom"/>
            <w:hideMark/>
          </w:tcPr>
          <w:p w14:paraId="3AE1CD7C" w14:textId="77777777" w:rsidR="00F073FA" w:rsidRPr="00233B2D" w:rsidRDefault="00F073FA" w:rsidP="0095358D">
            <w:pPr>
              <w:rPr>
                <w:rFonts w:cstheme="minorHAnsi"/>
                <w:sz w:val="24"/>
                <w:szCs w:val="24"/>
              </w:rPr>
            </w:pPr>
            <w:r w:rsidRPr="00233B2D">
              <w:rPr>
                <w:rFonts w:cstheme="minorHAnsi"/>
                <w:sz w:val="24"/>
                <w:szCs w:val="24"/>
              </w:rPr>
              <w:t>Holland, C. P. (1995</w:t>
            </w:r>
            <w:r w:rsidR="00BA4835">
              <w:rPr>
                <w:rFonts w:cstheme="minorHAnsi"/>
                <w:sz w:val="24"/>
                <w:szCs w:val="24"/>
              </w:rPr>
              <w:t>).</w:t>
            </w:r>
            <w:r w:rsidRPr="00233B2D">
              <w:rPr>
                <w:rFonts w:cstheme="minorHAnsi"/>
                <w:sz w:val="24"/>
                <w:szCs w:val="24"/>
              </w:rPr>
              <w:t xml:space="preserve"> Cooperative supply chain management: the impact of interorganizational information systems</w:t>
            </w:r>
            <w:r w:rsidRPr="00FC7ADE">
              <w:rPr>
                <w:rFonts w:cstheme="minorHAnsi"/>
                <w:i/>
                <w:sz w:val="24"/>
                <w:szCs w:val="24"/>
              </w:rPr>
              <w:t>. The Journal of Strategic Information Systems</w:t>
            </w:r>
            <w:r w:rsidRPr="00233B2D">
              <w:rPr>
                <w:rFonts w:cstheme="minorHAnsi"/>
                <w:sz w:val="24"/>
                <w:szCs w:val="24"/>
              </w:rPr>
              <w:t>. 4(2</w:t>
            </w:r>
            <w:r w:rsidR="00BA4835">
              <w:rPr>
                <w:rFonts w:cstheme="minorHAnsi"/>
                <w:sz w:val="24"/>
                <w:szCs w:val="24"/>
              </w:rPr>
              <w:t>),</w:t>
            </w:r>
            <w:r w:rsidRPr="00233B2D">
              <w:rPr>
                <w:rFonts w:cstheme="minorHAnsi"/>
                <w:sz w:val="24"/>
                <w:szCs w:val="24"/>
              </w:rPr>
              <w:t xml:space="preserve"> 117-133</w:t>
            </w:r>
            <w:r w:rsidR="00FC7ADE">
              <w:rPr>
                <w:rFonts w:cstheme="minorHAnsi"/>
                <w:sz w:val="24"/>
                <w:szCs w:val="24"/>
              </w:rPr>
              <w:t>.</w:t>
            </w:r>
          </w:p>
        </w:tc>
      </w:tr>
      <w:tr w:rsidR="00F073FA" w:rsidRPr="00233B2D" w14:paraId="319B2BCB" w14:textId="77777777" w:rsidTr="00637F8D">
        <w:trPr>
          <w:trHeight w:val="300"/>
        </w:trPr>
        <w:tc>
          <w:tcPr>
            <w:tcW w:w="8876" w:type="dxa"/>
            <w:noWrap/>
            <w:vAlign w:val="bottom"/>
            <w:hideMark/>
          </w:tcPr>
          <w:p w14:paraId="02B33F97" w14:textId="77777777" w:rsidR="00F073FA" w:rsidRPr="00233B2D" w:rsidRDefault="00F073FA" w:rsidP="0095358D">
            <w:pPr>
              <w:rPr>
                <w:rFonts w:cstheme="minorHAnsi"/>
                <w:sz w:val="24"/>
                <w:szCs w:val="24"/>
              </w:rPr>
            </w:pPr>
            <w:r w:rsidRPr="00233B2D">
              <w:rPr>
                <w:rFonts w:cstheme="minorHAnsi"/>
                <w:sz w:val="24"/>
                <w:szCs w:val="24"/>
              </w:rPr>
              <w:t xml:space="preserve">Holland, P, Cooper,B.K., Pyman, A. </w:t>
            </w:r>
            <w:r w:rsidR="003A29F0">
              <w:rPr>
                <w:rFonts w:cstheme="minorHAnsi"/>
                <w:sz w:val="24"/>
                <w:szCs w:val="24"/>
              </w:rPr>
              <w:t>and</w:t>
            </w:r>
            <w:r w:rsidRPr="00233B2D">
              <w:rPr>
                <w:rFonts w:cstheme="minorHAnsi"/>
                <w:sz w:val="24"/>
                <w:szCs w:val="24"/>
              </w:rPr>
              <w:t xml:space="preserve"> Teicher, J. (2012</w:t>
            </w:r>
            <w:r w:rsidR="00BA4835">
              <w:rPr>
                <w:rFonts w:cstheme="minorHAnsi"/>
                <w:sz w:val="24"/>
                <w:szCs w:val="24"/>
              </w:rPr>
              <w:t>).</w:t>
            </w:r>
            <w:r w:rsidRPr="00233B2D">
              <w:rPr>
                <w:rFonts w:cstheme="minorHAnsi"/>
                <w:sz w:val="24"/>
                <w:szCs w:val="24"/>
              </w:rPr>
              <w:t xml:space="preserve"> Trust in management: The role of employee voice arrangements and perceived managerial opposition to unions. </w:t>
            </w:r>
            <w:r w:rsidRPr="00FC7ADE">
              <w:rPr>
                <w:rFonts w:cstheme="minorHAnsi"/>
                <w:i/>
                <w:sz w:val="24"/>
                <w:szCs w:val="24"/>
              </w:rPr>
              <w:t>Human Resource Management Journal</w:t>
            </w:r>
            <w:r w:rsidRPr="00233B2D">
              <w:rPr>
                <w:rFonts w:cstheme="minorHAnsi"/>
                <w:sz w:val="24"/>
                <w:szCs w:val="24"/>
              </w:rPr>
              <w:t>. 22(4</w:t>
            </w:r>
            <w:r w:rsidR="00BA4835">
              <w:rPr>
                <w:rFonts w:cstheme="minorHAnsi"/>
                <w:sz w:val="24"/>
                <w:szCs w:val="24"/>
              </w:rPr>
              <w:t>),</w:t>
            </w:r>
            <w:r w:rsidRPr="00233B2D">
              <w:rPr>
                <w:rFonts w:cstheme="minorHAnsi"/>
                <w:sz w:val="24"/>
                <w:szCs w:val="24"/>
              </w:rPr>
              <w:t xml:space="preserve"> 377-391</w:t>
            </w:r>
            <w:r w:rsidR="00FC7ADE">
              <w:rPr>
                <w:rFonts w:cstheme="minorHAnsi"/>
                <w:sz w:val="24"/>
                <w:szCs w:val="24"/>
              </w:rPr>
              <w:t>.</w:t>
            </w:r>
          </w:p>
        </w:tc>
      </w:tr>
      <w:tr w:rsidR="00F073FA" w:rsidRPr="00233B2D" w14:paraId="7B9C2373" w14:textId="77777777" w:rsidTr="00637F8D">
        <w:trPr>
          <w:trHeight w:val="300"/>
        </w:trPr>
        <w:tc>
          <w:tcPr>
            <w:tcW w:w="8876" w:type="dxa"/>
            <w:noWrap/>
            <w:vAlign w:val="bottom"/>
            <w:hideMark/>
          </w:tcPr>
          <w:p w14:paraId="28EBDD79" w14:textId="77777777" w:rsidR="00F073FA" w:rsidRPr="00233B2D" w:rsidRDefault="00FC7ADE" w:rsidP="0095358D">
            <w:pPr>
              <w:rPr>
                <w:rFonts w:cstheme="minorHAnsi"/>
                <w:sz w:val="24"/>
                <w:szCs w:val="24"/>
              </w:rPr>
            </w:pPr>
            <w:r>
              <w:rPr>
                <w:rFonts w:cstheme="minorHAnsi"/>
                <w:sz w:val="24"/>
                <w:szCs w:val="24"/>
              </w:rPr>
              <w:t>Hollinshead, G., Nicholls, P. and</w:t>
            </w:r>
            <w:r w:rsidR="00F073FA" w:rsidRPr="00233B2D">
              <w:rPr>
                <w:rFonts w:cstheme="minorHAnsi"/>
                <w:sz w:val="24"/>
                <w:szCs w:val="24"/>
              </w:rPr>
              <w:t xml:space="preserve"> Tailby, S. (2003</w:t>
            </w:r>
            <w:r w:rsidR="00BA4835">
              <w:rPr>
                <w:rFonts w:cstheme="minorHAnsi"/>
                <w:sz w:val="24"/>
                <w:szCs w:val="24"/>
              </w:rPr>
              <w:t>).</w:t>
            </w:r>
            <w:r w:rsidR="00F073FA" w:rsidRPr="00233B2D">
              <w:rPr>
                <w:rFonts w:cstheme="minorHAnsi"/>
                <w:sz w:val="24"/>
                <w:szCs w:val="24"/>
              </w:rPr>
              <w:t xml:space="preserve"> </w:t>
            </w:r>
            <w:r w:rsidR="00F073FA" w:rsidRPr="00FC7ADE">
              <w:rPr>
                <w:rFonts w:cstheme="minorHAnsi"/>
                <w:i/>
                <w:sz w:val="24"/>
                <w:szCs w:val="24"/>
              </w:rPr>
              <w:t>Employee Relations</w:t>
            </w:r>
            <w:r w:rsidR="00F073FA" w:rsidRPr="00233B2D">
              <w:rPr>
                <w:rFonts w:cstheme="minorHAnsi"/>
                <w:sz w:val="24"/>
                <w:szCs w:val="24"/>
              </w:rPr>
              <w:t>. London: Pearson Education</w:t>
            </w:r>
            <w:r>
              <w:rPr>
                <w:rFonts w:cstheme="minorHAnsi"/>
                <w:sz w:val="24"/>
                <w:szCs w:val="24"/>
              </w:rPr>
              <w:t>.</w:t>
            </w:r>
          </w:p>
        </w:tc>
      </w:tr>
      <w:tr w:rsidR="00F073FA" w:rsidRPr="00233B2D" w14:paraId="621F1BC6" w14:textId="77777777" w:rsidTr="00637F8D">
        <w:trPr>
          <w:trHeight w:val="300"/>
        </w:trPr>
        <w:tc>
          <w:tcPr>
            <w:tcW w:w="8876" w:type="dxa"/>
            <w:noWrap/>
            <w:vAlign w:val="bottom"/>
            <w:hideMark/>
          </w:tcPr>
          <w:p w14:paraId="3008F155" w14:textId="77777777" w:rsidR="00F073FA" w:rsidRPr="00233B2D" w:rsidRDefault="00F073FA" w:rsidP="0095358D">
            <w:pPr>
              <w:rPr>
                <w:rFonts w:cstheme="minorHAnsi"/>
                <w:sz w:val="24"/>
                <w:szCs w:val="24"/>
              </w:rPr>
            </w:pPr>
            <w:r w:rsidRPr="00233B2D">
              <w:rPr>
                <w:rFonts w:cstheme="minorHAnsi"/>
                <w:sz w:val="24"/>
                <w:szCs w:val="24"/>
              </w:rPr>
              <w:t xml:space="preserve">Holt, D. </w:t>
            </w:r>
            <w:r w:rsidR="003A29F0">
              <w:rPr>
                <w:rFonts w:cstheme="minorHAnsi"/>
                <w:sz w:val="24"/>
                <w:szCs w:val="24"/>
              </w:rPr>
              <w:t>and</w:t>
            </w:r>
            <w:r w:rsidRPr="00233B2D">
              <w:rPr>
                <w:rFonts w:cstheme="minorHAnsi"/>
                <w:sz w:val="24"/>
                <w:szCs w:val="24"/>
              </w:rPr>
              <w:t xml:space="preserve"> Littlewood, D.C. (2015</w:t>
            </w:r>
            <w:r w:rsidR="00BA4835">
              <w:rPr>
                <w:rFonts w:cstheme="minorHAnsi"/>
                <w:sz w:val="24"/>
                <w:szCs w:val="24"/>
              </w:rPr>
              <w:t>).</w:t>
            </w:r>
            <w:r w:rsidRPr="00233B2D">
              <w:rPr>
                <w:rFonts w:cstheme="minorHAnsi"/>
                <w:sz w:val="24"/>
                <w:szCs w:val="24"/>
              </w:rPr>
              <w:t xml:space="preserve"> Identifying, mapping, and monitoring the impact of hybrid firms. </w:t>
            </w:r>
            <w:r w:rsidRPr="00FC7ADE">
              <w:rPr>
                <w:rFonts w:cstheme="minorHAnsi"/>
                <w:i/>
                <w:sz w:val="24"/>
                <w:szCs w:val="24"/>
              </w:rPr>
              <w:t>California Management Review</w:t>
            </w:r>
            <w:r w:rsidRPr="00233B2D">
              <w:rPr>
                <w:rFonts w:cstheme="minorHAnsi"/>
                <w:sz w:val="24"/>
                <w:szCs w:val="24"/>
              </w:rPr>
              <w:t>. 57(3</w:t>
            </w:r>
            <w:r w:rsidR="00BA4835">
              <w:rPr>
                <w:rFonts w:cstheme="minorHAnsi"/>
                <w:sz w:val="24"/>
                <w:szCs w:val="24"/>
              </w:rPr>
              <w:t>),</w:t>
            </w:r>
            <w:r w:rsidRPr="00233B2D">
              <w:rPr>
                <w:rFonts w:cstheme="minorHAnsi"/>
                <w:sz w:val="24"/>
                <w:szCs w:val="24"/>
              </w:rPr>
              <w:t xml:space="preserve"> 107-125</w:t>
            </w:r>
            <w:r w:rsidR="00FC7ADE">
              <w:rPr>
                <w:rFonts w:cstheme="minorHAnsi"/>
                <w:sz w:val="24"/>
                <w:szCs w:val="24"/>
              </w:rPr>
              <w:t>.</w:t>
            </w:r>
          </w:p>
        </w:tc>
      </w:tr>
      <w:tr w:rsidR="00FD0E3D" w:rsidRPr="00233B2D" w14:paraId="72C697EE" w14:textId="77777777" w:rsidTr="00637F8D">
        <w:trPr>
          <w:trHeight w:val="300"/>
        </w:trPr>
        <w:tc>
          <w:tcPr>
            <w:tcW w:w="8876" w:type="dxa"/>
            <w:noWrap/>
            <w:vAlign w:val="bottom"/>
            <w:hideMark/>
          </w:tcPr>
          <w:p w14:paraId="5E796939" w14:textId="77777777" w:rsidR="00FD0E3D" w:rsidRPr="00233B2D" w:rsidRDefault="00FD0E3D" w:rsidP="0095358D">
            <w:pPr>
              <w:rPr>
                <w:rFonts w:cstheme="minorHAnsi"/>
                <w:sz w:val="24"/>
                <w:szCs w:val="24"/>
              </w:rPr>
            </w:pPr>
            <w:r w:rsidRPr="00233B2D">
              <w:rPr>
                <w:rFonts w:cstheme="minorHAnsi"/>
                <w:sz w:val="24"/>
                <w:szCs w:val="24"/>
              </w:rPr>
              <w:t xml:space="preserve">Hogeland, J.A., 2004. How culture drives economic behavior in cooperatives. </w:t>
            </w:r>
            <w:r w:rsidRPr="00233B2D">
              <w:rPr>
                <w:rFonts w:cstheme="minorHAnsi"/>
                <w:i/>
                <w:sz w:val="24"/>
                <w:szCs w:val="24"/>
              </w:rPr>
              <w:t>Journal of Rural Cooperation</w:t>
            </w:r>
            <w:r w:rsidRPr="00233B2D">
              <w:rPr>
                <w:rFonts w:cstheme="minorHAnsi"/>
                <w:sz w:val="24"/>
                <w:szCs w:val="24"/>
              </w:rPr>
              <w:t xml:space="preserve"> 32 (1</w:t>
            </w:r>
            <w:r w:rsidR="00BA4835">
              <w:rPr>
                <w:rFonts w:cstheme="minorHAnsi"/>
                <w:sz w:val="24"/>
                <w:szCs w:val="24"/>
              </w:rPr>
              <w:t>).</w:t>
            </w:r>
            <w:r w:rsidRPr="00233B2D">
              <w:rPr>
                <w:rFonts w:cstheme="minorHAnsi"/>
                <w:sz w:val="24"/>
                <w:szCs w:val="24"/>
              </w:rPr>
              <w:t xml:space="preserve"> 19–36.</w:t>
            </w:r>
          </w:p>
        </w:tc>
      </w:tr>
      <w:tr w:rsidR="00A81A25" w:rsidRPr="00233B2D" w14:paraId="178652F5" w14:textId="77777777" w:rsidTr="00637F8D">
        <w:trPr>
          <w:trHeight w:val="300"/>
        </w:trPr>
        <w:tc>
          <w:tcPr>
            <w:tcW w:w="8876" w:type="dxa"/>
            <w:noWrap/>
            <w:vAlign w:val="bottom"/>
            <w:hideMark/>
          </w:tcPr>
          <w:p w14:paraId="47BF78B3" w14:textId="77777777" w:rsidR="00A81A25" w:rsidRPr="00233B2D" w:rsidRDefault="00A81A25" w:rsidP="0095358D">
            <w:pPr>
              <w:rPr>
                <w:rFonts w:cstheme="minorHAnsi"/>
                <w:sz w:val="24"/>
                <w:szCs w:val="24"/>
              </w:rPr>
            </w:pPr>
            <w:r>
              <w:rPr>
                <w:rFonts w:cstheme="minorHAnsi"/>
                <w:sz w:val="24"/>
                <w:szCs w:val="24"/>
              </w:rPr>
              <w:t xml:space="preserve">HR Pulse (2014). </w:t>
            </w:r>
            <w:r w:rsidRPr="00A81A25">
              <w:rPr>
                <w:rFonts w:cstheme="minorHAnsi"/>
                <w:sz w:val="24"/>
                <w:szCs w:val="24"/>
              </w:rPr>
              <w:t>Gender inequality persists in the South African workplace</w:t>
            </w:r>
            <w:r>
              <w:rPr>
                <w:rFonts w:cstheme="minorHAnsi"/>
                <w:sz w:val="24"/>
                <w:szCs w:val="24"/>
              </w:rPr>
              <w:t xml:space="preserve">. 9 Sept 2014. Accessed on 12-JUN-2015. Available from </w:t>
            </w:r>
            <w:r w:rsidRPr="00A81A25">
              <w:rPr>
                <w:rFonts w:cstheme="minorHAnsi"/>
                <w:sz w:val="24"/>
                <w:szCs w:val="24"/>
              </w:rPr>
              <w:t>http://www.hrpulse.co.za/legal/employment-equity-act/231424-gender-inequality-persists-in-the-south-african-workplace</w:t>
            </w:r>
            <w:r>
              <w:rPr>
                <w:rFonts w:cstheme="minorHAnsi"/>
                <w:sz w:val="24"/>
                <w:szCs w:val="24"/>
              </w:rPr>
              <w:t xml:space="preserve"> </w:t>
            </w:r>
          </w:p>
        </w:tc>
      </w:tr>
      <w:tr w:rsidR="00F073FA" w:rsidRPr="00233B2D" w14:paraId="227048A0" w14:textId="77777777" w:rsidTr="00637F8D">
        <w:trPr>
          <w:trHeight w:val="300"/>
        </w:trPr>
        <w:tc>
          <w:tcPr>
            <w:tcW w:w="8876" w:type="dxa"/>
            <w:noWrap/>
            <w:vAlign w:val="bottom"/>
            <w:hideMark/>
          </w:tcPr>
          <w:p w14:paraId="17293203" w14:textId="77777777" w:rsidR="00F073FA" w:rsidRPr="00233B2D" w:rsidRDefault="00F073FA" w:rsidP="0095358D">
            <w:pPr>
              <w:rPr>
                <w:rFonts w:cstheme="minorHAnsi"/>
                <w:sz w:val="24"/>
                <w:szCs w:val="24"/>
              </w:rPr>
            </w:pPr>
            <w:r w:rsidRPr="00233B2D">
              <w:rPr>
                <w:rFonts w:cstheme="minorHAnsi"/>
                <w:sz w:val="24"/>
                <w:szCs w:val="24"/>
              </w:rPr>
              <w:t xml:space="preserve">Huberman, A.M. </w:t>
            </w:r>
            <w:r w:rsidR="003A29F0">
              <w:rPr>
                <w:rFonts w:cstheme="minorHAnsi"/>
                <w:sz w:val="24"/>
                <w:szCs w:val="24"/>
              </w:rPr>
              <w:t>and</w:t>
            </w:r>
            <w:r w:rsidRPr="00233B2D">
              <w:rPr>
                <w:rFonts w:cstheme="minorHAnsi"/>
                <w:sz w:val="24"/>
                <w:szCs w:val="24"/>
              </w:rPr>
              <w:t xml:space="preserve"> Miles, M.B.  (2002</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The Qualitative Researcher's Companion</w:t>
            </w:r>
            <w:r w:rsidRPr="00233B2D">
              <w:rPr>
                <w:rFonts w:cstheme="minorHAnsi"/>
                <w:sz w:val="24"/>
                <w:szCs w:val="24"/>
              </w:rPr>
              <w:t>. Thousand Oaks: SAGE</w:t>
            </w:r>
            <w:r w:rsidR="00FC7ADE">
              <w:rPr>
                <w:rFonts w:cstheme="minorHAnsi"/>
                <w:sz w:val="24"/>
                <w:szCs w:val="24"/>
              </w:rPr>
              <w:t>.</w:t>
            </w:r>
          </w:p>
        </w:tc>
      </w:tr>
      <w:tr w:rsidR="00F073FA" w:rsidRPr="00233B2D" w14:paraId="13860350" w14:textId="77777777" w:rsidTr="00637F8D">
        <w:trPr>
          <w:trHeight w:val="300"/>
        </w:trPr>
        <w:tc>
          <w:tcPr>
            <w:tcW w:w="8876" w:type="dxa"/>
            <w:noWrap/>
            <w:vAlign w:val="bottom"/>
            <w:hideMark/>
          </w:tcPr>
          <w:p w14:paraId="489EEA0E" w14:textId="77777777" w:rsidR="00F073FA" w:rsidRPr="00233B2D" w:rsidRDefault="00F073FA" w:rsidP="0095358D">
            <w:pPr>
              <w:rPr>
                <w:rFonts w:cstheme="minorHAnsi"/>
                <w:sz w:val="24"/>
                <w:szCs w:val="24"/>
              </w:rPr>
            </w:pPr>
            <w:r w:rsidRPr="00233B2D">
              <w:rPr>
                <w:rFonts w:cstheme="minorHAnsi"/>
                <w:sz w:val="24"/>
                <w:szCs w:val="24"/>
              </w:rPr>
              <w:t>Hume, D. (1739</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A Treatise on Human Nature</w:t>
            </w:r>
            <w:r w:rsidRPr="00233B2D">
              <w:rPr>
                <w:rFonts w:cstheme="minorHAnsi"/>
                <w:sz w:val="24"/>
                <w:szCs w:val="24"/>
              </w:rPr>
              <w:t>. Oxford: Clarendon Press</w:t>
            </w:r>
            <w:r w:rsidR="00FC7ADE">
              <w:rPr>
                <w:rFonts w:cstheme="minorHAnsi"/>
                <w:sz w:val="24"/>
                <w:szCs w:val="24"/>
              </w:rPr>
              <w:t>.</w:t>
            </w:r>
          </w:p>
        </w:tc>
      </w:tr>
      <w:tr w:rsidR="00F073FA" w:rsidRPr="00233B2D" w14:paraId="22773EF7" w14:textId="77777777" w:rsidTr="00637F8D">
        <w:trPr>
          <w:trHeight w:val="300"/>
        </w:trPr>
        <w:tc>
          <w:tcPr>
            <w:tcW w:w="8876" w:type="dxa"/>
            <w:noWrap/>
            <w:vAlign w:val="bottom"/>
            <w:hideMark/>
          </w:tcPr>
          <w:p w14:paraId="1739E0F1" w14:textId="77777777" w:rsidR="00F073FA" w:rsidRPr="00233B2D" w:rsidRDefault="00F073FA" w:rsidP="0095358D">
            <w:pPr>
              <w:rPr>
                <w:rFonts w:cstheme="minorHAnsi"/>
                <w:sz w:val="24"/>
                <w:szCs w:val="24"/>
              </w:rPr>
            </w:pPr>
            <w:r w:rsidRPr="00233B2D">
              <w:rPr>
                <w:rFonts w:cstheme="minorHAnsi"/>
                <w:sz w:val="24"/>
                <w:szCs w:val="24"/>
              </w:rPr>
              <w:t xml:space="preserve">Humphrey, J. </w:t>
            </w:r>
            <w:r w:rsidR="003A29F0">
              <w:rPr>
                <w:rFonts w:cstheme="minorHAnsi"/>
                <w:sz w:val="24"/>
                <w:szCs w:val="24"/>
              </w:rPr>
              <w:t>and</w:t>
            </w:r>
            <w:r w:rsidRPr="00233B2D">
              <w:rPr>
                <w:rFonts w:cstheme="minorHAnsi"/>
                <w:sz w:val="24"/>
                <w:szCs w:val="24"/>
              </w:rPr>
              <w:t xml:space="preserve"> Schmitz, H.  (2002</w:t>
            </w:r>
            <w:r w:rsidR="00BA4835">
              <w:rPr>
                <w:rFonts w:cstheme="minorHAnsi"/>
                <w:sz w:val="24"/>
                <w:szCs w:val="24"/>
              </w:rPr>
              <w:t>).</w:t>
            </w:r>
            <w:r w:rsidRPr="00233B2D">
              <w:rPr>
                <w:rFonts w:cstheme="minorHAnsi"/>
                <w:sz w:val="24"/>
                <w:szCs w:val="24"/>
              </w:rPr>
              <w:t xml:space="preserve"> How does insertion in global value chains affect upgrading in industria</w:t>
            </w:r>
            <w:r w:rsidR="00FC7ADE">
              <w:rPr>
                <w:rFonts w:cstheme="minorHAnsi"/>
                <w:sz w:val="24"/>
                <w:szCs w:val="24"/>
              </w:rPr>
              <w:t>l clusters?</w:t>
            </w:r>
            <w:r w:rsidRPr="00233B2D">
              <w:rPr>
                <w:rFonts w:cstheme="minorHAnsi"/>
                <w:sz w:val="24"/>
                <w:szCs w:val="24"/>
              </w:rPr>
              <w:t xml:space="preserve"> </w:t>
            </w:r>
            <w:r w:rsidRPr="00FC7ADE">
              <w:rPr>
                <w:rFonts w:cstheme="minorHAnsi"/>
                <w:i/>
                <w:sz w:val="24"/>
                <w:szCs w:val="24"/>
              </w:rPr>
              <w:t>Regional Studies</w:t>
            </w:r>
            <w:r w:rsidRPr="00233B2D">
              <w:rPr>
                <w:rFonts w:cstheme="minorHAnsi"/>
                <w:sz w:val="24"/>
                <w:szCs w:val="24"/>
              </w:rPr>
              <w:t>. 36(9</w:t>
            </w:r>
            <w:r w:rsidR="00BA4835">
              <w:rPr>
                <w:rFonts w:cstheme="minorHAnsi"/>
                <w:sz w:val="24"/>
                <w:szCs w:val="24"/>
              </w:rPr>
              <w:t>),</w:t>
            </w:r>
            <w:r w:rsidRPr="00233B2D">
              <w:rPr>
                <w:rFonts w:cstheme="minorHAnsi"/>
                <w:sz w:val="24"/>
                <w:szCs w:val="24"/>
              </w:rPr>
              <w:t xml:space="preserve"> 1017-1027</w:t>
            </w:r>
            <w:r w:rsidR="00FC7ADE">
              <w:rPr>
                <w:rFonts w:cstheme="minorHAnsi"/>
                <w:sz w:val="24"/>
                <w:szCs w:val="24"/>
              </w:rPr>
              <w:t>.</w:t>
            </w:r>
          </w:p>
        </w:tc>
      </w:tr>
      <w:tr w:rsidR="00F073FA" w:rsidRPr="00233B2D" w14:paraId="3AFE2609" w14:textId="77777777" w:rsidTr="00637F8D">
        <w:trPr>
          <w:trHeight w:val="300"/>
        </w:trPr>
        <w:tc>
          <w:tcPr>
            <w:tcW w:w="8876" w:type="dxa"/>
            <w:noWrap/>
            <w:vAlign w:val="bottom"/>
            <w:hideMark/>
          </w:tcPr>
          <w:p w14:paraId="53B75329" w14:textId="77777777" w:rsidR="00F073FA" w:rsidRPr="00233B2D" w:rsidRDefault="00F073FA" w:rsidP="0095358D">
            <w:pPr>
              <w:rPr>
                <w:rFonts w:cstheme="minorHAnsi"/>
                <w:sz w:val="24"/>
                <w:szCs w:val="24"/>
              </w:rPr>
            </w:pPr>
            <w:r w:rsidRPr="00233B2D">
              <w:rPr>
                <w:rFonts w:cstheme="minorHAnsi"/>
                <w:sz w:val="24"/>
                <w:szCs w:val="24"/>
              </w:rPr>
              <w:lastRenderedPageBreak/>
              <w:t>Huselid, M. (1995</w:t>
            </w:r>
            <w:r w:rsidR="00BA4835">
              <w:rPr>
                <w:rFonts w:cstheme="minorHAnsi"/>
                <w:sz w:val="24"/>
                <w:szCs w:val="24"/>
              </w:rPr>
              <w:t>).</w:t>
            </w:r>
            <w:r w:rsidRPr="00233B2D">
              <w:rPr>
                <w:rFonts w:cstheme="minorHAnsi"/>
                <w:sz w:val="24"/>
                <w:szCs w:val="24"/>
              </w:rPr>
              <w:t xml:space="preserve"> The impact of human resource management practices on turnover, productivity, and corporate financial performance. </w:t>
            </w:r>
            <w:r w:rsidRPr="00FC7ADE">
              <w:rPr>
                <w:rFonts w:cstheme="minorHAnsi"/>
                <w:i/>
                <w:sz w:val="24"/>
                <w:szCs w:val="24"/>
              </w:rPr>
              <w:t>Academy of Management Journal</w:t>
            </w:r>
            <w:r w:rsidRPr="00233B2D">
              <w:rPr>
                <w:rFonts w:cstheme="minorHAnsi"/>
                <w:sz w:val="24"/>
                <w:szCs w:val="24"/>
              </w:rPr>
              <w:t>. 38(3</w:t>
            </w:r>
            <w:r w:rsidR="00BA4835">
              <w:rPr>
                <w:rFonts w:cstheme="minorHAnsi"/>
                <w:sz w:val="24"/>
                <w:szCs w:val="24"/>
              </w:rPr>
              <w:t>),</w:t>
            </w:r>
            <w:r w:rsidRPr="00233B2D">
              <w:rPr>
                <w:rFonts w:cstheme="minorHAnsi"/>
                <w:sz w:val="24"/>
                <w:szCs w:val="24"/>
              </w:rPr>
              <w:t xml:space="preserve"> 635-672</w:t>
            </w:r>
            <w:r w:rsidR="00FC7ADE">
              <w:rPr>
                <w:rFonts w:cstheme="minorHAnsi"/>
                <w:sz w:val="24"/>
                <w:szCs w:val="24"/>
              </w:rPr>
              <w:t>.</w:t>
            </w:r>
          </w:p>
        </w:tc>
      </w:tr>
      <w:tr w:rsidR="00F073FA" w:rsidRPr="00233B2D" w14:paraId="5599A10B" w14:textId="77777777" w:rsidTr="00637F8D">
        <w:trPr>
          <w:trHeight w:val="300"/>
        </w:trPr>
        <w:tc>
          <w:tcPr>
            <w:tcW w:w="8876" w:type="dxa"/>
            <w:noWrap/>
            <w:vAlign w:val="bottom"/>
            <w:hideMark/>
          </w:tcPr>
          <w:p w14:paraId="4305EE74" w14:textId="77777777" w:rsidR="00F073FA" w:rsidRPr="00233B2D" w:rsidRDefault="00F073FA" w:rsidP="0095358D">
            <w:pPr>
              <w:rPr>
                <w:rFonts w:cstheme="minorHAnsi"/>
                <w:sz w:val="24"/>
                <w:szCs w:val="24"/>
              </w:rPr>
            </w:pPr>
            <w:r w:rsidRPr="00233B2D">
              <w:rPr>
                <w:rFonts w:cstheme="minorHAnsi"/>
                <w:sz w:val="24"/>
                <w:szCs w:val="24"/>
              </w:rPr>
              <w:t>Hutton, W. (1996</w:t>
            </w:r>
            <w:r w:rsidR="00BA4835">
              <w:rPr>
                <w:rFonts w:cstheme="minorHAnsi"/>
                <w:sz w:val="24"/>
                <w:szCs w:val="24"/>
              </w:rPr>
              <w:t>).</w:t>
            </w:r>
            <w:r w:rsidRPr="00233B2D">
              <w:rPr>
                <w:rFonts w:cstheme="minorHAnsi"/>
                <w:sz w:val="24"/>
                <w:szCs w:val="24"/>
              </w:rPr>
              <w:t xml:space="preserve"> The State We're In. London: Vintage</w:t>
            </w:r>
            <w:r w:rsidR="00FC7ADE">
              <w:rPr>
                <w:rFonts w:cstheme="minorHAnsi"/>
                <w:sz w:val="24"/>
                <w:szCs w:val="24"/>
              </w:rPr>
              <w:t>.</w:t>
            </w:r>
          </w:p>
        </w:tc>
      </w:tr>
      <w:tr w:rsidR="00F073FA" w:rsidRPr="00233B2D" w14:paraId="5B031EA8" w14:textId="77777777" w:rsidTr="00637F8D">
        <w:trPr>
          <w:trHeight w:val="300"/>
        </w:trPr>
        <w:tc>
          <w:tcPr>
            <w:tcW w:w="8876" w:type="dxa"/>
            <w:noWrap/>
            <w:vAlign w:val="bottom"/>
            <w:hideMark/>
          </w:tcPr>
          <w:p w14:paraId="01C41916" w14:textId="77777777" w:rsidR="00F073FA" w:rsidRPr="00233B2D" w:rsidRDefault="00F073FA" w:rsidP="0095358D">
            <w:pPr>
              <w:rPr>
                <w:rFonts w:cstheme="minorHAnsi"/>
                <w:sz w:val="24"/>
                <w:szCs w:val="24"/>
              </w:rPr>
            </w:pPr>
            <w:r w:rsidRPr="00233B2D">
              <w:rPr>
                <w:rFonts w:cstheme="minorHAnsi"/>
                <w:sz w:val="24"/>
                <w:szCs w:val="24"/>
              </w:rPr>
              <w:t xml:space="preserve">Hyman, J. </w:t>
            </w:r>
            <w:r w:rsidR="003A29F0">
              <w:rPr>
                <w:rFonts w:cstheme="minorHAnsi"/>
                <w:sz w:val="24"/>
                <w:szCs w:val="24"/>
              </w:rPr>
              <w:t>and</w:t>
            </w:r>
            <w:r w:rsidRPr="00233B2D">
              <w:rPr>
                <w:rFonts w:cstheme="minorHAnsi"/>
                <w:sz w:val="24"/>
                <w:szCs w:val="24"/>
              </w:rPr>
              <w:t xml:space="preserve"> Mason, B. (2005</w:t>
            </w:r>
            <w:r w:rsidR="00BA4835">
              <w:rPr>
                <w:rFonts w:cstheme="minorHAnsi"/>
                <w:sz w:val="24"/>
                <w:szCs w:val="24"/>
              </w:rPr>
              <w:t>).</w:t>
            </w:r>
            <w:r w:rsidRPr="00233B2D">
              <w:rPr>
                <w:rFonts w:cstheme="minorHAnsi"/>
                <w:sz w:val="24"/>
                <w:szCs w:val="24"/>
              </w:rPr>
              <w:t xml:space="preserve"> Managing Employee Involvement and Participation. London: SAGE</w:t>
            </w:r>
            <w:r w:rsidR="00FC7ADE">
              <w:rPr>
                <w:rFonts w:cstheme="minorHAnsi"/>
                <w:sz w:val="24"/>
                <w:szCs w:val="24"/>
              </w:rPr>
              <w:t>.</w:t>
            </w:r>
          </w:p>
        </w:tc>
      </w:tr>
      <w:tr w:rsidR="00F073FA" w:rsidRPr="00233B2D" w14:paraId="444C8F3A" w14:textId="77777777" w:rsidTr="00637F8D">
        <w:trPr>
          <w:trHeight w:val="300"/>
        </w:trPr>
        <w:tc>
          <w:tcPr>
            <w:tcW w:w="8876" w:type="dxa"/>
            <w:noWrap/>
            <w:vAlign w:val="bottom"/>
            <w:hideMark/>
          </w:tcPr>
          <w:p w14:paraId="21BBFFAF" w14:textId="77777777" w:rsidR="00F073FA" w:rsidRPr="00233B2D" w:rsidRDefault="00F073FA" w:rsidP="0095358D">
            <w:pPr>
              <w:rPr>
                <w:rFonts w:cstheme="minorHAnsi"/>
                <w:sz w:val="24"/>
                <w:szCs w:val="24"/>
              </w:rPr>
            </w:pPr>
            <w:r w:rsidRPr="00233B2D">
              <w:rPr>
                <w:rFonts w:cstheme="minorHAnsi"/>
                <w:sz w:val="24"/>
                <w:szCs w:val="24"/>
              </w:rPr>
              <w:t>ICA (2011</w:t>
            </w:r>
            <w:r w:rsidR="00BA4835">
              <w:rPr>
                <w:rFonts w:cstheme="minorHAnsi"/>
                <w:sz w:val="24"/>
                <w:szCs w:val="24"/>
              </w:rPr>
              <w:t>).</w:t>
            </w:r>
            <w:r w:rsidRPr="00233B2D">
              <w:rPr>
                <w:rFonts w:cstheme="minorHAnsi"/>
                <w:sz w:val="24"/>
                <w:szCs w:val="24"/>
              </w:rPr>
              <w:t xml:space="preserve"> What is a co-</w:t>
            </w:r>
            <w:r w:rsidR="00720C99" w:rsidRPr="00233B2D">
              <w:rPr>
                <w:rFonts w:cstheme="minorHAnsi"/>
                <w:sz w:val="24"/>
                <w:szCs w:val="24"/>
              </w:rPr>
              <w:t>op?</w:t>
            </w:r>
            <w:r w:rsidRPr="00233B2D">
              <w:rPr>
                <w:rFonts w:cstheme="minorHAnsi"/>
                <w:sz w:val="24"/>
                <w:szCs w:val="24"/>
              </w:rPr>
              <w:t xml:space="preserve"> Retrieved 18-JUN 14 from http://ica.coop/en/whats-co-op on 18-JUN 14</w:t>
            </w:r>
            <w:r w:rsidR="00FC7ADE">
              <w:rPr>
                <w:rFonts w:cstheme="minorHAnsi"/>
                <w:sz w:val="24"/>
                <w:szCs w:val="24"/>
              </w:rPr>
              <w:t>.</w:t>
            </w:r>
          </w:p>
        </w:tc>
      </w:tr>
      <w:tr w:rsidR="00F073FA" w:rsidRPr="00233B2D" w14:paraId="79F7B348" w14:textId="77777777" w:rsidTr="00637F8D">
        <w:trPr>
          <w:trHeight w:val="300"/>
        </w:trPr>
        <w:tc>
          <w:tcPr>
            <w:tcW w:w="8876" w:type="dxa"/>
            <w:noWrap/>
            <w:vAlign w:val="bottom"/>
            <w:hideMark/>
          </w:tcPr>
          <w:p w14:paraId="481F75D1" w14:textId="77777777" w:rsidR="00F073FA" w:rsidRPr="00233B2D" w:rsidRDefault="00F073FA" w:rsidP="0095358D">
            <w:pPr>
              <w:rPr>
                <w:rFonts w:cstheme="minorHAnsi"/>
                <w:sz w:val="24"/>
                <w:szCs w:val="24"/>
              </w:rPr>
            </w:pPr>
            <w:r w:rsidRPr="00233B2D">
              <w:rPr>
                <w:rFonts w:cstheme="minorHAnsi"/>
                <w:sz w:val="24"/>
                <w:szCs w:val="24"/>
              </w:rPr>
              <w:t>ICA (2013</w:t>
            </w:r>
            <w:r w:rsidR="00BA4835">
              <w:rPr>
                <w:rFonts w:cstheme="minorHAnsi"/>
                <w:sz w:val="24"/>
                <w:szCs w:val="24"/>
              </w:rPr>
              <w:t>).</w:t>
            </w:r>
            <w:r w:rsidRPr="00233B2D">
              <w:rPr>
                <w:rFonts w:cstheme="minorHAnsi"/>
                <w:sz w:val="24"/>
                <w:szCs w:val="24"/>
              </w:rPr>
              <w:t xml:space="preserve"> Agricultural Cooperative Directors and Managers Training. Retrieved 23-MAR 16 from http://ica.coop/events/agricultural-cooperative-directors-and-managers-training on 23-MAR 16</w:t>
            </w:r>
            <w:r w:rsidR="00FC7ADE">
              <w:rPr>
                <w:rFonts w:cstheme="minorHAnsi"/>
                <w:sz w:val="24"/>
                <w:szCs w:val="24"/>
              </w:rPr>
              <w:t>.</w:t>
            </w:r>
          </w:p>
        </w:tc>
      </w:tr>
      <w:tr w:rsidR="00F073FA" w:rsidRPr="00233B2D" w14:paraId="2801E354" w14:textId="77777777" w:rsidTr="00637F8D">
        <w:trPr>
          <w:trHeight w:val="300"/>
        </w:trPr>
        <w:tc>
          <w:tcPr>
            <w:tcW w:w="8876" w:type="dxa"/>
            <w:noWrap/>
            <w:vAlign w:val="bottom"/>
            <w:hideMark/>
          </w:tcPr>
          <w:p w14:paraId="2677E56E" w14:textId="4622A227" w:rsidR="00F073FA" w:rsidRDefault="00F073FA" w:rsidP="0095358D">
            <w:pPr>
              <w:rPr>
                <w:rFonts w:cstheme="minorHAnsi"/>
                <w:sz w:val="24"/>
                <w:szCs w:val="24"/>
              </w:rPr>
            </w:pPr>
            <w:r w:rsidRPr="00233B2D">
              <w:rPr>
                <w:rFonts w:cstheme="minorHAnsi"/>
                <w:sz w:val="24"/>
                <w:szCs w:val="24"/>
              </w:rPr>
              <w:t>ICA (2017</w:t>
            </w:r>
            <w:r w:rsidR="00BA4835">
              <w:rPr>
                <w:rFonts w:cstheme="minorHAnsi"/>
                <w:sz w:val="24"/>
                <w:szCs w:val="24"/>
              </w:rPr>
              <w:t>).</w:t>
            </w:r>
            <w:r w:rsidRPr="00233B2D">
              <w:rPr>
                <w:rFonts w:cstheme="minorHAnsi"/>
                <w:sz w:val="24"/>
                <w:szCs w:val="24"/>
              </w:rPr>
              <w:t xml:space="preserve"> Co-operative identity, values </w:t>
            </w:r>
            <w:r w:rsidR="003A29F0">
              <w:rPr>
                <w:rFonts w:cstheme="minorHAnsi"/>
                <w:sz w:val="24"/>
                <w:szCs w:val="24"/>
              </w:rPr>
              <w:t>and</w:t>
            </w:r>
            <w:r w:rsidRPr="00233B2D">
              <w:rPr>
                <w:rFonts w:cstheme="minorHAnsi"/>
                <w:sz w:val="24"/>
                <w:szCs w:val="24"/>
              </w:rPr>
              <w:t xml:space="preserve"> principles. Retrieved 13-MAR 17 from </w:t>
            </w:r>
            <w:hyperlink r:id="rId124" w:history="1">
              <w:r w:rsidR="00BF2DDF" w:rsidRPr="0058011A">
                <w:rPr>
                  <w:rStyle w:val="Hyperlink"/>
                  <w:rFonts w:cstheme="minorHAnsi"/>
                  <w:sz w:val="24"/>
                  <w:szCs w:val="24"/>
                </w:rPr>
                <w:t>http://ica.coop/en/whats-co-op/co-operative-identity-values-principles on 13-MAR 17</w:t>
              </w:r>
            </w:hyperlink>
            <w:r w:rsidR="00FC7ADE">
              <w:rPr>
                <w:rFonts w:cstheme="minorHAnsi"/>
                <w:sz w:val="24"/>
                <w:szCs w:val="24"/>
              </w:rPr>
              <w:t>.</w:t>
            </w:r>
          </w:p>
          <w:p w14:paraId="2EA5C1A0" w14:textId="70AC4C0F" w:rsidR="00BF2DDF" w:rsidRPr="00233B2D" w:rsidRDefault="00BF2DDF" w:rsidP="00BF2DDF">
            <w:pPr>
              <w:rPr>
                <w:rFonts w:cstheme="minorHAnsi"/>
                <w:sz w:val="24"/>
                <w:szCs w:val="24"/>
              </w:rPr>
            </w:pPr>
            <w:r>
              <w:rPr>
                <w:rFonts w:cstheme="minorHAnsi"/>
                <w:sz w:val="24"/>
                <w:szCs w:val="24"/>
              </w:rPr>
              <w:t>IDC (2017) Integrated A</w:t>
            </w:r>
            <w:r w:rsidRPr="00BF2DDF">
              <w:rPr>
                <w:rFonts w:cstheme="minorHAnsi"/>
                <w:sz w:val="24"/>
                <w:szCs w:val="24"/>
              </w:rPr>
              <w:t>nnu</w:t>
            </w:r>
            <w:r>
              <w:rPr>
                <w:rFonts w:cstheme="minorHAnsi"/>
                <w:sz w:val="24"/>
                <w:szCs w:val="24"/>
              </w:rPr>
              <w:t>al</w:t>
            </w:r>
            <w:r w:rsidRPr="00BF2DDF">
              <w:rPr>
                <w:rFonts w:cstheme="minorHAnsi"/>
                <w:sz w:val="24"/>
                <w:szCs w:val="24"/>
              </w:rPr>
              <w:t xml:space="preserve"> Report 2017. IDC: Pretoria</w:t>
            </w:r>
          </w:p>
        </w:tc>
      </w:tr>
      <w:tr w:rsidR="00917A0D" w:rsidRPr="00233B2D" w14:paraId="637AD1B4" w14:textId="77777777" w:rsidTr="00637F8D">
        <w:trPr>
          <w:trHeight w:val="300"/>
        </w:trPr>
        <w:tc>
          <w:tcPr>
            <w:tcW w:w="8876" w:type="dxa"/>
            <w:noWrap/>
            <w:vAlign w:val="bottom"/>
            <w:hideMark/>
          </w:tcPr>
          <w:p w14:paraId="6B7ADCF0" w14:textId="77777777" w:rsidR="00917A0D" w:rsidRPr="00233B2D" w:rsidRDefault="00917A0D" w:rsidP="0095358D">
            <w:pPr>
              <w:rPr>
                <w:rFonts w:cstheme="minorHAnsi"/>
                <w:sz w:val="24"/>
                <w:szCs w:val="24"/>
              </w:rPr>
            </w:pPr>
            <w:r>
              <w:rPr>
                <w:rFonts w:cstheme="minorHAnsi"/>
                <w:sz w:val="24"/>
                <w:szCs w:val="24"/>
              </w:rPr>
              <w:t>ILO</w:t>
            </w:r>
            <w:r w:rsidR="00BA2A5F">
              <w:rPr>
                <w:rFonts w:cstheme="minorHAnsi"/>
                <w:sz w:val="24"/>
                <w:szCs w:val="24"/>
              </w:rPr>
              <w:t xml:space="preserve"> (1991</w:t>
            </w:r>
            <w:r w:rsidR="00BA4835">
              <w:rPr>
                <w:rFonts w:cstheme="minorHAnsi"/>
                <w:sz w:val="24"/>
                <w:szCs w:val="24"/>
              </w:rPr>
              <w:t>).</w:t>
            </w:r>
            <w:r w:rsidRPr="00917A0D">
              <w:rPr>
                <w:rFonts w:cstheme="minorHAnsi"/>
                <w:sz w:val="24"/>
                <w:szCs w:val="24"/>
              </w:rPr>
              <w:t> </w:t>
            </w:r>
            <w:r w:rsidRPr="00917A0D">
              <w:rPr>
                <w:rFonts w:cstheme="minorHAnsi"/>
                <w:i/>
                <w:iCs/>
                <w:sz w:val="24"/>
                <w:szCs w:val="24"/>
              </w:rPr>
              <w:t>Special Report of the Director-general on the Application of the Declaration Concerning Action Against Apartheid in South Africa</w:t>
            </w:r>
            <w:r w:rsidRPr="00917A0D">
              <w:rPr>
                <w:rFonts w:cstheme="minorHAnsi"/>
                <w:sz w:val="24"/>
                <w:szCs w:val="24"/>
              </w:rPr>
              <w:t>.</w:t>
            </w:r>
            <w:r>
              <w:rPr>
                <w:rFonts w:cstheme="minorHAnsi"/>
                <w:sz w:val="24"/>
                <w:szCs w:val="24"/>
              </w:rPr>
              <w:t xml:space="preserve"> Report for the International Labour Conference. Internat:</w:t>
            </w:r>
            <w:r w:rsidRPr="00917A0D">
              <w:rPr>
                <w:rFonts w:cstheme="minorHAnsi"/>
                <w:sz w:val="24"/>
                <w:szCs w:val="24"/>
              </w:rPr>
              <w:t xml:space="preserve"> Arbeitsamt.</w:t>
            </w:r>
          </w:p>
        </w:tc>
      </w:tr>
      <w:tr w:rsidR="00B22DF2" w:rsidRPr="00233B2D" w14:paraId="1DE72C11" w14:textId="77777777" w:rsidTr="00637F8D">
        <w:trPr>
          <w:trHeight w:val="300"/>
        </w:trPr>
        <w:tc>
          <w:tcPr>
            <w:tcW w:w="8876" w:type="dxa"/>
            <w:noWrap/>
            <w:vAlign w:val="bottom"/>
            <w:hideMark/>
          </w:tcPr>
          <w:p w14:paraId="79CBE398" w14:textId="77777777" w:rsidR="00B22DF2" w:rsidRDefault="00B22DF2" w:rsidP="0095358D">
            <w:pPr>
              <w:rPr>
                <w:rFonts w:cstheme="minorHAnsi"/>
                <w:sz w:val="24"/>
                <w:szCs w:val="24"/>
              </w:rPr>
            </w:pPr>
            <w:r>
              <w:rPr>
                <w:rFonts w:cstheme="minorHAnsi"/>
                <w:sz w:val="24"/>
                <w:szCs w:val="24"/>
              </w:rPr>
              <w:t xml:space="preserve">ILO (1999). </w:t>
            </w:r>
            <w:r w:rsidRPr="00B22DF2">
              <w:rPr>
                <w:rFonts w:cstheme="minorHAnsi"/>
                <w:sz w:val="24"/>
                <w:szCs w:val="24"/>
              </w:rPr>
              <w:t>The Role of Cooperative Apex Organizations in a Changing Environment</w:t>
            </w:r>
            <w:r>
              <w:rPr>
                <w:rFonts w:cstheme="minorHAnsi"/>
                <w:sz w:val="24"/>
                <w:szCs w:val="24"/>
              </w:rPr>
              <w:t xml:space="preserve">. Geneva: ILO Cooperative Branch. Available from </w:t>
            </w:r>
            <w:r w:rsidRPr="00B22DF2">
              <w:rPr>
                <w:rFonts w:cstheme="minorHAnsi"/>
                <w:sz w:val="24"/>
                <w:szCs w:val="24"/>
              </w:rPr>
              <w:t>http://staging.ilo.org/public/libdoc/ilo/1999/99B09_29_engl.pdf</w:t>
            </w:r>
          </w:p>
        </w:tc>
      </w:tr>
      <w:tr w:rsidR="00F073FA" w:rsidRPr="00233B2D" w14:paraId="2EB0B433" w14:textId="77777777" w:rsidTr="00637F8D">
        <w:trPr>
          <w:trHeight w:val="300"/>
        </w:trPr>
        <w:tc>
          <w:tcPr>
            <w:tcW w:w="8876" w:type="dxa"/>
            <w:noWrap/>
            <w:vAlign w:val="bottom"/>
            <w:hideMark/>
          </w:tcPr>
          <w:p w14:paraId="489246BE" w14:textId="77777777" w:rsidR="00F073FA" w:rsidRPr="00233B2D" w:rsidRDefault="00F073FA" w:rsidP="0095358D">
            <w:pPr>
              <w:rPr>
                <w:rFonts w:cstheme="minorHAnsi"/>
                <w:sz w:val="24"/>
                <w:szCs w:val="24"/>
              </w:rPr>
            </w:pPr>
            <w:r w:rsidRPr="00233B2D">
              <w:rPr>
                <w:rFonts w:cstheme="minorHAnsi"/>
                <w:sz w:val="24"/>
                <w:szCs w:val="24"/>
              </w:rPr>
              <w:t>ILO (2009</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Cooperative Governance Project in Kenya</w:t>
            </w:r>
            <w:r w:rsidRPr="00233B2D">
              <w:rPr>
                <w:rFonts w:cstheme="minorHAnsi"/>
                <w:sz w:val="24"/>
                <w:szCs w:val="24"/>
              </w:rPr>
              <w:t>. Geneva: ILO</w:t>
            </w:r>
            <w:r w:rsidR="00FC7ADE">
              <w:rPr>
                <w:rFonts w:cstheme="minorHAnsi"/>
                <w:sz w:val="24"/>
                <w:szCs w:val="24"/>
              </w:rPr>
              <w:t>.</w:t>
            </w:r>
          </w:p>
        </w:tc>
      </w:tr>
      <w:tr w:rsidR="00F073FA" w:rsidRPr="00233B2D" w14:paraId="66663BDF" w14:textId="77777777" w:rsidTr="00637F8D">
        <w:trPr>
          <w:trHeight w:val="300"/>
        </w:trPr>
        <w:tc>
          <w:tcPr>
            <w:tcW w:w="8876" w:type="dxa"/>
            <w:noWrap/>
            <w:vAlign w:val="bottom"/>
            <w:hideMark/>
          </w:tcPr>
          <w:p w14:paraId="4BFDE5D0" w14:textId="77777777" w:rsidR="00F073FA" w:rsidRPr="00233B2D" w:rsidRDefault="00F073FA" w:rsidP="0095358D">
            <w:pPr>
              <w:rPr>
                <w:rFonts w:cstheme="minorHAnsi"/>
                <w:sz w:val="24"/>
                <w:szCs w:val="24"/>
              </w:rPr>
            </w:pPr>
            <w:r w:rsidRPr="00233B2D">
              <w:rPr>
                <w:rFonts w:cstheme="minorHAnsi"/>
                <w:sz w:val="24"/>
                <w:szCs w:val="24"/>
              </w:rPr>
              <w:t>ILO (2011</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Work–life balance</w:t>
            </w:r>
            <w:r w:rsidRPr="00233B2D">
              <w:rPr>
                <w:rFonts w:cstheme="minorHAnsi"/>
                <w:sz w:val="24"/>
                <w:szCs w:val="24"/>
              </w:rPr>
              <w:t>. Geneva: ILO</w:t>
            </w:r>
            <w:r w:rsidR="00FC7ADE">
              <w:rPr>
                <w:rFonts w:cstheme="minorHAnsi"/>
                <w:sz w:val="24"/>
                <w:szCs w:val="24"/>
              </w:rPr>
              <w:t>.</w:t>
            </w:r>
          </w:p>
        </w:tc>
      </w:tr>
      <w:tr w:rsidR="00F073FA" w:rsidRPr="00233B2D" w14:paraId="3E2C80C4" w14:textId="77777777" w:rsidTr="00637F8D">
        <w:trPr>
          <w:trHeight w:val="300"/>
        </w:trPr>
        <w:tc>
          <w:tcPr>
            <w:tcW w:w="8876" w:type="dxa"/>
            <w:noWrap/>
            <w:vAlign w:val="bottom"/>
            <w:hideMark/>
          </w:tcPr>
          <w:p w14:paraId="7B13B5A5" w14:textId="77777777" w:rsidR="00F073FA" w:rsidRPr="00233B2D" w:rsidRDefault="00F073FA" w:rsidP="0095358D">
            <w:pPr>
              <w:rPr>
                <w:rFonts w:cstheme="minorHAnsi"/>
                <w:sz w:val="24"/>
                <w:szCs w:val="24"/>
              </w:rPr>
            </w:pPr>
            <w:r w:rsidRPr="00233B2D">
              <w:rPr>
                <w:rFonts w:cstheme="minorHAnsi"/>
                <w:sz w:val="24"/>
                <w:szCs w:val="24"/>
              </w:rPr>
              <w:t>ILO (2012</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The contribution of cooperatives to employment creation</w:t>
            </w:r>
            <w:r w:rsidRPr="00233B2D">
              <w:rPr>
                <w:rFonts w:cstheme="minorHAnsi"/>
                <w:sz w:val="24"/>
                <w:szCs w:val="24"/>
              </w:rPr>
              <w:t>. Geneva: ILO-Coop</w:t>
            </w:r>
            <w:r w:rsidR="00FC7ADE">
              <w:rPr>
                <w:rFonts w:cstheme="minorHAnsi"/>
                <w:sz w:val="24"/>
                <w:szCs w:val="24"/>
              </w:rPr>
              <w:t>.</w:t>
            </w:r>
          </w:p>
        </w:tc>
      </w:tr>
      <w:tr w:rsidR="00F073FA" w:rsidRPr="00233B2D" w14:paraId="65ED5377" w14:textId="77777777" w:rsidTr="00637F8D">
        <w:trPr>
          <w:trHeight w:val="300"/>
        </w:trPr>
        <w:tc>
          <w:tcPr>
            <w:tcW w:w="8876" w:type="dxa"/>
            <w:noWrap/>
            <w:vAlign w:val="bottom"/>
            <w:hideMark/>
          </w:tcPr>
          <w:p w14:paraId="4C54A290" w14:textId="77777777" w:rsidR="00F073FA" w:rsidRPr="00233B2D" w:rsidRDefault="00F073FA" w:rsidP="0095358D">
            <w:pPr>
              <w:rPr>
                <w:rFonts w:cstheme="minorHAnsi"/>
                <w:sz w:val="24"/>
                <w:szCs w:val="24"/>
              </w:rPr>
            </w:pPr>
            <w:r w:rsidRPr="00233B2D">
              <w:rPr>
                <w:rFonts w:cstheme="minorHAnsi"/>
                <w:sz w:val="24"/>
                <w:szCs w:val="24"/>
              </w:rPr>
              <w:t>ILO (2014</w:t>
            </w:r>
            <w:r w:rsidR="00BA4835">
              <w:rPr>
                <w:rFonts w:cstheme="minorHAnsi"/>
                <w:sz w:val="24"/>
                <w:szCs w:val="24"/>
              </w:rPr>
              <w:t>).</w:t>
            </w:r>
            <w:r w:rsidRPr="00233B2D">
              <w:rPr>
                <w:rFonts w:cstheme="minorHAnsi"/>
                <w:sz w:val="24"/>
                <w:szCs w:val="24"/>
              </w:rPr>
              <w:t xml:space="preserve"> Cooperatives. Retrieved 15-JUN 14 from http://ilo.org/global/topics/employment-promotion/cooperatives/lang--en/index.htm on 15-JUN 14</w:t>
            </w:r>
            <w:r w:rsidR="00FC7ADE">
              <w:rPr>
                <w:rFonts w:cstheme="minorHAnsi"/>
                <w:sz w:val="24"/>
                <w:szCs w:val="24"/>
              </w:rPr>
              <w:t>.</w:t>
            </w:r>
          </w:p>
        </w:tc>
      </w:tr>
      <w:tr w:rsidR="00F073FA" w:rsidRPr="00233B2D" w14:paraId="2F0873FD" w14:textId="77777777" w:rsidTr="00637F8D">
        <w:trPr>
          <w:trHeight w:val="300"/>
        </w:trPr>
        <w:tc>
          <w:tcPr>
            <w:tcW w:w="8876" w:type="dxa"/>
            <w:noWrap/>
            <w:vAlign w:val="bottom"/>
            <w:hideMark/>
          </w:tcPr>
          <w:p w14:paraId="5CA7DE4F" w14:textId="77777777" w:rsidR="00F073FA" w:rsidRPr="00233B2D" w:rsidRDefault="00F073FA" w:rsidP="0095358D">
            <w:pPr>
              <w:rPr>
                <w:rFonts w:cstheme="minorHAnsi"/>
                <w:sz w:val="24"/>
                <w:szCs w:val="24"/>
              </w:rPr>
            </w:pPr>
            <w:r w:rsidRPr="00233B2D">
              <w:rPr>
                <w:rFonts w:cstheme="minorHAnsi"/>
                <w:sz w:val="24"/>
                <w:szCs w:val="24"/>
              </w:rPr>
              <w:t>ILO (2015</w:t>
            </w:r>
            <w:r w:rsidR="00474313">
              <w:rPr>
                <w:rFonts w:cstheme="minorHAnsi"/>
                <w:sz w:val="24"/>
                <w:szCs w:val="24"/>
              </w:rPr>
              <w:t>a</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Advancing gender equality: The co-operative way</w:t>
            </w:r>
            <w:r w:rsidRPr="00233B2D">
              <w:rPr>
                <w:rFonts w:cstheme="minorHAnsi"/>
                <w:sz w:val="24"/>
                <w:szCs w:val="24"/>
              </w:rPr>
              <w:t>. Geneva: ILO</w:t>
            </w:r>
          </w:p>
        </w:tc>
      </w:tr>
      <w:tr w:rsidR="00F073FA" w:rsidRPr="00233B2D" w14:paraId="7852F041" w14:textId="77777777" w:rsidTr="00637F8D">
        <w:trPr>
          <w:trHeight w:val="300"/>
        </w:trPr>
        <w:tc>
          <w:tcPr>
            <w:tcW w:w="8876" w:type="dxa"/>
            <w:noWrap/>
            <w:vAlign w:val="bottom"/>
            <w:hideMark/>
          </w:tcPr>
          <w:p w14:paraId="72566AFA" w14:textId="77777777" w:rsidR="00F073FA" w:rsidRPr="00233B2D" w:rsidRDefault="00F073FA" w:rsidP="0095358D">
            <w:pPr>
              <w:rPr>
                <w:rFonts w:cstheme="minorHAnsi"/>
                <w:sz w:val="24"/>
                <w:szCs w:val="24"/>
              </w:rPr>
            </w:pPr>
            <w:r w:rsidRPr="00233B2D">
              <w:rPr>
                <w:rFonts w:cstheme="minorHAnsi"/>
                <w:sz w:val="24"/>
                <w:szCs w:val="24"/>
              </w:rPr>
              <w:t>ILO (2015</w:t>
            </w:r>
            <w:r w:rsidR="00474313">
              <w:rPr>
                <w:rFonts w:cstheme="minorHAnsi"/>
                <w:sz w:val="24"/>
                <w:szCs w:val="24"/>
              </w:rPr>
              <w:t>b</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Cooperatives moving into the care economy</w:t>
            </w:r>
            <w:r w:rsidRPr="00233B2D">
              <w:rPr>
                <w:rFonts w:cstheme="minorHAnsi"/>
                <w:sz w:val="24"/>
                <w:szCs w:val="24"/>
              </w:rPr>
              <w:t>. Geneva: ILO</w:t>
            </w:r>
          </w:p>
        </w:tc>
      </w:tr>
      <w:tr w:rsidR="00F073FA" w:rsidRPr="00233B2D" w14:paraId="1424DB32" w14:textId="77777777" w:rsidTr="00637F8D">
        <w:trPr>
          <w:trHeight w:val="300"/>
        </w:trPr>
        <w:tc>
          <w:tcPr>
            <w:tcW w:w="8876" w:type="dxa"/>
            <w:noWrap/>
            <w:vAlign w:val="bottom"/>
            <w:hideMark/>
          </w:tcPr>
          <w:p w14:paraId="20D7DC22" w14:textId="77777777" w:rsidR="00F073FA" w:rsidRPr="00233B2D" w:rsidRDefault="00F073FA" w:rsidP="0095358D">
            <w:pPr>
              <w:rPr>
                <w:rFonts w:cstheme="minorHAnsi"/>
                <w:sz w:val="24"/>
                <w:szCs w:val="24"/>
              </w:rPr>
            </w:pPr>
            <w:r w:rsidRPr="00233B2D">
              <w:rPr>
                <w:rFonts w:cstheme="minorHAnsi"/>
                <w:sz w:val="24"/>
                <w:szCs w:val="24"/>
              </w:rPr>
              <w:lastRenderedPageBreak/>
              <w:t>ILO (2016</w:t>
            </w:r>
            <w:r w:rsidR="00474313">
              <w:rPr>
                <w:rFonts w:cstheme="minorHAnsi"/>
                <w:sz w:val="24"/>
                <w:szCs w:val="24"/>
              </w:rPr>
              <w:t>a</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Report of the committee on Decent Work in Global Supply Chains</w:t>
            </w:r>
            <w:r w:rsidRPr="00233B2D">
              <w:rPr>
                <w:rFonts w:cstheme="minorHAnsi"/>
                <w:sz w:val="24"/>
                <w:szCs w:val="24"/>
              </w:rPr>
              <w:t>. Geneva: ILO Provisional Record, 105th Session, May-June 2016</w:t>
            </w:r>
            <w:r w:rsidR="00FC7ADE">
              <w:rPr>
                <w:rFonts w:cstheme="minorHAnsi"/>
                <w:sz w:val="24"/>
                <w:szCs w:val="24"/>
              </w:rPr>
              <w:t>.</w:t>
            </w:r>
          </w:p>
        </w:tc>
      </w:tr>
      <w:tr w:rsidR="00A56240" w:rsidRPr="00233B2D" w14:paraId="5F5FA2B8" w14:textId="77777777" w:rsidTr="00637F8D">
        <w:trPr>
          <w:trHeight w:val="300"/>
        </w:trPr>
        <w:tc>
          <w:tcPr>
            <w:tcW w:w="8876" w:type="dxa"/>
            <w:noWrap/>
            <w:vAlign w:val="bottom"/>
            <w:hideMark/>
          </w:tcPr>
          <w:p w14:paraId="64F9D4A5" w14:textId="77777777" w:rsidR="00A56240" w:rsidRPr="00233B2D" w:rsidRDefault="00A56240" w:rsidP="0095358D">
            <w:pPr>
              <w:rPr>
                <w:rFonts w:cstheme="minorHAnsi"/>
                <w:sz w:val="24"/>
                <w:szCs w:val="24"/>
              </w:rPr>
            </w:pPr>
            <w:r>
              <w:rPr>
                <w:rFonts w:cstheme="minorHAnsi"/>
                <w:sz w:val="24"/>
                <w:szCs w:val="24"/>
              </w:rPr>
              <w:t xml:space="preserve">ILO (2016b). </w:t>
            </w:r>
            <w:r w:rsidRPr="00A56240">
              <w:rPr>
                <w:rFonts w:cstheme="minorHAnsi"/>
                <w:sz w:val="24"/>
                <w:szCs w:val="24"/>
              </w:rPr>
              <w:t>Cooperation in a changing world of work: Exploring the role of cooperatives in the future of work</w:t>
            </w:r>
            <w:r>
              <w:rPr>
                <w:rFonts w:cstheme="minorHAnsi"/>
                <w:sz w:val="24"/>
                <w:szCs w:val="24"/>
              </w:rPr>
              <w:t xml:space="preserve">. Cooperatives and the world of work No. 6. Geneva: ILO-Coop. Available from </w:t>
            </w:r>
            <w:r w:rsidRPr="00A56240">
              <w:rPr>
                <w:rFonts w:cstheme="minorHAnsi"/>
                <w:sz w:val="24"/>
                <w:szCs w:val="24"/>
              </w:rPr>
              <w:t>http://www.ilo.org/wcmsp5/groups/public/---ed_emp/---emp_ent/---coop/documents/publication/wcms_537002.pdf</w:t>
            </w:r>
          </w:p>
        </w:tc>
      </w:tr>
      <w:tr w:rsidR="00F073FA" w:rsidRPr="00233B2D" w14:paraId="5551C4F1" w14:textId="77777777" w:rsidTr="00637F8D">
        <w:trPr>
          <w:trHeight w:val="300"/>
        </w:trPr>
        <w:tc>
          <w:tcPr>
            <w:tcW w:w="8876" w:type="dxa"/>
            <w:noWrap/>
            <w:vAlign w:val="bottom"/>
            <w:hideMark/>
          </w:tcPr>
          <w:p w14:paraId="72F25272" w14:textId="77777777" w:rsidR="00F073FA" w:rsidRPr="00233B2D" w:rsidRDefault="00F073FA" w:rsidP="0095358D">
            <w:pPr>
              <w:rPr>
                <w:rFonts w:cstheme="minorHAnsi"/>
                <w:sz w:val="24"/>
                <w:szCs w:val="24"/>
              </w:rPr>
            </w:pPr>
            <w:r w:rsidRPr="00233B2D">
              <w:rPr>
                <w:rFonts w:cstheme="minorHAnsi"/>
                <w:sz w:val="24"/>
                <w:szCs w:val="24"/>
              </w:rPr>
              <w:t>Itkonnen, R. (1996</w:t>
            </w:r>
            <w:r w:rsidR="00BA4835">
              <w:rPr>
                <w:rFonts w:cstheme="minorHAnsi"/>
                <w:sz w:val="24"/>
                <w:szCs w:val="24"/>
              </w:rPr>
              <w:t>).</w:t>
            </w:r>
            <w:r w:rsidRPr="00233B2D">
              <w:rPr>
                <w:rFonts w:cstheme="minorHAnsi"/>
                <w:sz w:val="24"/>
                <w:szCs w:val="24"/>
              </w:rPr>
              <w:t xml:space="preserve"> My views on co-operative corporate governance. </w:t>
            </w:r>
            <w:r w:rsidRPr="00FC7ADE">
              <w:rPr>
                <w:rFonts w:cstheme="minorHAnsi"/>
                <w:i/>
                <w:sz w:val="24"/>
                <w:szCs w:val="24"/>
              </w:rPr>
              <w:t>Review of International Co-operation</w:t>
            </w:r>
            <w:r w:rsidRPr="00233B2D">
              <w:rPr>
                <w:rFonts w:cstheme="minorHAnsi"/>
                <w:sz w:val="24"/>
                <w:szCs w:val="24"/>
              </w:rPr>
              <w:t>. 89(4</w:t>
            </w:r>
            <w:r w:rsidR="00BA4835">
              <w:rPr>
                <w:rFonts w:cstheme="minorHAnsi"/>
                <w:sz w:val="24"/>
                <w:szCs w:val="24"/>
              </w:rPr>
              <w:t>),</w:t>
            </w:r>
            <w:r w:rsidRPr="00233B2D">
              <w:rPr>
                <w:rFonts w:cstheme="minorHAnsi"/>
                <w:sz w:val="24"/>
                <w:szCs w:val="24"/>
              </w:rPr>
              <w:t xml:space="preserve"> 20-24</w:t>
            </w:r>
            <w:r w:rsidR="00FC7ADE">
              <w:rPr>
                <w:rFonts w:cstheme="minorHAnsi"/>
                <w:sz w:val="24"/>
                <w:szCs w:val="24"/>
              </w:rPr>
              <w:t>.</w:t>
            </w:r>
          </w:p>
        </w:tc>
      </w:tr>
      <w:tr w:rsidR="00166732" w:rsidRPr="00233B2D" w14:paraId="582E64B9" w14:textId="77777777" w:rsidTr="00637F8D">
        <w:trPr>
          <w:trHeight w:val="300"/>
        </w:trPr>
        <w:tc>
          <w:tcPr>
            <w:tcW w:w="8876" w:type="dxa"/>
            <w:noWrap/>
            <w:vAlign w:val="bottom"/>
            <w:hideMark/>
          </w:tcPr>
          <w:p w14:paraId="3CFD3030" w14:textId="77777777" w:rsidR="00166732" w:rsidRPr="00233B2D" w:rsidRDefault="00166732" w:rsidP="0095358D">
            <w:pPr>
              <w:rPr>
                <w:rFonts w:cstheme="minorHAnsi"/>
                <w:sz w:val="24"/>
                <w:szCs w:val="24"/>
              </w:rPr>
            </w:pPr>
            <w:r w:rsidRPr="00166732">
              <w:rPr>
                <w:rFonts w:cstheme="minorHAnsi"/>
                <w:sz w:val="24"/>
                <w:szCs w:val="24"/>
              </w:rPr>
              <w:t xml:space="preserve">Jackson, C. (1999). Social exclusion and gender: Does one size fit </w:t>
            </w:r>
            <w:r w:rsidR="00720C99" w:rsidRPr="00166732">
              <w:rPr>
                <w:rFonts w:cstheme="minorHAnsi"/>
                <w:sz w:val="24"/>
                <w:szCs w:val="24"/>
              </w:rPr>
              <w:t>all?</w:t>
            </w:r>
            <w:r w:rsidRPr="00166732">
              <w:rPr>
                <w:rFonts w:cstheme="minorHAnsi"/>
                <w:sz w:val="24"/>
                <w:szCs w:val="24"/>
              </w:rPr>
              <w:t> </w:t>
            </w:r>
            <w:r w:rsidRPr="00166732">
              <w:rPr>
                <w:rFonts w:cstheme="minorHAnsi"/>
                <w:i/>
                <w:iCs/>
                <w:sz w:val="24"/>
                <w:szCs w:val="24"/>
              </w:rPr>
              <w:t>The European Journal of Development Research</w:t>
            </w:r>
            <w:r w:rsidRPr="00166732">
              <w:rPr>
                <w:rFonts w:cstheme="minorHAnsi"/>
                <w:sz w:val="24"/>
                <w:szCs w:val="24"/>
              </w:rPr>
              <w:t>, </w:t>
            </w:r>
            <w:r w:rsidRPr="00166732">
              <w:rPr>
                <w:rFonts w:cstheme="minorHAnsi"/>
                <w:i/>
                <w:iCs/>
                <w:sz w:val="24"/>
                <w:szCs w:val="24"/>
              </w:rPr>
              <w:t>11</w:t>
            </w:r>
            <w:r w:rsidRPr="00166732">
              <w:rPr>
                <w:rFonts w:cstheme="minorHAnsi"/>
                <w:sz w:val="24"/>
                <w:szCs w:val="24"/>
              </w:rPr>
              <w:t>(1), 125-146.</w:t>
            </w:r>
          </w:p>
        </w:tc>
      </w:tr>
      <w:tr w:rsidR="00F073FA" w:rsidRPr="00233B2D" w14:paraId="17854188" w14:textId="77777777" w:rsidTr="00637F8D">
        <w:trPr>
          <w:trHeight w:val="300"/>
        </w:trPr>
        <w:tc>
          <w:tcPr>
            <w:tcW w:w="8876" w:type="dxa"/>
            <w:noWrap/>
            <w:vAlign w:val="bottom"/>
            <w:hideMark/>
          </w:tcPr>
          <w:p w14:paraId="1DECEE44" w14:textId="77777777" w:rsidR="00F073FA" w:rsidRDefault="00F073FA" w:rsidP="0095358D">
            <w:pPr>
              <w:rPr>
                <w:rFonts w:cstheme="minorHAnsi"/>
                <w:sz w:val="24"/>
                <w:szCs w:val="24"/>
              </w:rPr>
            </w:pPr>
            <w:r w:rsidRPr="00233B2D">
              <w:rPr>
                <w:rFonts w:cstheme="minorHAnsi"/>
                <w:sz w:val="24"/>
                <w:szCs w:val="24"/>
              </w:rPr>
              <w:t xml:space="preserve">Jackson, T., Amaeshi, K. </w:t>
            </w:r>
            <w:r w:rsidR="003A29F0">
              <w:rPr>
                <w:rFonts w:cstheme="minorHAnsi"/>
                <w:sz w:val="24"/>
                <w:szCs w:val="24"/>
              </w:rPr>
              <w:t>and</w:t>
            </w:r>
            <w:r w:rsidRPr="00233B2D">
              <w:rPr>
                <w:rFonts w:cstheme="minorHAnsi"/>
                <w:sz w:val="24"/>
                <w:szCs w:val="24"/>
              </w:rPr>
              <w:t xml:space="preserve"> Yavuz, S. (2008</w:t>
            </w:r>
            <w:r w:rsidR="00BA4835">
              <w:rPr>
                <w:rFonts w:cstheme="minorHAnsi"/>
                <w:sz w:val="24"/>
                <w:szCs w:val="24"/>
              </w:rPr>
              <w:t>).</w:t>
            </w:r>
            <w:r w:rsidRPr="00233B2D">
              <w:rPr>
                <w:rFonts w:cstheme="minorHAnsi"/>
                <w:sz w:val="24"/>
                <w:szCs w:val="24"/>
              </w:rPr>
              <w:t xml:space="preserve"> Untangling African indigenous management: Multiple influences on the success of SMEs in Kenya. </w:t>
            </w:r>
            <w:r w:rsidRPr="00FC7ADE">
              <w:rPr>
                <w:rFonts w:cstheme="minorHAnsi"/>
                <w:i/>
                <w:sz w:val="24"/>
                <w:szCs w:val="24"/>
              </w:rPr>
              <w:t>Journal of World Business</w:t>
            </w:r>
            <w:r w:rsidRPr="00233B2D">
              <w:rPr>
                <w:rFonts w:cstheme="minorHAnsi"/>
                <w:sz w:val="24"/>
                <w:szCs w:val="24"/>
              </w:rPr>
              <w:t>. 43(4</w:t>
            </w:r>
            <w:r w:rsidR="00BA4835">
              <w:rPr>
                <w:rFonts w:cstheme="minorHAnsi"/>
                <w:sz w:val="24"/>
                <w:szCs w:val="24"/>
              </w:rPr>
              <w:t>),</w:t>
            </w:r>
            <w:r w:rsidRPr="00233B2D">
              <w:rPr>
                <w:rFonts w:cstheme="minorHAnsi"/>
                <w:sz w:val="24"/>
                <w:szCs w:val="24"/>
              </w:rPr>
              <w:t xml:space="preserve"> 400-416</w:t>
            </w:r>
            <w:r w:rsidR="00FC7ADE">
              <w:rPr>
                <w:rFonts w:cstheme="minorHAnsi"/>
                <w:sz w:val="24"/>
                <w:szCs w:val="24"/>
              </w:rPr>
              <w:t>.</w:t>
            </w:r>
          </w:p>
          <w:p w14:paraId="06DAEB65" w14:textId="586B387A" w:rsidR="003571E2" w:rsidRPr="00233B2D" w:rsidRDefault="003571E2" w:rsidP="003571E2">
            <w:pPr>
              <w:rPr>
                <w:rFonts w:cstheme="minorHAnsi"/>
                <w:sz w:val="24"/>
                <w:szCs w:val="24"/>
              </w:rPr>
            </w:pPr>
            <w:r w:rsidRPr="003571E2">
              <w:rPr>
                <w:rFonts w:cstheme="minorHAnsi"/>
                <w:sz w:val="24"/>
                <w:szCs w:val="24"/>
              </w:rPr>
              <w:t>Jenkins, J., &amp; Blyton, P. (2017). In debt to the time-bank: the manipulation of working time in Indian garment factories and ‘working dead horse’. </w:t>
            </w:r>
            <w:r w:rsidRPr="003571E2">
              <w:rPr>
                <w:rFonts w:cstheme="minorHAnsi"/>
                <w:i/>
                <w:iCs/>
                <w:sz w:val="24"/>
                <w:szCs w:val="24"/>
              </w:rPr>
              <w:t>Work, employment and society</w:t>
            </w:r>
            <w:r w:rsidRPr="003571E2">
              <w:rPr>
                <w:rFonts w:cstheme="minorHAnsi"/>
                <w:sz w:val="24"/>
                <w:szCs w:val="24"/>
              </w:rPr>
              <w:t>, </w:t>
            </w:r>
            <w:r w:rsidRPr="003571E2">
              <w:rPr>
                <w:rFonts w:cstheme="minorHAnsi"/>
                <w:i/>
                <w:iCs/>
                <w:sz w:val="24"/>
                <w:szCs w:val="24"/>
              </w:rPr>
              <w:t>31</w:t>
            </w:r>
            <w:r w:rsidRPr="003571E2">
              <w:rPr>
                <w:rFonts w:cstheme="minorHAnsi"/>
                <w:sz w:val="24"/>
                <w:szCs w:val="24"/>
              </w:rPr>
              <w:t>(1), 90-105.</w:t>
            </w:r>
          </w:p>
        </w:tc>
      </w:tr>
      <w:tr w:rsidR="00F073FA" w:rsidRPr="00233B2D" w14:paraId="3B234A98" w14:textId="77777777" w:rsidTr="00637F8D">
        <w:trPr>
          <w:trHeight w:val="300"/>
        </w:trPr>
        <w:tc>
          <w:tcPr>
            <w:tcW w:w="8876" w:type="dxa"/>
            <w:noWrap/>
            <w:vAlign w:val="bottom"/>
            <w:hideMark/>
          </w:tcPr>
          <w:p w14:paraId="6E2FCEF4" w14:textId="77777777" w:rsidR="00F073FA" w:rsidRPr="00233B2D" w:rsidRDefault="00F073FA" w:rsidP="0095358D">
            <w:pPr>
              <w:rPr>
                <w:rFonts w:cstheme="minorHAnsi"/>
                <w:sz w:val="24"/>
                <w:szCs w:val="24"/>
              </w:rPr>
            </w:pPr>
            <w:r w:rsidRPr="00B26AF5">
              <w:rPr>
                <w:rFonts w:cstheme="minorHAnsi"/>
                <w:sz w:val="24"/>
                <w:szCs w:val="24"/>
                <w:lang w:val="sv-SE"/>
              </w:rPr>
              <w:t xml:space="preserve">Jensen, M., </w:t>
            </w:r>
            <w:r w:rsidR="003A29F0" w:rsidRPr="00B26AF5">
              <w:rPr>
                <w:rFonts w:cstheme="minorHAnsi"/>
                <w:sz w:val="24"/>
                <w:szCs w:val="24"/>
                <w:lang w:val="sv-SE"/>
              </w:rPr>
              <w:t>and</w:t>
            </w:r>
            <w:r w:rsidRPr="00B26AF5">
              <w:rPr>
                <w:rFonts w:cstheme="minorHAnsi"/>
                <w:sz w:val="24"/>
                <w:szCs w:val="24"/>
                <w:lang w:val="sv-SE"/>
              </w:rPr>
              <w:t xml:space="preserve"> Meckling, W. (1976</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Theory of the firm: Managerial behavior, agency and ownership. </w:t>
            </w:r>
            <w:r w:rsidRPr="00FC7ADE">
              <w:rPr>
                <w:rFonts w:cstheme="minorHAnsi"/>
                <w:i/>
                <w:sz w:val="24"/>
                <w:szCs w:val="24"/>
              </w:rPr>
              <w:t>Journal of Financial Economics</w:t>
            </w:r>
            <w:r w:rsidRPr="00233B2D">
              <w:rPr>
                <w:rFonts w:cstheme="minorHAnsi"/>
                <w:sz w:val="24"/>
                <w:szCs w:val="24"/>
              </w:rPr>
              <w:t>. 3(4</w:t>
            </w:r>
            <w:r w:rsidR="00BA4835">
              <w:rPr>
                <w:rFonts w:cstheme="minorHAnsi"/>
                <w:sz w:val="24"/>
                <w:szCs w:val="24"/>
              </w:rPr>
              <w:t>),</w:t>
            </w:r>
            <w:r w:rsidRPr="00233B2D">
              <w:rPr>
                <w:rFonts w:cstheme="minorHAnsi"/>
                <w:sz w:val="24"/>
                <w:szCs w:val="24"/>
              </w:rPr>
              <w:t xml:space="preserve"> 305-360</w:t>
            </w:r>
            <w:r w:rsidR="00FC7ADE">
              <w:rPr>
                <w:rFonts w:cstheme="minorHAnsi"/>
                <w:sz w:val="24"/>
                <w:szCs w:val="24"/>
              </w:rPr>
              <w:t>.</w:t>
            </w:r>
          </w:p>
        </w:tc>
      </w:tr>
      <w:tr w:rsidR="00F073FA" w:rsidRPr="00233B2D" w14:paraId="7509936D" w14:textId="77777777" w:rsidTr="00637F8D">
        <w:trPr>
          <w:trHeight w:val="300"/>
        </w:trPr>
        <w:tc>
          <w:tcPr>
            <w:tcW w:w="8876" w:type="dxa"/>
            <w:noWrap/>
            <w:vAlign w:val="bottom"/>
            <w:hideMark/>
          </w:tcPr>
          <w:p w14:paraId="53F18F0C" w14:textId="77777777" w:rsidR="00F073FA" w:rsidRPr="00233B2D" w:rsidRDefault="00F073FA" w:rsidP="0095358D">
            <w:pPr>
              <w:rPr>
                <w:rFonts w:cstheme="minorHAnsi"/>
                <w:sz w:val="24"/>
                <w:szCs w:val="24"/>
              </w:rPr>
            </w:pPr>
            <w:r w:rsidRPr="00233B2D">
              <w:rPr>
                <w:rFonts w:cstheme="minorHAnsi"/>
                <w:sz w:val="24"/>
                <w:szCs w:val="24"/>
              </w:rPr>
              <w:t>Johnson, J.M. (1975</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Doing Field Research</w:t>
            </w:r>
            <w:r w:rsidRPr="00233B2D">
              <w:rPr>
                <w:rFonts w:cstheme="minorHAnsi"/>
                <w:sz w:val="24"/>
                <w:szCs w:val="24"/>
              </w:rPr>
              <w:t>. New York: Free Press</w:t>
            </w:r>
            <w:r w:rsidR="00FC7ADE">
              <w:rPr>
                <w:rFonts w:cstheme="minorHAnsi"/>
                <w:sz w:val="24"/>
                <w:szCs w:val="24"/>
              </w:rPr>
              <w:t>.</w:t>
            </w:r>
          </w:p>
        </w:tc>
      </w:tr>
      <w:tr w:rsidR="00272163" w:rsidRPr="00233B2D" w14:paraId="7157A368" w14:textId="77777777" w:rsidTr="00637F8D">
        <w:trPr>
          <w:trHeight w:val="300"/>
        </w:trPr>
        <w:tc>
          <w:tcPr>
            <w:tcW w:w="8876" w:type="dxa"/>
            <w:noWrap/>
            <w:vAlign w:val="bottom"/>
            <w:hideMark/>
          </w:tcPr>
          <w:p w14:paraId="0B69B529" w14:textId="77777777" w:rsidR="00272163" w:rsidRPr="00233B2D" w:rsidRDefault="00272163" w:rsidP="0095358D">
            <w:pPr>
              <w:rPr>
                <w:rFonts w:cstheme="minorHAnsi"/>
                <w:sz w:val="24"/>
                <w:szCs w:val="24"/>
              </w:rPr>
            </w:pPr>
            <w:r w:rsidRPr="00233B2D">
              <w:rPr>
                <w:rFonts w:cstheme="minorHAnsi"/>
                <w:sz w:val="24"/>
                <w:szCs w:val="24"/>
              </w:rPr>
              <w:t xml:space="preserve">Johnson, P., </w:t>
            </w:r>
            <w:r w:rsidR="003A29F0">
              <w:rPr>
                <w:rFonts w:cstheme="minorHAnsi"/>
                <w:sz w:val="24"/>
                <w:szCs w:val="24"/>
              </w:rPr>
              <w:t>and</w:t>
            </w:r>
            <w:r w:rsidRPr="00233B2D">
              <w:rPr>
                <w:rFonts w:cstheme="minorHAnsi"/>
                <w:sz w:val="24"/>
                <w:szCs w:val="24"/>
              </w:rPr>
              <w:t xml:space="preserve"> Duberley, J. (2000</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Understanding Management Research</w:t>
            </w:r>
            <w:r w:rsidRPr="00233B2D">
              <w:rPr>
                <w:rFonts w:cstheme="minorHAnsi"/>
                <w:sz w:val="24"/>
                <w:szCs w:val="24"/>
              </w:rPr>
              <w:t>. London: SAGE</w:t>
            </w:r>
            <w:r w:rsidR="00FC7ADE">
              <w:rPr>
                <w:rFonts w:cstheme="minorHAnsi"/>
                <w:sz w:val="24"/>
                <w:szCs w:val="24"/>
              </w:rPr>
              <w:t>.</w:t>
            </w:r>
          </w:p>
        </w:tc>
      </w:tr>
      <w:tr w:rsidR="00272163" w:rsidRPr="00233B2D" w14:paraId="019388D1" w14:textId="77777777" w:rsidTr="00637F8D">
        <w:trPr>
          <w:trHeight w:val="300"/>
        </w:trPr>
        <w:tc>
          <w:tcPr>
            <w:tcW w:w="8876" w:type="dxa"/>
            <w:noWrap/>
            <w:vAlign w:val="bottom"/>
            <w:hideMark/>
          </w:tcPr>
          <w:p w14:paraId="4A24D1DB" w14:textId="77777777" w:rsidR="00272163" w:rsidRPr="00233B2D" w:rsidRDefault="00272163" w:rsidP="0095358D">
            <w:pPr>
              <w:rPr>
                <w:rFonts w:cstheme="minorHAnsi"/>
                <w:sz w:val="24"/>
                <w:szCs w:val="24"/>
              </w:rPr>
            </w:pPr>
            <w:r w:rsidRPr="00233B2D">
              <w:rPr>
                <w:rFonts w:cstheme="minorHAnsi"/>
                <w:sz w:val="24"/>
                <w:szCs w:val="24"/>
              </w:rPr>
              <w:t xml:space="preserve">Johnson, P., Cassell, C., Close, P. </w:t>
            </w:r>
            <w:r w:rsidR="003A29F0">
              <w:rPr>
                <w:rFonts w:cstheme="minorHAnsi"/>
                <w:sz w:val="24"/>
                <w:szCs w:val="24"/>
              </w:rPr>
              <w:t>and</w:t>
            </w:r>
            <w:r w:rsidRPr="00233B2D">
              <w:rPr>
                <w:rFonts w:cstheme="minorHAnsi"/>
                <w:sz w:val="24"/>
                <w:szCs w:val="24"/>
              </w:rPr>
              <w:t xml:space="preserve"> Duberley, J. (2001</w:t>
            </w:r>
            <w:r w:rsidR="00BA4835">
              <w:rPr>
                <w:rFonts w:cstheme="minorHAnsi"/>
                <w:sz w:val="24"/>
                <w:szCs w:val="24"/>
              </w:rPr>
              <w:t>).</w:t>
            </w:r>
            <w:r w:rsidRPr="00233B2D">
              <w:rPr>
                <w:rFonts w:cstheme="minorHAnsi"/>
                <w:sz w:val="24"/>
                <w:szCs w:val="24"/>
              </w:rPr>
              <w:t xml:space="preserve"> Performance evaluation and control: Supporting organizational change. </w:t>
            </w:r>
            <w:r w:rsidRPr="00FC7ADE">
              <w:rPr>
                <w:rFonts w:cstheme="minorHAnsi"/>
                <w:i/>
                <w:sz w:val="24"/>
                <w:szCs w:val="24"/>
              </w:rPr>
              <w:t>Management Decision</w:t>
            </w:r>
            <w:r w:rsidRPr="00233B2D">
              <w:rPr>
                <w:rFonts w:cstheme="minorHAnsi"/>
                <w:sz w:val="24"/>
                <w:szCs w:val="24"/>
              </w:rPr>
              <w:t>. 39(10</w:t>
            </w:r>
            <w:r w:rsidR="00BA4835">
              <w:rPr>
                <w:rFonts w:cstheme="minorHAnsi"/>
                <w:sz w:val="24"/>
                <w:szCs w:val="24"/>
              </w:rPr>
              <w:t>),</w:t>
            </w:r>
            <w:r w:rsidRPr="00233B2D">
              <w:rPr>
                <w:rFonts w:cstheme="minorHAnsi"/>
                <w:sz w:val="24"/>
                <w:szCs w:val="24"/>
              </w:rPr>
              <w:t xml:space="preserve"> 841-850</w:t>
            </w:r>
            <w:r w:rsidR="00FC7ADE">
              <w:rPr>
                <w:rFonts w:cstheme="minorHAnsi"/>
                <w:sz w:val="24"/>
                <w:szCs w:val="24"/>
              </w:rPr>
              <w:t>.</w:t>
            </w:r>
          </w:p>
        </w:tc>
      </w:tr>
      <w:tr w:rsidR="00272163" w:rsidRPr="00233B2D" w14:paraId="231E79B5" w14:textId="77777777" w:rsidTr="00637F8D">
        <w:trPr>
          <w:trHeight w:val="300"/>
        </w:trPr>
        <w:tc>
          <w:tcPr>
            <w:tcW w:w="8876" w:type="dxa"/>
            <w:noWrap/>
            <w:vAlign w:val="bottom"/>
            <w:hideMark/>
          </w:tcPr>
          <w:p w14:paraId="13F46DA1" w14:textId="77777777" w:rsidR="00272163" w:rsidRPr="00233B2D" w:rsidRDefault="00272163" w:rsidP="0095358D">
            <w:pPr>
              <w:rPr>
                <w:rFonts w:cstheme="minorHAnsi"/>
                <w:sz w:val="24"/>
                <w:szCs w:val="24"/>
              </w:rPr>
            </w:pPr>
            <w:r w:rsidRPr="00233B2D">
              <w:rPr>
                <w:rFonts w:cstheme="minorHAnsi"/>
                <w:sz w:val="24"/>
                <w:szCs w:val="24"/>
              </w:rPr>
              <w:t xml:space="preserve">Johnson, P., </w:t>
            </w:r>
            <w:r w:rsidR="003A29F0">
              <w:rPr>
                <w:rFonts w:cstheme="minorHAnsi"/>
                <w:sz w:val="24"/>
                <w:szCs w:val="24"/>
              </w:rPr>
              <w:t>and</w:t>
            </w:r>
            <w:r w:rsidRPr="00233B2D">
              <w:rPr>
                <w:rFonts w:cstheme="minorHAnsi"/>
                <w:sz w:val="24"/>
                <w:szCs w:val="24"/>
              </w:rPr>
              <w:t xml:space="preserve"> Duberley, J. (2003</w:t>
            </w:r>
            <w:r w:rsidR="00BA4835">
              <w:rPr>
                <w:rFonts w:cstheme="minorHAnsi"/>
                <w:sz w:val="24"/>
                <w:szCs w:val="24"/>
              </w:rPr>
              <w:t>).</w:t>
            </w:r>
            <w:r w:rsidRPr="00233B2D">
              <w:rPr>
                <w:rFonts w:cstheme="minorHAnsi"/>
                <w:sz w:val="24"/>
                <w:szCs w:val="24"/>
              </w:rPr>
              <w:t xml:space="preserve"> Reflexivity in management research. </w:t>
            </w:r>
            <w:r w:rsidRPr="00FC7ADE">
              <w:rPr>
                <w:rFonts w:cstheme="minorHAnsi"/>
                <w:i/>
                <w:sz w:val="24"/>
                <w:szCs w:val="24"/>
              </w:rPr>
              <w:t>Journal of Management Studies</w:t>
            </w:r>
            <w:r w:rsidRPr="00233B2D">
              <w:rPr>
                <w:rFonts w:cstheme="minorHAnsi"/>
                <w:sz w:val="24"/>
                <w:szCs w:val="24"/>
              </w:rPr>
              <w:t>. 40(5</w:t>
            </w:r>
            <w:r w:rsidR="00BA4835">
              <w:rPr>
                <w:rFonts w:cstheme="minorHAnsi"/>
                <w:sz w:val="24"/>
                <w:szCs w:val="24"/>
              </w:rPr>
              <w:t>),</w:t>
            </w:r>
            <w:r w:rsidRPr="00233B2D">
              <w:rPr>
                <w:rFonts w:cstheme="minorHAnsi"/>
                <w:sz w:val="24"/>
                <w:szCs w:val="24"/>
              </w:rPr>
              <w:t xml:space="preserve"> 1279-1303</w:t>
            </w:r>
            <w:r w:rsidR="00FC7ADE">
              <w:rPr>
                <w:rFonts w:cstheme="minorHAnsi"/>
                <w:sz w:val="24"/>
                <w:szCs w:val="24"/>
              </w:rPr>
              <w:t>.</w:t>
            </w:r>
          </w:p>
        </w:tc>
      </w:tr>
      <w:tr w:rsidR="00272163" w:rsidRPr="00233B2D" w14:paraId="3AEF035F" w14:textId="77777777" w:rsidTr="00637F8D">
        <w:trPr>
          <w:trHeight w:val="300"/>
        </w:trPr>
        <w:tc>
          <w:tcPr>
            <w:tcW w:w="8876" w:type="dxa"/>
            <w:noWrap/>
            <w:vAlign w:val="bottom"/>
            <w:hideMark/>
          </w:tcPr>
          <w:p w14:paraId="632FC6EB" w14:textId="77777777" w:rsidR="00272163" w:rsidRPr="00233B2D" w:rsidRDefault="00272163" w:rsidP="0095358D">
            <w:pPr>
              <w:rPr>
                <w:rFonts w:cstheme="minorHAnsi"/>
                <w:sz w:val="24"/>
                <w:szCs w:val="24"/>
              </w:rPr>
            </w:pPr>
            <w:r w:rsidRPr="00233B2D">
              <w:rPr>
                <w:rFonts w:cstheme="minorHAnsi"/>
                <w:sz w:val="24"/>
                <w:szCs w:val="24"/>
              </w:rPr>
              <w:t>Johnson, P. (2004</w:t>
            </w:r>
            <w:r w:rsidR="00BA4835">
              <w:rPr>
                <w:rFonts w:cstheme="minorHAnsi"/>
                <w:sz w:val="24"/>
                <w:szCs w:val="24"/>
              </w:rPr>
              <w:t>).</w:t>
            </w:r>
            <w:r w:rsidRPr="00233B2D">
              <w:rPr>
                <w:rFonts w:cstheme="minorHAnsi"/>
                <w:sz w:val="24"/>
                <w:szCs w:val="24"/>
              </w:rPr>
              <w:t xml:space="preserve"> Analytic Induction. In C. Cassell, </w:t>
            </w:r>
            <w:r w:rsidR="003A29F0">
              <w:rPr>
                <w:rFonts w:cstheme="minorHAnsi"/>
                <w:sz w:val="24"/>
                <w:szCs w:val="24"/>
              </w:rPr>
              <w:t>and</w:t>
            </w:r>
            <w:r w:rsidRPr="00233B2D">
              <w:rPr>
                <w:rFonts w:cstheme="minorHAnsi"/>
                <w:sz w:val="24"/>
                <w:szCs w:val="24"/>
              </w:rPr>
              <w:t xml:space="preserve"> G. Symon (Ed.</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Essential Guide to Qualitative Methods and Analysis in Organizational Research</w:t>
            </w:r>
            <w:r w:rsidRPr="00233B2D">
              <w:rPr>
                <w:rFonts w:cstheme="minorHAnsi"/>
                <w:sz w:val="24"/>
                <w:szCs w:val="24"/>
              </w:rPr>
              <w:t xml:space="preserve"> (pp.165-179</w:t>
            </w:r>
            <w:r w:rsidR="00EE5E61">
              <w:rPr>
                <w:rFonts w:cstheme="minorHAnsi"/>
                <w:sz w:val="24"/>
                <w:szCs w:val="24"/>
              </w:rPr>
              <w:t>).</w:t>
            </w:r>
            <w:r w:rsidRPr="00233B2D">
              <w:rPr>
                <w:rFonts w:cstheme="minorHAnsi"/>
                <w:sz w:val="24"/>
                <w:szCs w:val="24"/>
              </w:rPr>
              <w:t xml:space="preserve"> London: SAGE</w:t>
            </w:r>
            <w:r w:rsidR="00FC7ADE">
              <w:rPr>
                <w:rFonts w:cstheme="minorHAnsi"/>
                <w:sz w:val="24"/>
                <w:szCs w:val="24"/>
              </w:rPr>
              <w:t>.</w:t>
            </w:r>
          </w:p>
        </w:tc>
      </w:tr>
      <w:tr w:rsidR="00272163" w:rsidRPr="00233B2D" w14:paraId="6D753123" w14:textId="77777777" w:rsidTr="00637F8D">
        <w:trPr>
          <w:trHeight w:val="300"/>
        </w:trPr>
        <w:tc>
          <w:tcPr>
            <w:tcW w:w="8876" w:type="dxa"/>
            <w:noWrap/>
            <w:vAlign w:val="bottom"/>
            <w:hideMark/>
          </w:tcPr>
          <w:p w14:paraId="7E611525" w14:textId="77777777" w:rsidR="00272163" w:rsidRPr="00233B2D" w:rsidRDefault="00272163" w:rsidP="0095358D">
            <w:pPr>
              <w:rPr>
                <w:rFonts w:cstheme="minorHAnsi"/>
                <w:sz w:val="24"/>
                <w:szCs w:val="24"/>
              </w:rPr>
            </w:pPr>
            <w:r w:rsidRPr="00233B2D">
              <w:rPr>
                <w:rFonts w:cstheme="minorHAnsi"/>
                <w:sz w:val="24"/>
                <w:szCs w:val="24"/>
              </w:rPr>
              <w:t>Johnson, P., Beuhring, A., Cassell, C., Symon, G. (2006</w:t>
            </w:r>
            <w:r w:rsidR="00BA4835">
              <w:rPr>
                <w:rFonts w:cstheme="minorHAnsi"/>
                <w:sz w:val="24"/>
                <w:szCs w:val="24"/>
              </w:rPr>
              <w:t>).</w:t>
            </w:r>
            <w:r w:rsidRPr="00233B2D">
              <w:rPr>
                <w:rFonts w:cstheme="minorHAnsi"/>
                <w:sz w:val="24"/>
                <w:szCs w:val="24"/>
              </w:rPr>
              <w:t xml:space="preserve"> Evaluating qualitative management research: Towards a contingent criteriology. </w:t>
            </w:r>
            <w:r w:rsidRPr="00FC7ADE">
              <w:rPr>
                <w:rFonts w:cstheme="minorHAnsi"/>
                <w:i/>
                <w:sz w:val="24"/>
                <w:szCs w:val="24"/>
              </w:rPr>
              <w:t>International Journal of Management Reviews.</w:t>
            </w:r>
            <w:r w:rsidRPr="00233B2D">
              <w:rPr>
                <w:rFonts w:cstheme="minorHAnsi"/>
                <w:sz w:val="24"/>
                <w:szCs w:val="24"/>
              </w:rPr>
              <w:t xml:space="preserve"> 8(3</w:t>
            </w:r>
            <w:r w:rsidR="00BA4835">
              <w:rPr>
                <w:rFonts w:cstheme="minorHAnsi"/>
                <w:sz w:val="24"/>
                <w:szCs w:val="24"/>
              </w:rPr>
              <w:t>),</w:t>
            </w:r>
            <w:r w:rsidRPr="00233B2D">
              <w:rPr>
                <w:rFonts w:cstheme="minorHAnsi"/>
                <w:sz w:val="24"/>
                <w:szCs w:val="24"/>
              </w:rPr>
              <w:t xml:space="preserve"> 131-156</w:t>
            </w:r>
            <w:r w:rsidR="00FC7ADE">
              <w:rPr>
                <w:rFonts w:cstheme="minorHAnsi"/>
                <w:sz w:val="24"/>
                <w:szCs w:val="24"/>
              </w:rPr>
              <w:t>.</w:t>
            </w:r>
          </w:p>
        </w:tc>
      </w:tr>
      <w:tr w:rsidR="00272163" w:rsidRPr="00233B2D" w14:paraId="29691CD0" w14:textId="77777777" w:rsidTr="00637F8D">
        <w:trPr>
          <w:trHeight w:val="300"/>
        </w:trPr>
        <w:tc>
          <w:tcPr>
            <w:tcW w:w="8876" w:type="dxa"/>
            <w:noWrap/>
            <w:vAlign w:val="bottom"/>
            <w:hideMark/>
          </w:tcPr>
          <w:p w14:paraId="43EAFFEE" w14:textId="77777777" w:rsidR="00272163" w:rsidRPr="00233B2D" w:rsidRDefault="00272163" w:rsidP="0095358D">
            <w:pPr>
              <w:rPr>
                <w:rFonts w:cstheme="minorHAnsi"/>
                <w:sz w:val="24"/>
                <w:szCs w:val="24"/>
              </w:rPr>
            </w:pPr>
            <w:r w:rsidRPr="00233B2D">
              <w:rPr>
                <w:rFonts w:cstheme="minorHAnsi"/>
                <w:sz w:val="24"/>
                <w:szCs w:val="24"/>
              </w:rPr>
              <w:lastRenderedPageBreak/>
              <w:t>Johnson, P. (2006</w:t>
            </w:r>
            <w:r w:rsidR="00BA4835">
              <w:rPr>
                <w:rFonts w:cstheme="minorHAnsi"/>
                <w:sz w:val="24"/>
                <w:szCs w:val="24"/>
              </w:rPr>
              <w:t>).</w:t>
            </w:r>
            <w:r w:rsidRPr="00233B2D">
              <w:rPr>
                <w:rFonts w:cstheme="minorHAnsi"/>
                <w:sz w:val="24"/>
                <w:szCs w:val="24"/>
              </w:rPr>
              <w:t xml:space="preserve"> Whence democracy? A review and critique of the conceptual dimensions and implications of the business case for organizational democracy. </w:t>
            </w:r>
            <w:r w:rsidRPr="00FC7ADE">
              <w:rPr>
                <w:rFonts w:cstheme="minorHAnsi"/>
                <w:i/>
                <w:sz w:val="24"/>
                <w:szCs w:val="24"/>
              </w:rPr>
              <w:t>Organization</w:t>
            </w:r>
            <w:r w:rsidRPr="00233B2D">
              <w:rPr>
                <w:rFonts w:cstheme="minorHAnsi"/>
                <w:sz w:val="24"/>
                <w:szCs w:val="24"/>
              </w:rPr>
              <w:t>. 13(2</w:t>
            </w:r>
            <w:r w:rsidR="00BA4835">
              <w:rPr>
                <w:rFonts w:cstheme="minorHAnsi"/>
                <w:sz w:val="24"/>
                <w:szCs w:val="24"/>
              </w:rPr>
              <w:t>),</w:t>
            </w:r>
            <w:r w:rsidRPr="00233B2D">
              <w:rPr>
                <w:rFonts w:cstheme="minorHAnsi"/>
                <w:sz w:val="24"/>
                <w:szCs w:val="24"/>
              </w:rPr>
              <w:t xml:space="preserve"> 245-274</w:t>
            </w:r>
            <w:r w:rsidR="00FC7ADE">
              <w:rPr>
                <w:rFonts w:cstheme="minorHAnsi"/>
                <w:sz w:val="24"/>
                <w:szCs w:val="24"/>
              </w:rPr>
              <w:t>.</w:t>
            </w:r>
          </w:p>
        </w:tc>
      </w:tr>
      <w:tr w:rsidR="00272163" w:rsidRPr="00233B2D" w14:paraId="005958A4" w14:textId="77777777" w:rsidTr="00637F8D">
        <w:trPr>
          <w:trHeight w:val="300"/>
        </w:trPr>
        <w:tc>
          <w:tcPr>
            <w:tcW w:w="8876" w:type="dxa"/>
            <w:noWrap/>
            <w:vAlign w:val="bottom"/>
            <w:hideMark/>
          </w:tcPr>
          <w:p w14:paraId="408318C0" w14:textId="77777777" w:rsidR="00272163" w:rsidRPr="00233B2D" w:rsidRDefault="00272163" w:rsidP="0095358D">
            <w:pPr>
              <w:rPr>
                <w:rFonts w:cstheme="minorHAnsi"/>
                <w:sz w:val="24"/>
                <w:szCs w:val="24"/>
              </w:rPr>
            </w:pPr>
            <w:r w:rsidRPr="00233B2D">
              <w:rPr>
                <w:rFonts w:cstheme="minorHAnsi"/>
                <w:sz w:val="24"/>
                <w:szCs w:val="24"/>
              </w:rPr>
              <w:t xml:space="preserve">Johnson, P. </w:t>
            </w:r>
            <w:r w:rsidR="003A29F0">
              <w:rPr>
                <w:rFonts w:cstheme="minorHAnsi"/>
                <w:sz w:val="24"/>
                <w:szCs w:val="24"/>
              </w:rPr>
              <w:t>and</w:t>
            </w:r>
            <w:r w:rsidRPr="00233B2D">
              <w:rPr>
                <w:rFonts w:cstheme="minorHAnsi"/>
                <w:sz w:val="24"/>
                <w:szCs w:val="24"/>
              </w:rPr>
              <w:t xml:space="preserve"> Duberley, J. (2010</w:t>
            </w:r>
            <w:r w:rsidR="00BA4835">
              <w:rPr>
                <w:rFonts w:cstheme="minorHAnsi"/>
                <w:sz w:val="24"/>
                <w:szCs w:val="24"/>
              </w:rPr>
              <w:t>).</w:t>
            </w:r>
            <w:r w:rsidRPr="00233B2D">
              <w:rPr>
                <w:rFonts w:cstheme="minorHAnsi"/>
                <w:sz w:val="24"/>
                <w:szCs w:val="24"/>
              </w:rPr>
              <w:t xml:space="preserve"> Understanding Management Research: An Introduction to Epistemology. London: SAGE</w:t>
            </w:r>
            <w:r w:rsidR="00FC7ADE">
              <w:rPr>
                <w:rFonts w:cstheme="minorHAnsi"/>
                <w:sz w:val="24"/>
                <w:szCs w:val="24"/>
              </w:rPr>
              <w:t>.</w:t>
            </w:r>
          </w:p>
        </w:tc>
      </w:tr>
      <w:tr w:rsidR="00272163" w:rsidRPr="00233B2D" w14:paraId="662797E7" w14:textId="77777777" w:rsidTr="00637F8D">
        <w:trPr>
          <w:trHeight w:val="300"/>
        </w:trPr>
        <w:tc>
          <w:tcPr>
            <w:tcW w:w="8876" w:type="dxa"/>
            <w:noWrap/>
            <w:vAlign w:val="bottom"/>
            <w:hideMark/>
          </w:tcPr>
          <w:p w14:paraId="7EAA4BB7" w14:textId="77777777" w:rsidR="00272163" w:rsidRPr="00233B2D" w:rsidRDefault="00272163" w:rsidP="0095358D">
            <w:pPr>
              <w:rPr>
                <w:rFonts w:cstheme="minorHAnsi"/>
                <w:sz w:val="24"/>
                <w:szCs w:val="24"/>
              </w:rPr>
            </w:pPr>
            <w:r w:rsidRPr="00233B2D">
              <w:rPr>
                <w:rFonts w:cstheme="minorHAnsi"/>
                <w:sz w:val="24"/>
                <w:szCs w:val="24"/>
              </w:rPr>
              <w:t xml:space="preserve">Johnson, P. </w:t>
            </w:r>
            <w:r w:rsidR="003A29F0">
              <w:rPr>
                <w:rFonts w:cstheme="minorHAnsi"/>
                <w:sz w:val="24"/>
                <w:szCs w:val="24"/>
              </w:rPr>
              <w:t>and</w:t>
            </w:r>
            <w:r w:rsidRPr="00233B2D">
              <w:rPr>
                <w:rFonts w:cstheme="minorHAnsi"/>
                <w:sz w:val="24"/>
                <w:szCs w:val="24"/>
              </w:rPr>
              <w:t xml:space="preserve"> Duberley, J. (2015</w:t>
            </w:r>
            <w:r w:rsidR="00BA4835">
              <w:rPr>
                <w:rFonts w:cstheme="minorHAnsi"/>
                <w:sz w:val="24"/>
                <w:szCs w:val="24"/>
              </w:rPr>
              <w:t>).</w:t>
            </w:r>
            <w:r w:rsidRPr="00233B2D">
              <w:rPr>
                <w:rFonts w:cstheme="minorHAnsi"/>
                <w:sz w:val="24"/>
                <w:szCs w:val="24"/>
              </w:rPr>
              <w:t xml:space="preserve"> Inductive praxis and management research: Towards a reflexive framework. </w:t>
            </w:r>
            <w:r w:rsidRPr="00FC7ADE">
              <w:rPr>
                <w:rFonts w:cstheme="minorHAnsi"/>
                <w:i/>
                <w:sz w:val="24"/>
                <w:szCs w:val="24"/>
              </w:rPr>
              <w:t>British Journal of Management</w:t>
            </w:r>
            <w:r w:rsidRPr="00233B2D">
              <w:rPr>
                <w:rFonts w:cstheme="minorHAnsi"/>
                <w:sz w:val="24"/>
                <w:szCs w:val="24"/>
              </w:rPr>
              <w:t>. 26(4</w:t>
            </w:r>
            <w:r w:rsidR="00BA4835">
              <w:rPr>
                <w:rFonts w:cstheme="minorHAnsi"/>
                <w:sz w:val="24"/>
                <w:szCs w:val="24"/>
              </w:rPr>
              <w:t>),</w:t>
            </w:r>
            <w:r w:rsidRPr="00233B2D">
              <w:rPr>
                <w:rFonts w:cstheme="minorHAnsi"/>
                <w:sz w:val="24"/>
                <w:szCs w:val="24"/>
              </w:rPr>
              <w:t xml:space="preserve"> 760-776</w:t>
            </w:r>
            <w:r w:rsidR="00FC7ADE">
              <w:rPr>
                <w:rFonts w:cstheme="minorHAnsi"/>
                <w:sz w:val="24"/>
                <w:szCs w:val="24"/>
              </w:rPr>
              <w:t>.</w:t>
            </w:r>
          </w:p>
        </w:tc>
      </w:tr>
      <w:tr w:rsidR="00272163" w:rsidRPr="00233B2D" w14:paraId="20D9202F" w14:textId="77777777" w:rsidTr="00637F8D">
        <w:trPr>
          <w:trHeight w:val="300"/>
        </w:trPr>
        <w:tc>
          <w:tcPr>
            <w:tcW w:w="8876" w:type="dxa"/>
            <w:noWrap/>
            <w:vAlign w:val="bottom"/>
            <w:hideMark/>
          </w:tcPr>
          <w:p w14:paraId="17FB5ADA" w14:textId="77777777" w:rsidR="00272163" w:rsidRPr="00233B2D" w:rsidRDefault="00272163" w:rsidP="0095358D">
            <w:pPr>
              <w:rPr>
                <w:rFonts w:cstheme="minorHAnsi"/>
                <w:sz w:val="24"/>
                <w:szCs w:val="24"/>
              </w:rPr>
            </w:pPr>
            <w:r w:rsidRPr="00233B2D">
              <w:rPr>
                <w:rFonts w:cstheme="minorHAnsi"/>
                <w:sz w:val="24"/>
                <w:szCs w:val="24"/>
              </w:rPr>
              <w:t xml:space="preserve">Jones, E., Smith, S. </w:t>
            </w:r>
            <w:r w:rsidR="003A29F0">
              <w:rPr>
                <w:rFonts w:cstheme="minorHAnsi"/>
                <w:sz w:val="24"/>
                <w:szCs w:val="24"/>
              </w:rPr>
              <w:t>and</w:t>
            </w:r>
            <w:r w:rsidRPr="00233B2D">
              <w:rPr>
                <w:rFonts w:cstheme="minorHAnsi"/>
                <w:sz w:val="24"/>
                <w:szCs w:val="24"/>
              </w:rPr>
              <w:t xml:space="preserve"> Wills, C. (2012</w:t>
            </w:r>
            <w:r w:rsidR="00BA4835">
              <w:rPr>
                <w:rFonts w:cstheme="minorHAnsi"/>
                <w:sz w:val="24"/>
                <w:szCs w:val="24"/>
              </w:rPr>
              <w:t>).</w:t>
            </w:r>
            <w:r w:rsidRPr="00233B2D">
              <w:rPr>
                <w:rFonts w:cstheme="minorHAnsi"/>
                <w:sz w:val="24"/>
                <w:szCs w:val="24"/>
              </w:rPr>
              <w:t xml:space="preserve"> Women producers and the benefits of collective forms of enterprise. </w:t>
            </w:r>
            <w:r w:rsidRPr="00FC7ADE">
              <w:rPr>
                <w:rFonts w:cstheme="minorHAnsi"/>
                <w:i/>
                <w:sz w:val="24"/>
                <w:szCs w:val="24"/>
              </w:rPr>
              <w:t xml:space="preserve">Gender </w:t>
            </w:r>
            <w:r w:rsidR="003A29F0" w:rsidRPr="00FC7ADE">
              <w:rPr>
                <w:rFonts w:cstheme="minorHAnsi"/>
                <w:i/>
                <w:sz w:val="24"/>
                <w:szCs w:val="24"/>
              </w:rPr>
              <w:t>and</w:t>
            </w:r>
            <w:r w:rsidRPr="00FC7ADE">
              <w:rPr>
                <w:rFonts w:cstheme="minorHAnsi"/>
                <w:i/>
                <w:sz w:val="24"/>
                <w:szCs w:val="24"/>
              </w:rPr>
              <w:t xml:space="preserve"> </w:t>
            </w:r>
            <w:r w:rsidR="00720C99" w:rsidRPr="00FC7ADE">
              <w:rPr>
                <w:rFonts w:cstheme="minorHAnsi"/>
                <w:i/>
                <w:sz w:val="24"/>
                <w:szCs w:val="24"/>
              </w:rPr>
              <w:t>Development</w:t>
            </w:r>
            <w:r w:rsidR="00720C99" w:rsidRPr="00233B2D">
              <w:rPr>
                <w:rFonts w:cstheme="minorHAnsi"/>
                <w:sz w:val="24"/>
                <w:szCs w:val="24"/>
              </w:rPr>
              <w:t>.</w:t>
            </w:r>
            <w:r w:rsidRPr="00233B2D">
              <w:rPr>
                <w:rFonts w:cstheme="minorHAnsi"/>
                <w:sz w:val="24"/>
                <w:szCs w:val="24"/>
              </w:rPr>
              <w:t xml:space="preserve"> 20(1</w:t>
            </w:r>
            <w:r w:rsidR="00BA4835">
              <w:rPr>
                <w:rFonts w:cstheme="minorHAnsi"/>
                <w:sz w:val="24"/>
                <w:szCs w:val="24"/>
              </w:rPr>
              <w:t>),</w:t>
            </w:r>
            <w:r w:rsidRPr="00233B2D">
              <w:rPr>
                <w:rFonts w:cstheme="minorHAnsi"/>
                <w:sz w:val="24"/>
                <w:szCs w:val="24"/>
              </w:rPr>
              <w:t xml:space="preserve"> 13-32</w:t>
            </w:r>
            <w:r w:rsidR="00FC7ADE">
              <w:rPr>
                <w:rFonts w:cstheme="minorHAnsi"/>
                <w:sz w:val="24"/>
                <w:szCs w:val="24"/>
              </w:rPr>
              <w:t>.</w:t>
            </w:r>
          </w:p>
        </w:tc>
      </w:tr>
      <w:tr w:rsidR="00372A76" w:rsidRPr="00233B2D" w14:paraId="58D53F49" w14:textId="77777777" w:rsidTr="00637F8D">
        <w:trPr>
          <w:trHeight w:val="300"/>
        </w:trPr>
        <w:tc>
          <w:tcPr>
            <w:tcW w:w="8876" w:type="dxa"/>
            <w:noWrap/>
            <w:vAlign w:val="bottom"/>
            <w:hideMark/>
          </w:tcPr>
          <w:p w14:paraId="44B46D63" w14:textId="77777777" w:rsidR="00372A76" w:rsidRPr="00233B2D" w:rsidRDefault="00372A76" w:rsidP="0095358D">
            <w:pPr>
              <w:rPr>
                <w:rFonts w:cstheme="minorHAnsi"/>
                <w:sz w:val="24"/>
                <w:szCs w:val="24"/>
              </w:rPr>
            </w:pPr>
            <w:r w:rsidRPr="00372A76">
              <w:rPr>
                <w:rFonts w:cstheme="minorHAnsi"/>
                <w:sz w:val="24"/>
                <w:szCs w:val="24"/>
              </w:rPr>
              <w:t>Joo, S., Joo, S., Larkin, B., Larkin, B., Walker, N., &amp; Walker, N. (2017). Institutional isomorphism and social responsibility in professional sports. </w:t>
            </w:r>
            <w:r w:rsidRPr="00372A76">
              <w:rPr>
                <w:rFonts w:cstheme="minorHAnsi"/>
                <w:i/>
                <w:iCs/>
                <w:sz w:val="24"/>
                <w:szCs w:val="24"/>
              </w:rPr>
              <w:t>Sport, Business and Management: An International Journal</w:t>
            </w:r>
            <w:r w:rsidRPr="00372A76">
              <w:rPr>
                <w:rFonts w:cstheme="minorHAnsi"/>
                <w:sz w:val="24"/>
                <w:szCs w:val="24"/>
              </w:rPr>
              <w:t>, </w:t>
            </w:r>
            <w:r w:rsidRPr="00372A76">
              <w:rPr>
                <w:rFonts w:cstheme="minorHAnsi"/>
                <w:i/>
                <w:iCs/>
                <w:sz w:val="24"/>
                <w:szCs w:val="24"/>
              </w:rPr>
              <w:t>7</w:t>
            </w:r>
            <w:r w:rsidRPr="00372A76">
              <w:rPr>
                <w:rFonts w:cstheme="minorHAnsi"/>
                <w:sz w:val="24"/>
                <w:szCs w:val="24"/>
              </w:rPr>
              <w:t>(1), 38-57.</w:t>
            </w:r>
          </w:p>
        </w:tc>
      </w:tr>
      <w:tr w:rsidR="001575ED" w:rsidRPr="00233B2D" w14:paraId="2ECE4481" w14:textId="77777777" w:rsidTr="00637F8D">
        <w:trPr>
          <w:trHeight w:val="300"/>
        </w:trPr>
        <w:tc>
          <w:tcPr>
            <w:tcW w:w="8876" w:type="dxa"/>
            <w:noWrap/>
            <w:vAlign w:val="bottom"/>
            <w:hideMark/>
          </w:tcPr>
          <w:p w14:paraId="07E9C8F0" w14:textId="77777777" w:rsidR="001575ED" w:rsidRPr="00233B2D" w:rsidRDefault="001575ED" w:rsidP="0095358D">
            <w:pPr>
              <w:rPr>
                <w:rFonts w:cstheme="minorHAnsi"/>
                <w:sz w:val="24"/>
                <w:szCs w:val="24"/>
              </w:rPr>
            </w:pPr>
            <w:r w:rsidRPr="001575ED">
              <w:rPr>
                <w:rFonts w:cstheme="minorHAnsi"/>
                <w:sz w:val="24"/>
                <w:szCs w:val="24"/>
              </w:rPr>
              <w:t>Jossa, B. (2014). </w:t>
            </w:r>
            <w:r w:rsidRPr="001575ED">
              <w:rPr>
                <w:rFonts w:cstheme="minorHAnsi"/>
                <w:i/>
                <w:iCs/>
                <w:sz w:val="24"/>
                <w:szCs w:val="24"/>
              </w:rPr>
              <w:t>Producer cooperatives as a new mode of production</w:t>
            </w:r>
            <w:r>
              <w:rPr>
                <w:rFonts w:cstheme="minorHAnsi"/>
                <w:sz w:val="24"/>
                <w:szCs w:val="24"/>
              </w:rPr>
              <w:t>. Routledge: London</w:t>
            </w:r>
          </w:p>
        </w:tc>
      </w:tr>
      <w:tr w:rsidR="00DB3AA5" w:rsidRPr="00233B2D" w14:paraId="7DB4C903" w14:textId="77777777" w:rsidTr="00637F8D">
        <w:trPr>
          <w:trHeight w:val="300"/>
        </w:trPr>
        <w:tc>
          <w:tcPr>
            <w:tcW w:w="8876" w:type="dxa"/>
            <w:noWrap/>
            <w:vAlign w:val="bottom"/>
            <w:hideMark/>
          </w:tcPr>
          <w:p w14:paraId="3A26CDDF" w14:textId="77777777" w:rsidR="00DB3AA5" w:rsidRPr="001575ED" w:rsidRDefault="00DB3AA5" w:rsidP="0095358D">
            <w:pPr>
              <w:rPr>
                <w:rFonts w:cstheme="minorHAnsi"/>
                <w:sz w:val="24"/>
                <w:szCs w:val="24"/>
              </w:rPr>
            </w:pPr>
            <w:r>
              <w:rPr>
                <w:rFonts w:cstheme="minorHAnsi"/>
                <w:sz w:val="24"/>
                <w:szCs w:val="24"/>
              </w:rPr>
              <w:t>Juttner, U., Peck, H. and</w:t>
            </w:r>
            <w:r w:rsidRPr="00DB3AA5">
              <w:rPr>
                <w:rFonts w:cstheme="minorHAnsi"/>
                <w:sz w:val="24"/>
                <w:szCs w:val="24"/>
              </w:rPr>
              <w:t xml:space="preserve"> Christopher, M. (2003). Supply chain risk management: outlining an agenda for future research. </w:t>
            </w:r>
            <w:r w:rsidRPr="00DB3AA5">
              <w:rPr>
                <w:rFonts w:cstheme="minorHAnsi"/>
                <w:i/>
                <w:iCs/>
                <w:sz w:val="24"/>
                <w:szCs w:val="24"/>
              </w:rPr>
              <w:t>International Journal of Logistics: Research and Applications</w:t>
            </w:r>
            <w:r w:rsidRPr="00DB3AA5">
              <w:rPr>
                <w:rFonts w:cstheme="minorHAnsi"/>
                <w:sz w:val="24"/>
                <w:szCs w:val="24"/>
              </w:rPr>
              <w:t>, </w:t>
            </w:r>
            <w:r w:rsidRPr="00DB3AA5">
              <w:rPr>
                <w:rFonts w:cstheme="minorHAnsi"/>
                <w:i/>
                <w:iCs/>
                <w:sz w:val="24"/>
                <w:szCs w:val="24"/>
              </w:rPr>
              <w:t>6</w:t>
            </w:r>
            <w:r w:rsidRPr="00DB3AA5">
              <w:rPr>
                <w:rFonts w:cstheme="minorHAnsi"/>
                <w:sz w:val="24"/>
                <w:szCs w:val="24"/>
              </w:rPr>
              <w:t>(4), 197-210.</w:t>
            </w:r>
          </w:p>
        </w:tc>
      </w:tr>
      <w:tr w:rsidR="008179F4" w:rsidRPr="00233B2D" w14:paraId="0F8930D3" w14:textId="77777777" w:rsidTr="00637F8D">
        <w:trPr>
          <w:trHeight w:val="300"/>
        </w:trPr>
        <w:tc>
          <w:tcPr>
            <w:tcW w:w="8876" w:type="dxa"/>
            <w:noWrap/>
            <w:vAlign w:val="bottom"/>
            <w:hideMark/>
          </w:tcPr>
          <w:p w14:paraId="1B90729A" w14:textId="77777777" w:rsidR="008179F4" w:rsidRPr="008179F4" w:rsidRDefault="008179F4" w:rsidP="0095358D">
            <w:pPr>
              <w:rPr>
                <w:rFonts w:cstheme="minorHAnsi"/>
                <w:sz w:val="24"/>
                <w:szCs w:val="24"/>
                <w:lang w:val="en-US"/>
              </w:rPr>
            </w:pPr>
            <w:r w:rsidRPr="008179F4">
              <w:rPr>
                <w:rFonts w:cstheme="minorHAnsi"/>
                <w:sz w:val="24"/>
                <w:szCs w:val="24"/>
                <w:lang w:val="en-US"/>
              </w:rPr>
              <w:t xml:space="preserve">Kaarsemaker, E., </w:t>
            </w:r>
            <w:r w:rsidR="003A29F0">
              <w:rPr>
                <w:rFonts w:cstheme="minorHAnsi"/>
                <w:sz w:val="24"/>
                <w:szCs w:val="24"/>
                <w:lang w:val="en-US"/>
              </w:rPr>
              <w:t>and</w:t>
            </w:r>
            <w:r w:rsidRPr="008179F4">
              <w:rPr>
                <w:rFonts w:cstheme="minorHAnsi"/>
                <w:sz w:val="24"/>
                <w:szCs w:val="24"/>
                <w:lang w:val="en-US"/>
              </w:rPr>
              <w:t xml:space="preserve"> Poutsma, E. (2016</w:t>
            </w:r>
            <w:r w:rsidR="00BA4835">
              <w:rPr>
                <w:rFonts w:cstheme="minorHAnsi"/>
                <w:sz w:val="24"/>
                <w:szCs w:val="24"/>
                <w:lang w:val="en-US"/>
              </w:rPr>
              <w:t>).</w:t>
            </w:r>
            <w:r w:rsidRPr="008179F4">
              <w:rPr>
                <w:rFonts w:cstheme="minorHAnsi"/>
                <w:sz w:val="24"/>
                <w:szCs w:val="24"/>
                <w:lang w:val="en-US"/>
              </w:rPr>
              <w:t xml:space="preserve"> Employee share ownership in the Netherlands. In </w:t>
            </w:r>
            <w:r w:rsidRPr="008179F4">
              <w:rPr>
                <w:rFonts w:cstheme="minorHAnsi"/>
                <w:i/>
                <w:iCs/>
                <w:sz w:val="24"/>
                <w:szCs w:val="24"/>
                <w:lang w:val="en-US"/>
              </w:rPr>
              <w:t>Dimensions and Perspectives on Financial Participation in Europe</w:t>
            </w:r>
            <w:r w:rsidRPr="008179F4">
              <w:rPr>
                <w:rFonts w:cstheme="minorHAnsi"/>
                <w:sz w:val="24"/>
                <w:szCs w:val="24"/>
                <w:lang w:val="en-US"/>
              </w:rPr>
              <w:t> (pp. 285-300</w:t>
            </w:r>
            <w:r w:rsidR="00EE5E61">
              <w:rPr>
                <w:rFonts w:cstheme="minorHAnsi"/>
                <w:sz w:val="24"/>
                <w:szCs w:val="24"/>
                <w:lang w:val="en-US"/>
              </w:rPr>
              <w:t>).</w:t>
            </w:r>
            <w:r w:rsidRPr="008179F4">
              <w:rPr>
                <w:rFonts w:cstheme="minorHAnsi"/>
                <w:sz w:val="24"/>
                <w:szCs w:val="24"/>
                <w:lang w:val="en-US"/>
              </w:rPr>
              <w:t xml:space="preserve"> Nomos Verlagsgesellschaft</w:t>
            </w:r>
            <w:r w:rsidR="00FC7ADE">
              <w:rPr>
                <w:rFonts w:cstheme="minorHAnsi"/>
                <w:sz w:val="24"/>
                <w:szCs w:val="24"/>
                <w:lang w:val="en-US"/>
              </w:rPr>
              <w:t>.</w:t>
            </w:r>
          </w:p>
        </w:tc>
      </w:tr>
      <w:tr w:rsidR="008179F4" w:rsidRPr="00233B2D" w14:paraId="5B69C78B" w14:textId="77777777" w:rsidTr="008179F4">
        <w:trPr>
          <w:trHeight w:val="300"/>
        </w:trPr>
        <w:tc>
          <w:tcPr>
            <w:tcW w:w="8876" w:type="dxa"/>
            <w:noWrap/>
            <w:hideMark/>
          </w:tcPr>
          <w:p w14:paraId="1D22CEF1" w14:textId="77777777" w:rsidR="008179F4" w:rsidRPr="008179F4" w:rsidRDefault="008179F4" w:rsidP="0095358D">
            <w:pPr>
              <w:rPr>
                <w:rFonts w:eastAsia="Times New Roman" w:cstheme="minorHAnsi"/>
                <w:sz w:val="24"/>
                <w:szCs w:val="24"/>
                <w:shd w:val="clear" w:color="auto" w:fill="FFFFFF"/>
              </w:rPr>
            </w:pPr>
            <w:r w:rsidRPr="008179F4">
              <w:rPr>
                <w:rStyle w:val="author"/>
                <w:rFonts w:eastAsia="Times New Roman" w:cstheme="minorHAnsi"/>
                <w:sz w:val="24"/>
                <w:szCs w:val="24"/>
                <w:bdr w:val="none" w:sz="0" w:space="0" w:color="auto" w:frame="1"/>
              </w:rPr>
              <w:t>Kabeer N</w:t>
            </w:r>
            <w:r w:rsidRPr="008179F4">
              <w:rPr>
                <w:rFonts w:eastAsia="Times New Roman" w:cstheme="minorHAnsi"/>
                <w:sz w:val="24"/>
                <w:szCs w:val="24"/>
                <w:shd w:val="clear" w:color="auto" w:fill="FFFFFF"/>
              </w:rPr>
              <w:t xml:space="preserve"> (</w:t>
            </w:r>
            <w:r w:rsidRPr="008179F4">
              <w:rPr>
                <w:rStyle w:val="pubyear"/>
                <w:rFonts w:eastAsia="Times New Roman" w:cstheme="minorHAnsi"/>
                <w:sz w:val="24"/>
                <w:szCs w:val="24"/>
                <w:bdr w:val="none" w:sz="0" w:space="0" w:color="auto" w:frame="1"/>
              </w:rPr>
              <w:t>1999</w:t>
            </w:r>
            <w:r w:rsidR="00BA4835">
              <w:rPr>
                <w:rFonts w:eastAsia="Times New Roman" w:cstheme="minorHAnsi"/>
                <w:sz w:val="24"/>
                <w:szCs w:val="24"/>
                <w:shd w:val="clear" w:color="auto" w:fill="FFFFFF"/>
              </w:rPr>
              <w:t>).</w:t>
            </w:r>
            <w:r w:rsidRPr="008179F4">
              <w:rPr>
                <w:rStyle w:val="apple-converted-space"/>
                <w:rFonts w:eastAsia="Times New Roman" w:cstheme="minorHAnsi"/>
                <w:sz w:val="24"/>
                <w:szCs w:val="24"/>
                <w:shd w:val="clear" w:color="auto" w:fill="FFFFFF"/>
              </w:rPr>
              <w:t> </w:t>
            </w:r>
            <w:r w:rsidRPr="008179F4">
              <w:rPr>
                <w:rStyle w:val="articletitle"/>
                <w:rFonts w:eastAsia="Times New Roman" w:cstheme="minorHAnsi"/>
                <w:sz w:val="24"/>
                <w:szCs w:val="24"/>
                <w:bdr w:val="none" w:sz="0" w:space="0" w:color="auto" w:frame="1"/>
              </w:rPr>
              <w:t>Resources, agency, achievements: reflections on the measurement of women's empowerment</w:t>
            </w:r>
            <w:r w:rsidRPr="008179F4">
              <w:rPr>
                <w:rFonts w:eastAsia="Times New Roman" w:cstheme="minorHAnsi"/>
                <w:sz w:val="24"/>
                <w:szCs w:val="24"/>
                <w:shd w:val="clear" w:color="auto" w:fill="FFFFFF"/>
              </w:rPr>
              <w:t>.</w:t>
            </w:r>
            <w:r w:rsidRPr="008179F4">
              <w:rPr>
                <w:rStyle w:val="apple-converted-space"/>
                <w:rFonts w:eastAsia="Times New Roman" w:cstheme="minorHAnsi"/>
                <w:sz w:val="24"/>
                <w:szCs w:val="24"/>
                <w:shd w:val="clear" w:color="auto" w:fill="FFFFFF"/>
              </w:rPr>
              <w:t> </w:t>
            </w:r>
            <w:r w:rsidRPr="008179F4">
              <w:rPr>
                <w:rStyle w:val="journaltitle"/>
                <w:rFonts w:eastAsia="Times New Roman" w:cstheme="minorHAnsi"/>
                <w:i/>
                <w:iCs/>
                <w:sz w:val="24"/>
                <w:szCs w:val="24"/>
                <w:bdr w:val="none" w:sz="0" w:space="0" w:color="auto" w:frame="1"/>
              </w:rPr>
              <w:t>Development and Change</w:t>
            </w:r>
            <w:r w:rsidRPr="008179F4">
              <w:rPr>
                <w:rStyle w:val="apple-converted-space"/>
                <w:rFonts w:eastAsia="Times New Roman" w:cstheme="minorHAnsi"/>
                <w:sz w:val="24"/>
                <w:szCs w:val="24"/>
                <w:shd w:val="clear" w:color="auto" w:fill="FFFFFF"/>
              </w:rPr>
              <w:t> </w:t>
            </w:r>
            <w:r w:rsidRPr="008179F4">
              <w:rPr>
                <w:rStyle w:val="vol"/>
                <w:rFonts w:eastAsia="Times New Roman" w:cstheme="minorHAnsi"/>
                <w:b/>
                <w:bCs/>
                <w:sz w:val="24"/>
                <w:szCs w:val="24"/>
                <w:bdr w:val="none" w:sz="0" w:space="0" w:color="auto" w:frame="1"/>
              </w:rPr>
              <w:t>30</w:t>
            </w:r>
            <w:r w:rsidRPr="008179F4">
              <w:rPr>
                <w:rFonts w:eastAsia="Times New Roman" w:cstheme="minorHAnsi"/>
                <w:sz w:val="24"/>
                <w:szCs w:val="24"/>
                <w:shd w:val="clear" w:color="auto" w:fill="FFFFFF"/>
              </w:rPr>
              <w:t>(</w:t>
            </w:r>
            <w:r w:rsidRPr="008179F4">
              <w:rPr>
                <w:rStyle w:val="citedissue"/>
                <w:rFonts w:eastAsia="Times New Roman" w:cstheme="minorHAnsi"/>
                <w:sz w:val="24"/>
                <w:szCs w:val="24"/>
                <w:bdr w:val="none" w:sz="0" w:space="0" w:color="auto" w:frame="1"/>
              </w:rPr>
              <w:t>3</w:t>
            </w:r>
            <w:r w:rsidR="00BA4835">
              <w:rPr>
                <w:rFonts w:eastAsia="Times New Roman" w:cstheme="minorHAnsi"/>
                <w:sz w:val="24"/>
                <w:szCs w:val="24"/>
                <w:shd w:val="clear" w:color="auto" w:fill="FFFFFF"/>
              </w:rPr>
              <w:t>),</w:t>
            </w:r>
            <w:r w:rsidRPr="008179F4">
              <w:rPr>
                <w:rStyle w:val="apple-converted-space"/>
                <w:rFonts w:eastAsia="Times New Roman" w:cstheme="minorHAnsi"/>
                <w:sz w:val="24"/>
                <w:szCs w:val="24"/>
                <w:shd w:val="clear" w:color="auto" w:fill="FFFFFF"/>
              </w:rPr>
              <w:t> </w:t>
            </w:r>
            <w:r w:rsidRPr="008179F4">
              <w:rPr>
                <w:rStyle w:val="pagefirst"/>
                <w:rFonts w:eastAsia="Times New Roman" w:cstheme="minorHAnsi"/>
                <w:sz w:val="24"/>
                <w:szCs w:val="24"/>
                <w:bdr w:val="none" w:sz="0" w:space="0" w:color="auto" w:frame="1"/>
              </w:rPr>
              <w:t>435</w:t>
            </w:r>
            <w:r w:rsidRPr="008179F4">
              <w:rPr>
                <w:rFonts w:eastAsia="Times New Roman" w:cstheme="minorHAnsi"/>
                <w:sz w:val="24"/>
                <w:szCs w:val="24"/>
                <w:shd w:val="clear" w:color="auto" w:fill="FFFFFF"/>
              </w:rPr>
              <w:t>–</w:t>
            </w:r>
            <w:r w:rsidRPr="008179F4">
              <w:rPr>
                <w:rStyle w:val="pagelast"/>
                <w:rFonts w:eastAsia="Times New Roman" w:cstheme="minorHAnsi"/>
                <w:sz w:val="24"/>
                <w:szCs w:val="24"/>
                <w:bdr w:val="none" w:sz="0" w:space="0" w:color="auto" w:frame="1"/>
              </w:rPr>
              <w:t>64</w:t>
            </w:r>
            <w:r w:rsidRPr="008179F4">
              <w:rPr>
                <w:rFonts w:eastAsia="Times New Roman" w:cstheme="minorHAnsi"/>
                <w:sz w:val="24"/>
                <w:szCs w:val="24"/>
                <w:shd w:val="clear" w:color="auto" w:fill="FFFFFF"/>
              </w:rPr>
              <w:t>.</w:t>
            </w:r>
          </w:p>
        </w:tc>
      </w:tr>
      <w:tr w:rsidR="008179F4" w:rsidRPr="00233B2D" w14:paraId="50B160EB" w14:textId="77777777" w:rsidTr="008179F4">
        <w:trPr>
          <w:trHeight w:val="300"/>
        </w:trPr>
        <w:tc>
          <w:tcPr>
            <w:tcW w:w="8876" w:type="dxa"/>
            <w:noWrap/>
            <w:hideMark/>
          </w:tcPr>
          <w:p w14:paraId="04191117" w14:textId="77777777" w:rsidR="008179F4" w:rsidRPr="008179F4" w:rsidRDefault="008179F4" w:rsidP="0095358D">
            <w:pPr>
              <w:rPr>
                <w:rFonts w:eastAsia="Times New Roman" w:cstheme="minorHAnsi"/>
                <w:sz w:val="24"/>
                <w:szCs w:val="24"/>
                <w:shd w:val="clear" w:color="auto" w:fill="FFFFFF"/>
              </w:rPr>
            </w:pPr>
            <w:r w:rsidRPr="008179F4">
              <w:rPr>
                <w:rFonts w:cstheme="minorHAnsi"/>
                <w:sz w:val="24"/>
                <w:szCs w:val="24"/>
              </w:rPr>
              <w:t>Kabeer, N. (2000</w:t>
            </w:r>
            <w:r w:rsidR="00BA4835">
              <w:rPr>
                <w:rFonts w:cstheme="minorHAnsi"/>
                <w:sz w:val="24"/>
                <w:szCs w:val="24"/>
              </w:rPr>
              <w:t>).</w:t>
            </w:r>
            <w:r w:rsidRPr="008179F4">
              <w:rPr>
                <w:rFonts w:cstheme="minorHAnsi"/>
                <w:sz w:val="24"/>
                <w:szCs w:val="24"/>
              </w:rPr>
              <w:t xml:space="preserve"> Social exclusion, poverty and discrimination: Towards an analytical framework. </w:t>
            </w:r>
            <w:r w:rsidRPr="00FC7ADE">
              <w:rPr>
                <w:rFonts w:cstheme="minorHAnsi"/>
                <w:i/>
                <w:sz w:val="24"/>
                <w:szCs w:val="24"/>
              </w:rPr>
              <w:t>IDS Bulletin</w:t>
            </w:r>
            <w:r w:rsidRPr="008179F4">
              <w:rPr>
                <w:rFonts w:cstheme="minorHAnsi"/>
                <w:sz w:val="24"/>
                <w:szCs w:val="24"/>
              </w:rPr>
              <w:t>. 31(4</w:t>
            </w:r>
            <w:r w:rsidR="00BA4835">
              <w:rPr>
                <w:rFonts w:cstheme="minorHAnsi"/>
                <w:sz w:val="24"/>
                <w:szCs w:val="24"/>
              </w:rPr>
              <w:t>),</w:t>
            </w:r>
            <w:r w:rsidRPr="008179F4">
              <w:rPr>
                <w:rFonts w:cstheme="minorHAnsi"/>
                <w:sz w:val="24"/>
                <w:szCs w:val="24"/>
              </w:rPr>
              <w:t xml:space="preserve"> 83-97</w:t>
            </w:r>
            <w:r w:rsidR="00FC7ADE">
              <w:rPr>
                <w:rFonts w:cstheme="minorHAnsi"/>
                <w:sz w:val="24"/>
                <w:szCs w:val="24"/>
              </w:rPr>
              <w:t>.</w:t>
            </w:r>
          </w:p>
        </w:tc>
      </w:tr>
      <w:tr w:rsidR="008179F4" w:rsidRPr="00233B2D" w14:paraId="0CD69A8F" w14:textId="77777777" w:rsidTr="008179F4">
        <w:trPr>
          <w:trHeight w:val="300"/>
        </w:trPr>
        <w:tc>
          <w:tcPr>
            <w:tcW w:w="8876" w:type="dxa"/>
            <w:noWrap/>
            <w:hideMark/>
          </w:tcPr>
          <w:p w14:paraId="3FDFEEBD" w14:textId="77777777" w:rsidR="008179F4" w:rsidRPr="008179F4" w:rsidRDefault="008179F4" w:rsidP="0095358D">
            <w:pPr>
              <w:rPr>
                <w:rFonts w:eastAsia="Times New Roman" w:cstheme="minorHAnsi"/>
                <w:sz w:val="24"/>
                <w:szCs w:val="24"/>
                <w:shd w:val="clear" w:color="auto" w:fill="FFFFFF"/>
              </w:rPr>
            </w:pPr>
            <w:r w:rsidRPr="008179F4">
              <w:rPr>
                <w:rFonts w:eastAsia="Times New Roman" w:cstheme="minorHAnsi"/>
                <w:sz w:val="24"/>
                <w:szCs w:val="24"/>
                <w:shd w:val="clear" w:color="auto" w:fill="FFFFFF"/>
              </w:rPr>
              <w:t>Kabeer, N. (2011</w:t>
            </w:r>
            <w:r w:rsidR="00BA4835">
              <w:rPr>
                <w:rFonts w:eastAsia="Times New Roman" w:cstheme="minorHAnsi"/>
                <w:sz w:val="24"/>
                <w:szCs w:val="24"/>
                <w:shd w:val="clear" w:color="auto" w:fill="FFFFFF"/>
              </w:rPr>
              <w:t>).</w:t>
            </w:r>
            <w:r w:rsidRPr="008179F4">
              <w:rPr>
                <w:rFonts w:eastAsia="Times New Roman" w:cstheme="minorHAnsi"/>
                <w:sz w:val="24"/>
                <w:szCs w:val="24"/>
                <w:shd w:val="clear" w:color="auto" w:fill="FFFFFF"/>
              </w:rPr>
              <w:t> </w:t>
            </w:r>
            <w:r w:rsidRPr="00FC7ADE">
              <w:rPr>
                <w:rFonts w:eastAsia="Times New Roman" w:cstheme="minorHAnsi"/>
                <w:i/>
                <w:sz w:val="24"/>
                <w:szCs w:val="24"/>
                <w:shd w:val="clear" w:color="auto" w:fill="FFFFFF"/>
              </w:rPr>
              <w:t>Contextualising the economic pathways of women's empowerment, Pathways Policy Paper</w:t>
            </w:r>
            <w:r w:rsidRPr="008179F4">
              <w:rPr>
                <w:rFonts w:eastAsia="Times New Roman" w:cstheme="minorHAnsi"/>
                <w:sz w:val="24"/>
                <w:szCs w:val="24"/>
                <w:shd w:val="clear" w:color="auto" w:fill="FFFFFF"/>
              </w:rPr>
              <w:t>, Brighton: Pathways of Women's Empowerment.</w:t>
            </w:r>
          </w:p>
        </w:tc>
      </w:tr>
      <w:tr w:rsidR="00272163" w:rsidRPr="00233B2D" w14:paraId="74AACAF6" w14:textId="77777777" w:rsidTr="00637F8D">
        <w:trPr>
          <w:trHeight w:val="300"/>
        </w:trPr>
        <w:tc>
          <w:tcPr>
            <w:tcW w:w="8876" w:type="dxa"/>
            <w:noWrap/>
            <w:vAlign w:val="bottom"/>
            <w:hideMark/>
          </w:tcPr>
          <w:p w14:paraId="1FF427E2" w14:textId="77777777" w:rsidR="00272163" w:rsidRPr="008179F4" w:rsidRDefault="008179F4" w:rsidP="0095358D">
            <w:pPr>
              <w:rPr>
                <w:rFonts w:cstheme="minorHAnsi"/>
                <w:sz w:val="24"/>
                <w:szCs w:val="24"/>
              </w:rPr>
            </w:pPr>
            <w:r w:rsidRPr="008179F4">
              <w:rPr>
                <w:rFonts w:eastAsia="Times New Roman" w:cstheme="minorHAnsi"/>
                <w:sz w:val="24"/>
                <w:szCs w:val="24"/>
                <w:shd w:val="clear" w:color="auto" w:fill="FFFFFF"/>
              </w:rPr>
              <w:t>Kabeer, N. (2012</w:t>
            </w:r>
            <w:r w:rsidR="00EE5E61">
              <w:rPr>
                <w:rFonts w:eastAsia="Times New Roman" w:cstheme="minorHAnsi"/>
                <w:sz w:val="24"/>
                <w:szCs w:val="24"/>
                <w:shd w:val="clear" w:color="auto" w:fill="FFFFFF"/>
              </w:rPr>
              <w:t>).</w:t>
            </w:r>
            <w:r w:rsidRPr="008179F4">
              <w:rPr>
                <w:rFonts w:eastAsia="Times New Roman" w:cstheme="minorHAnsi"/>
                <w:sz w:val="24"/>
                <w:szCs w:val="24"/>
                <w:shd w:val="clear" w:color="auto" w:fill="FFFFFF"/>
              </w:rPr>
              <w:t xml:space="preserve"> Women’s economic empowerment and inclusive growth: labour markets and enterprise development. </w:t>
            </w:r>
            <w:r w:rsidRPr="008179F4">
              <w:rPr>
                <w:rFonts w:eastAsia="Times New Roman" w:cstheme="minorHAnsi"/>
                <w:i/>
                <w:iCs/>
                <w:sz w:val="24"/>
                <w:szCs w:val="24"/>
                <w:shd w:val="clear" w:color="auto" w:fill="FFFFFF"/>
              </w:rPr>
              <w:t>International Development Research Centre</w:t>
            </w:r>
            <w:r w:rsidRPr="008179F4">
              <w:rPr>
                <w:rFonts w:eastAsia="Times New Roman" w:cstheme="minorHAnsi"/>
                <w:sz w:val="24"/>
                <w:szCs w:val="24"/>
                <w:shd w:val="clear" w:color="auto" w:fill="FFFFFF"/>
              </w:rPr>
              <w:t>, </w:t>
            </w:r>
            <w:r w:rsidRPr="008179F4">
              <w:rPr>
                <w:rFonts w:eastAsia="Times New Roman" w:cstheme="minorHAnsi"/>
                <w:i/>
                <w:iCs/>
                <w:sz w:val="24"/>
                <w:szCs w:val="24"/>
                <w:shd w:val="clear" w:color="auto" w:fill="FFFFFF"/>
              </w:rPr>
              <w:t>44</w:t>
            </w:r>
            <w:r w:rsidRPr="008179F4">
              <w:rPr>
                <w:rFonts w:eastAsia="Times New Roman" w:cstheme="minorHAnsi"/>
                <w:sz w:val="24"/>
                <w:szCs w:val="24"/>
                <w:shd w:val="clear" w:color="auto" w:fill="FFFFFF"/>
              </w:rPr>
              <w:t>(10</w:t>
            </w:r>
            <w:r w:rsidR="00BA4835">
              <w:rPr>
                <w:rFonts w:eastAsia="Times New Roman" w:cstheme="minorHAnsi"/>
                <w:sz w:val="24"/>
                <w:szCs w:val="24"/>
                <w:shd w:val="clear" w:color="auto" w:fill="FFFFFF"/>
              </w:rPr>
              <w:t>),</w:t>
            </w:r>
            <w:r w:rsidRPr="008179F4">
              <w:rPr>
                <w:rFonts w:eastAsia="Times New Roman" w:cstheme="minorHAnsi"/>
                <w:sz w:val="24"/>
                <w:szCs w:val="24"/>
                <w:shd w:val="clear" w:color="auto" w:fill="FFFFFF"/>
              </w:rPr>
              <w:t xml:space="preserve"> 1-70</w:t>
            </w:r>
            <w:r w:rsidR="00FC7ADE">
              <w:rPr>
                <w:rFonts w:eastAsia="Times New Roman" w:cstheme="minorHAnsi"/>
                <w:sz w:val="24"/>
                <w:szCs w:val="24"/>
                <w:shd w:val="clear" w:color="auto" w:fill="FFFFFF"/>
              </w:rPr>
              <w:t>.</w:t>
            </w:r>
          </w:p>
        </w:tc>
      </w:tr>
      <w:tr w:rsidR="002815BE" w:rsidRPr="00233B2D" w14:paraId="48574C3C" w14:textId="77777777" w:rsidTr="00637F8D">
        <w:trPr>
          <w:trHeight w:val="300"/>
        </w:trPr>
        <w:tc>
          <w:tcPr>
            <w:tcW w:w="8876" w:type="dxa"/>
            <w:noWrap/>
            <w:vAlign w:val="bottom"/>
            <w:hideMark/>
          </w:tcPr>
          <w:p w14:paraId="5739329B" w14:textId="77777777" w:rsidR="002815BE" w:rsidRPr="008179F4" w:rsidRDefault="002815BE" w:rsidP="0095358D">
            <w:pPr>
              <w:rPr>
                <w:rFonts w:eastAsia="Times New Roman" w:cstheme="minorHAnsi"/>
                <w:sz w:val="24"/>
                <w:szCs w:val="24"/>
                <w:shd w:val="clear" w:color="auto" w:fill="FFFFFF"/>
              </w:rPr>
            </w:pPr>
            <w:r w:rsidRPr="002815BE">
              <w:rPr>
                <w:rFonts w:eastAsia="Times New Roman" w:cstheme="minorHAnsi"/>
                <w:sz w:val="24"/>
                <w:szCs w:val="24"/>
                <w:shd w:val="clear" w:color="auto" w:fill="FFFFFF"/>
              </w:rPr>
              <w:t>Kabeer, N. et al. (2013) Paid Work, Women’s Empowerment and Inclusive Growth: Transforming the Structures of Constraint, New York: UN Women.</w:t>
            </w:r>
          </w:p>
        </w:tc>
      </w:tr>
      <w:tr w:rsidR="008179F4" w:rsidRPr="00233B2D" w14:paraId="23462A28" w14:textId="77777777" w:rsidTr="00637F8D">
        <w:trPr>
          <w:trHeight w:val="300"/>
        </w:trPr>
        <w:tc>
          <w:tcPr>
            <w:tcW w:w="8876" w:type="dxa"/>
            <w:noWrap/>
            <w:vAlign w:val="bottom"/>
            <w:hideMark/>
          </w:tcPr>
          <w:p w14:paraId="5814712A" w14:textId="77777777" w:rsidR="008179F4" w:rsidRPr="008179F4" w:rsidRDefault="008179F4" w:rsidP="0095358D">
            <w:pPr>
              <w:rPr>
                <w:rFonts w:eastAsia="Times New Roman" w:cstheme="minorHAnsi"/>
                <w:sz w:val="24"/>
                <w:szCs w:val="24"/>
                <w:shd w:val="clear" w:color="auto" w:fill="FFFFFF"/>
              </w:rPr>
            </w:pPr>
            <w:r w:rsidRPr="008179F4">
              <w:rPr>
                <w:rFonts w:eastAsia="Times New Roman" w:cstheme="minorHAnsi"/>
                <w:sz w:val="24"/>
                <w:szCs w:val="24"/>
                <w:shd w:val="clear" w:color="auto" w:fill="FFFFFF"/>
                <w:lang w:val="en-US"/>
              </w:rPr>
              <w:t>Kaine, S. (2012</w:t>
            </w:r>
            <w:r w:rsidR="00EE5E61">
              <w:rPr>
                <w:rFonts w:eastAsia="Times New Roman" w:cstheme="minorHAnsi"/>
                <w:sz w:val="24"/>
                <w:szCs w:val="24"/>
                <w:shd w:val="clear" w:color="auto" w:fill="FFFFFF"/>
                <w:lang w:val="en-US"/>
              </w:rPr>
              <w:t>).</w:t>
            </w:r>
            <w:r w:rsidRPr="008179F4">
              <w:rPr>
                <w:rFonts w:eastAsia="Times New Roman" w:cstheme="minorHAnsi"/>
                <w:sz w:val="24"/>
                <w:szCs w:val="24"/>
                <w:shd w:val="clear" w:color="auto" w:fill="FFFFFF"/>
                <w:lang w:val="en-US"/>
              </w:rPr>
              <w:t xml:space="preserve"> Employee voice and regulation in the residential aged care sector. </w:t>
            </w:r>
            <w:r w:rsidRPr="008179F4">
              <w:rPr>
                <w:rFonts w:eastAsia="Times New Roman" w:cstheme="minorHAnsi"/>
                <w:i/>
                <w:iCs/>
                <w:sz w:val="24"/>
                <w:szCs w:val="24"/>
                <w:shd w:val="clear" w:color="auto" w:fill="FFFFFF"/>
                <w:lang w:val="en-US"/>
              </w:rPr>
              <w:t>Human Resource Management Journal</w:t>
            </w:r>
            <w:r w:rsidRPr="008179F4">
              <w:rPr>
                <w:rFonts w:eastAsia="Times New Roman" w:cstheme="minorHAnsi"/>
                <w:sz w:val="24"/>
                <w:szCs w:val="24"/>
                <w:shd w:val="clear" w:color="auto" w:fill="FFFFFF"/>
                <w:lang w:val="en-US"/>
              </w:rPr>
              <w:t>, </w:t>
            </w:r>
            <w:r w:rsidRPr="008179F4">
              <w:rPr>
                <w:rFonts w:eastAsia="Times New Roman" w:cstheme="minorHAnsi"/>
                <w:i/>
                <w:iCs/>
                <w:sz w:val="24"/>
                <w:szCs w:val="24"/>
                <w:shd w:val="clear" w:color="auto" w:fill="FFFFFF"/>
                <w:lang w:val="en-US"/>
              </w:rPr>
              <w:t>22</w:t>
            </w:r>
            <w:r w:rsidRPr="008179F4">
              <w:rPr>
                <w:rFonts w:eastAsia="Times New Roman" w:cstheme="minorHAnsi"/>
                <w:sz w:val="24"/>
                <w:szCs w:val="24"/>
                <w:shd w:val="clear" w:color="auto" w:fill="FFFFFF"/>
                <w:lang w:val="en-US"/>
              </w:rPr>
              <w:t>(3</w:t>
            </w:r>
            <w:r w:rsidR="00BA4835">
              <w:rPr>
                <w:rFonts w:eastAsia="Times New Roman" w:cstheme="minorHAnsi"/>
                <w:sz w:val="24"/>
                <w:szCs w:val="24"/>
                <w:shd w:val="clear" w:color="auto" w:fill="FFFFFF"/>
                <w:lang w:val="en-US"/>
              </w:rPr>
              <w:t>),</w:t>
            </w:r>
            <w:r w:rsidRPr="008179F4">
              <w:rPr>
                <w:rFonts w:eastAsia="Times New Roman" w:cstheme="minorHAnsi"/>
                <w:sz w:val="24"/>
                <w:szCs w:val="24"/>
                <w:shd w:val="clear" w:color="auto" w:fill="FFFFFF"/>
                <w:lang w:val="en-US"/>
              </w:rPr>
              <w:t xml:space="preserve"> 316-331</w:t>
            </w:r>
            <w:r w:rsidR="00FC7ADE">
              <w:rPr>
                <w:rFonts w:eastAsia="Times New Roman" w:cstheme="minorHAnsi"/>
                <w:sz w:val="24"/>
                <w:szCs w:val="24"/>
                <w:shd w:val="clear" w:color="auto" w:fill="FFFFFF"/>
                <w:lang w:val="en-US"/>
              </w:rPr>
              <w:t>.</w:t>
            </w:r>
          </w:p>
        </w:tc>
      </w:tr>
      <w:tr w:rsidR="00272163" w:rsidRPr="00233B2D" w14:paraId="0F6D7F19" w14:textId="77777777" w:rsidTr="00637F8D">
        <w:trPr>
          <w:trHeight w:val="300"/>
        </w:trPr>
        <w:tc>
          <w:tcPr>
            <w:tcW w:w="8876" w:type="dxa"/>
            <w:noWrap/>
            <w:vAlign w:val="bottom"/>
            <w:hideMark/>
          </w:tcPr>
          <w:p w14:paraId="55CC0876" w14:textId="77777777" w:rsidR="00272163" w:rsidRPr="00233B2D" w:rsidRDefault="00272163" w:rsidP="0095358D">
            <w:pPr>
              <w:rPr>
                <w:rFonts w:cstheme="minorHAnsi"/>
                <w:sz w:val="24"/>
                <w:szCs w:val="24"/>
              </w:rPr>
            </w:pPr>
            <w:r w:rsidRPr="00233B2D">
              <w:rPr>
                <w:rFonts w:cstheme="minorHAnsi"/>
                <w:sz w:val="24"/>
                <w:szCs w:val="24"/>
              </w:rPr>
              <w:lastRenderedPageBreak/>
              <w:t>Kalhan, A. (2008</w:t>
            </w:r>
            <w:r w:rsidR="00BA4835">
              <w:rPr>
                <w:rFonts w:cstheme="minorHAnsi"/>
                <w:sz w:val="24"/>
                <w:szCs w:val="24"/>
              </w:rPr>
              <w:t>).</w:t>
            </w:r>
            <w:r w:rsidRPr="00233B2D">
              <w:rPr>
                <w:rFonts w:cstheme="minorHAnsi"/>
                <w:sz w:val="24"/>
                <w:szCs w:val="24"/>
              </w:rPr>
              <w:t xml:space="preserve"> Local impact of retailler-driven garment supply chains. </w:t>
            </w:r>
            <w:r w:rsidRPr="00FC7ADE">
              <w:rPr>
                <w:rFonts w:cstheme="minorHAnsi"/>
                <w:i/>
                <w:sz w:val="24"/>
                <w:szCs w:val="24"/>
              </w:rPr>
              <w:t>Economic and Political Weekly</w:t>
            </w:r>
            <w:r w:rsidRPr="00233B2D">
              <w:rPr>
                <w:rFonts w:cstheme="minorHAnsi"/>
                <w:sz w:val="24"/>
                <w:szCs w:val="24"/>
              </w:rPr>
              <w:t>. 43(4</w:t>
            </w:r>
            <w:r w:rsidR="00BA4835">
              <w:rPr>
                <w:rFonts w:cstheme="minorHAnsi"/>
                <w:sz w:val="24"/>
                <w:szCs w:val="24"/>
              </w:rPr>
              <w:t>),</w:t>
            </w:r>
            <w:r w:rsidRPr="00233B2D">
              <w:rPr>
                <w:rFonts w:cstheme="minorHAnsi"/>
                <w:sz w:val="24"/>
                <w:szCs w:val="24"/>
              </w:rPr>
              <w:t xml:space="preserve"> 19-22</w:t>
            </w:r>
            <w:r w:rsidR="00FC7ADE">
              <w:rPr>
                <w:rFonts w:cstheme="minorHAnsi"/>
                <w:sz w:val="24"/>
                <w:szCs w:val="24"/>
              </w:rPr>
              <w:t>.</w:t>
            </w:r>
          </w:p>
        </w:tc>
      </w:tr>
      <w:tr w:rsidR="00272163" w:rsidRPr="00233B2D" w14:paraId="13D216FF" w14:textId="77777777" w:rsidTr="00637F8D">
        <w:trPr>
          <w:trHeight w:val="300"/>
        </w:trPr>
        <w:tc>
          <w:tcPr>
            <w:tcW w:w="8876" w:type="dxa"/>
            <w:noWrap/>
            <w:vAlign w:val="bottom"/>
            <w:hideMark/>
          </w:tcPr>
          <w:p w14:paraId="76B18898" w14:textId="77777777" w:rsidR="00272163" w:rsidRPr="00233B2D" w:rsidRDefault="00272163" w:rsidP="0095358D">
            <w:pPr>
              <w:rPr>
                <w:rFonts w:cstheme="minorHAnsi"/>
                <w:sz w:val="24"/>
                <w:szCs w:val="24"/>
              </w:rPr>
            </w:pPr>
            <w:r w:rsidRPr="00233B2D">
              <w:rPr>
                <w:rFonts w:cstheme="minorHAnsi"/>
                <w:sz w:val="24"/>
                <w:szCs w:val="24"/>
              </w:rPr>
              <w:t>Kalleberg, A.L. (2009</w:t>
            </w:r>
            <w:r w:rsidR="00BA4835">
              <w:rPr>
                <w:rFonts w:cstheme="minorHAnsi"/>
                <w:sz w:val="24"/>
                <w:szCs w:val="24"/>
              </w:rPr>
              <w:t>).</w:t>
            </w:r>
            <w:r w:rsidRPr="00233B2D">
              <w:rPr>
                <w:rFonts w:cstheme="minorHAnsi"/>
                <w:sz w:val="24"/>
                <w:szCs w:val="24"/>
              </w:rPr>
              <w:t xml:space="preserve"> Precarious work, insecure workers: Employment relations in transition. </w:t>
            </w:r>
            <w:r w:rsidRPr="00FC7ADE">
              <w:rPr>
                <w:rFonts w:cstheme="minorHAnsi"/>
                <w:i/>
                <w:sz w:val="24"/>
                <w:szCs w:val="24"/>
              </w:rPr>
              <w:t>American Sociological Review</w:t>
            </w:r>
            <w:r w:rsidRPr="00233B2D">
              <w:rPr>
                <w:rFonts w:cstheme="minorHAnsi"/>
                <w:sz w:val="24"/>
                <w:szCs w:val="24"/>
              </w:rPr>
              <w:t>. 74(1</w:t>
            </w:r>
            <w:r w:rsidR="00BA4835">
              <w:rPr>
                <w:rFonts w:cstheme="minorHAnsi"/>
                <w:sz w:val="24"/>
                <w:szCs w:val="24"/>
              </w:rPr>
              <w:t>),</w:t>
            </w:r>
            <w:r w:rsidRPr="00233B2D">
              <w:rPr>
                <w:rFonts w:cstheme="minorHAnsi"/>
                <w:sz w:val="24"/>
                <w:szCs w:val="24"/>
              </w:rPr>
              <w:t xml:space="preserve"> 1-22</w:t>
            </w:r>
            <w:r w:rsidR="00FC7ADE">
              <w:rPr>
                <w:rFonts w:cstheme="minorHAnsi"/>
                <w:sz w:val="24"/>
                <w:szCs w:val="24"/>
              </w:rPr>
              <w:t>.</w:t>
            </w:r>
          </w:p>
        </w:tc>
      </w:tr>
      <w:tr w:rsidR="008179F4" w:rsidRPr="00233B2D" w14:paraId="22CA8C30" w14:textId="77777777" w:rsidTr="00637F8D">
        <w:trPr>
          <w:trHeight w:val="300"/>
        </w:trPr>
        <w:tc>
          <w:tcPr>
            <w:tcW w:w="8876" w:type="dxa"/>
            <w:noWrap/>
            <w:vAlign w:val="bottom"/>
            <w:hideMark/>
          </w:tcPr>
          <w:p w14:paraId="7DC8FE23"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Kamoche, K. (1992</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HRM: an assessment of the Kenyan case. </w:t>
            </w:r>
            <w:r w:rsidRPr="009962ED">
              <w:rPr>
                <w:rFonts w:eastAsia="Times New Roman" w:cstheme="minorHAnsi"/>
                <w:i/>
                <w:iCs/>
                <w:sz w:val="24"/>
                <w:szCs w:val="24"/>
                <w:shd w:val="clear" w:color="auto" w:fill="FFFFFF"/>
              </w:rPr>
              <w:t>International Journal of Human Resource Management</w:t>
            </w:r>
            <w:r w:rsidRPr="009962ED">
              <w:rPr>
                <w:rFonts w:eastAsia="Times New Roman" w:cstheme="minorHAnsi"/>
                <w:sz w:val="24"/>
                <w:szCs w:val="24"/>
                <w:shd w:val="clear" w:color="auto" w:fill="FFFFFF"/>
              </w:rPr>
              <w:t>, </w:t>
            </w:r>
            <w:r w:rsidRPr="009962ED">
              <w:rPr>
                <w:rFonts w:eastAsia="Times New Roman" w:cstheme="minorHAnsi"/>
                <w:i/>
                <w:iCs/>
                <w:sz w:val="24"/>
                <w:szCs w:val="24"/>
                <w:shd w:val="clear" w:color="auto" w:fill="FFFFFF"/>
              </w:rPr>
              <w:t>3</w:t>
            </w:r>
            <w:r w:rsidRPr="009962ED">
              <w:rPr>
                <w:rFonts w:eastAsia="Times New Roman" w:cstheme="minorHAnsi"/>
                <w:sz w:val="24"/>
                <w:szCs w:val="24"/>
                <w:shd w:val="clear" w:color="auto" w:fill="FFFFFF"/>
              </w:rPr>
              <w:t>(3</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497-521</w:t>
            </w:r>
            <w:r w:rsidR="00FC7ADE">
              <w:rPr>
                <w:rFonts w:eastAsia="Times New Roman" w:cstheme="minorHAnsi"/>
                <w:sz w:val="24"/>
                <w:szCs w:val="24"/>
                <w:shd w:val="clear" w:color="auto" w:fill="FFFFFF"/>
              </w:rPr>
              <w:t>.</w:t>
            </w:r>
          </w:p>
        </w:tc>
      </w:tr>
      <w:tr w:rsidR="00272163" w:rsidRPr="00233B2D" w14:paraId="35FB87C8" w14:textId="77777777" w:rsidTr="00637F8D">
        <w:trPr>
          <w:trHeight w:val="300"/>
        </w:trPr>
        <w:tc>
          <w:tcPr>
            <w:tcW w:w="8876" w:type="dxa"/>
            <w:noWrap/>
            <w:vAlign w:val="bottom"/>
            <w:hideMark/>
          </w:tcPr>
          <w:p w14:paraId="4F70D07F" w14:textId="77777777" w:rsidR="00272163" w:rsidRPr="00233B2D" w:rsidRDefault="00272163" w:rsidP="0095358D">
            <w:pPr>
              <w:rPr>
                <w:rFonts w:cstheme="minorHAnsi"/>
                <w:sz w:val="24"/>
                <w:szCs w:val="24"/>
              </w:rPr>
            </w:pPr>
            <w:r w:rsidRPr="00233B2D">
              <w:rPr>
                <w:rFonts w:cstheme="minorHAnsi"/>
                <w:sz w:val="24"/>
                <w:szCs w:val="24"/>
              </w:rPr>
              <w:t>Kamoche, K. (2011</w:t>
            </w:r>
            <w:r w:rsidR="00BA4835">
              <w:rPr>
                <w:rFonts w:cstheme="minorHAnsi"/>
                <w:sz w:val="24"/>
                <w:szCs w:val="24"/>
              </w:rPr>
              <w:t>).</w:t>
            </w:r>
            <w:r w:rsidRPr="00233B2D">
              <w:rPr>
                <w:rFonts w:cstheme="minorHAnsi"/>
                <w:sz w:val="24"/>
                <w:szCs w:val="24"/>
              </w:rPr>
              <w:t xml:space="preserve"> Contemporary developments in management of human resources in Africa. </w:t>
            </w:r>
            <w:r w:rsidRPr="00FC7ADE">
              <w:rPr>
                <w:rFonts w:cstheme="minorHAnsi"/>
                <w:i/>
                <w:sz w:val="24"/>
                <w:szCs w:val="24"/>
              </w:rPr>
              <w:t>Journal of World Business</w:t>
            </w:r>
            <w:r w:rsidRPr="00233B2D">
              <w:rPr>
                <w:rFonts w:cstheme="minorHAnsi"/>
                <w:sz w:val="24"/>
                <w:szCs w:val="24"/>
              </w:rPr>
              <w:t>. 46(1</w:t>
            </w:r>
            <w:r w:rsidR="00BA4835">
              <w:rPr>
                <w:rFonts w:cstheme="minorHAnsi"/>
                <w:sz w:val="24"/>
                <w:szCs w:val="24"/>
              </w:rPr>
              <w:t>),</w:t>
            </w:r>
            <w:r w:rsidRPr="00233B2D">
              <w:rPr>
                <w:rFonts w:cstheme="minorHAnsi"/>
                <w:sz w:val="24"/>
                <w:szCs w:val="24"/>
              </w:rPr>
              <w:t xml:space="preserve"> 42739</w:t>
            </w:r>
            <w:r w:rsidR="00FC7ADE">
              <w:rPr>
                <w:rFonts w:cstheme="minorHAnsi"/>
                <w:sz w:val="24"/>
                <w:szCs w:val="24"/>
              </w:rPr>
              <w:t>.</w:t>
            </w:r>
          </w:p>
        </w:tc>
      </w:tr>
      <w:tr w:rsidR="00272163" w:rsidRPr="00233B2D" w14:paraId="20F6FA59" w14:textId="77777777" w:rsidTr="00637F8D">
        <w:trPr>
          <w:trHeight w:val="300"/>
        </w:trPr>
        <w:tc>
          <w:tcPr>
            <w:tcW w:w="8876" w:type="dxa"/>
            <w:noWrap/>
            <w:vAlign w:val="bottom"/>
            <w:hideMark/>
          </w:tcPr>
          <w:p w14:paraId="0D94CFDD" w14:textId="77777777" w:rsidR="00272163" w:rsidRPr="00233B2D" w:rsidRDefault="00272163" w:rsidP="0095358D">
            <w:pPr>
              <w:rPr>
                <w:rFonts w:cstheme="minorHAnsi"/>
                <w:sz w:val="24"/>
                <w:szCs w:val="24"/>
              </w:rPr>
            </w:pPr>
            <w:r w:rsidRPr="00233B2D">
              <w:rPr>
                <w:rFonts w:cstheme="minorHAnsi"/>
                <w:sz w:val="24"/>
                <w:szCs w:val="24"/>
              </w:rPr>
              <w:t xml:space="preserve">Kamoche, K.N., Chizema, A., Mellahi, K., </w:t>
            </w:r>
            <w:r w:rsidR="003A29F0">
              <w:rPr>
                <w:rFonts w:cstheme="minorHAnsi"/>
                <w:sz w:val="24"/>
                <w:szCs w:val="24"/>
              </w:rPr>
              <w:t>and</w:t>
            </w:r>
            <w:r w:rsidRPr="00233B2D">
              <w:rPr>
                <w:rFonts w:cstheme="minorHAnsi"/>
                <w:sz w:val="24"/>
                <w:szCs w:val="24"/>
              </w:rPr>
              <w:t xml:space="preserve"> Newenham- Kahindi, A. (2012</w:t>
            </w:r>
            <w:r w:rsidR="00BA4835">
              <w:rPr>
                <w:rFonts w:cstheme="minorHAnsi"/>
                <w:sz w:val="24"/>
                <w:szCs w:val="24"/>
              </w:rPr>
              <w:t>).</w:t>
            </w:r>
            <w:r w:rsidRPr="00233B2D">
              <w:rPr>
                <w:rFonts w:cstheme="minorHAnsi"/>
                <w:sz w:val="24"/>
                <w:szCs w:val="24"/>
              </w:rPr>
              <w:t xml:space="preserve"> New directions in the management of human resources in Africa. T</w:t>
            </w:r>
            <w:r w:rsidRPr="00FC7ADE">
              <w:rPr>
                <w:rFonts w:cstheme="minorHAnsi"/>
                <w:i/>
                <w:sz w:val="24"/>
                <w:szCs w:val="24"/>
              </w:rPr>
              <w:t>he International Journal of Human Resource Management</w:t>
            </w:r>
            <w:r w:rsidRPr="00233B2D">
              <w:rPr>
                <w:rFonts w:cstheme="minorHAnsi"/>
                <w:sz w:val="24"/>
                <w:szCs w:val="24"/>
              </w:rPr>
              <w:t>. 23(14</w:t>
            </w:r>
            <w:r w:rsidR="00BA4835">
              <w:rPr>
                <w:rFonts w:cstheme="minorHAnsi"/>
                <w:sz w:val="24"/>
                <w:szCs w:val="24"/>
              </w:rPr>
              <w:t>),</w:t>
            </w:r>
            <w:r w:rsidRPr="00233B2D">
              <w:rPr>
                <w:rFonts w:cstheme="minorHAnsi"/>
                <w:sz w:val="24"/>
                <w:szCs w:val="24"/>
              </w:rPr>
              <w:t xml:space="preserve"> 2825-2834</w:t>
            </w:r>
            <w:r w:rsidR="00FC7ADE">
              <w:rPr>
                <w:rFonts w:cstheme="minorHAnsi"/>
                <w:sz w:val="24"/>
                <w:szCs w:val="24"/>
              </w:rPr>
              <w:t>.</w:t>
            </w:r>
          </w:p>
        </w:tc>
      </w:tr>
      <w:tr w:rsidR="00272163" w:rsidRPr="00233B2D" w14:paraId="128CC22E" w14:textId="77777777" w:rsidTr="00637F8D">
        <w:trPr>
          <w:trHeight w:val="300"/>
        </w:trPr>
        <w:tc>
          <w:tcPr>
            <w:tcW w:w="8876" w:type="dxa"/>
            <w:noWrap/>
            <w:vAlign w:val="bottom"/>
            <w:hideMark/>
          </w:tcPr>
          <w:p w14:paraId="3DEEF07D" w14:textId="77777777" w:rsidR="00272163" w:rsidRPr="00233B2D" w:rsidRDefault="00272163" w:rsidP="0095358D">
            <w:pPr>
              <w:rPr>
                <w:rFonts w:cstheme="minorHAnsi"/>
                <w:sz w:val="24"/>
                <w:szCs w:val="24"/>
              </w:rPr>
            </w:pPr>
            <w:r w:rsidRPr="00233B2D">
              <w:rPr>
                <w:rFonts w:cstheme="minorHAnsi"/>
                <w:sz w:val="24"/>
                <w:szCs w:val="24"/>
              </w:rPr>
              <w:t xml:space="preserve">Kamoche, K.N., Debrah, Y.A., Horwitz, F.M. </w:t>
            </w:r>
            <w:r w:rsidR="003A29F0">
              <w:rPr>
                <w:rFonts w:cstheme="minorHAnsi"/>
                <w:sz w:val="24"/>
                <w:szCs w:val="24"/>
              </w:rPr>
              <w:t>and</w:t>
            </w:r>
            <w:r w:rsidRPr="00233B2D">
              <w:rPr>
                <w:rFonts w:cstheme="minorHAnsi"/>
                <w:sz w:val="24"/>
                <w:szCs w:val="24"/>
              </w:rPr>
              <w:t xml:space="preserve"> Muuka, G.N. (2004</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Managing Human Resources in Africa</w:t>
            </w:r>
            <w:r w:rsidRPr="00233B2D">
              <w:rPr>
                <w:rFonts w:cstheme="minorHAnsi"/>
                <w:sz w:val="24"/>
                <w:szCs w:val="24"/>
              </w:rPr>
              <w:t>. London: Routledge</w:t>
            </w:r>
            <w:r w:rsidR="00FC7ADE">
              <w:rPr>
                <w:rFonts w:cstheme="minorHAnsi"/>
                <w:sz w:val="24"/>
                <w:szCs w:val="24"/>
              </w:rPr>
              <w:t>.</w:t>
            </w:r>
          </w:p>
        </w:tc>
      </w:tr>
      <w:tr w:rsidR="00272163" w:rsidRPr="00233B2D" w14:paraId="1574B69C" w14:textId="77777777" w:rsidTr="00637F8D">
        <w:trPr>
          <w:trHeight w:val="300"/>
        </w:trPr>
        <w:tc>
          <w:tcPr>
            <w:tcW w:w="8876" w:type="dxa"/>
            <w:noWrap/>
            <w:vAlign w:val="bottom"/>
            <w:hideMark/>
          </w:tcPr>
          <w:p w14:paraId="3D021F3A" w14:textId="77777777" w:rsidR="00272163" w:rsidRPr="00233B2D" w:rsidRDefault="00C42F11" w:rsidP="0095358D">
            <w:pPr>
              <w:rPr>
                <w:rFonts w:cstheme="minorHAnsi"/>
                <w:sz w:val="24"/>
                <w:szCs w:val="24"/>
              </w:rPr>
            </w:pPr>
            <w:r>
              <w:rPr>
                <w:rFonts w:cstheme="minorHAnsi"/>
                <w:sz w:val="24"/>
                <w:szCs w:val="24"/>
              </w:rPr>
              <w:t>Kamoc</w:t>
            </w:r>
            <w:r w:rsidR="00272163" w:rsidRPr="00233B2D">
              <w:rPr>
                <w:rFonts w:cstheme="minorHAnsi"/>
                <w:sz w:val="24"/>
                <w:szCs w:val="24"/>
              </w:rPr>
              <w:t>h</w:t>
            </w:r>
            <w:r>
              <w:rPr>
                <w:rFonts w:cstheme="minorHAnsi"/>
                <w:sz w:val="24"/>
                <w:szCs w:val="24"/>
              </w:rPr>
              <w:t>e</w:t>
            </w:r>
            <w:r w:rsidR="00272163" w:rsidRPr="00233B2D">
              <w:rPr>
                <w:rFonts w:cstheme="minorHAnsi"/>
                <w:sz w:val="24"/>
                <w:szCs w:val="24"/>
              </w:rPr>
              <w:t xml:space="preserve">, K.N., Siebers, L.Q., Mamman, A. </w:t>
            </w:r>
            <w:r w:rsidR="003A29F0">
              <w:rPr>
                <w:rFonts w:cstheme="minorHAnsi"/>
                <w:sz w:val="24"/>
                <w:szCs w:val="24"/>
              </w:rPr>
              <w:t>and</w:t>
            </w:r>
            <w:r w:rsidR="00272163" w:rsidRPr="00233B2D">
              <w:rPr>
                <w:rFonts w:cstheme="minorHAnsi"/>
                <w:sz w:val="24"/>
                <w:szCs w:val="24"/>
              </w:rPr>
              <w:t xml:space="preserve"> Newenham-Kahindi, A. (2015</w:t>
            </w:r>
            <w:r w:rsidR="00BA4835">
              <w:rPr>
                <w:rFonts w:cstheme="minorHAnsi"/>
                <w:sz w:val="24"/>
                <w:szCs w:val="24"/>
              </w:rPr>
              <w:t>).</w:t>
            </w:r>
            <w:r w:rsidR="00272163" w:rsidRPr="00233B2D">
              <w:rPr>
                <w:rFonts w:cstheme="minorHAnsi"/>
                <w:sz w:val="24"/>
                <w:szCs w:val="24"/>
              </w:rPr>
              <w:t xml:space="preserve"> The dynamics of managing people in the diverse cultural and institutional context of Africa. </w:t>
            </w:r>
            <w:r w:rsidR="00272163" w:rsidRPr="00FC7ADE">
              <w:rPr>
                <w:rFonts w:cstheme="minorHAnsi"/>
                <w:i/>
                <w:sz w:val="24"/>
                <w:szCs w:val="24"/>
              </w:rPr>
              <w:t>Personnel Review</w:t>
            </w:r>
            <w:r w:rsidR="00272163" w:rsidRPr="00233B2D">
              <w:rPr>
                <w:rFonts w:cstheme="minorHAnsi"/>
                <w:sz w:val="24"/>
                <w:szCs w:val="24"/>
              </w:rPr>
              <w:t>. 44(3</w:t>
            </w:r>
            <w:r w:rsidR="00BA4835">
              <w:rPr>
                <w:rFonts w:cstheme="minorHAnsi"/>
                <w:sz w:val="24"/>
                <w:szCs w:val="24"/>
              </w:rPr>
              <w:t>),</w:t>
            </w:r>
            <w:r w:rsidR="00272163" w:rsidRPr="00233B2D">
              <w:rPr>
                <w:rFonts w:cstheme="minorHAnsi"/>
                <w:sz w:val="24"/>
                <w:szCs w:val="24"/>
              </w:rPr>
              <w:t xml:space="preserve"> 330-345</w:t>
            </w:r>
            <w:r w:rsidR="00FC7ADE">
              <w:rPr>
                <w:rFonts w:cstheme="minorHAnsi"/>
                <w:sz w:val="24"/>
                <w:szCs w:val="24"/>
              </w:rPr>
              <w:t>.</w:t>
            </w:r>
          </w:p>
        </w:tc>
      </w:tr>
      <w:tr w:rsidR="00272163" w:rsidRPr="00233B2D" w14:paraId="20DB99D2" w14:textId="77777777" w:rsidTr="00637F8D">
        <w:trPr>
          <w:trHeight w:val="300"/>
        </w:trPr>
        <w:tc>
          <w:tcPr>
            <w:tcW w:w="8876" w:type="dxa"/>
            <w:noWrap/>
            <w:vAlign w:val="bottom"/>
            <w:hideMark/>
          </w:tcPr>
          <w:p w14:paraId="398E3D8A" w14:textId="77777777" w:rsidR="00272163" w:rsidRPr="00233B2D" w:rsidRDefault="00272163" w:rsidP="0095358D">
            <w:pPr>
              <w:rPr>
                <w:rFonts w:cstheme="minorHAnsi"/>
                <w:sz w:val="24"/>
                <w:szCs w:val="24"/>
              </w:rPr>
            </w:pPr>
            <w:r w:rsidRPr="00B26AF5">
              <w:rPr>
                <w:rFonts w:cstheme="minorHAnsi"/>
                <w:sz w:val="24"/>
                <w:szCs w:val="24"/>
                <w:lang w:val="sv-SE"/>
              </w:rPr>
              <w:t xml:space="preserve">Kandathil, G.M. </w:t>
            </w:r>
            <w:r w:rsidR="003A29F0" w:rsidRPr="00B26AF5">
              <w:rPr>
                <w:rFonts w:cstheme="minorHAnsi"/>
                <w:sz w:val="24"/>
                <w:szCs w:val="24"/>
                <w:lang w:val="sv-SE"/>
              </w:rPr>
              <w:t>and</w:t>
            </w:r>
            <w:r w:rsidRPr="00B26AF5">
              <w:rPr>
                <w:rFonts w:cstheme="minorHAnsi"/>
                <w:sz w:val="24"/>
                <w:szCs w:val="24"/>
                <w:lang w:val="sv-SE"/>
              </w:rPr>
              <w:t xml:space="preserve"> Varman, R. (2007</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Contradictions of employee involvement, information sharing and expectations: A case study of an Indian worker cooperative. </w:t>
            </w:r>
            <w:r w:rsidRPr="00FC7ADE">
              <w:rPr>
                <w:rFonts w:cstheme="minorHAnsi"/>
                <w:i/>
                <w:sz w:val="24"/>
                <w:szCs w:val="24"/>
              </w:rPr>
              <w:t>Economic and Industrial Democracy</w:t>
            </w:r>
            <w:r w:rsidRPr="00233B2D">
              <w:rPr>
                <w:rFonts w:cstheme="minorHAnsi"/>
                <w:sz w:val="24"/>
                <w:szCs w:val="24"/>
              </w:rPr>
              <w:t>. 28(1</w:t>
            </w:r>
            <w:r w:rsidR="00BA4835">
              <w:rPr>
                <w:rFonts w:cstheme="minorHAnsi"/>
                <w:sz w:val="24"/>
                <w:szCs w:val="24"/>
              </w:rPr>
              <w:t>),</w:t>
            </w:r>
            <w:r w:rsidRPr="00233B2D">
              <w:rPr>
                <w:rFonts w:cstheme="minorHAnsi"/>
                <w:sz w:val="24"/>
                <w:szCs w:val="24"/>
              </w:rPr>
              <w:t xml:space="preserve"> 140-174</w:t>
            </w:r>
            <w:r w:rsidR="00FC7ADE">
              <w:rPr>
                <w:rFonts w:cstheme="minorHAnsi"/>
                <w:sz w:val="24"/>
                <w:szCs w:val="24"/>
              </w:rPr>
              <w:t>.</w:t>
            </w:r>
          </w:p>
        </w:tc>
      </w:tr>
      <w:tr w:rsidR="00CE105B" w:rsidRPr="00233B2D" w14:paraId="1FC3852A" w14:textId="77777777" w:rsidTr="00637F8D">
        <w:trPr>
          <w:trHeight w:val="300"/>
        </w:trPr>
        <w:tc>
          <w:tcPr>
            <w:tcW w:w="8876" w:type="dxa"/>
            <w:noWrap/>
            <w:vAlign w:val="bottom"/>
            <w:hideMark/>
          </w:tcPr>
          <w:p w14:paraId="23A8DA18" w14:textId="48C88FE0" w:rsidR="00CE105B" w:rsidRPr="00CE105B" w:rsidRDefault="00CE105B" w:rsidP="0095358D">
            <w:pPr>
              <w:rPr>
                <w:rFonts w:cstheme="minorHAnsi"/>
                <w:sz w:val="24"/>
                <w:szCs w:val="24"/>
                <w:lang w:val="en-US"/>
              </w:rPr>
            </w:pPr>
            <w:r w:rsidRPr="00CE105B">
              <w:rPr>
                <w:rFonts w:cstheme="minorHAnsi"/>
                <w:sz w:val="24"/>
                <w:szCs w:val="24"/>
                <w:lang w:val="en-US"/>
              </w:rPr>
              <w:t>Kandathil, G.M. (2015</w:t>
            </w:r>
            <w:r w:rsidR="00BA4835">
              <w:rPr>
                <w:rFonts w:cstheme="minorHAnsi"/>
                <w:sz w:val="24"/>
                <w:szCs w:val="24"/>
                <w:lang w:val="en-US"/>
              </w:rPr>
              <w:t>).</w:t>
            </w:r>
            <w:r w:rsidRPr="00CE105B">
              <w:rPr>
                <w:rFonts w:cstheme="minorHAnsi"/>
                <w:sz w:val="24"/>
                <w:szCs w:val="24"/>
                <w:lang w:val="en-US"/>
              </w:rPr>
              <w:t xml:space="preserve"> </w:t>
            </w:r>
            <w:r w:rsidRPr="00FC7ADE">
              <w:rPr>
                <w:rFonts w:cstheme="minorHAnsi"/>
                <w:i/>
                <w:sz w:val="24"/>
                <w:szCs w:val="24"/>
                <w:lang w:val="en-US"/>
              </w:rPr>
              <w:t>Contradictions of Employee Involvement in Organizational Change: The Transformation Efforts in NCJM, An Indian Industrial Cooperative</w:t>
            </w:r>
            <w:r w:rsidRPr="00CE105B">
              <w:rPr>
                <w:rFonts w:cstheme="minorHAnsi"/>
                <w:sz w:val="24"/>
                <w:szCs w:val="24"/>
                <w:lang w:val="en-US"/>
              </w:rPr>
              <w:t>. Washington DC: Lexington Books</w:t>
            </w:r>
            <w:r w:rsidR="00FC7ADE">
              <w:rPr>
                <w:rFonts w:cstheme="minorHAnsi"/>
                <w:sz w:val="24"/>
                <w:szCs w:val="24"/>
                <w:lang w:val="en-US"/>
              </w:rPr>
              <w:t>.</w:t>
            </w:r>
          </w:p>
        </w:tc>
      </w:tr>
      <w:tr w:rsidR="00272163" w:rsidRPr="00233B2D" w14:paraId="4B6003F7" w14:textId="77777777" w:rsidTr="00637F8D">
        <w:trPr>
          <w:trHeight w:val="300"/>
        </w:trPr>
        <w:tc>
          <w:tcPr>
            <w:tcW w:w="8876" w:type="dxa"/>
            <w:noWrap/>
            <w:vAlign w:val="bottom"/>
            <w:hideMark/>
          </w:tcPr>
          <w:p w14:paraId="2AD869CF" w14:textId="77777777" w:rsidR="00272163" w:rsidRPr="00233B2D" w:rsidRDefault="00272163" w:rsidP="0095358D">
            <w:pPr>
              <w:rPr>
                <w:rFonts w:cstheme="minorHAnsi"/>
                <w:sz w:val="24"/>
                <w:szCs w:val="24"/>
              </w:rPr>
            </w:pPr>
            <w:r w:rsidRPr="00233B2D">
              <w:rPr>
                <w:rFonts w:cstheme="minorHAnsi"/>
                <w:sz w:val="24"/>
                <w:szCs w:val="24"/>
              </w:rPr>
              <w:t>Kanter, R.M (1989</w:t>
            </w:r>
            <w:r w:rsidR="00BA4835">
              <w:rPr>
                <w:rFonts w:cstheme="minorHAnsi"/>
                <w:sz w:val="24"/>
                <w:szCs w:val="24"/>
              </w:rPr>
              <w:t>).</w:t>
            </w:r>
            <w:r w:rsidRPr="00233B2D">
              <w:rPr>
                <w:rFonts w:cstheme="minorHAnsi"/>
                <w:sz w:val="24"/>
                <w:szCs w:val="24"/>
              </w:rPr>
              <w:t xml:space="preserve"> The new managerial work. </w:t>
            </w:r>
            <w:r w:rsidRPr="00FC7ADE">
              <w:rPr>
                <w:rFonts w:cstheme="minorHAnsi"/>
                <w:i/>
                <w:sz w:val="24"/>
                <w:szCs w:val="24"/>
              </w:rPr>
              <w:t>Harvard Business Review</w:t>
            </w:r>
            <w:r w:rsidRPr="00233B2D">
              <w:rPr>
                <w:rFonts w:cstheme="minorHAnsi"/>
                <w:sz w:val="24"/>
                <w:szCs w:val="24"/>
              </w:rPr>
              <w:t>. 67(6</w:t>
            </w:r>
            <w:r w:rsidR="00BA4835">
              <w:rPr>
                <w:rFonts w:cstheme="minorHAnsi"/>
                <w:sz w:val="24"/>
                <w:szCs w:val="24"/>
              </w:rPr>
              <w:t>),</w:t>
            </w:r>
            <w:r w:rsidRPr="00233B2D">
              <w:rPr>
                <w:rFonts w:cstheme="minorHAnsi"/>
                <w:sz w:val="24"/>
                <w:szCs w:val="24"/>
              </w:rPr>
              <w:t xml:space="preserve"> 85-92</w:t>
            </w:r>
            <w:r w:rsidR="00FC7ADE">
              <w:rPr>
                <w:rFonts w:cstheme="minorHAnsi"/>
                <w:sz w:val="24"/>
                <w:szCs w:val="24"/>
              </w:rPr>
              <w:t>.</w:t>
            </w:r>
          </w:p>
        </w:tc>
      </w:tr>
      <w:tr w:rsidR="00272163" w:rsidRPr="00233B2D" w14:paraId="2E62B0D6" w14:textId="77777777" w:rsidTr="00E80E97">
        <w:trPr>
          <w:trHeight w:val="300"/>
        </w:trPr>
        <w:tc>
          <w:tcPr>
            <w:tcW w:w="8876" w:type="dxa"/>
            <w:noWrap/>
            <w:hideMark/>
          </w:tcPr>
          <w:p w14:paraId="3D84E56F" w14:textId="77777777" w:rsidR="00272163" w:rsidRPr="00233B2D" w:rsidRDefault="00272163" w:rsidP="0095358D">
            <w:pPr>
              <w:rPr>
                <w:rFonts w:cstheme="minorHAnsi"/>
                <w:sz w:val="24"/>
                <w:szCs w:val="24"/>
              </w:rPr>
            </w:pPr>
            <w:r w:rsidRPr="00233B2D">
              <w:rPr>
                <w:rFonts w:cstheme="minorHAnsi"/>
                <w:sz w:val="24"/>
                <w:szCs w:val="24"/>
              </w:rPr>
              <w:t xml:space="preserve">Kaplan, R.S. </w:t>
            </w:r>
            <w:r w:rsidR="003A29F0">
              <w:rPr>
                <w:rFonts w:cstheme="minorHAnsi"/>
                <w:sz w:val="24"/>
                <w:szCs w:val="24"/>
              </w:rPr>
              <w:t>and</w:t>
            </w:r>
            <w:r w:rsidRPr="00233B2D">
              <w:rPr>
                <w:rFonts w:cstheme="minorHAnsi"/>
                <w:sz w:val="24"/>
                <w:szCs w:val="24"/>
              </w:rPr>
              <w:t xml:space="preserve"> Norton, D.P. (1996</w:t>
            </w:r>
            <w:r w:rsidR="00BA4835">
              <w:rPr>
                <w:rFonts w:cstheme="minorHAnsi"/>
                <w:sz w:val="24"/>
                <w:szCs w:val="24"/>
              </w:rPr>
              <w:t>).</w:t>
            </w:r>
            <w:r w:rsidRPr="00233B2D">
              <w:rPr>
                <w:rFonts w:cstheme="minorHAnsi"/>
                <w:sz w:val="24"/>
                <w:szCs w:val="24"/>
              </w:rPr>
              <w:t xml:space="preserve"> Linking the balanced scorecard to strategy. </w:t>
            </w:r>
            <w:r w:rsidRPr="00233B2D">
              <w:rPr>
                <w:rFonts w:cstheme="minorHAnsi"/>
                <w:i/>
                <w:sz w:val="24"/>
                <w:szCs w:val="24"/>
              </w:rPr>
              <w:t>California management review</w:t>
            </w:r>
            <w:r w:rsidRPr="00233B2D">
              <w:rPr>
                <w:rFonts w:cstheme="minorHAnsi"/>
                <w:sz w:val="24"/>
                <w:szCs w:val="24"/>
              </w:rPr>
              <w:t>. 39(1</w:t>
            </w:r>
            <w:r w:rsidR="00BA4835">
              <w:rPr>
                <w:rFonts w:cstheme="minorHAnsi"/>
                <w:sz w:val="24"/>
                <w:szCs w:val="24"/>
              </w:rPr>
              <w:t>)</w:t>
            </w:r>
            <w:r w:rsidR="00FC7ADE">
              <w:rPr>
                <w:rFonts w:cstheme="minorHAnsi"/>
                <w:sz w:val="24"/>
                <w:szCs w:val="24"/>
              </w:rPr>
              <w:t>, 53-79.</w:t>
            </w:r>
          </w:p>
        </w:tc>
      </w:tr>
      <w:tr w:rsidR="00272163" w:rsidRPr="00233B2D" w14:paraId="3AF6C97E" w14:textId="77777777" w:rsidTr="00637F8D">
        <w:trPr>
          <w:trHeight w:val="300"/>
        </w:trPr>
        <w:tc>
          <w:tcPr>
            <w:tcW w:w="8876" w:type="dxa"/>
            <w:noWrap/>
            <w:vAlign w:val="bottom"/>
            <w:hideMark/>
          </w:tcPr>
          <w:p w14:paraId="1B26CF98" w14:textId="77777777" w:rsidR="00272163" w:rsidRPr="00233B2D" w:rsidRDefault="00272163" w:rsidP="0095358D">
            <w:pPr>
              <w:rPr>
                <w:rFonts w:cstheme="minorHAnsi"/>
                <w:sz w:val="24"/>
                <w:szCs w:val="24"/>
              </w:rPr>
            </w:pPr>
            <w:r w:rsidRPr="00233B2D">
              <w:rPr>
                <w:rFonts w:cstheme="minorHAnsi"/>
                <w:sz w:val="24"/>
                <w:szCs w:val="24"/>
              </w:rPr>
              <w:t xml:space="preserve">Karjalainen, K. </w:t>
            </w:r>
            <w:r w:rsidR="003A29F0">
              <w:rPr>
                <w:rFonts w:cstheme="minorHAnsi"/>
                <w:sz w:val="24"/>
                <w:szCs w:val="24"/>
              </w:rPr>
              <w:t>and</w:t>
            </w:r>
            <w:r w:rsidRPr="00233B2D">
              <w:rPr>
                <w:rFonts w:cstheme="minorHAnsi"/>
                <w:sz w:val="24"/>
                <w:szCs w:val="24"/>
              </w:rPr>
              <w:t xml:space="preserve"> Moxham, C.  (2013</w:t>
            </w:r>
            <w:r w:rsidR="00BA4835">
              <w:rPr>
                <w:rFonts w:cstheme="minorHAnsi"/>
                <w:sz w:val="24"/>
                <w:szCs w:val="24"/>
              </w:rPr>
              <w:t>).</w:t>
            </w:r>
            <w:r w:rsidRPr="00233B2D">
              <w:rPr>
                <w:rFonts w:cstheme="minorHAnsi"/>
                <w:sz w:val="24"/>
                <w:szCs w:val="24"/>
              </w:rPr>
              <w:t xml:space="preserve"> Focus on Fairtrade: Propositions for integrating Fairtrade and supply chain management research. </w:t>
            </w:r>
            <w:r w:rsidRPr="00FC7ADE">
              <w:rPr>
                <w:rFonts w:cstheme="minorHAnsi"/>
                <w:i/>
                <w:sz w:val="24"/>
                <w:szCs w:val="24"/>
              </w:rPr>
              <w:t>Journal of Business Ethics</w:t>
            </w:r>
            <w:r w:rsidRPr="00233B2D">
              <w:rPr>
                <w:rFonts w:cstheme="minorHAnsi"/>
                <w:sz w:val="24"/>
                <w:szCs w:val="24"/>
              </w:rPr>
              <w:t>. 116(2</w:t>
            </w:r>
            <w:r w:rsidR="00BA4835">
              <w:rPr>
                <w:rFonts w:cstheme="minorHAnsi"/>
                <w:sz w:val="24"/>
                <w:szCs w:val="24"/>
              </w:rPr>
              <w:t>),</w:t>
            </w:r>
            <w:r w:rsidRPr="00233B2D">
              <w:rPr>
                <w:rFonts w:cstheme="minorHAnsi"/>
                <w:sz w:val="24"/>
                <w:szCs w:val="24"/>
              </w:rPr>
              <w:t xml:space="preserve"> 267-282</w:t>
            </w:r>
            <w:r w:rsidR="00FC7ADE">
              <w:rPr>
                <w:rFonts w:cstheme="minorHAnsi"/>
                <w:sz w:val="24"/>
                <w:szCs w:val="24"/>
              </w:rPr>
              <w:t>.</w:t>
            </w:r>
          </w:p>
        </w:tc>
      </w:tr>
      <w:tr w:rsidR="00272163" w:rsidRPr="00233B2D" w14:paraId="2198CD12" w14:textId="77777777" w:rsidTr="00637F8D">
        <w:trPr>
          <w:trHeight w:val="300"/>
        </w:trPr>
        <w:tc>
          <w:tcPr>
            <w:tcW w:w="8876" w:type="dxa"/>
            <w:noWrap/>
            <w:vAlign w:val="bottom"/>
            <w:hideMark/>
          </w:tcPr>
          <w:p w14:paraId="71CC95DD" w14:textId="77777777" w:rsidR="00272163" w:rsidRDefault="00272163" w:rsidP="0095358D">
            <w:pPr>
              <w:rPr>
                <w:rFonts w:cstheme="minorHAnsi"/>
                <w:sz w:val="24"/>
                <w:szCs w:val="24"/>
              </w:rPr>
            </w:pPr>
            <w:r w:rsidRPr="00B26AF5">
              <w:rPr>
                <w:rFonts w:cstheme="minorHAnsi"/>
                <w:sz w:val="24"/>
                <w:szCs w:val="24"/>
                <w:lang w:val="sv-SE"/>
              </w:rPr>
              <w:t xml:space="preserve">Karsten, L. </w:t>
            </w:r>
            <w:r w:rsidR="003A29F0" w:rsidRPr="00B26AF5">
              <w:rPr>
                <w:rFonts w:cstheme="minorHAnsi"/>
                <w:sz w:val="24"/>
                <w:szCs w:val="24"/>
                <w:lang w:val="sv-SE"/>
              </w:rPr>
              <w:t>and</w:t>
            </w:r>
            <w:r w:rsidRPr="00B26AF5">
              <w:rPr>
                <w:rFonts w:cstheme="minorHAnsi"/>
                <w:sz w:val="24"/>
                <w:szCs w:val="24"/>
                <w:lang w:val="sv-SE"/>
              </w:rPr>
              <w:t xml:space="preserve"> Illa, H. (2005</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Ubuntu as a key African management concept: contextual background and practical insights for knowledge application. </w:t>
            </w:r>
            <w:r w:rsidRPr="00FC7ADE">
              <w:rPr>
                <w:rFonts w:cstheme="minorHAnsi"/>
                <w:i/>
                <w:sz w:val="24"/>
                <w:szCs w:val="24"/>
              </w:rPr>
              <w:t>Journal of Managerial Psychology</w:t>
            </w:r>
            <w:r w:rsidRPr="00233B2D">
              <w:rPr>
                <w:rFonts w:cstheme="minorHAnsi"/>
                <w:sz w:val="24"/>
                <w:szCs w:val="24"/>
              </w:rPr>
              <w:t>. 20(7</w:t>
            </w:r>
            <w:r w:rsidR="00BA4835">
              <w:rPr>
                <w:rFonts w:cstheme="minorHAnsi"/>
                <w:sz w:val="24"/>
                <w:szCs w:val="24"/>
              </w:rPr>
              <w:t>),</w:t>
            </w:r>
            <w:r w:rsidRPr="00233B2D">
              <w:rPr>
                <w:rFonts w:cstheme="minorHAnsi"/>
                <w:sz w:val="24"/>
                <w:szCs w:val="24"/>
              </w:rPr>
              <w:t xml:space="preserve"> 607-620</w:t>
            </w:r>
            <w:r w:rsidR="00FC7ADE">
              <w:rPr>
                <w:rFonts w:cstheme="minorHAnsi"/>
                <w:sz w:val="24"/>
                <w:szCs w:val="24"/>
              </w:rPr>
              <w:t>.</w:t>
            </w:r>
          </w:p>
          <w:p w14:paraId="289CC75C" w14:textId="15B00353" w:rsidR="000F2288" w:rsidRPr="00233B2D" w:rsidRDefault="000F2288" w:rsidP="000F2288">
            <w:pPr>
              <w:rPr>
                <w:rFonts w:cstheme="minorHAnsi"/>
                <w:sz w:val="24"/>
                <w:szCs w:val="24"/>
              </w:rPr>
            </w:pPr>
            <w:r>
              <w:rPr>
                <w:rFonts w:cstheme="minorHAnsi"/>
                <w:sz w:val="24"/>
                <w:szCs w:val="24"/>
              </w:rPr>
              <w:lastRenderedPageBreak/>
              <w:t>Kasmir, S. (2016</w:t>
            </w:r>
            <w:r w:rsidRPr="000F2288">
              <w:rPr>
                <w:rFonts w:cstheme="minorHAnsi"/>
                <w:sz w:val="24"/>
                <w:szCs w:val="24"/>
              </w:rPr>
              <w:t xml:space="preserve">). The Mondragon cooperatives and global capitalism: A critical analysis. In </w:t>
            </w:r>
            <w:r w:rsidRPr="000F2288">
              <w:rPr>
                <w:rFonts w:cstheme="minorHAnsi"/>
                <w:i/>
                <w:iCs/>
                <w:sz w:val="24"/>
                <w:szCs w:val="24"/>
              </w:rPr>
              <w:t>New Labor Forum</w:t>
            </w:r>
            <w:r w:rsidRPr="000F2288">
              <w:rPr>
                <w:rFonts w:cstheme="minorHAnsi"/>
                <w:sz w:val="24"/>
                <w:szCs w:val="24"/>
              </w:rPr>
              <w:t xml:space="preserve"> (Vol. 25, No. 1, pp. 52-59). Sage CA: Los Angeles, CA: SAGE Publications.</w:t>
            </w:r>
          </w:p>
        </w:tc>
      </w:tr>
      <w:tr w:rsidR="00272163" w:rsidRPr="00233B2D" w14:paraId="5DF2D8EA" w14:textId="77777777" w:rsidTr="00637F8D">
        <w:trPr>
          <w:trHeight w:val="300"/>
        </w:trPr>
        <w:tc>
          <w:tcPr>
            <w:tcW w:w="8876" w:type="dxa"/>
            <w:noWrap/>
            <w:vAlign w:val="bottom"/>
            <w:hideMark/>
          </w:tcPr>
          <w:p w14:paraId="7DFFEB4D" w14:textId="77777777" w:rsidR="00272163" w:rsidRPr="00233B2D" w:rsidRDefault="00272163" w:rsidP="0095358D">
            <w:pPr>
              <w:rPr>
                <w:rFonts w:cstheme="minorHAnsi"/>
                <w:sz w:val="24"/>
                <w:szCs w:val="24"/>
              </w:rPr>
            </w:pPr>
            <w:r w:rsidRPr="00233B2D">
              <w:rPr>
                <w:rFonts w:cstheme="minorHAnsi"/>
                <w:sz w:val="24"/>
                <w:szCs w:val="24"/>
              </w:rPr>
              <w:lastRenderedPageBreak/>
              <w:t>Kelly, M. (2012</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Owning Our Future: The Emerging Ownership Revolution</w:t>
            </w:r>
            <w:r w:rsidRPr="00233B2D">
              <w:rPr>
                <w:rFonts w:cstheme="minorHAnsi"/>
                <w:sz w:val="24"/>
                <w:szCs w:val="24"/>
              </w:rPr>
              <w:t>. San Francisco: Berrett-Koehler</w:t>
            </w:r>
            <w:r w:rsidR="00FC7ADE">
              <w:rPr>
                <w:rFonts w:cstheme="minorHAnsi"/>
                <w:sz w:val="24"/>
                <w:szCs w:val="24"/>
              </w:rPr>
              <w:t>.</w:t>
            </w:r>
          </w:p>
        </w:tc>
      </w:tr>
      <w:tr w:rsidR="00272163" w:rsidRPr="00233B2D" w14:paraId="4F9CD7AC" w14:textId="77777777" w:rsidTr="00637F8D">
        <w:trPr>
          <w:trHeight w:val="300"/>
        </w:trPr>
        <w:tc>
          <w:tcPr>
            <w:tcW w:w="8876" w:type="dxa"/>
            <w:noWrap/>
            <w:vAlign w:val="bottom"/>
            <w:hideMark/>
          </w:tcPr>
          <w:p w14:paraId="4878713C" w14:textId="77777777" w:rsidR="00272163" w:rsidRPr="00233B2D" w:rsidRDefault="00272163" w:rsidP="0095358D">
            <w:pPr>
              <w:rPr>
                <w:rFonts w:cstheme="minorHAnsi"/>
                <w:sz w:val="24"/>
                <w:szCs w:val="24"/>
              </w:rPr>
            </w:pPr>
            <w:r w:rsidRPr="00233B2D">
              <w:rPr>
                <w:rFonts w:cstheme="minorHAnsi"/>
                <w:sz w:val="24"/>
                <w:szCs w:val="24"/>
              </w:rPr>
              <w:t xml:space="preserve">Khan, Z., Shenkar, O. </w:t>
            </w:r>
            <w:r w:rsidR="003A29F0">
              <w:rPr>
                <w:rFonts w:cstheme="minorHAnsi"/>
                <w:sz w:val="24"/>
                <w:szCs w:val="24"/>
              </w:rPr>
              <w:t>and</w:t>
            </w:r>
            <w:r w:rsidRPr="00233B2D">
              <w:rPr>
                <w:rFonts w:cstheme="minorHAnsi"/>
                <w:sz w:val="24"/>
                <w:szCs w:val="24"/>
              </w:rPr>
              <w:t xml:space="preserve"> Lew, Y.K. (2015</w:t>
            </w:r>
            <w:r w:rsidR="00BA4835">
              <w:rPr>
                <w:rFonts w:cstheme="minorHAnsi"/>
                <w:sz w:val="24"/>
                <w:szCs w:val="24"/>
              </w:rPr>
              <w:t>).</w:t>
            </w:r>
            <w:r w:rsidRPr="00233B2D">
              <w:rPr>
                <w:rFonts w:cstheme="minorHAnsi"/>
                <w:sz w:val="24"/>
                <w:szCs w:val="24"/>
              </w:rPr>
              <w:t xml:space="preserve"> Knowledge transfer from international joint ventures to local suppliers in a developing economy. </w:t>
            </w:r>
            <w:r w:rsidRPr="00FC7ADE">
              <w:rPr>
                <w:rFonts w:cstheme="minorHAnsi"/>
                <w:i/>
                <w:sz w:val="24"/>
                <w:szCs w:val="24"/>
              </w:rPr>
              <w:t>Journal of International Business Studies</w:t>
            </w:r>
            <w:r w:rsidRPr="00233B2D">
              <w:rPr>
                <w:rFonts w:cstheme="minorHAnsi"/>
                <w:sz w:val="24"/>
                <w:szCs w:val="24"/>
              </w:rPr>
              <w:t>. 46(6</w:t>
            </w:r>
            <w:r w:rsidR="00BA4835">
              <w:rPr>
                <w:rFonts w:cstheme="minorHAnsi"/>
                <w:sz w:val="24"/>
                <w:szCs w:val="24"/>
              </w:rPr>
              <w:t>),</w:t>
            </w:r>
            <w:r w:rsidRPr="00233B2D">
              <w:rPr>
                <w:rFonts w:cstheme="minorHAnsi"/>
                <w:sz w:val="24"/>
                <w:szCs w:val="24"/>
              </w:rPr>
              <w:t xml:space="preserve"> 656-675</w:t>
            </w:r>
            <w:r w:rsidR="00FC7ADE">
              <w:rPr>
                <w:rFonts w:cstheme="minorHAnsi"/>
                <w:sz w:val="24"/>
                <w:szCs w:val="24"/>
              </w:rPr>
              <w:t>.</w:t>
            </w:r>
          </w:p>
        </w:tc>
      </w:tr>
      <w:tr w:rsidR="00272163" w:rsidRPr="00233B2D" w14:paraId="6BD7D8C4" w14:textId="77777777" w:rsidTr="00637F8D">
        <w:trPr>
          <w:trHeight w:val="300"/>
        </w:trPr>
        <w:tc>
          <w:tcPr>
            <w:tcW w:w="8876" w:type="dxa"/>
            <w:noWrap/>
            <w:vAlign w:val="bottom"/>
            <w:hideMark/>
          </w:tcPr>
          <w:p w14:paraId="4F0AC942" w14:textId="77777777" w:rsidR="00272163" w:rsidRPr="00233B2D" w:rsidRDefault="00272163" w:rsidP="0095358D">
            <w:pPr>
              <w:rPr>
                <w:rFonts w:cstheme="minorHAnsi"/>
                <w:sz w:val="24"/>
                <w:szCs w:val="24"/>
              </w:rPr>
            </w:pPr>
            <w:r w:rsidRPr="00233B2D">
              <w:rPr>
                <w:rFonts w:cstheme="minorHAnsi"/>
                <w:sz w:val="24"/>
                <w:szCs w:val="24"/>
              </w:rPr>
              <w:t>Khomba, J.K., Kosamu, I.B.M., Kangaude-Ulaya, E.C. (2012</w:t>
            </w:r>
            <w:r w:rsidR="00BA4835">
              <w:rPr>
                <w:rFonts w:cstheme="minorHAnsi"/>
                <w:sz w:val="24"/>
                <w:szCs w:val="24"/>
              </w:rPr>
              <w:t>).</w:t>
            </w:r>
            <w:r w:rsidRPr="00233B2D">
              <w:rPr>
                <w:rFonts w:cstheme="minorHAnsi"/>
                <w:sz w:val="24"/>
                <w:szCs w:val="24"/>
              </w:rPr>
              <w:t xml:space="preserve"> Corporate sustainability in Southern Africa: An ecosystem approach. </w:t>
            </w:r>
            <w:r w:rsidRPr="00FC7ADE">
              <w:rPr>
                <w:rFonts w:cstheme="minorHAnsi"/>
                <w:i/>
                <w:sz w:val="24"/>
                <w:szCs w:val="24"/>
              </w:rPr>
              <w:t>African Journal of Business Management</w:t>
            </w:r>
            <w:r w:rsidRPr="00233B2D">
              <w:rPr>
                <w:rFonts w:cstheme="minorHAnsi"/>
                <w:sz w:val="24"/>
                <w:szCs w:val="24"/>
              </w:rPr>
              <w:t>. 6(19</w:t>
            </w:r>
            <w:r w:rsidR="00BA4835">
              <w:rPr>
                <w:rFonts w:cstheme="minorHAnsi"/>
                <w:sz w:val="24"/>
                <w:szCs w:val="24"/>
              </w:rPr>
              <w:t>),</w:t>
            </w:r>
            <w:r w:rsidRPr="00233B2D">
              <w:rPr>
                <w:rFonts w:cstheme="minorHAnsi"/>
                <w:sz w:val="24"/>
                <w:szCs w:val="24"/>
              </w:rPr>
              <w:t xml:space="preserve"> 6082-6089</w:t>
            </w:r>
            <w:r w:rsidR="00FC7ADE">
              <w:rPr>
                <w:rFonts w:cstheme="minorHAnsi"/>
                <w:sz w:val="24"/>
                <w:szCs w:val="24"/>
              </w:rPr>
              <w:t>.</w:t>
            </w:r>
          </w:p>
        </w:tc>
      </w:tr>
      <w:tr w:rsidR="00272163" w:rsidRPr="00233B2D" w14:paraId="72970202" w14:textId="77777777" w:rsidTr="00637F8D">
        <w:trPr>
          <w:trHeight w:val="300"/>
        </w:trPr>
        <w:tc>
          <w:tcPr>
            <w:tcW w:w="8876" w:type="dxa"/>
            <w:noWrap/>
            <w:vAlign w:val="bottom"/>
            <w:hideMark/>
          </w:tcPr>
          <w:p w14:paraId="52A3D7B4" w14:textId="77777777" w:rsidR="00272163" w:rsidRPr="00233B2D" w:rsidRDefault="00272163" w:rsidP="0095358D">
            <w:pPr>
              <w:rPr>
                <w:rFonts w:cstheme="minorHAnsi"/>
                <w:sz w:val="24"/>
                <w:szCs w:val="24"/>
              </w:rPr>
            </w:pPr>
            <w:r w:rsidRPr="00233B2D">
              <w:rPr>
                <w:rFonts w:cstheme="minorHAnsi"/>
                <w:sz w:val="24"/>
                <w:szCs w:val="24"/>
              </w:rPr>
              <w:t>Khoza, R. (2006</w:t>
            </w:r>
            <w:r w:rsidR="00BA4835">
              <w:rPr>
                <w:rFonts w:cstheme="minorHAnsi"/>
                <w:sz w:val="24"/>
                <w:szCs w:val="24"/>
              </w:rPr>
              <w:t>).</w:t>
            </w:r>
            <w:r w:rsidRPr="00233B2D">
              <w:rPr>
                <w:rFonts w:cstheme="minorHAnsi"/>
                <w:sz w:val="24"/>
                <w:szCs w:val="24"/>
              </w:rPr>
              <w:t xml:space="preserve"> Le</w:t>
            </w:r>
            <w:r w:rsidRPr="00FC7ADE">
              <w:rPr>
                <w:rFonts w:cstheme="minorHAnsi"/>
                <w:i/>
                <w:sz w:val="24"/>
                <w:szCs w:val="24"/>
              </w:rPr>
              <w:t>t Africa lead: African Transformational leadership for 21st century business</w:t>
            </w:r>
            <w:r w:rsidRPr="00233B2D">
              <w:rPr>
                <w:rFonts w:cstheme="minorHAnsi"/>
                <w:sz w:val="24"/>
                <w:szCs w:val="24"/>
              </w:rPr>
              <w:t>. Johannesburg: Vesubuntu Publishing</w:t>
            </w:r>
            <w:r w:rsidR="00FC7ADE">
              <w:rPr>
                <w:rFonts w:cstheme="minorHAnsi"/>
                <w:sz w:val="24"/>
                <w:szCs w:val="24"/>
              </w:rPr>
              <w:t>.</w:t>
            </w:r>
          </w:p>
        </w:tc>
      </w:tr>
      <w:tr w:rsidR="00272163" w:rsidRPr="00233B2D" w14:paraId="59D95B7B" w14:textId="77777777" w:rsidTr="00637F8D">
        <w:trPr>
          <w:trHeight w:val="300"/>
        </w:trPr>
        <w:tc>
          <w:tcPr>
            <w:tcW w:w="8876" w:type="dxa"/>
            <w:noWrap/>
            <w:vAlign w:val="bottom"/>
            <w:hideMark/>
          </w:tcPr>
          <w:p w14:paraId="2634FCF7" w14:textId="77777777" w:rsidR="00272163" w:rsidRPr="00233B2D" w:rsidRDefault="00272163" w:rsidP="0095358D">
            <w:pPr>
              <w:rPr>
                <w:rFonts w:cstheme="minorHAnsi"/>
                <w:sz w:val="24"/>
                <w:szCs w:val="24"/>
              </w:rPr>
            </w:pPr>
            <w:r w:rsidRPr="00233B2D">
              <w:rPr>
                <w:rFonts w:cstheme="minorHAnsi"/>
                <w:sz w:val="24"/>
                <w:szCs w:val="24"/>
              </w:rPr>
              <w:t>Khumalo, P. (2014</w:t>
            </w:r>
            <w:r w:rsidR="00BA4835">
              <w:rPr>
                <w:rFonts w:cstheme="minorHAnsi"/>
                <w:sz w:val="24"/>
                <w:szCs w:val="24"/>
              </w:rPr>
              <w:t>).</w:t>
            </w:r>
            <w:r w:rsidRPr="00233B2D">
              <w:rPr>
                <w:rFonts w:cstheme="minorHAnsi"/>
                <w:sz w:val="24"/>
                <w:szCs w:val="24"/>
              </w:rPr>
              <w:t xml:space="preserve"> Improving the contribution of cooperatives as vehicles for local economic development in South Africa. </w:t>
            </w:r>
            <w:r w:rsidRPr="00FC7ADE">
              <w:rPr>
                <w:rFonts w:cstheme="minorHAnsi"/>
                <w:i/>
                <w:sz w:val="24"/>
                <w:szCs w:val="24"/>
              </w:rPr>
              <w:t>African Studies Quarterly</w:t>
            </w:r>
            <w:r w:rsidRPr="00233B2D">
              <w:rPr>
                <w:rFonts w:cstheme="minorHAnsi"/>
                <w:sz w:val="24"/>
                <w:szCs w:val="24"/>
              </w:rPr>
              <w:t>. 14(4</w:t>
            </w:r>
            <w:r w:rsidR="00BA4835">
              <w:rPr>
                <w:rFonts w:cstheme="minorHAnsi"/>
                <w:sz w:val="24"/>
                <w:szCs w:val="24"/>
              </w:rPr>
              <w:t>),</w:t>
            </w:r>
            <w:r w:rsidRPr="00233B2D">
              <w:rPr>
                <w:rFonts w:cstheme="minorHAnsi"/>
                <w:sz w:val="24"/>
                <w:szCs w:val="24"/>
              </w:rPr>
              <w:t xml:space="preserve"> 63-81</w:t>
            </w:r>
            <w:r w:rsidR="00FC7ADE">
              <w:rPr>
                <w:rFonts w:cstheme="minorHAnsi"/>
                <w:sz w:val="24"/>
                <w:szCs w:val="24"/>
              </w:rPr>
              <w:t>.</w:t>
            </w:r>
          </w:p>
        </w:tc>
      </w:tr>
      <w:tr w:rsidR="00272163" w:rsidRPr="00233B2D" w14:paraId="06B17711" w14:textId="77777777" w:rsidTr="00637F8D">
        <w:trPr>
          <w:trHeight w:val="300"/>
        </w:trPr>
        <w:tc>
          <w:tcPr>
            <w:tcW w:w="8876" w:type="dxa"/>
            <w:noWrap/>
            <w:vAlign w:val="bottom"/>
            <w:hideMark/>
          </w:tcPr>
          <w:p w14:paraId="02977007" w14:textId="77777777" w:rsidR="00272163" w:rsidRPr="00233B2D" w:rsidRDefault="00272163" w:rsidP="0095358D">
            <w:pPr>
              <w:rPr>
                <w:rFonts w:cstheme="minorHAnsi"/>
                <w:sz w:val="24"/>
                <w:szCs w:val="24"/>
              </w:rPr>
            </w:pPr>
            <w:r w:rsidRPr="00233B2D">
              <w:rPr>
                <w:rFonts w:cstheme="minorHAnsi"/>
                <w:sz w:val="24"/>
                <w:szCs w:val="24"/>
              </w:rPr>
              <w:t>Kim, B., Burns, M.L., Prescott, J.E. (2009</w:t>
            </w:r>
            <w:r w:rsidR="00BA4835">
              <w:rPr>
                <w:rFonts w:cstheme="minorHAnsi"/>
                <w:sz w:val="24"/>
                <w:szCs w:val="24"/>
              </w:rPr>
              <w:t>).</w:t>
            </w:r>
            <w:r w:rsidRPr="00233B2D">
              <w:rPr>
                <w:rFonts w:cstheme="minorHAnsi"/>
                <w:sz w:val="24"/>
                <w:szCs w:val="24"/>
              </w:rPr>
              <w:t xml:space="preserve"> The strategic role of the board: The impact of board structure on top management team strategic action Capability. </w:t>
            </w:r>
            <w:r w:rsidRPr="00FC7ADE">
              <w:rPr>
                <w:rFonts w:cstheme="minorHAnsi"/>
                <w:i/>
                <w:sz w:val="24"/>
                <w:szCs w:val="24"/>
              </w:rPr>
              <w:t>Corporate Governance: An international review</w:t>
            </w:r>
            <w:r w:rsidRPr="00233B2D">
              <w:rPr>
                <w:rFonts w:cstheme="minorHAnsi"/>
                <w:sz w:val="24"/>
                <w:szCs w:val="24"/>
              </w:rPr>
              <w:t>. 17(6</w:t>
            </w:r>
            <w:r w:rsidR="00BA4835">
              <w:rPr>
                <w:rFonts w:cstheme="minorHAnsi"/>
                <w:sz w:val="24"/>
                <w:szCs w:val="24"/>
              </w:rPr>
              <w:t>),</w:t>
            </w:r>
            <w:r w:rsidRPr="00233B2D">
              <w:rPr>
                <w:rFonts w:cstheme="minorHAnsi"/>
                <w:sz w:val="24"/>
                <w:szCs w:val="24"/>
              </w:rPr>
              <w:t xml:space="preserve"> 728-743</w:t>
            </w:r>
            <w:r w:rsidR="00FC7ADE">
              <w:rPr>
                <w:rFonts w:cstheme="minorHAnsi"/>
                <w:sz w:val="24"/>
                <w:szCs w:val="24"/>
              </w:rPr>
              <w:t>.</w:t>
            </w:r>
          </w:p>
        </w:tc>
      </w:tr>
      <w:tr w:rsidR="00272163" w:rsidRPr="00233B2D" w14:paraId="416F2A84" w14:textId="77777777" w:rsidTr="00637F8D">
        <w:trPr>
          <w:trHeight w:val="300"/>
        </w:trPr>
        <w:tc>
          <w:tcPr>
            <w:tcW w:w="8876" w:type="dxa"/>
            <w:noWrap/>
            <w:vAlign w:val="bottom"/>
            <w:hideMark/>
          </w:tcPr>
          <w:p w14:paraId="61317555" w14:textId="77777777" w:rsidR="00272163" w:rsidRPr="00233B2D" w:rsidRDefault="00272163" w:rsidP="0095358D">
            <w:pPr>
              <w:rPr>
                <w:rFonts w:cstheme="minorHAnsi"/>
                <w:sz w:val="24"/>
                <w:szCs w:val="24"/>
              </w:rPr>
            </w:pPr>
            <w:r w:rsidRPr="00233B2D">
              <w:rPr>
                <w:rFonts w:cstheme="minorHAnsi"/>
                <w:sz w:val="24"/>
                <w:szCs w:val="24"/>
              </w:rPr>
              <w:t xml:space="preserve">Kish-Gephart, J. J., Detert, J. R., Treviño, L. K., </w:t>
            </w:r>
            <w:r w:rsidR="003A29F0">
              <w:rPr>
                <w:rFonts w:cstheme="minorHAnsi"/>
                <w:sz w:val="24"/>
                <w:szCs w:val="24"/>
              </w:rPr>
              <w:t>and</w:t>
            </w:r>
            <w:r w:rsidRPr="00233B2D">
              <w:rPr>
                <w:rFonts w:cstheme="minorHAnsi"/>
                <w:sz w:val="24"/>
                <w:szCs w:val="24"/>
              </w:rPr>
              <w:t xml:space="preserve"> Edmondson, A. C. (2009</w:t>
            </w:r>
            <w:r w:rsidR="00BA4835">
              <w:rPr>
                <w:rFonts w:cstheme="minorHAnsi"/>
                <w:sz w:val="24"/>
                <w:szCs w:val="24"/>
              </w:rPr>
              <w:t>).</w:t>
            </w:r>
            <w:r w:rsidRPr="00233B2D">
              <w:rPr>
                <w:rFonts w:cstheme="minorHAnsi"/>
                <w:sz w:val="24"/>
                <w:szCs w:val="24"/>
              </w:rPr>
              <w:t xml:space="preserve"> Silenced by fear: The nature, sources, and consequences of fear at</w:t>
            </w:r>
            <w:r w:rsidRPr="00233B2D">
              <w:rPr>
                <w:rFonts w:cstheme="minorHAnsi"/>
                <w:sz w:val="24"/>
                <w:szCs w:val="24"/>
              </w:rPr>
              <w:br/>
              <w:t>work. Research in organizational behavior. 29(1</w:t>
            </w:r>
            <w:r w:rsidR="00BA4835">
              <w:rPr>
                <w:rFonts w:cstheme="minorHAnsi"/>
                <w:sz w:val="24"/>
                <w:szCs w:val="24"/>
              </w:rPr>
              <w:t>),</w:t>
            </w:r>
            <w:r w:rsidRPr="00233B2D">
              <w:rPr>
                <w:rFonts w:cstheme="minorHAnsi"/>
                <w:sz w:val="24"/>
                <w:szCs w:val="24"/>
              </w:rPr>
              <w:t xml:space="preserve"> 163-193</w:t>
            </w:r>
            <w:r w:rsidR="00FC7ADE">
              <w:rPr>
                <w:rFonts w:cstheme="minorHAnsi"/>
                <w:sz w:val="24"/>
                <w:szCs w:val="24"/>
              </w:rPr>
              <w:t>.</w:t>
            </w:r>
          </w:p>
        </w:tc>
      </w:tr>
      <w:tr w:rsidR="00272163" w:rsidRPr="00233B2D" w14:paraId="1618F5B7" w14:textId="77777777" w:rsidTr="00637F8D">
        <w:trPr>
          <w:trHeight w:val="300"/>
        </w:trPr>
        <w:tc>
          <w:tcPr>
            <w:tcW w:w="8876" w:type="dxa"/>
            <w:noWrap/>
            <w:vAlign w:val="bottom"/>
            <w:hideMark/>
          </w:tcPr>
          <w:p w14:paraId="60BEE30B" w14:textId="77777777" w:rsidR="00272163" w:rsidRPr="00233B2D" w:rsidRDefault="00272163" w:rsidP="0095358D">
            <w:pPr>
              <w:rPr>
                <w:rFonts w:cstheme="minorHAnsi"/>
                <w:sz w:val="24"/>
                <w:szCs w:val="24"/>
              </w:rPr>
            </w:pPr>
            <w:r w:rsidRPr="00233B2D">
              <w:rPr>
                <w:rFonts w:cstheme="minorHAnsi"/>
                <w:sz w:val="24"/>
                <w:szCs w:val="24"/>
              </w:rPr>
              <w:t xml:space="preserve">Knoppen, D., </w:t>
            </w:r>
            <w:r w:rsidR="003A29F0">
              <w:rPr>
                <w:rFonts w:cstheme="minorHAnsi"/>
                <w:sz w:val="24"/>
                <w:szCs w:val="24"/>
              </w:rPr>
              <w:t>and</w:t>
            </w:r>
            <w:r w:rsidRPr="00233B2D">
              <w:rPr>
                <w:rFonts w:cstheme="minorHAnsi"/>
                <w:sz w:val="24"/>
                <w:szCs w:val="24"/>
              </w:rPr>
              <w:t xml:space="preserve"> Christiaanse, E. (2007</w:t>
            </w:r>
            <w:r w:rsidR="00BA4835">
              <w:rPr>
                <w:rFonts w:cstheme="minorHAnsi"/>
                <w:sz w:val="24"/>
                <w:szCs w:val="24"/>
              </w:rPr>
              <w:t>).</w:t>
            </w:r>
            <w:r w:rsidRPr="00233B2D">
              <w:rPr>
                <w:rFonts w:cstheme="minorHAnsi"/>
                <w:sz w:val="24"/>
                <w:szCs w:val="24"/>
              </w:rPr>
              <w:t xml:space="preserve"> Supply chain partnering: a temporal multidimensional approach. Supply Chain Management: An International Journal. 12(2</w:t>
            </w:r>
            <w:r w:rsidR="00BA4835">
              <w:rPr>
                <w:rFonts w:cstheme="minorHAnsi"/>
                <w:sz w:val="24"/>
                <w:szCs w:val="24"/>
              </w:rPr>
              <w:t>),</w:t>
            </w:r>
            <w:r w:rsidRPr="00233B2D">
              <w:rPr>
                <w:rFonts w:cstheme="minorHAnsi"/>
                <w:sz w:val="24"/>
                <w:szCs w:val="24"/>
              </w:rPr>
              <w:t xml:space="preserve"> 164-171</w:t>
            </w:r>
            <w:r w:rsidR="00FC7ADE">
              <w:rPr>
                <w:rFonts w:cstheme="minorHAnsi"/>
                <w:sz w:val="24"/>
                <w:szCs w:val="24"/>
              </w:rPr>
              <w:t>.</w:t>
            </w:r>
          </w:p>
        </w:tc>
      </w:tr>
      <w:tr w:rsidR="00272163" w:rsidRPr="00233B2D" w14:paraId="7F342489" w14:textId="77777777" w:rsidTr="00637F8D">
        <w:trPr>
          <w:trHeight w:val="300"/>
        </w:trPr>
        <w:tc>
          <w:tcPr>
            <w:tcW w:w="8876" w:type="dxa"/>
            <w:noWrap/>
            <w:vAlign w:val="bottom"/>
            <w:hideMark/>
          </w:tcPr>
          <w:p w14:paraId="5697235A" w14:textId="77777777" w:rsidR="00272163" w:rsidRPr="00233B2D" w:rsidRDefault="00272163" w:rsidP="0095358D">
            <w:pPr>
              <w:rPr>
                <w:rFonts w:cstheme="minorHAnsi"/>
                <w:sz w:val="24"/>
                <w:szCs w:val="24"/>
              </w:rPr>
            </w:pPr>
            <w:r w:rsidRPr="00233B2D">
              <w:rPr>
                <w:rFonts w:cstheme="minorHAnsi"/>
                <w:sz w:val="24"/>
                <w:szCs w:val="24"/>
              </w:rPr>
              <w:t>Knudson, H. (1995</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Employee Participation in Europe</w:t>
            </w:r>
            <w:r w:rsidRPr="00233B2D">
              <w:rPr>
                <w:rFonts w:cstheme="minorHAnsi"/>
                <w:sz w:val="24"/>
                <w:szCs w:val="24"/>
              </w:rPr>
              <w:t>. London: SAGE</w:t>
            </w:r>
            <w:r w:rsidR="00FC7ADE">
              <w:rPr>
                <w:rFonts w:cstheme="minorHAnsi"/>
                <w:sz w:val="24"/>
                <w:szCs w:val="24"/>
              </w:rPr>
              <w:t>.</w:t>
            </w:r>
          </w:p>
        </w:tc>
      </w:tr>
      <w:tr w:rsidR="00272163" w:rsidRPr="00233B2D" w14:paraId="28594EF3" w14:textId="77777777" w:rsidTr="00637F8D">
        <w:trPr>
          <w:trHeight w:val="300"/>
        </w:trPr>
        <w:tc>
          <w:tcPr>
            <w:tcW w:w="8876" w:type="dxa"/>
            <w:noWrap/>
            <w:vAlign w:val="bottom"/>
            <w:hideMark/>
          </w:tcPr>
          <w:p w14:paraId="0E6A8ABE" w14:textId="77777777" w:rsidR="00272163" w:rsidRPr="00233B2D" w:rsidRDefault="00272163" w:rsidP="0095358D">
            <w:pPr>
              <w:rPr>
                <w:rFonts w:cstheme="minorHAnsi"/>
                <w:sz w:val="24"/>
                <w:szCs w:val="24"/>
              </w:rPr>
            </w:pPr>
            <w:r w:rsidRPr="00233B2D">
              <w:rPr>
                <w:rFonts w:cstheme="minorHAnsi"/>
                <w:sz w:val="24"/>
                <w:szCs w:val="24"/>
              </w:rPr>
              <w:t xml:space="preserve">Koskinen Sandberg, P.H., Tornroos, M. </w:t>
            </w:r>
            <w:r w:rsidR="003A29F0">
              <w:rPr>
                <w:rFonts w:cstheme="minorHAnsi"/>
                <w:sz w:val="24"/>
                <w:szCs w:val="24"/>
              </w:rPr>
              <w:t>and</w:t>
            </w:r>
            <w:r w:rsidRPr="00233B2D">
              <w:rPr>
                <w:rFonts w:cstheme="minorHAnsi"/>
                <w:sz w:val="24"/>
                <w:szCs w:val="24"/>
              </w:rPr>
              <w:t xml:space="preserve"> Kohvakka, R. (2017</w:t>
            </w:r>
            <w:r w:rsidR="00BA4835">
              <w:rPr>
                <w:rFonts w:cstheme="minorHAnsi"/>
                <w:sz w:val="24"/>
                <w:szCs w:val="24"/>
              </w:rPr>
              <w:t>).</w:t>
            </w:r>
            <w:r w:rsidRPr="00233B2D">
              <w:rPr>
                <w:rFonts w:cstheme="minorHAnsi"/>
                <w:sz w:val="24"/>
                <w:szCs w:val="24"/>
              </w:rPr>
              <w:t xml:space="preserve"> The institutionalised undervaluation of women’s work- The case of local government sector collective agreements. </w:t>
            </w:r>
            <w:r w:rsidRPr="00FC7ADE">
              <w:rPr>
                <w:rFonts w:cstheme="minorHAnsi"/>
                <w:i/>
                <w:sz w:val="24"/>
                <w:szCs w:val="24"/>
              </w:rPr>
              <w:t>Work Employment and Society</w:t>
            </w:r>
            <w:r w:rsidRPr="00233B2D">
              <w:rPr>
                <w:rFonts w:cstheme="minorHAnsi"/>
                <w:sz w:val="24"/>
                <w:szCs w:val="24"/>
              </w:rPr>
              <w:t>. Published online at (https://doi.org/10.1177/0950017017711100</w:t>
            </w:r>
            <w:r w:rsidR="00BA4835">
              <w:rPr>
                <w:rFonts w:cstheme="minorHAnsi"/>
                <w:sz w:val="24"/>
                <w:szCs w:val="24"/>
              </w:rPr>
              <w:t>),</w:t>
            </w:r>
            <w:r w:rsidRPr="00233B2D">
              <w:rPr>
                <w:rFonts w:cstheme="minorHAnsi"/>
                <w:sz w:val="24"/>
                <w:szCs w:val="24"/>
              </w:rPr>
              <w:t xml:space="preserve"> 1-19</w:t>
            </w:r>
            <w:r w:rsidR="00FC7ADE">
              <w:rPr>
                <w:rFonts w:cstheme="minorHAnsi"/>
                <w:sz w:val="24"/>
                <w:szCs w:val="24"/>
              </w:rPr>
              <w:t>.</w:t>
            </w:r>
          </w:p>
        </w:tc>
      </w:tr>
      <w:tr w:rsidR="00272163" w:rsidRPr="00233B2D" w14:paraId="1A0E2AB8" w14:textId="77777777" w:rsidTr="00637F8D">
        <w:trPr>
          <w:trHeight w:val="300"/>
        </w:trPr>
        <w:tc>
          <w:tcPr>
            <w:tcW w:w="8876" w:type="dxa"/>
            <w:noWrap/>
            <w:vAlign w:val="bottom"/>
            <w:hideMark/>
          </w:tcPr>
          <w:p w14:paraId="05369566" w14:textId="77777777" w:rsidR="00272163" w:rsidRPr="00233B2D" w:rsidRDefault="00272163" w:rsidP="0095358D">
            <w:pPr>
              <w:rPr>
                <w:rFonts w:cstheme="minorHAnsi"/>
                <w:sz w:val="24"/>
                <w:szCs w:val="24"/>
              </w:rPr>
            </w:pPr>
            <w:r w:rsidRPr="00233B2D">
              <w:rPr>
                <w:rFonts w:cstheme="minorHAnsi"/>
                <w:sz w:val="24"/>
                <w:szCs w:val="24"/>
              </w:rPr>
              <w:t xml:space="preserve">Kossek, E., Dass, P., </w:t>
            </w:r>
            <w:r w:rsidR="003A29F0">
              <w:rPr>
                <w:rFonts w:cstheme="minorHAnsi"/>
                <w:sz w:val="24"/>
                <w:szCs w:val="24"/>
              </w:rPr>
              <w:t>and</w:t>
            </w:r>
            <w:r w:rsidRPr="00233B2D">
              <w:rPr>
                <w:rFonts w:cstheme="minorHAnsi"/>
                <w:sz w:val="24"/>
                <w:szCs w:val="24"/>
              </w:rPr>
              <w:t xml:space="preserve"> DeMarr, B. (1994</w:t>
            </w:r>
            <w:r w:rsidR="00BA4835">
              <w:rPr>
                <w:rFonts w:cstheme="minorHAnsi"/>
                <w:sz w:val="24"/>
                <w:szCs w:val="24"/>
              </w:rPr>
              <w:t>).</w:t>
            </w:r>
            <w:r w:rsidRPr="00233B2D">
              <w:rPr>
                <w:rFonts w:cstheme="minorHAnsi"/>
                <w:sz w:val="24"/>
                <w:szCs w:val="24"/>
              </w:rPr>
              <w:t xml:space="preserve"> The dominant logic of employer-sponsored work and family iniatives: Human resource managers' institutional role. </w:t>
            </w:r>
            <w:r w:rsidRPr="00FC7ADE">
              <w:rPr>
                <w:rFonts w:cstheme="minorHAnsi"/>
                <w:i/>
                <w:sz w:val="24"/>
                <w:szCs w:val="24"/>
              </w:rPr>
              <w:t>Human Relations</w:t>
            </w:r>
            <w:r w:rsidRPr="00233B2D">
              <w:rPr>
                <w:rFonts w:cstheme="minorHAnsi"/>
                <w:sz w:val="24"/>
                <w:szCs w:val="24"/>
              </w:rPr>
              <w:t>. 47(9</w:t>
            </w:r>
            <w:r w:rsidR="00BA4835">
              <w:rPr>
                <w:rFonts w:cstheme="minorHAnsi"/>
                <w:sz w:val="24"/>
                <w:szCs w:val="24"/>
              </w:rPr>
              <w:t>),</w:t>
            </w:r>
            <w:r w:rsidRPr="00233B2D">
              <w:rPr>
                <w:rFonts w:cstheme="minorHAnsi"/>
                <w:sz w:val="24"/>
                <w:szCs w:val="24"/>
              </w:rPr>
              <w:t xml:space="preserve"> 1121-1149</w:t>
            </w:r>
            <w:r w:rsidR="00FC7ADE">
              <w:rPr>
                <w:rFonts w:cstheme="minorHAnsi"/>
                <w:sz w:val="24"/>
                <w:szCs w:val="24"/>
              </w:rPr>
              <w:t>.</w:t>
            </w:r>
          </w:p>
        </w:tc>
      </w:tr>
      <w:tr w:rsidR="00272163" w:rsidRPr="00233B2D" w14:paraId="3797F16A" w14:textId="77777777" w:rsidTr="00637F8D">
        <w:trPr>
          <w:trHeight w:val="300"/>
        </w:trPr>
        <w:tc>
          <w:tcPr>
            <w:tcW w:w="8876" w:type="dxa"/>
            <w:noWrap/>
            <w:vAlign w:val="bottom"/>
            <w:hideMark/>
          </w:tcPr>
          <w:p w14:paraId="2C89A551"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Kostova, T. </w:t>
            </w:r>
            <w:r w:rsidR="003A29F0">
              <w:rPr>
                <w:rFonts w:cstheme="minorHAnsi"/>
                <w:sz w:val="24"/>
                <w:szCs w:val="24"/>
              </w:rPr>
              <w:t>and</w:t>
            </w:r>
            <w:r w:rsidRPr="00233B2D">
              <w:rPr>
                <w:rFonts w:cstheme="minorHAnsi"/>
                <w:sz w:val="24"/>
                <w:szCs w:val="24"/>
              </w:rPr>
              <w:t xml:space="preserve"> Roth, K. (2002</w:t>
            </w:r>
            <w:r w:rsidR="00BA4835">
              <w:rPr>
                <w:rFonts w:cstheme="minorHAnsi"/>
                <w:sz w:val="24"/>
                <w:szCs w:val="24"/>
              </w:rPr>
              <w:t>).</w:t>
            </w:r>
            <w:r w:rsidRPr="00233B2D">
              <w:rPr>
                <w:rFonts w:cstheme="minorHAnsi"/>
                <w:sz w:val="24"/>
                <w:szCs w:val="24"/>
              </w:rPr>
              <w:t xml:space="preserve"> Adoption of an organizational practice by subsidiaries of multinational corporations: Institutional and relational effects. </w:t>
            </w:r>
            <w:r w:rsidRPr="00FC7ADE">
              <w:rPr>
                <w:rFonts w:cstheme="minorHAnsi"/>
                <w:i/>
                <w:sz w:val="24"/>
                <w:szCs w:val="24"/>
              </w:rPr>
              <w:t>The Academy of Management Journal.</w:t>
            </w:r>
            <w:r w:rsidRPr="00233B2D">
              <w:rPr>
                <w:rFonts w:cstheme="minorHAnsi"/>
                <w:sz w:val="24"/>
                <w:szCs w:val="24"/>
              </w:rPr>
              <w:t xml:space="preserve"> 45(1</w:t>
            </w:r>
            <w:r w:rsidR="00BA4835">
              <w:rPr>
                <w:rFonts w:cstheme="minorHAnsi"/>
                <w:sz w:val="24"/>
                <w:szCs w:val="24"/>
              </w:rPr>
              <w:t>),</w:t>
            </w:r>
            <w:r w:rsidRPr="00233B2D">
              <w:rPr>
                <w:rFonts w:cstheme="minorHAnsi"/>
                <w:sz w:val="24"/>
                <w:szCs w:val="24"/>
              </w:rPr>
              <w:t xml:space="preserve"> 215-233</w:t>
            </w:r>
            <w:r w:rsidR="00FC7ADE">
              <w:rPr>
                <w:rFonts w:cstheme="minorHAnsi"/>
                <w:sz w:val="24"/>
                <w:szCs w:val="24"/>
              </w:rPr>
              <w:t>.</w:t>
            </w:r>
          </w:p>
        </w:tc>
      </w:tr>
      <w:tr w:rsidR="00272163" w:rsidRPr="00233B2D" w14:paraId="575033AC" w14:textId="77777777" w:rsidTr="00637F8D">
        <w:trPr>
          <w:trHeight w:val="300"/>
        </w:trPr>
        <w:tc>
          <w:tcPr>
            <w:tcW w:w="8876" w:type="dxa"/>
            <w:noWrap/>
            <w:vAlign w:val="bottom"/>
            <w:hideMark/>
          </w:tcPr>
          <w:p w14:paraId="5B1532F1" w14:textId="77777777" w:rsidR="00272163" w:rsidRPr="00233B2D" w:rsidRDefault="00272163" w:rsidP="0095358D">
            <w:pPr>
              <w:rPr>
                <w:rFonts w:cstheme="minorHAnsi"/>
                <w:sz w:val="24"/>
                <w:szCs w:val="24"/>
              </w:rPr>
            </w:pPr>
            <w:r w:rsidRPr="00233B2D">
              <w:rPr>
                <w:rFonts w:cstheme="minorHAnsi"/>
                <w:sz w:val="24"/>
                <w:szCs w:val="24"/>
              </w:rPr>
              <w:t xml:space="preserve">Koulikoff-Souviron, M., </w:t>
            </w:r>
            <w:r w:rsidR="003A29F0">
              <w:rPr>
                <w:rFonts w:cstheme="minorHAnsi"/>
                <w:sz w:val="24"/>
                <w:szCs w:val="24"/>
              </w:rPr>
              <w:t>and</w:t>
            </w:r>
            <w:r w:rsidRPr="00233B2D">
              <w:rPr>
                <w:rFonts w:cstheme="minorHAnsi"/>
                <w:sz w:val="24"/>
                <w:szCs w:val="24"/>
              </w:rPr>
              <w:t xml:space="preserve"> Harrison, A. (2007</w:t>
            </w:r>
            <w:r w:rsidR="00BA4835">
              <w:rPr>
                <w:rFonts w:cstheme="minorHAnsi"/>
                <w:sz w:val="24"/>
                <w:szCs w:val="24"/>
              </w:rPr>
              <w:t>).</w:t>
            </w:r>
            <w:r w:rsidRPr="00233B2D">
              <w:rPr>
                <w:rFonts w:cstheme="minorHAnsi"/>
                <w:sz w:val="24"/>
                <w:szCs w:val="24"/>
              </w:rPr>
              <w:t xml:space="preserve"> The pervasive human resources picture in independent supply relationships. </w:t>
            </w:r>
            <w:r w:rsidRPr="00FC7ADE">
              <w:rPr>
                <w:rFonts w:cstheme="minorHAnsi"/>
                <w:i/>
                <w:sz w:val="24"/>
                <w:szCs w:val="24"/>
              </w:rPr>
              <w:t>International journal of Operations and Production Management.</w:t>
            </w:r>
            <w:r w:rsidRPr="00233B2D">
              <w:rPr>
                <w:rFonts w:cstheme="minorHAnsi"/>
                <w:sz w:val="24"/>
                <w:szCs w:val="24"/>
              </w:rPr>
              <w:t xml:space="preserve"> 27(1</w:t>
            </w:r>
            <w:r w:rsidR="00BA4835">
              <w:rPr>
                <w:rFonts w:cstheme="minorHAnsi"/>
                <w:sz w:val="24"/>
                <w:szCs w:val="24"/>
              </w:rPr>
              <w:t>),</w:t>
            </w:r>
            <w:r w:rsidRPr="00233B2D">
              <w:rPr>
                <w:rFonts w:cstheme="minorHAnsi"/>
                <w:sz w:val="24"/>
                <w:szCs w:val="24"/>
              </w:rPr>
              <w:t xml:space="preserve">  8-27</w:t>
            </w:r>
            <w:r w:rsidR="00FC7ADE">
              <w:rPr>
                <w:rFonts w:cstheme="minorHAnsi"/>
                <w:sz w:val="24"/>
                <w:szCs w:val="24"/>
              </w:rPr>
              <w:t>.</w:t>
            </w:r>
          </w:p>
        </w:tc>
      </w:tr>
      <w:tr w:rsidR="00272163" w:rsidRPr="00233B2D" w14:paraId="051E85B7" w14:textId="77777777" w:rsidTr="00637F8D">
        <w:trPr>
          <w:trHeight w:val="300"/>
        </w:trPr>
        <w:tc>
          <w:tcPr>
            <w:tcW w:w="8876" w:type="dxa"/>
            <w:noWrap/>
            <w:vAlign w:val="bottom"/>
            <w:hideMark/>
          </w:tcPr>
          <w:p w14:paraId="3ADB2B72" w14:textId="77777777" w:rsidR="00272163" w:rsidRPr="00233B2D" w:rsidRDefault="00272163" w:rsidP="0095358D">
            <w:pPr>
              <w:rPr>
                <w:rFonts w:cstheme="minorHAnsi"/>
                <w:sz w:val="24"/>
                <w:szCs w:val="24"/>
              </w:rPr>
            </w:pPr>
            <w:r w:rsidRPr="00233B2D">
              <w:rPr>
                <w:rFonts w:cstheme="minorHAnsi"/>
                <w:sz w:val="24"/>
                <w:szCs w:val="24"/>
              </w:rPr>
              <w:t xml:space="preserve">Koulikoff-Souviron, M., </w:t>
            </w:r>
            <w:r w:rsidR="003A29F0">
              <w:rPr>
                <w:rFonts w:cstheme="minorHAnsi"/>
                <w:sz w:val="24"/>
                <w:szCs w:val="24"/>
              </w:rPr>
              <w:t>and</w:t>
            </w:r>
            <w:r w:rsidRPr="00233B2D">
              <w:rPr>
                <w:rFonts w:cstheme="minorHAnsi"/>
                <w:sz w:val="24"/>
                <w:szCs w:val="24"/>
              </w:rPr>
              <w:t xml:space="preserve"> Harrison, A. (2010</w:t>
            </w:r>
            <w:r w:rsidR="00BA4835">
              <w:rPr>
                <w:rFonts w:cstheme="minorHAnsi"/>
                <w:sz w:val="24"/>
                <w:szCs w:val="24"/>
              </w:rPr>
              <w:t>).</w:t>
            </w:r>
            <w:r w:rsidRPr="00233B2D">
              <w:rPr>
                <w:rFonts w:cstheme="minorHAnsi"/>
                <w:sz w:val="24"/>
                <w:szCs w:val="24"/>
              </w:rPr>
              <w:t xml:space="preserve"> Evolving HR practices in a strategic intra-firm supply chain. </w:t>
            </w:r>
            <w:r w:rsidRPr="00FC7ADE">
              <w:rPr>
                <w:rFonts w:cstheme="minorHAnsi"/>
                <w:i/>
                <w:sz w:val="24"/>
                <w:szCs w:val="24"/>
              </w:rPr>
              <w:t>Human Resource Management</w:t>
            </w:r>
            <w:r w:rsidRPr="00233B2D">
              <w:rPr>
                <w:rFonts w:cstheme="minorHAnsi"/>
                <w:sz w:val="24"/>
                <w:szCs w:val="24"/>
              </w:rPr>
              <w:t>. 49(5</w:t>
            </w:r>
            <w:r w:rsidR="00BA4835">
              <w:rPr>
                <w:rFonts w:cstheme="minorHAnsi"/>
                <w:sz w:val="24"/>
                <w:szCs w:val="24"/>
              </w:rPr>
              <w:t>),</w:t>
            </w:r>
            <w:r w:rsidRPr="00233B2D">
              <w:rPr>
                <w:rFonts w:cstheme="minorHAnsi"/>
                <w:sz w:val="24"/>
                <w:szCs w:val="24"/>
              </w:rPr>
              <w:t xml:space="preserve"> 913-938</w:t>
            </w:r>
            <w:r w:rsidR="00FC7ADE">
              <w:rPr>
                <w:rFonts w:cstheme="minorHAnsi"/>
                <w:sz w:val="24"/>
                <w:szCs w:val="24"/>
              </w:rPr>
              <w:t>.</w:t>
            </w:r>
          </w:p>
        </w:tc>
      </w:tr>
      <w:tr w:rsidR="00272163" w:rsidRPr="00233B2D" w14:paraId="35FC1360" w14:textId="77777777" w:rsidTr="00637F8D">
        <w:trPr>
          <w:trHeight w:val="300"/>
        </w:trPr>
        <w:tc>
          <w:tcPr>
            <w:tcW w:w="8876" w:type="dxa"/>
            <w:noWrap/>
            <w:vAlign w:val="bottom"/>
            <w:hideMark/>
          </w:tcPr>
          <w:p w14:paraId="7EFC7406" w14:textId="77777777" w:rsidR="00272163" w:rsidRPr="00233B2D" w:rsidRDefault="00272163" w:rsidP="0095358D">
            <w:pPr>
              <w:rPr>
                <w:rFonts w:cstheme="minorHAnsi"/>
                <w:sz w:val="24"/>
                <w:szCs w:val="24"/>
              </w:rPr>
            </w:pPr>
            <w:r w:rsidRPr="00233B2D">
              <w:rPr>
                <w:rFonts w:cstheme="minorHAnsi"/>
                <w:sz w:val="24"/>
                <w:szCs w:val="24"/>
              </w:rPr>
              <w:t xml:space="preserve">Krook, M. L., </w:t>
            </w:r>
            <w:r w:rsidR="003A29F0">
              <w:rPr>
                <w:rFonts w:cstheme="minorHAnsi"/>
                <w:sz w:val="24"/>
                <w:szCs w:val="24"/>
              </w:rPr>
              <w:t>and</w:t>
            </w:r>
            <w:r w:rsidRPr="00233B2D">
              <w:rPr>
                <w:rFonts w:cstheme="minorHAnsi"/>
                <w:sz w:val="24"/>
                <w:szCs w:val="24"/>
              </w:rPr>
              <w:t xml:space="preserve"> Mackay, F. (2011</w:t>
            </w:r>
            <w:r w:rsidR="00BA4835">
              <w:rPr>
                <w:rFonts w:cstheme="minorHAnsi"/>
                <w:sz w:val="24"/>
                <w:szCs w:val="24"/>
              </w:rPr>
              <w:t>).</w:t>
            </w:r>
            <w:r w:rsidRPr="00233B2D">
              <w:rPr>
                <w:rFonts w:cstheme="minorHAnsi"/>
                <w:sz w:val="24"/>
                <w:szCs w:val="24"/>
              </w:rPr>
              <w:t xml:space="preserve"> Gender, Politics and Institution: Towards a Feminist Institutionalism. Basingstoke: Palgrave Macmillan</w:t>
            </w:r>
            <w:r w:rsidR="00FC7ADE">
              <w:rPr>
                <w:rFonts w:cstheme="minorHAnsi"/>
                <w:sz w:val="24"/>
                <w:szCs w:val="24"/>
              </w:rPr>
              <w:t>.</w:t>
            </w:r>
          </w:p>
        </w:tc>
      </w:tr>
      <w:tr w:rsidR="00272163" w:rsidRPr="00233B2D" w14:paraId="26859092" w14:textId="77777777" w:rsidTr="00637F8D">
        <w:trPr>
          <w:trHeight w:val="300"/>
        </w:trPr>
        <w:tc>
          <w:tcPr>
            <w:tcW w:w="8876" w:type="dxa"/>
            <w:noWrap/>
            <w:vAlign w:val="bottom"/>
            <w:hideMark/>
          </w:tcPr>
          <w:p w14:paraId="5D6E52B8" w14:textId="77777777" w:rsidR="00272163" w:rsidRDefault="00272163" w:rsidP="0095358D">
            <w:pPr>
              <w:rPr>
                <w:rFonts w:cstheme="minorHAnsi"/>
                <w:sz w:val="24"/>
                <w:szCs w:val="24"/>
              </w:rPr>
            </w:pPr>
            <w:r w:rsidRPr="00233B2D">
              <w:rPr>
                <w:rFonts w:cstheme="minorHAnsi"/>
                <w:sz w:val="24"/>
                <w:szCs w:val="24"/>
              </w:rPr>
              <w:t>Kruse, D.L , Blasi J.R. and Park, R (2010</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Shared Capitalism in the U.S. Economy: Prevalence, Characteristics, and Employee Views of Financial Participation in Enterprises</w:t>
            </w:r>
            <w:r w:rsidRPr="00233B2D">
              <w:rPr>
                <w:rFonts w:cstheme="minorHAnsi"/>
                <w:sz w:val="24"/>
                <w:szCs w:val="24"/>
              </w:rPr>
              <w:t>. Chicago: University of Chicago Press</w:t>
            </w:r>
            <w:r w:rsidR="00FC7ADE">
              <w:rPr>
                <w:rFonts w:cstheme="minorHAnsi"/>
                <w:sz w:val="24"/>
                <w:szCs w:val="24"/>
              </w:rPr>
              <w:t>.</w:t>
            </w:r>
          </w:p>
          <w:p w14:paraId="228013D5" w14:textId="5CCB568C" w:rsidR="00CA7DCD" w:rsidRPr="00233B2D" w:rsidRDefault="00CA7DCD" w:rsidP="00CA7DCD">
            <w:pPr>
              <w:rPr>
                <w:rFonts w:cstheme="minorHAnsi"/>
                <w:sz w:val="24"/>
                <w:szCs w:val="24"/>
              </w:rPr>
            </w:pPr>
            <w:r w:rsidRPr="00CA7DCD">
              <w:rPr>
                <w:rFonts w:cstheme="minorHAnsi"/>
                <w:sz w:val="24"/>
                <w:szCs w:val="24"/>
              </w:rPr>
              <w:t xml:space="preserve">Kucera, D., &amp; Tejani, S. (2014). Feminization, defeminization, and structural change in manufacturing. </w:t>
            </w:r>
            <w:r w:rsidRPr="00CA7DCD">
              <w:rPr>
                <w:rFonts w:cstheme="minorHAnsi"/>
                <w:i/>
                <w:iCs/>
                <w:sz w:val="24"/>
                <w:szCs w:val="24"/>
              </w:rPr>
              <w:t>World Development</w:t>
            </w:r>
            <w:r w:rsidRPr="00CA7DCD">
              <w:rPr>
                <w:rFonts w:cstheme="minorHAnsi"/>
                <w:sz w:val="24"/>
                <w:szCs w:val="24"/>
              </w:rPr>
              <w:t xml:space="preserve">, </w:t>
            </w:r>
            <w:r w:rsidRPr="00CA7DCD">
              <w:rPr>
                <w:rFonts w:cstheme="minorHAnsi"/>
                <w:i/>
                <w:iCs/>
                <w:sz w:val="24"/>
                <w:szCs w:val="24"/>
              </w:rPr>
              <w:t>64</w:t>
            </w:r>
            <w:r w:rsidRPr="00CA7DCD">
              <w:rPr>
                <w:rFonts w:cstheme="minorHAnsi"/>
                <w:sz w:val="24"/>
                <w:szCs w:val="24"/>
              </w:rPr>
              <w:t>, 569-582.</w:t>
            </w:r>
          </w:p>
        </w:tc>
      </w:tr>
      <w:tr w:rsidR="00272163" w:rsidRPr="00233B2D" w14:paraId="67377B30" w14:textId="77777777" w:rsidTr="00637F8D">
        <w:trPr>
          <w:trHeight w:val="300"/>
        </w:trPr>
        <w:tc>
          <w:tcPr>
            <w:tcW w:w="8876" w:type="dxa"/>
            <w:noWrap/>
            <w:vAlign w:val="bottom"/>
            <w:hideMark/>
          </w:tcPr>
          <w:p w14:paraId="6D0801BC" w14:textId="77777777" w:rsidR="00272163" w:rsidRPr="00233B2D" w:rsidRDefault="00272163" w:rsidP="0095358D">
            <w:pPr>
              <w:rPr>
                <w:rFonts w:cstheme="minorHAnsi"/>
                <w:sz w:val="24"/>
                <w:szCs w:val="24"/>
              </w:rPr>
            </w:pPr>
            <w:r w:rsidRPr="00233B2D">
              <w:rPr>
                <w:rFonts w:cstheme="minorHAnsi"/>
                <w:sz w:val="24"/>
                <w:szCs w:val="24"/>
              </w:rPr>
              <w:t>Kunda, G. (1992</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Engineering Culture: Control and Commitment in a High‐Tech Corporation</w:t>
            </w:r>
            <w:r w:rsidRPr="00233B2D">
              <w:rPr>
                <w:rFonts w:cstheme="minorHAnsi"/>
                <w:sz w:val="24"/>
                <w:szCs w:val="24"/>
              </w:rPr>
              <w:t>. Philadelphia: Temple University Press</w:t>
            </w:r>
            <w:r w:rsidR="00FC7ADE">
              <w:rPr>
                <w:rFonts w:cstheme="minorHAnsi"/>
                <w:sz w:val="24"/>
                <w:szCs w:val="24"/>
              </w:rPr>
              <w:t>.</w:t>
            </w:r>
          </w:p>
        </w:tc>
      </w:tr>
      <w:tr w:rsidR="00272163" w:rsidRPr="00233B2D" w14:paraId="30EA0142" w14:textId="77777777" w:rsidTr="00637F8D">
        <w:trPr>
          <w:trHeight w:val="300"/>
        </w:trPr>
        <w:tc>
          <w:tcPr>
            <w:tcW w:w="8876" w:type="dxa"/>
            <w:noWrap/>
            <w:vAlign w:val="bottom"/>
            <w:hideMark/>
          </w:tcPr>
          <w:p w14:paraId="567DBDDF" w14:textId="77777777" w:rsidR="00272163" w:rsidRPr="00233B2D" w:rsidRDefault="00272163" w:rsidP="0095358D">
            <w:pPr>
              <w:rPr>
                <w:rFonts w:cstheme="minorHAnsi"/>
                <w:sz w:val="24"/>
                <w:szCs w:val="24"/>
              </w:rPr>
            </w:pPr>
            <w:r w:rsidRPr="00233B2D">
              <w:rPr>
                <w:rFonts w:cstheme="minorHAnsi"/>
                <w:sz w:val="24"/>
                <w:szCs w:val="24"/>
              </w:rPr>
              <w:t>Laing, R.D. (1967</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The Politics of Experience and the Birds of Paradise</w:t>
            </w:r>
            <w:r w:rsidRPr="00233B2D">
              <w:rPr>
                <w:rFonts w:cstheme="minorHAnsi"/>
                <w:sz w:val="24"/>
                <w:szCs w:val="24"/>
              </w:rPr>
              <w:t>. Harmondsworth: Penguin</w:t>
            </w:r>
            <w:r w:rsidR="00FC7ADE">
              <w:rPr>
                <w:rFonts w:cstheme="minorHAnsi"/>
                <w:sz w:val="24"/>
                <w:szCs w:val="24"/>
              </w:rPr>
              <w:t>.</w:t>
            </w:r>
          </w:p>
        </w:tc>
      </w:tr>
      <w:tr w:rsidR="00272163" w:rsidRPr="00233B2D" w14:paraId="3AFD60B8" w14:textId="77777777" w:rsidTr="00637F8D">
        <w:trPr>
          <w:trHeight w:val="300"/>
        </w:trPr>
        <w:tc>
          <w:tcPr>
            <w:tcW w:w="8876" w:type="dxa"/>
            <w:noWrap/>
            <w:vAlign w:val="bottom"/>
            <w:hideMark/>
          </w:tcPr>
          <w:p w14:paraId="1C3F1460" w14:textId="77777777" w:rsidR="00272163" w:rsidRPr="00233B2D" w:rsidRDefault="00272163" w:rsidP="0095358D">
            <w:pPr>
              <w:rPr>
                <w:rFonts w:cstheme="minorHAnsi"/>
                <w:sz w:val="24"/>
                <w:szCs w:val="24"/>
              </w:rPr>
            </w:pPr>
            <w:r w:rsidRPr="00233B2D">
              <w:rPr>
                <w:rFonts w:cstheme="minorHAnsi"/>
                <w:sz w:val="24"/>
                <w:szCs w:val="24"/>
              </w:rPr>
              <w:t>Laliberte, P. (2013</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Worker Cooperatives as a Response to the Crisis. Global Labour Column. Corporate Strategy and Industrial Development (CSID</w:t>
            </w:r>
            <w:r w:rsidR="00BA4835" w:rsidRPr="00FC7ADE">
              <w:rPr>
                <w:rFonts w:cstheme="minorHAnsi"/>
                <w:i/>
                <w:sz w:val="24"/>
                <w:szCs w:val="24"/>
              </w:rPr>
              <w:t>)</w:t>
            </w:r>
            <w:r w:rsidR="00BA4835">
              <w:rPr>
                <w:rFonts w:cstheme="minorHAnsi"/>
                <w:sz w:val="24"/>
                <w:szCs w:val="24"/>
              </w:rPr>
              <w:t>,</w:t>
            </w:r>
            <w:r w:rsidRPr="00233B2D">
              <w:rPr>
                <w:rFonts w:cstheme="minorHAnsi"/>
                <w:sz w:val="24"/>
                <w:szCs w:val="24"/>
              </w:rPr>
              <w:t xml:space="preserve"> University of the Witwatersrand. Geneva: ILO</w:t>
            </w:r>
            <w:r w:rsidR="00FC7ADE">
              <w:rPr>
                <w:rFonts w:cstheme="minorHAnsi"/>
                <w:sz w:val="24"/>
                <w:szCs w:val="24"/>
              </w:rPr>
              <w:t>.</w:t>
            </w:r>
          </w:p>
        </w:tc>
      </w:tr>
      <w:tr w:rsidR="00272163" w:rsidRPr="00233B2D" w14:paraId="7AFC183E" w14:textId="77777777" w:rsidTr="00637F8D">
        <w:trPr>
          <w:trHeight w:val="300"/>
        </w:trPr>
        <w:tc>
          <w:tcPr>
            <w:tcW w:w="8876" w:type="dxa"/>
            <w:noWrap/>
            <w:vAlign w:val="bottom"/>
            <w:hideMark/>
          </w:tcPr>
          <w:p w14:paraId="25745560" w14:textId="77777777" w:rsidR="00272163" w:rsidRPr="00233B2D" w:rsidRDefault="00272163" w:rsidP="0095358D">
            <w:pPr>
              <w:rPr>
                <w:rFonts w:cstheme="minorHAnsi"/>
                <w:sz w:val="24"/>
                <w:szCs w:val="24"/>
              </w:rPr>
            </w:pPr>
            <w:r w:rsidRPr="00233B2D">
              <w:rPr>
                <w:rFonts w:cstheme="minorHAnsi"/>
                <w:sz w:val="24"/>
                <w:szCs w:val="24"/>
              </w:rPr>
              <w:t xml:space="preserve">Lam, J. K., </w:t>
            </w:r>
            <w:r w:rsidR="003A29F0">
              <w:rPr>
                <w:rFonts w:cstheme="minorHAnsi"/>
                <w:sz w:val="24"/>
                <w:szCs w:val="24"/>
              </w:rPr>
              <w:t>and</w:t>
            </w:r>
            <w:r w:rsidRPr="00233B2D">
              <w:rPr>
                <w:rFonts w:cstheme="minorHAnsi"/>
                <w:sz w:val="24"/>
                <w:szCs w:val="24"/>
              </w:rPr>
              <w:t xml:space="preserve"> Postle, R. (2006</w:t>
            </w:r>
            <w:r w:rsidR="00BA4835">
              <w:rPr>
                <w:rFonts w:cstheme="minorHAnsi"/>
                <w:sz w:val="24"/>
                <w:szCs w:val="24"/>
              </w:rPr>
              <w:t>).</w:t>
            </w:r>
            <w:r w:rsidRPr="00233B2D">
              <w:rPr>
                <w:rFonts w:cstheme="minorHAnsi"/>
                <w:sz w:val="24"/>
                <w:szCs w:val="24"/>
              </w:rPr>
              <w:t xml:space="preserve"> Textile and apparel supply chain management in Hong Kong</w:t>
            </w:r>
            <w:r w:rsidRPr="00FC7ADE">
              <w:rPr>
                <w:rFonts w:cstheme="minorHAnsi"/>
                <w:i/>
                <w:sz w:val="24"/>
                <w:szCs w:val="24"/>
              </w:rPr>
              <w:t>. International Journal of Clothing Science and Technology</w:t>
            </w:r>
            <w:r w:rsidRPr="00233B2D">
              <w:rPr>
                <w:rFonts w:cstheme="minorHAnsi"/>
                <w:sz w:val="24"/>
                <w:szCs w:val="24"/>
              </w:rPr>
              <w:t>. 18(4</w:t>
            </w:r>
            <w:r w:rsidR="00BA4835">
              <w:rPr>
                <w:rFonts w:cstheme="minorHAnsi"/>
                <w:sz w:val="24"/>
                <w:szCs w:val="24"/>
              </w:rPr>
              <w:t>),</w:t>
            </w:r>
            <w:r w:rsidRPr="00233B2D">
              <w:rPr>
                <w:rFonts w:cstheme="minorHAnsi"/>
                <w:sz w:val="24"/>
                <w:szCs w:val="24"/>
              </w:rPr>
              <w:t xml:space="preserve"> 265-277</w:t>
            </w:r>
            <w:r w:rsidR="00FC7ADE">
              <w:rPr>
                <w:rFonts w:cstheme="minorHAnsi"/>
                <w:sz w:val="24"/>
                <w:szCs w:val="24"/>
              </w:rPr>
              <w:t>.</w:t>
            </w:r>
          </w:p>
        </w:tc>
      </w:tr>
      <w:tr w:rsidR="009E5325" w:rsidRPr="00233B2D" w14:paraId="542CCA9D" w14:textId="77777777" w:rsidTr="00637F8D">
        <w:trPr>
          <w:trHeight w:val="300"/>
        </w:trPr>
        <w:tc>
          <w:tcPr>
            <w:tcW w:w="8876" w:type="dxa"/>
            <w:noWrap/>
            <w:vAlign w:val="bottom"/>
            <w:hideMark/>
          </w:tcPr>
          <w:p w14:paraId="343AF098" w14:textId="77777777" w:rsidR="009E5325" w:rsidRPr="00233B2D" w:rsidRDefault="009E5325" w:rsidP="0095358D">
            <w:pPr>
              <w:rPr>
                <w:rFonts w:cstheme="minorHAnsi"/>
                <w:sz w:val="24"/>
                <w:szCs w:val="24"/>
              </w:rPr>
            </w:pPr>
            <w:r w:rsidRPr="009E5325">
              <w:rPr>
                <w:rFonts w:cstheme="minorHAnsi"/>
                <w:sz w:val="24"/>
                <w:szCs w:val="24"/>
              </w:rPr>
              <w:t>Lammers, C. J. (1967). Power and participation in decision-making in formal organizations. </w:t>
            </w:r>
            <w:r w:rsidRPr="009E5325">
              <w:rPr>
                <w:rFonts w:cstheme="minorHAnsi"/>
                <w:i/>
                <w:iCs/>
                <w:sz w:val="24"/>
                <w:szCs w:val="24"/>
              </w:rPr>
              <w:t>American Journal of Sociology</w:t>
            </w:r>
            <w:r w:rsidRPr="009E5325">
              <w:rPr>
                <w:rFonts w:cstheme="minorHAnsi"/>
                <w:sz w:val="24"/>
                <w:szCs w:val="24"/>
              </w:rPr>
              <w:t>, </w:t>
            </w:r>
            <w:r w:rsidRPr="009E5325">
              <w:rPr>
                <w:rFonts w:cstheme="minorHAnsi"/>
                <w:i/>
                <w:iCs/>
                <w:sz w:val="24"/>
                <w:szCs w:val="24"/>
              </w:rPr>
              <w:t>73</w:t>
            </w:r>
            <w:r w:rsidRPr="009E5325">
              <w:rPr>
                <w:rFonts w:cstheme="minorHAnsi"/>
                <w:sz w:val="24"/>
                <w:szCs w:val="24"/>
              </w:rPr>
              <w:t>(2), 201-216.</w:t>
            </w:r>
          </w:p>
        </w:tc>
      </w:tr>
      <w:tr w:rsidR="00272163" w:rsidRPr="00233B2D" w14:paraId="3CE6320E" w14:textId="77777777" w:rsidTr="00637F8D">
        <w:trPr>
          <w:trHeight w:val="300"/>
        </w:trPr>
        <w:tc>
          <w:tcPr>
            <w:tcW w:w="8876" w:type="dxa"/>
            <w:noWrap/>
            <w:vAlign w:val="bottom"/>
            <w:hideMark/>
          </w:tcPr>
          <w:p w14:paraId="5565C93E" w14:textId="77777777" w:rsidR="00272163" w:rsidRPr="00233B2D" w:rsidRDefault="00272163" w:rsidP="0095358D">
            <w:pPr>
              <w:rPr>
                <w:rFonts w:cstheme="minorHAnsi"/>
                <w:sz w:val="24"/>
                <w:szCs w:val="24"/>
              </w:rPr>
            </w:pPr>
            <w:r w:rsidRPr="00B26AF5">
              <w:rPr>
                <w:rFonts w:cstheme="minorHAnsi"/>
                <w:sz w:val="24"/>
                <w:szCs w:val="24"/>
                <w:lang w:val="sv-SE"/>
              </w:rPr>
              <w:t xml:space="preserve">Lampel, J., Bhalla, A., </w:t>
            </w:r>
            <w:r w:rsidR="003A29F0" w:rsidRPr="00B26AF5">
              <w:rPr>
                <w:rFonts w:cstheme="minorHAnsi"/>
                <w:sz w:val="24"/>
                <w:szCs w:val="24"/>
                <w:lang w:val="sv-SE"/>
              </w:rPr>
              <w:t>and</w:t>
            </w:r>
            <w:r w:rsidRPr="00B26AF5">
              <w:rPr>
                <w:rFonts w:cstheme="minorHAnsi"/>
                <w:sz w:val="24"/>
                <w:szCs w:val="24"/>
                <w:lang w:val="sv-SE"/>
              </w:rPr>
              <w:t xml:space="preserve"> Jha, P. (2010</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Model Growth: Do employee-owned businesses deliver sustainable </w:t>
            </w:r>
            <w:r w:rsidR="00720C99" w:rsidRPr="00233B2D">
              <w:rPr>
                <w:rFonts w:cstheme="minorHAnsi"/>
                <w:sz w:val="24"/>
                <w:szCs w:val="24"/>
              </w:rPr>
              <w:t>performance?</w:t>
            </w:r>
            <w:r w:rsidRPr="00233B2D">
              <w:rPr>
                <w:rFonts w:cstheme="minorHAnsi"/>
                <w:sz w:val="24"/>
                <w:szCs w:val="24"/>
              </w:rPr>
              <w:t xml:space="preserve"> Retrieved 8-MAR 14 from http://employeeownership.co.uk/download/MTE3 on 8-MAR 14</w:t>
            </w:r>
            <w:r w:rsidR="00FC7ADE">
              <w:rPr>
                <w:rFonts w:cstheme="minorHAnsi"/>
                <w:sz w:val="24"/>
                <w:szCs w:val="24"/>
              </w:rPr>
              <w:t>.</w:t>
            </w:r>
          </w:p>
        </w:tc>
      </w:tr>
      <w:tr w:rsidR="00272163" w:rsidRPr="00233B2D" w14:paraId="385FAB36" w14:textId="77777777" w:rsidTr="00637F8D">
        <w:trPr>
          <w:trHeight w:val="300"/>
        </w:trPr>
        <w:tc>
          <w:tcPr>
            <w:tcW w:w="8876" w:type="dxa"/>
            <w:noWrap/>
            <w:vAlign w:val="bottom"/>
            <w:hideMark/>
          </w:tcPr>
          <w:p w14:paraId="661B1774" w14:textId="77777777" w:rsidR="00272163" w:rsidRPr="00233B2D" w:rsidRDefault="00272163" w:rsidP="0095358D">
            <w:pPr>
              <w:rPr>
                <w:rFonts w:cstheme="minorHAnsi"/>
                <w:sz w:val="24"/>
                <w:szCs w:val="24"/>
              </w:rPr>
            </w:pPr>
            <w:r w:rsidRPr="00233B2D">
              <w:rPr>
                <w:rFonts w:cstheme="minorHAnsi"/>
                <w:sz w:val="24"/>
                <w:szCs w:val="24"/>
              </w:rPr>
              <w:t>Landsbergis, P. A. (2009</w:t>
            </w:r>
            <w:r w:rsidR="00BA4835">
              <w:rPr>
                <w:rFonts w:cstheme="minorHAnsi"/>
                <w:sz w:val="24"/>
                <w:szCs w:val="24"/>
              </w:rPr>
              <w:t>).</w:t>
            </w:r>
            <w:r w:rsidRPr="00233B2D">
              <w:rPr>
                <w:rFonts w:cstheme="minorHAnsi"/>
                <w:sz w:val="24"/>
                <w:szCs w:val="24"/>
              </w:rPr>
              <w:t xml:space="preserve"> Interventions to reduce job stress and improve work organization and worker health. In P. L. Schnall, M. Dobson, </w:t>
            </w:r>
            <w:r w:rsidR="003A29F0">
              <w:rPr>
                <w:rFonts w:cstheme="minorHAnsi"/>
                <w:sz w:val="24"/>
                <w:szCs w:val="24"/>
              </w:rPr>
              <w:t>and</w:t>
            </w:r>
            <w:r w:rsidRPr="00233B2D">
              <w:rPr>
                <w:rFonts w:cstheme="minorHAnsi"/>
                <w:sz w:val="24"/>
                <w:szCs w:val="24"/>
              </w:rPr>
              <w:t xml:space="preserve"> E. Rosskam (Ed.</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Unhealthy work: Causes, consequences, cures. Critical approaches in the health social sciences series</w:t>
            </w:r>
            <w:r w:rsidRPr="00233B2D">
              <w:rPr>
                <w:rFonts w:cstheme="minorHAnsi"/>
                <w:sz w:val="24"/>
                <w:szCs w:val="24"/>
              </w:rPr>
              <w:t xml:space="preserve"> (pp.193-209</w:t>
            </w:r>
            <w:r w:rsidR="00EE5E61">
              <w:rPr>
                <w:rFonts w:cstheme="minorHAnsi"/>
                <w:sz w:val="24"/>
                <w:szCs w:val="24"/>
              </w:rPr>
              <w:t>).</w:t>
            </w:r>
            <w:r w:rsidRPr="00233B2D">
              <w:rPr>
                <w:rFonts w:cstheme="minorHAnsi"/>
                <w:sz w:val="24"/>
                <w:szCs w:val="24"/>
              </w:rPr>
              <w:t xml:space="preserve"> New York: Baywood Publishing</w:t>
            </w:r>
            <w:r w:rsidR="00FC7ADE">
              <w:rPr>
                <w:rFonts w:cstheme="minorHAnsi"/>
                <w:sz w:val="24"/>
                <w:szCs w:val="24"/>
              </w:rPr>
              <w:t>.</w:t>
            </w:r>
          </w:p>
        </w:tc>
      </w:tr>
      <w:tr w:rsidR="00272163" w:rsidRPr="00233B2D" w14:paraId="05E2156E" w14:textId="77777777" w:rsidTr="00637F8D">
        <w:trPr>
          <w:trHeight w:val="300"/>
        </w:trPr>
        <w:tc>
          <w:tcPr>
            <w:tcW w:w="8876" w:type="dxa"/>
            <w:noWrap/>
            <w:vAlign w:val="bottom"/>
            <w:hideMark/>
          </w:tcPr>
          <w:p w14:paraId="493809F0"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Lane, C. </w:t>
            </w:r>
            <w:r w:rsidR="003A29F0">
              <w:rPr>
                <w:rFonts w:cstheme="minorHAnsi"/>
                <w:sz w:val="24"/>
                <w:szCs w:val="24"/>
              </w:rPr>
              <w:t>and</w:t>
            </w:r>
            <w:r w:rsidRPr="00233B2D">
              <w:rPr>
                <w:rFonts w:cstheme="minorHAnsi"/>
                <w:sz w:val="24"/>
                <w:szCs w:val="24"/>
              </w:rPr>
              <w:t xml:space="preserve"> Wood, G. (2013</w:t>
            </w:r>
            <w:r w:rsidR="00BA4835">
              <w:rPr>
                <w:rFonts w:cstheme="minorHAnsi"/>
                <w:sz w:val="24"/>
                <w:szCs w:val="24"/>
              </w:rPr>
              <w:t>).</w:t>
            </w:r>
            <w:r w:rsidRPr="00233B2D">
              <w:rPr>
                <w:rFonts w:cstheme="minorHAnsi"/>
                <w:sz w:val="24"/>
                <w:szCs w:val="24"/>
              </w:rPr>
              <w:t xml:space="preserve"> Capitalist Diversity, Work </w:t>
            </w:r>
            <w:r w:rsidR="003A29F0">
              <w:rPr>
                <w:rFonts w:cstheme="minorHAnsi"/>
                <w:sz w:val="24"/>
                <w:szCs w:val="24"/>
              </w:rPr>
              <w:t>and</w:t>
            </w:r>
            <w:r w:rsidRPr="00233B2D">
              <w:rPr>
                <w:rFonts w:cstheme="minorHAnsi"/>
                <w:sz w:val="24"/>
                <w:szCs w:val="24"/>
              </w:rPr>
              <w:t xml:space="preserve"> Employment Relations. Sheffield: SPERI Paper No.2</w:t>
            </w:r>
            <w:r w:rsidR="00FC7ADE">
              <w:rPr>
                <w:rFonts w:cstheme="minorHAnsi"/>
                <w:sz w:val="24"/>
                <w:szCs w:val="24"/>
              </w:rPr>
              <w:t>.</w:t>
            </w:r>
          </w:p>
        </w:tc>
      </w:tr>
      <w:tr w:rsidR="00272163" w:rsidRPr="00233B2D" w14:paraId="7EA0B43E" w14:textId="77777777" w:rsidTr="00637F8D">
        <w:trPr>
          <w:trHeight w:val="300"/>
        </w:trPr>
        <w:tc>
          <w:tcPr>
            <w:tcW w:w="8876" w:type="dxa"/>
            <w:noWrap/>
            <w:vAlign w:val="bottom"/>
            <w:hideMark/>
          </w:tcPr>
          <w:p w14:paraId="4D5CDD40" w14:textId="77777777" w:rsidR="00272163" w:rsidRPr="00233B2D" w:rsidRDefault="00272163" w:rsidP="0095358D">
            <w:pPr>
              <w:rPr>
                <w:rFonts w:cstheme="minorHAnsi"/>
                <w:sz w:val="24"/>
                <w:szCs w:val="24"/>
              </w:rPr>
            </w:pPr>
            <w:r w:rsidRPr="00233B2D">
              <w:rPr>
                <w:rFonts w:cstheme="minorHAnsi"/>
                <w:sz w:val="24"/>
                <w:szCs w:val="24"/>
              </w:rPr>
              <w:t xml:space="preserve">Lane, C., </w:t>
            </w:r>
            <w:r w:rsidR="003A29F0">
              <w:rPr>
                <w:rFonts w:cstheme="minorHAnsi"/>
                <w:sz w:val="24"/>
                <w:szCs w:val="24"/>
              </w:rPr>
              <w:t>and</w:t>
            </w:r>
            <w:r w:rsidRPr="00233B2D">
              <w:rPr>
                <w:rFonts w:cstheme="minorHAnsi"/>
                <w:sz w:val="24"/>
                <w:szCs w:val="24"/>
              </w:rPr>
              <w:t xml:space="preserve"> Wood, G. T. (2014</w:t>
            </w:r>
            <w:r w:rsidR="00BA4835">
              <w:rPr>
                <w:rFonts w:cstheme="minorHAnsi"/>
                <w:sz w:val="24"/>
                <w:szCs w:val="24"/>
              </w:rPr>
              <w:t>).</w:t>
            </w:r>
            <w:r w:rsidRPr="00233B2D">
              <w:rPr>
                <w:rFonts w:cstheme="minorHAnsi"/>
                <w:sz w:val="24"/>
                <w:szCs w:val="24"/>
              </w:rPr>
              <w:t xml:space="preserve"> Capitalist Diversity: Work and Employment Relations. In A. Wilkinson, G. Wood, </w:t>
            </w:r>
            <w:r w:rsidR="003A29F0">
              <w:rPr>
                <w:rFonts w:cstheme="minorHAnsi"/>
                <w:sz w:val="24"/>
                <w:szCs w:val="24"/>
              </w:rPr>
              <w:t>and</w:t>
            </w:r>
            <w:r w:rsidRPr="00233B2D">
              <w:rPr>
                <w:rFonts w:cstheme="minorHAnsi"/>
                <w:sz w:val="24"/>
                <w:szCs w:val="24"/>
              </w:rPr>
              <w:t xml:space="preserve"> R. Deeg (Ed.</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 xml:space="preserve">Oxford Handbook of Employment Relations: Comparative Employment Systems </w:t>
            </w:r>
            <w:r w:rsidRPr="00233B2D">
              <w:rPr>
                <w:rFonts w:cstheme="minorHAnsi"/>
                <w:sz w:val="24"/>
                <w:szCs w:val="24"/>
              </w:rPr>
              <w:t>(pp.156-172</w:t>
            </w:r>
            <w:r w:rsidR="00EE5E61">
              <w:rPr>
                <w:rFonts w:cstheme="minorHAnsi"/>
                <w:sz w:val="24"/>
                <w:szCs w:val="24"/>
              </w:rPr>
              <w:t>).</w:t>
            </w:r>
            <w:r w:rsidRPr="00233B2D">
              <w:rPr>
                <w:rFonts w:cstheme="minorHAnsi"/>
                <w:sz w:val="24"/>
                <w:szCs w:val="24"/>
              </w:rPr>
              <w:t xml:space="preserve"> Oxford: OUP</w:t>
            </w:r>
            <w:r w:rsidR="00FC7ADE">
              <w:rPr>
                <w:rFonts w:cstheme="minorHAnsi"/>
                <w:sz w:val="24"/>
                <w:szCs w:val="24"/>
              </w:rPr>
              <w:t>.</w:t>
            </w:r>
          </w:p>
        </w:tc>
      </w:tr>
      <w:tr w:rsidR="00272163" w:rsidRPr="00233B2D" w14:paraId="1C1E6077" w14:textId="77777777" w:rsidTr="00637F8D">
        <w:trPr>
          <w:trHeight w:val="300"/>
        </w:trPr>
        <w:tc>
          <w:tcPr>
            <w:tcW w:w="8876" w:type="dxa"/>
            <w:noWrap/>
            <w:vAlign w:val="bottom"/>
            <w:hideMark/>
          </w:tcPr>
          <w:p w14:paraId="762FA01D" w14:textId="77777777" w:rsidR="00272163" w:rsidRPr="00233B2D" w:rsidRDefault="00272163" w:rsidP="0095358D">
            <w:pPr>
              <w:rPr>
                <w:rFonts w:cstheme="minorHAnsi"/>
                <w:sz w:val="24"/>
                <w:szCs w:val="24"/>
              </w:rPr>
            </w:pPr>
            <w:r w:rsidRPr="00233B2D">
              <w:rPr>
                <w:rFonts w:cstheme="minorHAnsi"/>
                <w:sz w:val="24"/>
                <w:szCs w:val="24"/>
              </w:rPr>
              <w:t xml:space="preserve">Lawrence, T.B. </w:t>
            </w:r>
            <w:r w:rsidR="003A29F0">
              <w:rPr>
                <w:rFonts w:cstheme="minorHAnsi"/>
                <w:sz w:val="24"/>
                <w:szCs w:val="24"/>
              </w:rPr>
              <w:t>and</w:t>
            </w:r>
            <w:r w:rsidRPr="00233B2D">
              <w:rPr>
                <w:rFonts w:cstheme="minorHAnsi"/>
                <w:sz w:val="24"/>
                <w:szCs w:val="24"/>
              </w:rPr>
              <w:t xml:space="preserve"> Suddaby, R. (2006</w:t>
            </w:r>
            <w:r w:rsidR="00BA4835">
              <w:rPr>
                <w:rFonts w:cstheme="minorHAnsi"/>
                <w:sz w:val="24"/>
                <w:szCs w:val="24"/>
              </w:rPr>
              <w:t>).</w:t>
            </w:r>
            <w:r w:rsidRPr="00233B2D">
              <w:rPr>
                <w:rFonts w:cstheme="minorHAnsi"/>
                <w:sz w:val="24"/>
                <w:szCs w:val="24"/>
              </w:rPr>
              <w:t xml:space="preserve"> Institutions and institutional work. In Clegg, S.R., Hardy, C., Lawrence, T.B. </w:t>
            </w:r>
            <w:r w:rsidR="003A29F0">
              <w:rPr>
                <w:rFonts w:cstheme="minorHAnsi"/>
                <w:sz w:val="24"/>
                <w:szCs w:val="24"/>
              </w:rPr>
              <w:t>and</w:t>
            </w:r>
            <w:r w:rsidRPr="00233B2D">
              <w:rPr>
                <w:rFonts w:cstheme="minorHAnsi"/>
                <w:sz w:val="24"/>
                <w:szCs w:val="24"/>
              </w:rPr>
              <w:t xml:space="preserve"> Nord, W.R. (Ed.</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 xml:space="preserve">Sage Handbook of Organization Studies </w:t>
            </w:r>
            <w:r w:rsidRPr="00233B2D">
              <w:rPr>
                <w:rFonts w:cstheme="minorHAnsi"/>
                <w:sz w:val="24"/>
                <w:szCs w:val="24"/>
              </w:rPr>
              <w:t>(2nd Ed.</w:t>
            </w:r>
            <w:r w:rsidR="00BA4835">
              <w:rPr>
                <w:rFonts w:cstheme="minorHAnsi"/>
                <w:sz w:val="24"/>
                <w:szCs w:val="24"/>
              </w:rPr>
              <w:t>).</w:t>
            </w:r>
            <w:r w:rsidRPr="00233B2D">
              <w:rPr>
                <w:rFonts w:cstheme="minorHAnsi"/>
                <w:sz w:val="24"/>
                <w:szCs w:val="24"/>
              </w:rPr>
              <w:t xml:space="preserve"> (pp.215-254</w:t>
            </w:r>
            <w:r w:rsidR="00EE5E61">
              <w:rPr>
                <w:rFonts w:cstheme="minorHAnsi"/>
                <w:sz w:val="24"/>
                <w:szCs w:val="24"/>
              </w:rPr>
              <w:t>).</w:t>
            </w:r>
            <w:r w:rsidRPr="00233B2D">
              <w:rPr>
                <w:rFonts w:cstheme="minorHAnsi"/>
                <w:sz w:val="24"/>
                <w:szCs w:val="24"/>
              </w:rPr>
              <w:t xml:space="preserve"> London: SAGE</w:t>
            </w:r>
            <w:r w:rsidR="00FC7ADE">
              <w:rPr>
                <w:rFonts w:cstheme="minorHAnsi"/>
                <w:sz w:val="24"/>
                <w:szCs w:val="24"/>
              </w:rPr>
              <w:t>.</w:t>
            </w:r>
          </w:p>
        </w:tc>
      </w:tr>
      <w:tr w:rsidR="00272163" w:rsidRPr="00233B2D" w14:paraId="1DCCBD91" w14:textId="77777777" w:rsidTr="00637F8D">
        <w:trPr>
          <w:trHeight w:val="300"/>
        </w:trPr>
        <w:tc>
          <w:tcPr>
            <w:tcW w:w="8876" w:type="dxa"/>
            <w:noWrap/>
            <w:vAlign w:val="bottom"/>
            <w:hideMark/>
          </w:tcPr>
          <w:p w14:paraId="5467664F" w14:textId="77777777" w:rsidR="00272163" w:rsidRPr="00233B2D" w:rsidRDefault="00272163" w:rsidP="0095358D">
            <w:pPr>
              <w:rPr>
                <w:rFonts w:cstheme="minorHAnsi"/>
                <w:sz w:val="24"/>
                <w:szCs w:val="24"/>
              </w:rPr>
            </w:pPr>
            <w:r w:rsidRPr="00233B2D">
              <w:rPr>
                <w:rFonts w:cstheme="minorHAnsi"/>
                <w:sz w:val="24"/>
                <w:szCs w:val="24"/>
              </w:rPr>
              <w:t xml:space="preserve">Lazonick, W., </w:t>
            </w:r>
            <w:r w:rsidR="003A29F0">
              <w:rPr>
                <w:rFonts w:cstheme="minorHAnsi"/>
                <w:sz w:val="24"/>
                <w:szCs w:val="24"/>
              </w:rPr>
              <w:t>and</w:t>
            </w:r>
            <w:r w:rsidRPr="00233B2D">
              <w:rPr>
                <w:rFonts w:cstheme="minorHAnsi"/>
                <w:sz w:val="24"/>
                <w:szCs w:val="24"/>
              </w:rPr>
              <w:t xml:space="preserve"> O'Sullivan, M. (2000</w:t>
            </w:r>
            <w:r w:rsidR="00BA4835">
              <w:rPr>
                <w:rFonts w:cstheme="minorHAnsi"/>
                <w:sz w:val="24"/>
                <w:szCs w:val="24"/>
              </w:rPr>
              <w:t>).</w:t>
            </w:r>
            <w:r w:rsidRPr="00233B2D">
              <w:rPr>
                <w:rFonts w:cstheme="minorHAnsi"/>
                <w:sz w:val="24"/>
                <w:szCs w:val="24"/>
              </w:rPr>
              <w:t xml:space="preserve"> Maximizing shareholder value: a new ideology for corporate governance. </w:t>
            </w:r>
            <w:r w:rsidRPr="00FC7ADE">
              <w:rPr>
                <w:rFonts w:cstheme="minorHAnsi"/>
                <w:i/>
                <w:sz w:val="24"/>
                <w:szCs w:val="24"/>
              </w:rPr>
              <w:t>Economy and Society</w:t>
            </w:r>
            <w:r w:rsidRPr="00233B2D">
              <w:rPr>
                <w:rFonts w:cstheme="minorHAnsi"/>
                <w:sz w:val="24"/>
                <w:szCs w:val="24"/>
              </w:rPr>
              <w:t>. 29(1</w:t>
            </w:r>
            <w:r w:rsidR="00BA4835">
              <w:rPr>
                <w:rFonts w:cstheme="minorHAnsi"/>
                <w:sz w:val="24"/>
                <w:szCs w:val="24"/>
              </w:rPr>
              <w:t>),</w:t>
            </w:r>
            <w:r w:rsidRPr="00233B2D">
              <w:rPr>
                <w:rFonts w:cstheme="minorHAnsi"/>
                <w:sz w:val="24"/>
                <w:szCs w:val="24"/>
              </w:rPr>
              <w:t xml:space="preserve"> 13-35</w:t>
            </w:r>
            <w:r w:rsidR="00FC7ADE">
              <w:rPr>
                <w:rFonts w:cstheme="minorHAnsi"/>
                <w:sz w:val="24"/>
                <w:szCs w:val="24"/>
              </w:rPr>
              <w:t>.</w:t>
            </w:r>
          </w:p>
        </w:tc>
      </w:tr>
      <w:tr w:rsidR="00272163" w:rsidRPr="00233B2D" w14:paraId="25A4A8A6" w14:textId="77777777" w:rsidTr="00637F8D">
        <w:trPr>
          <w:trHeight w:val="300"/>
        </w:trPr>
        <w:tc>
          <w:tcPr>
            <w:tcW w:w="8876" w:type="dxa"/>
            <w:noWrap/>
            <w:vAlign w:val="bottom"/>
            <w:hideMark/>
          </w:tcPr>
          <w:p w14:paraId="5291277C" w14:textId="77777777" w:rsidR="00272163" w:rsidRPr="00233B2D" w:rsidRDefault="00272163" w:rsidP="0095358D">
            <w:pPr>
              <w:rPr>
                <w:rFonts w:cstheme="minorHAnsi"/>
                <w:sz w:val="24"/>
                <w:szCs w:val="24"/>
              </w:rPr>
            </w:pPr>
            <w:r w:rsidRPr="00B26AF5">
              <w:rPr>
                <w:rFonts w:cstheme="minorHAnsi"/>
                <w:sz w:val="24"/>
                <w:szCs w:val="24"/>
                <w:lang w:val="fr-FR"/>
              </w:rPr>
              <w:t>Lecours, A. (2005</w:t>
            </w:r>
            <w:r w:rsidR="00BA4835" w:rsidRPr="00B26AF5">
              <w:rPr>
                <w:rFonts w:cstheme="minorHAnsi"/>
                <w:sz w:val="24"/>
                <w:szCs w:val="24"/>
                <w:lang w:val="fr-FR"/>
              </w:rPr>
              <w:t>).</w:t>
            </w:r>
            <w:r w:rsidRPr="00B26AF5">
              <w:rPr>
                <w:rFonts w:cstheme="minorHAnsi"/>
                <w:sz w:val="24"/>
                <w:szCs w:val="24"/>
                <w:lang w:val="fr-FR"/>
              </w:rPr>
              <w:t xml:space="preserve"> Part </w:t>
            </w:r>
            <w:r w:rsidR="00720C99" w:rsidRPr="00B26AF5">
              <w:rPr>
                <w:rFonts w:cstheme="minorHAnsi"/>
                <w:sz w:val="24"/>
                <w:szCs w:val="24"/>
                <w:lang w:val="fr-FR"/>
              </w:rPr>
              <w:t>4 :</w:t>
            </w:r>
            <w:r w:rsidRPr="00B26AF5">
              <w:rPr>
                <w:rFonts w:cstheme="minorHAnsi"/>
                <w:sz w:val="24"/>
                <w:szCs w:val="24"/>
                <w:lang w:val="fr-FR"/>
              </w:rPr>
              <w:t xml:space="preserve"> </w:t>
            </w:r>
            <w:r w:rsidR="00720C99" w:rsidRPr="00B26AF5">
              <w:rPr>
                <w:rFonts w:cstheme="minorHAnsi"/>
                <w:sz w:val="24"/>
                <w:szCs w:val="24"/>
                <w:lang w:val="fr-FR"/>
              </w:rPr>
              <w:t>Introduction.</w:t>
            </w:r>
            <w:r w:rsidRPr="00B26AF5">
              <w:rPr>
                <w:rFonts w:cstheme="minorHAnsi"/>
                <w:sz w:val="24"/>
                <w:szCs w:val="24"/>
                <w:lang w:val="fr-FR"/>
              </w:rPr>
              <w:t xml:space="preserve"> In Lecours, A. (Ed.</w:t>
            </w:r>
            <w:r w:rsidR="00BA4835" w:rsidRPr="00B26AF5">
              <w:rPr>
                <w:rFonts w:cstheme="minorHAnsi"/>
                <w:sz w:val="24"/>
                <w:szCs w:val="24"/>
                <w:lang w:val="fr-FR"/>
              </w:rPr>
              <w:t>).</w:t>
            </w:r>
            <w:r w:rsidRPr="00B26AF5">
              <w:rPr>
                <w:rFonts w:cstheme="minorHAnsi"/>
                <w:sz w:val="24"/>
                <w:szCs w:val="24"/>
                <w:lang w:val="fr-FR"/>
              </w:rPr>
              <w:t xml:space="preserve"> </w:t>
            </w:r>
            <w:r w:rsidRPr="00FC7ADE">
              <w:rPr>
                <w:rFonts w:cstheme="minorHAnsi"/>
                <w:i/>
                <w:sz w:val="24"/>
                <w:szCs w:val="24"/>
              </w:rPr>
              <w:t>New Institutionalism: Theory and Analysis</w:t>
            </w:r>
            <w:r w:rsidRPr="00233B2D">
              <w:rPr>
                <w:rFonts w:cstheme="minorHAnsi"/>
                <w:sz w:val="24"/>
                <w:szCs w:val="24"/>
              </w:rPr>
              <w:t xml:space="preserve"> (pp.223-224</w:t>
            </w:r>
            <w:r w:rsidR="00EE5E61">
              <w:rPr>
                <w:rFonts w:cstheme="minorHAnsi"/>
                <w:sz w:val="24"/>
                <w:szCs w:val="24"/>
              </w:rPr>
              <w:t>).</w:t>
            </w:r>
            <w:r w:rsidRPr="00233B2D">
              <w:rPr>
                <w:rFonts w:cstheme="minorHAnsi"/>
                <w:sz w:val="24"/>
                <w:szCs w:val="24"/>
              </w:rPr>
              <w:t xml:space="preserve"> London: Buffalo</w:t>
            </w:r>
            <w:r w:rsidR="00FC7ADE">
              <w:rPr>
                <w:rFonts w:cstheme="minorHAnsi"/>
                <w:sz w:val="24"/>
                <w:szCs w:val="24"/>
              </w:rPr>
              <w:t>.</w:t>
            </w:r>
          </w:p>
        </w:tc>
      </w:tr>
      <w:tr w:rsidR="00272163" w:rsidRPr="00233B2D" w14:paraId="053A7392" w14:textId="77777777" w:rsidTr="00637F8D">
        <w:trPr>
          <w:trHeight w:val="300"/>
        </w:trPr>
        <w:tc>
          <w:tcPr>
            <w:tcW w:w="8876" w:type="dxa"/>
            <w:noWrap/>
            <w:vAlign w:val="bottom"/>
            <w:hideMark/>
          </w:tcPr>
          <w:p w14:paraId="38E6B1A9" w14:textId="77777777" w:rsidR="00272163" w:rsidRPr="00233B2D" w:rsidRDefault="00272163" w:rsidP="0095358D">
            <w:pPr>
              <w:rPr>
                <w:rFonts w:cstheme="minorHAnsi"/>
                <w:sz w:val="24"/>
                <w:szCs w:val="24"/>
              </w:rPr>
            </w:pPr>
            <w:r w:rsidRPr="00233B2D">
              <w:rPr>
                <w:rFonts w:cstheme="minorHAnsi"/>
                <w:sz w:val="24"/>
                <w:szCs w:val="24"/>
              </w:rPr>
              <w:t xml:space="preserve">Ledwith, S. </w:t>
            </w:r>
            <w:r w:rsidR="003A29F0">
              <w:rPr>
                <w:rFonts w:cstheme="minorHAnsi"/>
                <w:sz w:val="24"/>
                <w:szCs w:val="24"/>
              </w:rPr>
              <w:t>and</w:t>
            </w:r>
            <w:r w:rsidRPr="00233B2D">
              <w:rPr>
                <w:rFonts w:cstheme="minorHAnsi"/>
                <w:sz w:val="24"/>
                <w:szCs w:val="24"/>
              </w:rPr>
              <w:t xml:space="preserve"> Munakamwe, J. (2015</w:t>
            </w:r>
            <w:r w:rsidR="00BA4835">
              <w:rPr>
                <w:rFonts w:cstheme="minorHAnsi"/>
                <w:sz w:val="24"/>
                <w:szCs w:val="24"/>
              </w:rPr>
              <w:t>).</w:t>
            </w:r>
            <w:r w:rsidRPr="00233B2D">
              <w:rPr>
                <w:rFonts w:cstheme="minorHAnsi"/>
                <w:sz w:val="24"/>
                <w:szCs w:val="24"/>
              </w:rPr>
              <w:t xml:space="preserve"> Gender, union leadership and collective bargaining: Brazil and South Africa. </w:t>
            </w:r>
            <w:r w:rsidRPr="00FC7ADE">
              <w:rPr>
                <w:rFonts w:cstheme="minorHAnsi"/>
                <w:i/>
                <w:sz w:val="24"/>
                <w:szCs w:val="24"/>
              </w:rPr>
              <w:t>The Economic and Labour Relations Review</w:t>
            </w:r>
            <w:r w:rsidRPr="00233B2D">
              <w:rPr>
                <w:rFonts w:cstheme="minorHAnsi"/>
                <w:sz w:val="24"/>
                <w:szCs w:val="24"/>
              </w:rPr>
              <w:t>. 26(3</w:t>
            </w:r>
            <w:r w:rsidR="00BA4835">
              <w:rPr>
                <w:rFonts w:cstheme="minorHAnsi"/>
                <w:sz w:val="24"/>
                <w:szCs w:val="24"/>
              </w:rPr>
              <w:t>),</w:t>
            </w:r>
            <w:r w:rsidRPr="00233B2D">
              <w:rPr>
                <w:rFonts w:cstheme="minorHAnsi"/>
                <w:sz w:val="24"/>
                <w:szCs w:val="24"/>
              </w:rPr>
              <w:t xml:space="preserve"> 411-429</w:t>
            </w:r>
            <w:r w:rsidR="00FC7ADE">
              <w:rPr>
                <w:rFonts w:cstheme="minorHAnsi"/>
                <w:sz w:val="24"/>
                <w:szCs w:val="24"/>
              </w:rPr>
              <w:t>.</w:t>
            </w:r>
          </w:p>
        </w:tc>
      </w:tr>
      <w:tr w:rsidR="00272163" w:rsidRPr="00233B2D" w14:paraId="254601B7" w14:textId="77777777" w:rsidTr="00637F8D">
        <w:trPr>
          <w:trHeight w:val="300"/>
        </w:trPr>
        <w:tc>
          <w:tcPr>
            <w:tcW w:w="8876" w:type="dxa"/>
            <w:noWrap/>
            <w:vAlign w:val="bottom"/>
            <w:hideMark/>
          </w:tcPr>
          <w:p w14:paraId="2E704CFB" w14:textId="77777777" w:rsidR="00272163" w:rsidRPr="00233B2D" w:rsidRDefault="00272163" w:rsidP="0095358D">
            <w:pPr>
              <w:rPr>
                <w:rFonts w:cstheme="minorHAnsi"/>
                <w:sz w:val="24"/>
                <w:szCs w:val="24"/>
              </w:rPr>
            </w:pPr>
            <w:r w:rsidRPr="00233B2D">
              <w:rPr>
                <w:rFonts w:cstheme="minorHAnsi"/>
                <w:sz w:val="24"/>
                <w:szCs w:val="24"/>
              </w:rPr>
              <w:t>Lee, A.S. (1989</w:t>
            </w:r>
            <w:r w:rsidR="00BA4835">
              <w:rPr>
                <w:rFonts w:cstheme="minorHAnsi"/>
                <w:sz w:val="24"/>
                <w:szCs w:val="24"/>
              </w:rPr>
              <w:t>).</w:t>
            </w:r>
            <w:r w:rsidRPr="00233B2D">
              <w:rPr>
                <w:rFonts w:cstheme="minorHAnsi"/>
                <w:sz w:val="24"/>
                <w:szCs w:val="24"/>
              </w:rPr>
              <w:t xml:space="preserve"> A scientific methodology for MIS case studies. </w:t>
            </w:r>
            <w:r w:rsidRPr="00FC7ADE">
              <w:rPr>
                <w:rFonts w:cstheme="minorHAnsi"/>
                <w:i/>
                <w:sz w:val="24"/>
                <w:szCs w:val="24"/>
              </w:rPr>
              <w:t>MIS Quarterly</w:t>
            </w:r>
            <w:r w:rsidRPr="00233B2D">
              <w:rPr>
                <w:rFonts w:cstheme="minorHAnsi"/>
                <w:sz w:val="24"/>
                <w:szCs w:val="24"/>
              </w:rPr>
              <w:t>. 13(1</w:t>
            </w:r>
            <w:r w:rsidR="00BA4835">
              <w:rPr>
                <w:rFonts w:cstheme="minorHAnsi"/>
                <w:sz w:val="24"/>
                <w:szCs w:val="24"/>
              </w:rPr>
              <w:t>),</w:t>
            </w:r>
            <w:r w:rsidRPr="00233B2D">
              <w:rPr>
                <w:rFonts w:cstheme="minorHAnsi"/>
                <w:sz w:val="24"/>
                <w:szCs w:val="24"/>
              </w:rPr>
              <w:t xml:space="preserve"> 33-50</w:t>
            </w:r>
            <w:r w:rsidR="00FC7ADE">
              <w:rPr>
                <w:rFonts w:cstheme="minorHAnsi"/>
                <w:sz w:val="24"/>
                <w:szCs w:val="24"/>
              </w:rPr>
              <w:t>.</w:t>
            </w:r>
          </w:p>
        </w:tc>
      </w:tr>
      <w:tr w:rsidR="00272163" w:rsidRPr="00233B2D" w14:paraId="23D55DD8" w14:textId="77777777" w:rsidTr="00637F8D">
        <w:trPr>
          <w:trHeight w:val="300"/>
        </w:trPr>
        <w:tc>
          <w:tcPr>
            <w:tcW w:w="8876" w:type="dxa"/>
            <w:noWrap/>
            <w:vAlign w:val="bottom"/>
            <w:hideMark/>
          </w:tcPr>
          <w:p w14:paraId="09BC9CBB" w14:textId="77777777" w:rsidR="00272163" w:rsidRPr="00233B2D" w:rsidRDefault="00272163" w:rsidP="0095358D">
            <w:pPr>
              <w:rPr>
                <w:rFonts w:cstheme="minorHAnsi"/>
                <w:sz w:val="24"/>
                <w:szCs w:val="24"/>
              </w:rPr>
            </w:pPr>
            <w:r w:rsidRPr="00233B2D">
              <w:rPr>
                <w:rFonts w:cstheme="minorHAnsi"/>
                <w:sz w:val="24"/>
                <w:szCs w:val="24"/>
              </w:rPr>
              <w:t>Lees, M. and Volkers, R. (1996</w:t>
            </w:r>
            <w:r w:rsidR="00BA4835">
              <w:rPr>
                <w:rFonts w:cstheme="minorHAnsi"/>
                <w:sz w:val="24"/>
                <w:szCs w:val="24"/>
              </w:rPr>
              <w:t>).</w:t>
            </w:r>
            <w:r w:rsidRPr="00233B2D">
              <w:rPr>
                <w:rFonts w:cstheme="minorHAnsi"/>
                <w:sz w:val="24"/>
                <w:szCs w:val="24"/>
              </w:rPr>
              <w:t xml:space="preserve"> General trends, findings and recommendations. </w:t>
            </w:r>
            <w:r w:rsidRPr="00FC7ADE">
              <w:rPr>
                <w:rFonts w:cstheme="minorHAnsi"/>
                <w:i/>
                <w:sz w:val="24"/>
                <w:szCs w:val="24"/>
              </w:rPr>
              <w:t>Review of International Co-operation</w:t>
            </w:r>
            <w:r w:rsidRPr="00233B2D">
              <w:rPr>
                <w:rFonts w:cstheme="minorHAnsi"/>
                <w:sz w:val="24"/>
                <w:szCs w:val="24"/>
              </w:rPr>
              <w:t>. 89(4</w:t>
            </w:r>
            <w:r w:rsidR="00BA4835">
              <w:rPr>
                <w:rFonts w:cstheme="minorHAnsi"/>
                <w:sz w:val="24"/>
                <w:szCs w:val="24"/>
              </w:rPr>
              <w:t>),</w:t>
            </w:r>
            <w:r w:rsidRPr="00233B2D">
              <w:rPr>
                <w:rFonts w:cstheme="minorHAnsi"/>
                <w:sz w:val="24"/>
                <w:szCs w:val="24"/>
              </w:rPr>
              <w:t xml:space="preserve"> 37-49</w:t>
            </w:r>
            <w:r w:rsidR="00FC7ADE">
              <w:rPr>
                <w:rFonts w:cstheme="minorHAnsi"/>
                <w:sz w:val="24"/>
                <w:szCs w:val="24"/>
              </w:rPr>
              <w:t>.</w:t>
            </w:r>
          </w:p>
        </w:tc>
      </w:tr>
      <w:tr w:rsidR="00272163" w:rsidRPr="00233B2D" w14:paraId="38CEEA5C" w14:textId="77777777" w:rsidTr="00637F8D">
        <w:trPr>
          <w:trHeight w:val="300"/>
        </w:trPr>
        <w:tc>
          <w:tcPr>
            <w:tcW w:w="8876" w:type="dxa"/>
            <w:noWrap/>
            <w:vAlign w:val="bottom"/>
            <w:hideMark/>
          </w:tcPr>
          <w:p w14:paraId="4B7DEBE1" w14:textId="77777777" w:rsidR="00272163" w:rsidRPr="00233B2D" w:rsidRDefault="00272163" w:rsidP="0095358D">
            <w:pPr>
              <w:rPr>
                <w:rFonts w:cstheme="minorHAnsi"/>
                <w:sz w:val="24"/>
                <w:szCs w:val="24"/>
              </w:rPr>
            </w:pPr>
            <w:r w:rsidRPr="00233B2D">
              <w:rPr>
                <w:rFonts w:cstheme="minorHAnsi"/>
                <w:sz w:val="24"/>
                <w:szCs w:val="24"/>
              </w:rPr>
              <w:t>Legge, K. (1995</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Human Resource Management: Rhetorics and Realities</w:t>
            </w:r>
            <w:r w:rsidRPr="00233B2D">
              <w:rPr>
                <w:rFonts w:cstheme="minorHAnsi"/>
                <w:sz w:val="24"/>
                <w:szCs w:val="24"/>
              </w:rPr>
              <w:t>. Basingstoke: Macmillan Business</w:t>
            </w:r>
            <w:r w:rsidR="00FC7ADE">
              <w:rPr>
                <w:rFonts w:cstheme="minorHAnsi"/>
                <w:sz w:val="24"/>
                <w:szCs w:val="24"/>
              </w:rPr>
              <w:t>.</w:t>
            </w:r>
          </w:p>
        </w:tc>
      </w:tr>
      <w:tr w:rsidR="00272163" w:rsidRPr="00233B2D" w14:paraId="59846027" w14:textId="77777777" w:rsidTr="00637F8D">
        <w:trPr>
          <w:trHeight w:val="300"/>
        </w:trPr>
        <w:tc>
          <w:tcPr>
            <w:tcW w:w="8876" w:type="dxa"/>
            <w:noWrap/>
            <w:vAlign w:val="bottom"/>
            <w:hideMark/>
          </w:tcPr>
          <w:p w14:paraId="75019A2B" w14:textId="77777777" w:rsidR="00272163" w:rsidRPr="00233B2D" w:rsidRDefault="00272163" w:rsidP="0095358D">
            <w:pPr>
              <w:rPr>
                <w:rFonts w:cstheme="minorHAnsi"/>
                <w:sz w:val="24"/>
                <w:szCs w:val="24"/>
              </w:rPr>
            </w:pPr>
            <w:r w:rsidRPr="00233B2D">
              <w:rPr>
                <w:rFonts w:cstheme="minorHAnsi"/>
                <w:sz w:val="24"/>
                <w:szCs w:val="24"/>
              </w:rPr>
              <w:t>Legge, K. (2005</w:t>
            </w:r>
            <w:r w:rsidR="00BA4835">
              <w:rPr>
                <w:rFonts w:cstheme="minorHAnsi"/>
                <w:sz w:val="24"/>
                <w:szCs w:val="24"/>
              </w:rPr>
              <w:t>).</w:t>
            </w:r>
            <w:r w:rsidRPr="00233B2D">
              <w:rPr>
                <w:rFonts w:cstheme="minorHAnsi"/>
                <w:sz w:val="24"/>
                <w:szCs w:val="24"/>
              </w:rPr>
              <w:t xml:space="preserve"> Human Resource Management. In S. Ackroyd, R. Batt, P. Thompson, </w:t>
            </w:r>
            <w:r w:rsidR="003A29F0">
              <w:rPr>
                <w:rFonts w:cstheme="minorHAnsi"/>
                <w:sz w:val="24"/>
                <w:szCs w:val="24"/>
              </w:rPr>
              <w:t>and</w:t>
            </w:r>
            <w:r w:rsidRPr="00233B2D">
              <w:rPr>
                <w:rFonts w:cstheme="minorHAnsi"/>
                <w:sz w:val="24"/>
                <w:szCs w:val="24"/>
              </w:rPr>
              <w:t xml:space="preserve"> P. S. Tolbert (Ed.</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 xml:space="preserve">The Oxford Handbook of Work </w:t>
            </w:r>
            <w:r w:rsidR="003A29F0" w:rsidRPr="00FC7ADE">
              <w:rPr>
                <w:rFonts w:cstheme="minorHAnsi"/>
                <w:i/>
                <w:sz w:val="24"/>
                <w:szCs w:val="24"/>
              </w:rPr>
              <w:t>and</w:t>
            </w:r>
            <w:r w:rsidRPr="00FC7ADE">
              <w:rPr>
                <w:rFonts w:cstheme="minorHAnsi"/>
                <w:i/>
                <w:sz w:val="24"/>
                <w:szCs w:val="24"/>
              </w:rPr>
              <w:t xml:space="preserve"> Organization</w:t>
            </w:r>
            <w:r w:rsidRPr="00233B2D">
              <w:rPr>
                <w:rFonts w:cstheme="minorHAnsi"/>
                <w:sz w:val="24"/>
                <w:szCs w:val="24"/>
              </w:rPr>
              <w:t xml:space="preserve"> (pp.220-241</w:t>
            </w:r>
            <w:r w:rsidR="00EE5E61">
              <w:rPr>
                <w:rFonts w:cstheme="minorHAnsi"/>
                <w:sz w:val="24"/>
                <w:szCs w:val="24"/>
              </w:rPr>
              <w:t>).</w:t>
            </w:r>
            <w:r w:rsidRPr="00233B2D">
              <w:rPr>
                <w:rFonts w:cstheme="minorHAnsi"/>
                <w:sz w:val="24"/>
                <w:szCs w:val="24"/>
              </w:rPr>
              <w:t xml:space="preserve"> Oxford: OUP</w:t>
            </w:r>
            <w:r w:rsidR="00FC7ADE">
              <w:rPr>
                <w:rFonts w:cstheme="minorHAnsi"/>
                <w:sz w:val="24"/>
                <w:szCs w:val="24"/>
              </w:rPr>
              <w:t>.</w:t>
            </w:r>
          </w:p>
        </w:tc>
      </w:tr>
      <w:tr w:rsidR="00272163" w:rsidRPr="00233B2D" w14:paraId="5A722FA4" w14:textId="77777777" w:rsidTr="00637F8D">
        <w:trPr>
          <w:trHeight w:val="300"/>
        </w:trPr>
        <w:tc>
          <w:tcPr>
            <w:tcW w:w="8876" w:type="dxa"/>
            <w:noWrap/>
            <w:vAlign w:val="bottom"/>
            <w:hideMark/>
          </w:tcPr>
          <w:p w14:paraId="46698DD0" w14:textId="77777777" w:rsidR="00272163" w:rsidRPr="00233B2D" w:rsidRDefault="00272163" w:rsidP="0095358D">
            <w:pPr>
              <w:rPr>
                <w:rFonts w:cstheme="minorHAnsi"/>
                <w:sz w:val="24"/>
                <w:szCs w:val="24"/>
              </w:rPr>
            </w:pPr>
            <w:r w:rsidRPr="00233B2D">
              <w:rPr>
                <w:rFonts w:cstheme="minorHAnsi"/>
                <w:sz w:val="24"/>
                <w:szCs w:val="24"/>
              </w:rPr>
              <w:t xml:space="preserve">Legros, P., </w:t>
            </w:r>
            <w:r w:rsidR="003A29F0">
              <w:rPr>
                <w:rFonts w:cstheme="minorHAnsi"/>
                <w:sz w:val="24"/>
                <w:szCs w:val="24"/>
              </w:rPr>
              <w:t>and</w:t>
            </w:r>
            <w:r w:rsidRPr="00233B2D">
              <w:rPr>
                <w:rFonts w:cstheme="minorHAnsi"/>
                <w:sz w:val="24"/>
                <w:szCs w:val="24"/>
              </w:rPr>
              <w:t xml:space="preserve"> Newman, A. F. (1996</w:t>
            </w:r>
            <w:r w:rsidR="00BA4835">
              <w:rPr>
                <w:rFonts w:cstheme="minorHAnsi"/>
                <w:sz w:val="24"/>
                <w:szCs w:val="24"/>
              </w:rPr>
              <w:t>).</w:t>
            </w:r>
            <w:r w:rsidRPr="00233B2D">
              <w:rPr>
                <w:rFonts w:cstheme="minorHAnsi"/>
                <w:sz w:val="24"/>
                <w:szCs w:val="24"/>
              </w:rPr>
              <w:t xml:space="preserve"> Wealth effects, distribution, and the theory of organization. </w:t>
            </w:r>
            <w:r w:rsidRPr="00FC7ADE">
              <w:rPr>
                <w:rFonts w:cstheme="minorHAnsi"/>
                <w:i/>
                <w:sz w:val="24"/>
                <w:szCs w:val="24"/>
              </w:rPr>
              <w:t>Journal of Economic Theory</w:t>
            </w:r>
            <w:r w:rsidRPr="00233B2D">
              <w:rPr>
                <w:rFonts w:cstheme="minorHAnsi"/>
                <w:sz w:val="24"/>
                <w:szCs w:val="24"/>
              </w:rPr>
              <w:t>. 24(6</w:t>
            </w:r>
            <w:r w:rsidR="00BA4835">
              <w:rPr>
                <w:rFonts w:cstheme="minorHAnsi"/>
                <w:sz w:val="24"/>
                <w:szCs w:val="24"/>
              </w:rPr>
              <w:t>),</w:t>
            </w:r>
            <w:r w:rsidRPr="00233B2D">
              <w:rPr>
                <w:rFonts w:cstheme="minorHAnsi"/>
                <w:sz w:val="24"/>
                <w:szCs w:val="24"/>
              </w:rPr>
              <w:t xml:space="preserve"> 312-341</w:t>
            </w:r>
            <w:r w:rsidR="00FC7ADE">
              <w:rPr>
                <w:rFonts w:cstheme="minorHAnsi"/>
                <w:sz w:val="24"/>
                <w:szCs w:val="24"/>
              </w:rPr>
              <w:t>.</w:t>
            </w:r>
          </w:p>
        </w:tc>
      </w:tr>
      <w:tr w:rsidR="00372A76" w:rsidRPr="00233B2D" w14:paraId="67431A48" w14:textId="77777777" w:rsidTr="00637F8D">
        <w:trPr>
          <w:trHeight w:val="300"/>
        </w:trPr>
        <w:tc>
          <w:tcPr>
            <w:tcW w:w="8876" w:type="dxa"/>
            <w:noWrap/>
            <w:vAlign w:val="bottom"/>
            <w:hideMark/>
          </w:tcPr>
          <w:p w14:paraId="699A8091" w14:textId="77777777" w:rsidR="00372A76" w:rsidRPr="00233B2D" w:rsidRDefault="00372A76" w:rsidP="0095358D">
            <w:pPr>
              <w:rPr>
                <w:rFonts w:cstheme="minorHAnsi"/>
                <w:sz w:val="24"/>
                <w:szCs w:val="24"/>
              </w:rPr>
            </w:pPr>
            <w:r w:rsidRPr="00372A76">
              <w:rPr>
                <w:rFonts w:cstheme="minorHAnsi"/>
                <w:sz w:val="24"/>
                <w:szCs w:val="24"/>
              </w:rPr>
              <w:t>Lehrman, W. G. (1994). Diversity in decline: Institutional environment and organizational failure in the American life insurance industry. </w:t>
            </w:r>
            <w:r w:rsidRPr="00372A76">
              <w:rPr>
                <w:rFonts w:cstheme="minorHAnsi"/>
                <w:i/>
                <w:iCs/>
                <w:sz w:val="24"/>
                <w:szCs w:val="24"/>
              </w:rPr>
              <w:t>Social Forces</w:t>
            </w:r>
            <w:r w:rsidRPr="00372A76">
              <w:rPr>
                <w:rFonts w:cstheme="minorHAnsi"/>
                <w:sz w:val="24"/>
                <w:szCs w:val="24"/>
              </w:rPr>
              <w:t>, </w:t>
            </w:r>
            <w:r w:rsidRPr="00372A76">
              <w:rPr>
                <w:rFonts w:cstheme="minorHAnsi"/>
                <w:i/>
                <w:iCs/>
                <w:sz w:val="24"/>
                <w:szCs w:val="24"/>
              </w:rPr>
              <w:t>73</w:t>
            </w:r>
            <w:r w:rsidRPr="00372A76">
              <w:rPr>
                <w:rFonts w:cstheme="minorHAnsi"/>
                <w:sz w:val="24"/>
                <w:szCs w:val="24"/>
              </w:rPr>
              <w:t>(2), 605-635.</w:t>
            </w:r>
          </w:p>
        </w:tc>
      </w:tr>
      <w:tr w:rsidR="00272163" w:rsidRPr="00233B2D" w14:paraId="7D4EF618" w14:textId="77777777" w:rsidTr="00637F8D">
        <w:trPr>
          <w:trHeight w:val="300"/>
        </w:trPr>
        <w:tc>
          <w:tcPr>
            <w:tcW w:w="8876" w:type="dxa"/>
            <w:noWrap/>
            <w:vAlign w:val="bottom"/>
            <w:hideMark/>
          </w:tcPr>
          <w:p w14:paraId="32E464BD" w14:textId="77777777" w:rsidR="00272163" w:rsidRDefault="00272163" w:rsidP="0095358D">
            <w:pPr>
              <w:rPr>
                <w:rFonts w:cstheme="minorHAnsi"/>
                <w:sz w:val="24"/>
                <w:szCs w:val="24"/>
              </w:rPr>
            </w:pPr>
            <w:r w:rsidRPr="00233B2D">
              <w:rPr>
                <w:rFonts w:cstheme="minorHAnsi"/>
                <w:sz w:val="24"/>
                <w:szCs w:val="24"/>
              </w:rPr>
              <w:t xml:space="preserve">Lengnick-Hall, M. L., Lengnick-Hall, C. A., </w:t>
            </w:r>
            <w:r w:rsidR="003A29F0">
              <w:rPr>
                <w:rFonts w:cstheme="minorHAnsi"/>
                <w:sz w:val="24"/>
                <w:szCs w:val="24"/>
              </w:rPr>
              <w:t>and</w:t>
            </w:r>
            <w:r w:rsidRPr="00233B2D">
              <w:rPr>
                <w:rFonts w:cstheme="minorHAnsi"/>
                <w:sz w:val="24"/>
                <w:szCs w:val="24"/>
              </w:rPr>
              <w:t xml:space="preserve"> Rigsbee, C. M. (2013</w:t>
            </w:r>
            <w:r w:rsidR="00BA4835">
              <w:rPr>
                <w:rFonts w:cstheme="minorHAnsi"/>
                <w:sz w:val="24"/>
                <w:szCs w:val="24"/>
              </w:rPr>
              <w:t>).</w:t>
            </w:r>
            <w:r w:rsidRPr="00233B2D">
              <w:rPr>
                <w:rFonts w:cstheme="minorHAnsi"/>
                <w:sz w:val="24"/>
                <w:szCs w:val="24"/>
              </w:rPr>
              <w:t xml:space="preserve"> Strategic human resource management and supply chain orientation. H</w:t>
            </w:r>
            <w:r w:rsidRPr="00FC7ADE">
              <w:rPr>
                <w:rFonts w:cstheme="minorHAnsi"/>
                <w:i/>
                <w:sz w:val="24"/>
                <w:szCs w:val="24"/>
              </w:rPr>
              <w:t>uman Resource Management Review</w:t>
            </w:r>
            <w:r w:rsidRPr="00233B2D">
              <w:rPr>
                <w:rFonts w:cstheme="minorHAnsi"/>
                <w:sz w:val="24"/>
                <w:szCs w:val="24"/>
              </w:rPr>
              <w:t>. 23(4</w:t>
            </w:r>
            <w:r w:rsidR="00BA4835">
              <w:rPr>
                <w:rFonts w:cstheme="minorHAnsi"/>
                <w:sz w:val="24"/>
                <w:szCs w:val="24"/>
              </w:rPr>
              <w:t>),</w:t>
            </w:r>
            <w:r w:rsidRPr="00233B2D">
              <w:rPr>
                <w:rFonts w:cstheme="minorHAnsi"/>
                <w:sz w:val="24"/>
                <w:szCs w:val="24"/>
              </w:rPr>
              <w:t xml:space="preserve"> 366-377</w:t>
            </w:r>
            <w:r w:rsidR="006B2A9D">
              <w:rPr>
                <w:rFonts w:cstheme="minorHAnsi"/>
                <w:sz w:val="24"/>
                <w:szCs w:val="24"/>
              </w:rPr>
              <w:t>.</w:t>
            </w:r>
          </w:p>
          <w:p w14:paraId="145433AB" w14:textId="5FC89EFD" w:rsidR="003571E2" w:rsidRPr="00233B2D" w:rsidRDefault="003571E2" w:rsidP="003571E2">
            <w:pPr>
              <w:rPr>
                <w:rFonts w:cstheme="minorHAnsi"/>
                <w:sz w:val="24"/>
                <w:szCs w:val="24"/>
              </w:rPr>
            </w:pPr>
            <w:r w:rsidRPr="003571E2">
              <w:rPr>
                <w:rFonts w:cstheme="minorHAnsi"/>
                <w:sz w:val="24"/>
                <w:szCs w:val="24"/>
              </w:rPr>
              <w:lastRenderedPageBreak/>
              <w:t>Levanon, A., England, P., &amp; Allison, P. (2009). Occupational feminization and pay: Assessing causal dynamics using 1950–2000 US census data. Social Forces, 88(2), 865-891.</w:t>
            </w:r>
          </w:p>
        </w:tc>
      </w:tr>
      <w:tr w:rsidR="00272163" w:rsidRPr="00233B2D" w14:paraId="1C39F1F4" w14:textId="77777777" w:rsidTr="00637F8D">
        <w:trPr>
          <w:trHeight w:val="300"/>
        </w:trPr>
        <w:tc>
          <w:tcPr>
            <w:tcW w:w="8876" w:type="dxa"/>
            <w:noWrap/>
            <w:vAlign w:val="bottom"/>
            <w:hideMark/>
          </w:tcPr>
          <w:p w14:paraId="5943E1CA" w14:textId="77777777" w:rsidR="00272163" w:rsidRPr="00233B2D" w:rsidRDefault="00272163" w:rsidP="0095358D">
            <w:pPr>
              <w:rPr>
                <w:rFonts w:cstheme="minorHAnsi"/>
                <w:sz w:val="24"/>
                <w:szCs w:val="24"/>
              </w:rPr>
            </w:pPr>
            <w:r w:rsidRPr="00233B2D">
              <w:rPr>
                <w:rFonts w:cstheme="minorHAnsi"/>
                <w:sz w:val="24"/>
                <w:szCs w:val="24"/>
              </w:rPr>
              <w:lastRenderedPageBreak/>
              <w:t>Levenson-Estrada, D.T. (1994</w:t>
            </w:r>
            <w:r w:rsidR="00BA4835">
              <w:rPr>
                <w:rFonts w:cstheme="minorHAnsi"/>
                <w:sz w:val="24"/>
                <w:szCs w:val="24"/>
              </w:rPr>
              <w:t>).</w:t>
            </w:r>
            <w:r w:rsidRPr="00233B2D">
              <w:rPr>
                <w:rFonts w:cstheme="minorHAnsi"/>
                <w:sz w:val="24"/>
                <w:szCs w:val="24"/>
              </w:rPr>
              <w:t xml:space="preserve"> </w:t>
            </w:r>
            <w:r w:rsidRPr="00FC7ADE">
              <w:rPr>
                <w:rFonts w:cstheme="minorHAnsi"/>
                <w:i/>
                <w:sz w:val="24"/>
                <w:szCs w:val="24"/>
              </w:rPr>
              <w:t>Trade Unionists Against Terror, Guatemala City, 1954-1984.</w:t>
            </w:r>
            <w:r w:rsidRPr="00233B2D">
              <w:rPr>
                <w:rFonts w:cstheme="minorHAnsi"/>
                <w:sz w:val="24"/>
                <w:szCs w:val="24"/>
              </w:rPr>
              <w:t xml:space="preserve"> Chapel Hill: University of North Carolina Press</w:t>
            </w:r>
            <w:r w:rsidR="006B2A9D">
              <w:rPr>
                <w:rFonts w:cstheme="minorHAnsi"/>
                <w:sz w:val="24"/>
                <w:szCs w:val="24"/>
              </w:rPr>
              <w:t>.</w:t>
            </w:r>
          </w:p>
        </w:tc>
      </w:tr>
      <w:tr w:rsidR="00272163" w:rsidRPr="00233B2D" w14:paraId="0E237EEC" w14:textId="77777777" w:rsidTr="00637F8D">
        <w:trPr>
          <w:trHeight w:val="300"/>
        </w:trPr>
        <w:tc>
          <w:tcPr>
            <w:tcW w:w="8876" w:type="dxa"/>
            <w:noWrap/>
            <w:vAlign w:val="bottom"/>
            <w:hideMark/>
          </w:tcPr>
          <w:p w14:paraId="7603E2DF" w14:textId="77777777" w:rsidR="00272163" w:rsidRPr="00233B2D" w:rsidRDefault="00272163" w:rsidP="0095358D">
            <w:pPr>
              <w:rPr>
                <w:rFonts w:cstheme="minorHAnsi"/>
                <w:sz w:val="24"/>
                <w:szCs w:val="24"/>
              </w:rPr>
            </w:pPr>
            <w:r w:rsidRPr="00233B2D">
              <w:rPr>
                <w:rFonts w:cstheme="minorHAnsi"/>
                <w:sz w:val="24"/>
                <w:szCs w:val="24"/>
              </w:rPr>
              <w:t xml:space="preserve">Lewis, S </w:t>
            </w:r>
            <w:r w:rsidR="003A29F0">
              <w:rPr>
                <w:rFonts w:cstheme="minorHAnsi"/>
                <w:sz w:val="24"/>
                <w:szCs w:val="24"/>
              </w:rPr>
              <w:t>and</w:t>
            </w:r>
            <w:r w:rsidRPr="00233B2D">
              <w:rPr>
                <w:rFonts w:cstheme="minorHAnsi"/>
                <w:sz w:val="24"/>
                <w:szCs w:val="24"/>
              </w:rPr>
              <w:t xml:space="preserve"> Smithson, J. (2001</w:t>
            </w:r>
            <w:r w:rsidR="00BA4835">
              <w:rPr>
                <w:rFonts w:cstheme="minorHAnsi"/>
                <w:sz w:val="24"/>
                <w:szCs w:val="24"/>
              </w:rPr>
              <w:t>).</w:t>
            </w:r>
            <w:r w:rsidRPr="00233B2D">
              <w:rPr>
                <w:rFonts w:cstheme="minorHAnsi"/>
                <w:sz w:val="24"/>
                <w:szCs w:val="24"/>
              </w:rPr>
              <w:t xml:space="preserve"> Sense of entitlement to support for the reconciliation of employment and family life. </w:t>
            </w:r>
            <w:r w:rsidRPr="00FC7ADE">
              <w:rPr>
                <w:rFonts w:cstheme="minorHAnsi"/>
                <w:i/>
                <w:sz w:val="24"/>
                <w:szCs w:val="24"/>
              </w:rPr>
              <w:t>Human Relations</w:t>
            </w:r>
            <w:r w:rsidRPr="00233B2D">
              <w:rPr>
                <w:rFonts w:cstheme="minorHAnsi"/>
                <w:sz w:val="24"/>
                <w:szCs w:val="24"/>
              </w:rPr>
              <w:t>. 51(11</w:t>
            </w:r>
            <w:r w:rsidR="00BA4835">
              <w:rPr>
                <w:rFonts w:cstheme="minorHAnsi"/>
                <w:sz w:val="24"/>
                <w:szCs w:val="24"/>
              </w:rPr>
              <w:t>),</w:t>
            </w:r>
            <w:r w:rsidRPr="00233B2D">
              <w:rPr>
                <w:rFonts w:cstheme="minorHAnsi"/>
                <w:sz w:val="24"/>
                <w:szCs w:val="24"/>
              </w:rPr>
              <w:t xml:space="preserve"> 1455-1481</w:t>
            </w:r>
            <w:r w:rsidR="006B2A9D">
              <w:rPr>
                <w:rFonts w:cstheme="minorHAnsi"/>
                <w:sz w:val="24"/>
                <w:szCs w:val="24"/>
              </w:rPr>
              <w:t>.</w:t>
            </w:r>
          </w:p>
        </w:tc>
      </w:tr>
      <w:tr w:rsidR="00272163" w:rsidRPr="00233B2D" w14:paraId="7102E11C" w14:textId="77777777" w:rsidTr="00637F8D">
        <w:trPr>
          <w:trHeight w:val="300"/>
        </w:trPr>
        <w:tc>
          <w:tcPr>
            <w:tcW w:w="8876" w:type="dxa"/>
            <w:noWrap/>
            <w:vAlign w:val="bottom"/>
            <w:hideMark/>
          </w:tcPr>
          <w:p w14:paraId="02C8EB98" w14:textId="77777777" w:rsidR="00272163" w:rsidRPr="00233B2D" w:rsidRDefault="00272163" w:rsidP="0095358D">
            <w:pPr>
              <w:rPr>
                <w:rFonts w:cstheme="minorHAnsi"/>
                <w:sz w:val="24"/>
                <w:szCs w:val="24"/>
              </w:rPr>
            </w:pPr>
            <w:r w:rsidRPr="00233B2D">
              <w:rPr>
                <w:rFonts w:cstheme="minorHAnsi"/>
                <w:sz w:val="24"/>
                <w:szCs w:val="24"/>
              </w:rPr>
              <w:t>Lewis, S. (2001</w:t>
            </w:r>
            <w:r w:rsidR="00BA4835">
              <w:rPr>
                <w:rFonts w:cstheme="minorHAnsi"/>
                <w:sz w:val="24"/>
                <w:szCs w:val="24"/>
              </w:rPr>
              <w:t>).</w:t>
            </w:r>
            <w:r w:rsidRPr="00233B2D">
              <w:rPr>
                <w:rFonts w:cstheme="minorHAnsi"/>
                <w:sz w:val="24"/>
                <w:szCs w:val="24"/>
              </w:rPr>
              <w:t xml:space="preserve"> Restructuring workplace cultures: the ultimate work-family challenge. </w:t>
            </w:r>
            <w:r w:rsidRPr="00FC7ADE">
              <w:rPr>
                <w:rFonts w:cstheme="minorHAnsi"/>
                <w:i/>
                <w:sz w:val="24"/>
                <w:szCs w:val="24"/>
              </w:rPr>
              <w:t>Women in management review</w:t>
            </w:r>
            <w:r w:rsidRPr="00233B2D">
              <w:rPr>
                <w:rFonts w:cstheme="minorHAnsi"/>
                <w:sz w:val="24"/>
                <w:szCs w:val="24"/>
              </w:rPr>
              <w:t>. 16(1</w:t>
            </w:r>
            <w:r w:rsidR="00BA4835">
              <w:rPr>
                <w:rFonts w:cstheme="minorHAnsi"/>
                <w:sz w:val="24"/>
                <w:szCs w:val="24"/>
              </w:rPr>
              <w:t>),</w:t>
            </w:r>
            <w:r w:rsidRPr="00233B2D">
              <w:rPr>
                <w:rFonts w:cstheme="minorHAnsi"/>
                <w:sz w:val="24"/>
                <w:szCs w:val="24"/>
              </w:rPr>
              <w:t xml:space="preserve"> 21-29</w:t>
            </w:r>
            <w:r w:rsidR="006B2A9D">
              <w:rPr>
                <w:rFonts w:cstheme="minorHAnsi"/>
                <w:sz w:val="24"/>
                <w:szCs w:val="24"/>
              </w:rPr>
              <w:t>.</w:t>
            </w:r>
          </w:p>
        </w:tc>
      </w:tr>
      <w:tr w:rsidR="00272163" w:rsidRPr="00233B2D" w14:paraId="36D2EDD0" w14:textId="77777777" w:rsidTr="00637F8D">
        <w:trPr>
          <w:trHeight w:val="300"/>
        </w:trPr>
        <w:tc>
          <w:tcPr>
            <w:tcW w:w="8876" w:type="dxa"/>
            <w:noWrap/>
            <w:vAlign w:val="bottom"/>
            <w:hideMark/>
          </w:tcPr>
          <w:p w14:paraId="1682E68A" w14:textId="77777777" w:rsidR="00272163" w:rsidRPr="00233B2D" w:rsidRDefault="00272163" w:rsidP="0095358D">
            <w:pPr>
              <w:rPr>
                <w:rFonts w:cstheme="minorHAnsi"/>
                <w:sz w:val="24"/>
                <w:szCs w:val="24"/>
              </w:rPr>
            </w:pPr>
            <w:r w:rsidRPr="00233B2D">
              <w:rPr>
                <w:rFonts w:cstheme="minorHAnsi"/>
                <w:sz w:val="24"/>
                <w:szCs w:val="24"/>
              </w:rPr>
              <w:t xml:space="preserve">Lewis, S., </w:t>
            </w:r>
            <w:r w:rsidR="003A29F0">
              <w:rPr>
                <w:rFonts w:cstheme="minorHAnsi"/>
                <w:sz w:val="24"/>
                <w:szCs w:val="24"/>
              </w:rPr>
              <w:t>and</w:t>
            </w:r>
            <w:r w:rsidRPr="00233B2D">
              <w:rPr>
                <w:rFonts w:cstheme="minorHAnsi"/>
                <w:sz w:val="24"/>
                <w:szCs w:val="24"/>
              </w:rPr>
              <w:t xml:space="preserve"> Roper, I. (2008</w:t>
            </w:r>
            <w:r w:rsidR="00BA4835">
              <w:rPr>
                <w:rFonts w:cstheme="minorHAnsi"/>
                <w:sz w:val="24"/>
                <w:szCs w:val="24"/>
              </w:rPr>
              <w:t>).</w:t>
            </w:r>
            <w:r w:rsidRPr="00233B2D">
              <w:rPr>
                <w:rFonts w:cstheme="minorHAnsi"/>
                <w:sz w:val="24"/>
                <w:szCs w:val="24"/>
              </w:rPr>
              <w:t xml:space="preserve"> Flexible working arrangements: from work-life balance to gender equity policies. In S. Cartwright, </w:t>
            </w:r>
            <w:r w:rsidR="003A29F0">
              <w:rPr>
                <w:rFonts w:cstheme="minorHAnsi"/>
                <w:sz w:val="24"/>
                <w:szCs w:val="24"/>
              </w:rPr>
              <w:t>and</w:t>
            </w:r>
            <w:r w:rsidRPr="00233B2D">
              <w:rPr>
                <w:rFonts w:cstheme="minorHAnsi"/>
                <w:sz w:val="24"/>
                <w:szCs w:val="24"/>
              </w:rPr>
              <w:t xml:space="preserve"> C. L. Cooper (Ed.</w:t>
            </w:r>
            <w:r w:rsidR="00BA4835">
              <w:rPr>
                <w:rFonts w:cstheme="minorHAnsi"/>
                <w:sz w:val="24"/>
                <w:szCs w:val="24"/>
              </w:rPr>
              <w:t>).</w:t>
            </w:r>
            <w:r w:rsidRPr="00233B2D">
              <w:rPr>
                <w:rFonts w:cstheme="minorHAnsi"/>
                <w:sz w:val="24"/>
                <w:szCs w:val="24"/>
              </w:rPr>
              <w:t xml:space="preserve"> T</w:t>
            </w:r>
            <w:r w:rsidRPr="00FC7ADE">
              <w:rPr>
                <w:rFonts w:cstheme="minorHAnsi"/>
                <w:i/>
                <w:sz w:val="24"/>
                <w:szCs w:val="24"/>
              </w:rPr>
              <w:t>he Oxford handbook of personnel psychology</w:t>
            </w:r>
            <w:r w:rsidRPr="00233B2D">
              <w:rPr>
                <w:rFonts w:cstheme="minorHAnsi"/>
                <w:sz w:val="24"/>
                <w:szCs w:val="24"/>
              </w:rPr>
              <w:t xml:space="preserve"> (pp.413-437</w:t>
            </w:r>
            <w:r w:rsidR="00EE5E61">
              <w:rPr>
                <w:rFonts w:cstheme="minorHAnsi"/>
                <w:sz w:val="24"/>
                <w:szCs w:val="24"/>
              </w:rPr>
              <w:t>).</w:t>
            </w:r>
            <w:r w:rsidRPr="00233B2D">
              <w:rPr>
                <w:rFonts w:cstheme="minorHAnsi"/>
                <w:sz w:val="24"/>
                <w:szCs w:val="24"/>
              </w:rPr>
              <w:t xml:space="preserve"> Oxford: OUP</w:t>
            </w:r>
            <w:r w:rsidR="006B2A9D">
              <w:rPr>
                <w:rFonts w:cstheme="minorHAnsi"/>
                <w:sz w:val="24"/>
                <w:szCs w:val="24"/>
              </w:rPr>
              <w:t>.</w:t>
            </w:r>
          </w:p>
        </w:tc>
      </w:tr>
      <w:tr w:rsidR="00272163" w:rsidRPr="00233B2D" w14:paraId="1722ECFC" w14:textId="77777777" w:rsidTr="00637F8D">
        <w:trPr>
          <w:trHeight w:val="300"/>
        </w:trPr>
        <w:tc>
          <w:tcPr>
            <w:tcW w:w="8876" w:type="dxa"/>
            <w:noWrap/>
            <w:vAlign w:val="bottom"/>
            <w:hideMark/>
          </w:tcPr>
          <w:p w14:paraId="54FA0872" w14:textId="77777777" w:rsidR="00272163" w:rsidRPr="00233B2D" w:rsidRDefault="00272163" w:rsidP="0095358D">
            <w:pPr>
              <w:rPr>
                <w:rFonts w:cstheme="minorHAnsi"/>
                <w:sz w:val="24"/>
                <w:szCs w:val="24"/>
              </w:rPr>
            </w:pPr>
            <w:r w:rsidRPr="00233B2D">
              <w:rPr>
                <w:rFonts w:cstheme="minorHAnsi"/>
                <w:sz w:val="24"/>
                <w:szCs w:val="24"/>
              </w:rPr>
              <w:t xml:space="preserve">Lieberman, M.B. </w:t>
            </w:r>
            <w:r w:rsidR="003A29F0">
              <w:rPr>
                <w:rFonts w:cstheme="minorHAnsi"/>
                <w:sz w:val="24"/>
                <w:szCs w:val="24"/>
              </w:rPr>
              <w:t>and</w:t>
            </w:r>
            <w:r w:rsidRPr="00233B2D">
              <w:rPr>
                <w:rFonts w:cstheme="minorHAnsi"/>
                <w:sz w:val="24"/>
                <w:szCs w:val="24"/>
              </w:rPr>
              <w:t xml:space="preserve"> Asaba, S. (2006</w:t>
            </w:r>
            <w:r w:rsidR="00BA4835">
              <w:rPr>
                <w:rFonts w:cstheme="minorHAnsi"/>
                <w:sz w:val="24"/>
                <w:szCs w:val="24"/>
              </w:rPr>
              <w:t>).</w:t>
            </w:r>
            <w:r w:rsidRPr="00233B2D">
              <w:rPr>
                <w:rFonts w:cstheme="minorHAnsi"/>
                <w:sz w:val="24"/>
                <w:szCs w:val="24"/>
              </w:rPr>
              <w:t xml:space="preserve"> Why do firms imitate each </w:t>
            </w:r>
            <w:r w:rsidR="00720C99" w:rsidRPr="00233B2D">
              <w:rPr>
                <w:rFonts w:cstheme="minorHAnsi"/>
                <w:sz w:val="24"/>
                <w:szCs w:val="24"/>
              </w:rPr>
              <w:t>other?</w:t>
            </w:r>
            <w:r w:rsidRPr="00233B2D">
              <w:rPr>
                <w:rFonts w:cstheme="minorHAnsi"/>
                <w:sz w:val="24"/>
                <w:szCs w:val="24"/>
              </w:rPr>
              <w:t xml:space="preserve"> </w:t>
            </w:r>
            <w:r w:rsidRPr="00FC7ADE">
              <w:rPr>
                <w:rFonts w:cstheme="minorHAnsi"/>
                <w:i/>
                <w:sz w:val="24"/>
                <w:szCs w:val="24"/>
              </w:rPr>
              <w:t>Academy of Management Review</w:t>
            </w:r>
            <w:r w:rsidRPr="00233B2D">
              <w:rPr>
                <w:rFonts w:cstheme="minorHAnsi"/>
                <w:sz w:val="24"/>
                <w:szCs w:val="24"/>
              </w:rPr>
              <w:t>. 31(2</w:t>
            </w:r>
            <w:r w:rsidR="00BA4835">
              <w:rPr>
                <w:rFonts w:cstheme="minorHAnsi"/>
                <w:sz w:val="24"/>
                <w:szCs w:val="24"/>
              </w:rPr>
              <w:t>),</w:t>
            </w:r>
            <w:r w:rsidRPr="00233B2D">
              <w:rPr>
                <w:rFonts w:cstheme="minorHAnsi"/>
                <w:sz w:val="24"/>
                <w:szCs w:val="24"/>
              </w:rPr>
              <w:t xml:space="preserve"> 366-385</w:t>
            </w:r>
            <w:r w:rsidR="006B2A9D">
              <w:rPr>
                <w:rFonts w:cstheme="minorHAnsi"/>
                <w:sz w:val="24"/>
                <w:szCs w:val="24"/>
              </w:rPr>
              <w:t>.</w:t>
            </w:r>
          </w:p>
        </w:tc>
      </w:tr>
      <w:tr w:rsidR="00272163" w:rsidRPr="00233B2D" w14:paraId="035D8035" w14:textId="77777777" w:rsidTr="00637F8D">
        <w:trPr>
          <w:trHeight w:val="300"/>
        </w:trPr>
        <w:tc>
          <w:tcPr>
            <w:tcW w:w="8876" w:type="dxa"/>
            <w:noWrap/>
            <w:vAlign w:val="bottom"/>
            <w:hideMark/>
          </w:tcPr>
          <w:p w14:paraId="31EA44C8" w14:textId="77777777" w:rsidR="00272163" w:rsidRPr="00233B2D" w:rsidRDefault="00272163" w:rsidP="0095358D">
            <w:pPr>
              <w:rPr>
                <w:rFonts w:cstheme="minorHAnsi"/>
                <w:sz w:val="24"/>
                <w:szCs w:val="24"/>
              </w:rPr>
            </w:pPr>
            <w:r w:rsidRPr="00233B2D">
              <w:rPr>
                <w:rFonts w:cstheme="minorHAnsi"/>
                <w:sz w:val="24"/>
                <w:szCs w:val="24"/>
              </w:rPr>
              <w:t>Lima, J.C. (2007</w:t>
            </w:r>
            <w:r w:rsidR="00BA4835">
              <w:rPr>
                <w:rFonts w:cstheme="minorHAnsi"/>
                <w:sz w:val="24"/>
                <w:szCs w:val="24"/>
              </w:rPr>
              <w:t>).</w:t>
            </w:r>
            <w:r w:rsidRPr="00233B2D">
              <w:rPr>
                <w:rFonts w:cstheme="minorHAnsi"/>
                <w:sz w:val="24"/>
                <w:szCs w:val="24"/>
              </w:rPr>
              <w:t xml:space="preserve"> Workers' cooperatives in Brazil: Autonomy vs precariousness. </w:t>
            </w:r>
            <w:r w:rsidRPr="00FC7ADE">
              <w:rPr>
                <w:rFonts w:cstheme="minorHAnsi"/>
                <w:i/>
                <w:sz w:val="24"/>
                <w:szCs w:val="24"/>
              </w:rPr>
              <w:t>Economic and Industrial Democracy</w:t>
            </w:r>
            <w:r w:rsidRPr="00233B2D">
              <w:rPr>
                <w:rFonts w:cstheme="minorHAnsi"/>
                <w:sz w:val="24"/>
                <w:szCs w:val="24"/>
              </w:rPr>
              <w:t>. 28(4</w:t>
            </w:r>
            <w:r w:rsidR="00BA4835">
              <w:rPr>
                <w:rFonts w:cstheme="minorHAnsi"/>
                <w:sz w:val="24"/>
                <w:szCs w:val="24"/>
              </w:rPr>
              <w:t>),</w:t>
            </w:r>
            <w:r w:rsidRPr="00233B2D">
              <w:rPr>
                <w:rFonts w:cstheme="minorHAnsi"/>
                <w:sz w:val="24"/>
                <w:szCs w:val="24"/>
              </w:rPr>
              <w:t xml:space="preserve"> 589–621</w:t>
            </w:r>
            <w:r w:rsidR="006B2A9D">
              <w:rPr>
                <w:rFonts w:cstheme="minorHAnsi"/>
                <w:sz w:val="24"/>
                <w:szCs w:val="24"/>
              </w:rPr>
              <w:t>.</w:t>
            </w:r>
          </w:p>
        </w:tc>
      </w:tr>
      <w:tr w:rsidR="00272163" w:rsidRPr="00233B2D" w14:paraId="2B352AC6" w14:textId="77777777" w:rsidTr="00637F8D">
        <w:trPr>
          <w:trHeight w:val="300"/>
        </w:trPr>
        <w:tc>
          <w:tcPr>
            <w:tcW w:w="8876" w:type="dxa"/>
            <w:noWrap/>
            <w:vAlign w:val="bottom"/>
            <w:hideMark/>
          </w:tcPr>
          <w:p w14:paraId="350C12AC" w14:textId="77777777" w:rsidR="00272163" w:rsidRPr="00233B2D" w:rsidRDefault="00272163" w:rsidP="0095358D">
            <w:pPr>
              <w:rPr>
                <w:rFonts w:cstheme="minorHAnsi"/>
                <w:sz w:val="24"/>
                <w:szCs w:val="24"/>
              </w:rPr>
            </w:pPr>
            <w:r w:rsidRPr="00233B2D">
              <w:rPr>
                <w:rFonts w:cstheme="minorHAnsi"/>
                <w:sz w:val="24"/>
                <w:szCs w:val="24"/>
              </w:rPr>
              <w:t xml:space="preserve">Lincoln, Y. S., </w:t>
            </w:r>
            <w:r w:rsidR="003A29F0">
              <w:rPr>
                <w:rFonts w:cstheme="minorHAnsi"/>
                <w:sz w:val="24"/>
                <w:szCs w:val="24"/>
              </w:rPr>
              <w:t>and</w:t>
            </w:r>
            <w:r w:rsidRPr="00233B2D">
              <w:rPr>
                <w:rFonts w:cstheme="minorHAnsi"/>
                <w:sz w:val="24"/>
                <w:szCs w:val="24"/>
              </w:rPr>
              <w:t xml:space="preserve"> Guba, E. G. (1985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Naturalistic Inquiry</w:t>
            </w:r>
            <w:r w:rsidRPr="00233B2D">
              <w:rPr>
                <w:rFonts w:cstheme="minorHAnsi"/>
                <w:sz w:val="24"/>
                <w:szCs w:val="24"/>
              </w:rPr>
              <w:t>. London: SAGE</w:t>
            </w:r>
            <w:r w:rsidR="006B2A9D">
              <w:rPr>
                <w:rFonts w:cstheme="minorHAnsi"/>
                <w:sz w:val="24"/>
                <w:szCs w:val="24"/>
              </w:rPr>
              <w:t>.</w:t>
            </w:r>
          </w:p>
        </w:tc>
      </w:tr>
      <w:tr w:rsidR="00272163" w:rsidRPr="00233B2D" w14:paraId="4B658A63" w14:textId="77777777" w:rsidTr="00637F8D">
        <w:trPr>
          <w:trHeight w:val="300"/>
        </w:trPr>
        <w:tc>
          <w:tcPr>
            <w:tcW w:w="8876" w:type="dxa"/>
            <w:noWrap/>
            <w:vAlign w:val="bottom"/>
            <w:hideMark/>
          </w:tcPr>
          <w:p w14:paraId="31B6C30D" w14:textId="77777777" w:rsidR="00272163" w:rsidRPr="00233B2D" w:rsidRDefault="00272163" w:rsidP="0095358D">
            <w:pPr>
              <w:rPr>
                <w:rFonts w:cstheme="minorHAnsi"/>
                <w:sz w:val="24"/>
                <w:szCs w:val="24"/>
              </w:rPr>
            </w:pPr>
            <w:r w:rsidRPr="00233B2D">
              <w:rPr>
                <w:rFonts w:cstheme="minorHAnsi"/>
                <w:sz w:val="24"/>
                <w:szCs w:val="24"/>
              </w:rPr>
              <w:t>Lind, J., Thrane, S. (2010</w:t>
            </w:r>
            <w:r w:rsidR="00BA4835">
              <w:rPr>
                <w:rFonts w:cstheme="minorHAnsi"/>
                <w:sz w:val="24"/>
                <w:szCs w:val="24"/>
              </w:rPr>
              <w:t>).</w:t>
            </w:r>
            <w:r w:rsidRPr="00233B2D">
              <w:rPr>
                <w:rFonts w:cstheme="minorHAnsi"/>
                <w:sz w:val="24"/>
                <w:szCs w:val="24"/>
              </w:rPr>
              <w:t xml:space="preserve"> Towards Accounting in Network. In H Håkansson, K Kraus </w:t>
            </w:r>
            <w:r w:rsidR="003A29F0">
              <w:rPr>
                <w:rFonts w:cstheme="minorHAnsi"/>
                <w:sz w:val="24"/>
                <w:szCs w:val="24"/>
              </w:rPr>
              <w:t>and</w:t>
            </w:r>
            <w:r w:rsidRPr="00233B2D">
              <w:rPr>
                <w:rFonts w:cstheme="minorHAnsi"/>
                <w:sz w:val="24"/>
                <w:szCs w:val="24"/>
              </w:rPr>
              <w:t xml:space="preserve"> J Lind (Ed.</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Accounting in Networks</w:t>
            </w:r>
            <w:r w:rsidRPr="00233B2D">
              <w:rPr>
                <w:rFonts w:cstheme="minorHAnsi"/>
                <w:sz w:val="24"/>
                <w:szCs w:val="24"/>
              </w:rPr>
              <w:t xml:space="preserve"> (pp.60-79</w:t>
            </w:r>
            <w:r w:rsidR="00EE5E61">
              <w:rPr>
                <w:rFonts w:cstheme="minorHAnsi"/>
                <w:sz w:val="24"/>
                <w:szCs w:val="24"/>
              </w:rPr>
              <w:t>).</w:t>
            </w:r>
            <w:r w:rsidRPr="00233B2D">
              <w:rPr>
                <w:rFonts w:cstheme="minorHAnsi"/>
                <w:sz w:val="24"/>
                <w:szCs w:val="24"/>
              </w:rPr>
              <w:t xml:space="preserve"> Oxon: Routledge</w:t>
            </w:r>
            <w:r w:rsidR="006B2A9D">
              <w:rPr>
                <w:rFonts w:cstheme="minorHAnsi"/>
                <w:sz w:val="24"/>
                <w:szCs w:val="24"/>
              </w:rPr>
              <w:t>.</w:t>
            </w:r>
          </w:p>
        </w:tc>
      </w:tr>
      <w:tr w:rsidR="00272163" w:rsidRPr="00233B2D" w14:paraId="2E684DAD" w14:textId="77777777" w:rsidTr="00637F8D">
        <w:trPr>
          <w:trHeight w:val="300"/>
        </w:trPr>
        <w:tc>
          <w:tcPr>
            <w:tcW w:w="8876" w:type="dxa"/>
            <w:noWrap/>
            <w:vAlign w:val="bottom"/>
            <w:hideMark/>
          </w:tcPr>
          <w:p w14:paraId="117AC871" w14:textId="77777777" w:rsidR="00272163" w:rsidRPr="00233B2D" w:rsidRDefault="00272163" w:rsidP="0095358D">
            <w:pPr>
              <w:rPr>
                <w:rFonts w:cstheme="minorHAnsi"/>
                <w:sz w:val="24"/>
                <w:szCs w:val="24"/>
              </w:rPr>
            </w:pPr>
            <w:r w:rsidRPr="00233B2D">
              <w:rPr>
                <w:rFonts w:cstheme="minorHAnsi"/>
                <w:sz w:val="24"/>
                <w:szCs w:val="24"/>
              </w:rPr>
              <w:t xml:space="preserve">Littler, C.R. </w:t>
            </w:r>
            <w:r w:rsidR="003A29F0">
              <w:rPr>
                <w:rFonts w:cstheme="minorHAnsi"/>
                <w:sz w:val="24"/>
                <w:szCs w:val="24"/>
              </w:rPr>
              <w:t>and</w:t>
            </w:r>
            <w:r w:rsidRPr="00233B2D">
              <w:rPr>
                <w:rFonts w:cstheme="minorHAnsi"/>
                <w:sz w:val="24"/>
                <w:szCs w:val="24"/>
              </w:rPr>
              <w:t xml:space="preserve"> Salaman, G. (1982</w:t>
            </w:r>
            <w:r w:rsidR="00BA4835">
              <w:rPr>
                <w:rFonts w:cstheme="minorHAnsi"/>
                <w:sz w:val="24"/>
                <w:szCs w:val="24"/>
              </w:rPr>
              <w:t>).</w:t>
            </w:r>
            <w:r w:rsidRPr="00233B2D">
              <w:rPr>
                <w:rFonts w:cstheme="minorHAnsi"/>
                <w:sz w:val="24"/>
                <w:szCs w:val="24"/>
              </w:rPr>
              <w:t xml:space="preserve"> Bravermania and beyond: Recent theories of the labour process. </w:t>
            </w:r>
            <w:r w:rsidRPr="006B2A9D">
              <w:rPr>
                <w:rFonts w:cstheme="minorHAnsi"/>
                <w:i/>
                <w:sz w:val="24"/>
                <w:szCs w:val="24"/>
              </w:rPr>
              <w:t>Sociology</w:t>
            </w:r>
            <w:r w:rsidRPr="00233B2D">
              <w:rPr>
                <w:rFonts w:cstheme="minorHAnsi"/>
                <w:sz w:val="24"/>
                <w:szCs w:val="24"/>
              </w:rPr>
              <w:t>. 16(2</w:t>
            </w:r>
            <w:r w:rsidR="00BA4835">
              <w:rPr>
                <w:rFonts w:cstheme="minorHAnsi"/>
                <w:sz w:val="24"/>
                <w:szCs w:val="24"/>
              </w:rPr>
              <w:t>),</w:t>
            </w:r>
            <w:r w:rsidRPr="00233B2D">
              <w:rPr>
                <w:rFonts w:cstheme="minorHAnsi"/>
                <w:sz w:val="24"/>
                <w:szCs w:val="24"/>
              </w:rPr>
              <w:t xml:space="preserve"> 251-269</w:t>
            </w:r>
            <w:r w:rsidR="006B2A9D">
              <w:rPr>
                <w:rFonts w:cstheme="minorHAnsi"/>
                <w:sz w:val="24"/>
                <w:szCs w:val="24"/>
              </w:rPr>
              <w:t>.</w:t>
            </w:r>
          </w:p>
        </w:tc>
      </w:tr>
      <w:tr w:rsidR="00272163" w:rsidRPr="00233B2D" w14:paraId="1A031B48" w14:textId="77777777" w:rsidTr="00637F8D">
        <w:trPr>
          <w:trHeight w:val="300"/>
        </w:trPr>
        <w:tc>
          <w:tcPr>
            <w:tcW w:w="8876" w:type="dxa"/>
            <w:noWrap/>
            <w:vAlign w:val="bottom"/>
            <w:hideMark/>
          </w:tcPr>
          <w:p w14:paraId="7278A948" w14:textId="77777777" w:rsidR="00272163" w:rsidRPr="00233B2D" w:rsidRDefault="00272163" w:rsidP="0095358D">
            <w:pPr>
              <w:rPr>
                <w:rFonts w:cstheme="minorHAnsi"/>
                <w:sz w:val="24"/>
                <w:szCs w:val="24"/>
              </w:rPr>
            </w:pPr>
            <w:r w:rsidRPr="00233B2D">
              <w:rPr>
                <w:rFonts w:cstheme="minorHAnsi"/>
                <w:sz w:val="24"/>
                <w:szCs w:val="24"/>
              </w:rPr>
              <w:t>Liu, Y., Luo, Y. D., and Liu, T. (2009</w:t>
            </w:r>
            <w:r w:rsidR="00BA4835">
              <w:rPr>
                <w:rFonts w:cstheme="minorHAnsi"/>
                <w:sz w:val="24"/>
                <w:szCs w:val="24"/>
              </w:rPr>
              <w:t>).</w:t>
            </w:r>
            <w:r w:rsidRPr="00233B2D">
              <w:rPr>
                <w:rFonts w:cstheme="minorHAnsi"/>
                <w:sz w:val="24"/>
                <w:szCs w:val="24"/>
              </w:rPr>
              <w:t xml:space="preserve"> Governing buyer-supplier relationships through transactional and relational mechanisms: Evidence from China. </w:t>
            </w:r>
            <w:r w:rsidRPr="006B2A9D">
              <w:rPr>
                <w:rFonts w:cstheme="minorHAnsi"/>
                <w:i/>
                <w:sz w:val="24"/>
                <w:szCs w:val="24"/>
              </w:rPr>
              <w:t>Journal of Operations Management.</w:t>
            </w:r>
            <w:r w:rsidRPr="00233B2D">
              <w:rPr>
                <w:rFonts w:cstheme="minorHAnsi"/>
                <w:sz w:val="24"/>
                <w:szCs w:val="24"/>
              </w:rPr>
              <w:t xml:space="preserve"> 27(4</w:t>
            </w:r>
            <w:r w:rsidR="00BA4835">
              <w:rPr>
                <w:rFonts w:cstheme="minorHAnsi"/>
                <w:sz w:val="24"/>
                <w:szCs w:val="24"/>
              </w:rPr>
              <w:t>),</w:t>
            </w:r>
            <w:r w:rsidRPr="00233B2D">
              <w:rPr>
                <w:rFonts w:cstheme="minorHAnsi"/>
                <w:sz w:val="24"/>
                <w:szCs w:val="24"/>
              </w:rPr>
              <w:t xml:space="preserve"> 294-309</w:t>
            </w:r>
            <w:r w:rsidR="006B2A9D">
              <w:rPr>
                <w:rFonts w:cstheme="minorHAnsi"/>
                <w:sz w:val="24"/>
                <w:szCs w:val="24"/>
              </w:rPr>
              <w:t>.</w:t>
            </w:r>
          </w:p>
        </w:tc>
      </w:tr>
      <w:tr w:rsidR="00272163" w:rsidRPr="00233B2D" w14:paraId="4C3BAD48" w14:textId="77777777" w:rsidTr="00637F8D">
        <w:trPr>
          <w:trHeight w:val="300"/>
        </w:trPr>
        <w:tc>
          <w:tcPr>
            <w:tcW w:w="8876" w:type="dxa"/>
            <w:noWrap/>
            <w:vAlign w:val="bottom"/>
            <w:hideMark/>
          </w:tcPr>
          <w:p w14:paraId="043A50D5" w14:textId="77777777" w:rsidR="00272163" w:rsidRPr="00233B2D" w:rsidRDefault="00272163" w:rsidP="0095358D">
            <w:pPr>
              <w:rPr>
                <w:rFonts w:cstheme="minorHAnsi"/>
                <w:sz w:val="24"/>
                <w:szCs w:val="24"/>
              </w:rPr>
            </w:pPr>
            <w:r w:rsidRPr="00233B2D">
              <w:rPr>
                <w:rFonts w:cstheme="minorHAnsi"/>
                <w:sz w:val="24"/>
                <w:szCs w:val="24"/>
              </w:rPr>
              <w:t>Locke, K.D. (2001</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Grounded Theory in Management Research</w:t>
            </w:r>
            <w:r w:rsidRPr="00233B2D">
              <w:rPr>
                <w:rFonts w:cstheme="minorHAnsi"/>
                <w:sz w:val="24"/>
                <w:szCs w:val="24"/>
              </w:rPr>
              <w:t>. London: SAGE</w:t>
            </w:r>
            <w:r w:rsidR="006B2A9D">
              <w:rPr>
                <w:rFonts w:cstheme="minorHAnsi"/>
                <w:sz w:val="24"/>
                <w:szCs w:val="24"/>
              </w:rPr>
              <w:t>.</w:t>
            </w:r>
          </w:p>
        </w:tc>
      </w:tr>
      <w:tr w:rsidR="00272163" w:rsidRPr="00233B2D" w14:paraId="7166D61E" w14:textId="77777777" w:rsidTr="00637F8D">
        <w:trPr>
          <w:trHeight w:val="300"/>
        </w:trPr>
        <w:tc>
          <w:tcPr>
            <w:tcW w:w="8876" w:type="dxa"/>
            <w:noWrap/>
            <w:vAlign w:val="bottom"/>
            <w:hideMark/>
          </w:tcPr>
          <w:p w14:paraId="28737BF3" w14:textId="77777777" w:rsidR="00272163" w:rsidRPr="00233B2D" w:rsidRDefault="00272163" w:rsidP="0095358D">
            <w:pPr>
              <w:rPr>
                <w:rFonts w:cstheme="minorHAnsi"/>
                <w:sz w:val="24"/>
                <w:szCs w:val="24"/>
              </w:rPr>
            </w:pPr>
            <w:r w:rsidRPr="00233B2D">
              <w:rPr>
                <w:rFonts w:cstheme="minorHAnsi"/>
                <w:sz w:val="24"/>
                <w:szCs w:val="24"/>
              </w:rPr>
              <w:t xml:space="preserve">Locke, R. M., Qin, F., </w:t>
            </w:r>
            <w:r w:rsidR="003A29F0">
              <w:rPr>
                <w:rFonts w:cstheme="minorHAnsi"/>
                <w:sz w:val="24"/>
                <w:szCs w:val="24"/>
              </w:rPr>
              <w:t>and</w:t>
            </w:r>
            <w:r w:rsidRPr="00233B2D">
              <w:rPr>
                <w:rFonts w:cstheme="minorHAnsi"/>
                <w:sz w:val="24"/>
                <w:szCs w:val="24"/>
              </w:rPr>
              <w:t xml:space="preserve"> Brause, A. (2007</w:t>
            </w:r>
            <w:r w:rsidR="00BA4835">
              <w:rPr>
                <w:rFonts w:cstheme="minorHAnsi"/>
                <w:sz w:val="24"/>
                <w:szCs w:val="24"/>
              </w:rPr>
              <w:t>).</w:t>
            </w:r>
            <w:r w:rsidRPr="00233B2D">
              <w:rPr>
                <w:rFonts w:cstheme="minorHAnsi"/>
                <w:sz w:val="24"/>
                <w:szCs w:val="24"/>
              </w:rPr>
              <w:t xml:space="preserve"> Does monitoring improve labor standards? Lessons from Nike. </w:t>
            </w:r>
            <w:r w:rsidRPr="006B2A9D">
              <w:rPr>
                <w:rFonts w:cstheme="minorHAnsi"/>
                <w:i/>
                <w:sz w:val="24"/>
                <w:szCs w:val="24"/>
              </w:rPr>
              <w:t>Industrial and Labor Relations Review</w:t>
            </w:r>
            <w:r w:rsidRPr="00233B2D">
              <w:rPr>
                <w:rFonts w:cstheme="minorHAnsi"/>
                <w:sz w:val="24"/>
                <w:szCs w:val="24"/>
              </w:rPr>
              <w:t>. 61(1</w:t>
            </w:r>
            <w:r w:rsidR="00BA4835">
              <w:rPr>
                <w:rFonts w:cstheme="minorHAnsi"/>
                <w:sz w:val="24"/>
                <w:szCs w:val="24"/>
              </w:rPr>
              <w:t>),</w:t>
            </w:r>
            <w:r w:rsidRPr="00233B2D">
              <w:rPr>
                <w:rFonts w:cstheme="minorHAnsi"/>
                <w:sz w:val="24"/>
                <w:szCs w:val="24"/>
              </w:rPr>
              <w:t xml:space="preserve">  1-31</w:t>
            </w:r>
            <w:r w:rsidR="006B2A9D">
              <w:rPr>
                <w:rFonts w:cstheme="minorHAnsi"/>
                <w:sz w:val="24"/>
                <w:szCs w:val="24"/>
              </w:rPr>
              <w:t>.</w:t>
            </w:r>
          </w:p>
        </w:tc>
      </w:tr>
      <w:tr w:rsidR="00272163" w:rsidRPr="00233B2D" w14:paraId="261681D2" w14:textId="77777777" w:rsidTr="00637F8D">
        <w:trPr>
          <w:trHeight w:val="300"/>
        </w:trPr>
        <w:tc>
          <w:tcPr>
            <w:tcW w:w="8876" w:type="dxa"/>
            <w:noWrap/>
            <w:vAlign w:val="bottom"/>
            <w:hideMark/>
          </w:tcPr>
          <w:p w14:paraId="1131299F" w14:textId="77777777" w:rsidR="00272163" w:rsidRPr="00233B2D" w:rsidRDefault="00272163" w:rsidP="0095358D">
            <w:pPr>
              <w:rPr>
                <w:rFonts w:cstheme="minorHAnsi"/>
                <w:sz w:val="24"/>
                <w:szCs w:val="24"/>
              </w:rPr>
            </w:pPr>
            <w:r w:rsidRPr="00233B2D">
              <w:rPr>
                <w:rFonts w:cstheme="minorHAnsi"/>
                <w:sz w:val="24"/>
                <w:szCs w:val="24"/>
              </w:rPr>
              <w:t xml:space="preserve">Locke, R., Amengual, M., </w:t>
            </w:r>
            <w:r w:rsidR="003A29F0">
              <w:rPr>
                <w:rFonts w:cstheme="minorHAnsi"/>
                <w:sz w:val="24"/>
                <w:szCs w:val="24"/>
              </w:rPr>
              <w:t>and</w:t>
            </w:r>
            <w:r w:rsidRPr="00233B2D">
              <w:rPr>
                <w:rFonts w:cstheme="minorHAnsi"/>
                <w:sz w:val="24"/>
                <w:szCs w:val="24"/>
              </w:rPr>
              <w:t xml:space="preserve"> Mangla, A. (2009</w:t>
            </w:r>
            <w:r w:rsidR="00BA4835">
              <w:rPr>
                <w:rFonts w:cstheme="minorHAnsi"/>
                <w:sz w:val="24"/>
                <w:szCs w:val="24"/>
              </w:rPr>
              <w:t>).</w:t>
            </w:r>
            <w:r w:rsidRPr="00233B2D">
              <w:rPr>
                <w:rFonts w:cstheme="minorHAnsi"/>
                <w:sz w:val="24"/>
                <w:szCs w:val="24"/>
              </w:rPr>
              <w:t xml:space="preserve"> Virtue out of necessity? Compliance, commitment, and the improvement of labor conditions in global supply chains. </w:t>
            </w:r>
            <w:r w:rsidRPr="006B2A9D">
              <w:rPr>
                <w:rFonts w:cstheme="minorHAnsi"/>
                <w:i/>
                <w:sz w:val="24"/>
                <w:szCs w:val="24"/>
              </w:rPr>
              <w:t>Politics and Society</w:t>
            </w:r>
            <w:r w:rsidRPr="00233B2D">
              <w:rPr>
                <w:rFonts w:cstheme="minorHAnsi"/>
                <w:sz w:val="24"/>
                <w:szCs w:val="24"/>
              </w:rPr>
              <w:t>. 37(3</w:t>
            </w:r>
            <w:r w:rsidR="00BA4835">
              <w:rPr>
                <w:rFonts w:cstheme="minorHAnsi"/>
                <w:sz w:val="24"/>
                <w:szCs w:val="24"/>
              </w:rPr>
              <w:t>),</w:t>
            </w:r>
            <w:r w:rsidRPr="00233B2D">
              <w:rPr>
                <w:rFonts w:cstheme="minorHAnsi"/>
                <w:sz w:val="24"/>
                <w:szCs w:val="24"/>
              </w:rPr>
              <w:t xml:space="preserve"> 319-351</w:t>
            </w:r>
            <w:r w:rsidR="006B2A9D">
              <w:rPr>
                <w:rFonts w:cstheme="minorHAnsi"/>
                <w:sz w:val="24"/>
                <w:szCs w:val="24"/>
              </w:rPr>
              <w:t>.</w:t>
            </w:r>
          </w:p>
        </w:tc>
      </w:tr>
      <w:tr w:rsidR="00272163" w:rsidRPr="00233B2D" w14:paraId="4D12B247" w14:textId="77777777" w:rsidTr="00637F8D">
        <w:trPr>
          <w:trHeight w:val="300"/>
        </w:trPr>
        <w:tc>
          <w:tcPr>
            <w:tcW w:w="8876" w:type="dxa"/>
            <w:noWrap/>
            <w:vAlign w:val="bottom"/>
            <w:hideMark/>
          </w:tcPr>
          <w:p w14:paraId="487F0C96" w14:textId="77777777" w:rsidR="00272163" w:rsidRPr="00233B2D" w:rsidRDefault="00272163" w:rsidP="0095358D">
            <w:pPr>
              <w:rPr>
                <w:rFonts w:cstheme="minorHAnsi"/>
                <w:sz w:val="24"/>
                <w:szCs w:val="24"/>
              </w:rPr>
            </w:pPr>
            <w:r w:rsidRPr="00233B2D">
              <w:rPr>
                <w:rFonts w:cstheme="minorHAnsi"/>
                <w:sz w:val="24"/>
                <w:szCs w:val="24"/>
              </w:rPr>
              <w:t>Locke, R.M. (2013</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The promise and limits of private power: Promoting labor standards in a global economy.</w:t>
            </w:r>
            <w:r w:rsidRPr="00233B2D">
              <w:rPr>
                <w:rFonts w:cstheme="minorHAnsi"/>
                <w:sz w:val="24"/>
                <w:szCs w:val="24"/>
              </w:rPr>
              <w:t xml:space="preserve"> Cambridge: Cambridge University Press</w:t>
            </w:r>
            <w:r w:rsidR="006B2A9D">
              <w:rPr>
                <w:rFonts w:cstheme="minorHAnsi"/>
                <w:sz w:val="24"/>
                <w:szCs w:val="24"/>
              </w:rPr>
              <w:t>.</w:t>
            </w:r>
          </w:p>
        </w:tc>
      </w:tr>
      <w:tr w:rsidR="00272163" w:rsidRPr="00233B2D" w14:paraId="114181C6" w14:textId="77777777" w:rsidTr="00637F8D">
        <w:trPr>
          <w:trHeight w:val="300"/>
        </w:trPr>
        <w:tc>
          <w:tcPr>
            <w:tcW w:w="8876" w:type="dxa"/>
            <w:noWrap/>
            <w:vAlign w:val="bottom"/>
            <w:hideMark/>
          </w:tcPr>
          <w:p w14:paraId="614E3B30" w14:textId="77777777" w:rsidR="00272163" w:rsidRPr="00233B2D" w:rsidRDefault="00272163" w:rsidP="0095358D">
            <w:pPr>
              <w:rPr>
                <w:rFonts w:cstheme="minorHAnsi"/>
                <w:sz w:val="24"/>
                <w:szCs w:val="24"/>
              </w:rPr>
            </w:pPr>
            <w:r w:rsidRPr="00233B2D">
              <w:rPr>
                <w:rFonts w:cstheme="minorHAnsi"/>
                <w:sz w:val="24"/>
                <w:szCs w:val="24"/>
              </w:rPr>
              <w:lastRenderedPageBreak/>
              <w:t>Long, R.J. (1982</w:t>
            </w:r>
            <w:r w:rsidR="00BA4835">
              <w:rPr>
                <w:rFonts w:cstheme="minorHAnsi"/>
                <w:sz w:val="24"/>
                <w:szCs w:val="24"/>
              </w:rPr>
              <w:t>).</w:t>
            </w:r>
            <w:r w:rsidRPr="00233B2D">
              <w:rPr>
                <w:rFonts w:cstheme="minorHAnsi"/>
                <w:sz w:val="24"/>
                <w:szCs w:val="24"/>
              </w:rPr>
              <w:t xml:space="preserve"> Worker ownership and job attitudes: A field study. </w:t>
            </w:r>
            <w:r w:rsidRPr="006B2A9D">
              <w:rPr>
                <w:rFonts w:cstheme="minorHAnsi"/>
                <w:i/>
                <w:sz w:val="24"/>
                <w:szCs w:val="24"/>
              </w:rPr>
              <w:t>Industrial Relations</w:t>
            </w:r>
            <w:r w:rsidRPr="00233B2D">
              <w:rPr>
                <w:rFonts w:cstheme="minorHAnsi"/>
                <w:sz w:val="24"/>
                <w:szCs w:val="24"/>
              </w:rPr>
              <w:t>. 21(2</w:t>
            </w:r>
            <w:r w:rsidR="00BA4835">
              <w:rPr>
                <w:rFonts w:cstheme="minorHAnsi"/>
                <w:sz w:val="24"/>
                <w:szCs w:val="24"/>
              </w:rPr>
              <w:t>),</w:t>
            </w:r>
            <w:r w:rsidRPr="00233B2D">
              <w:rPr>
                <w:rFonts w:cstheme="minorHAnsi"/>
                <w:sz w:val="24"/>
                <w:szCs w:val="24"/>
              </w:rPr>
              <w:t xml:space="preserve"> 196-215</w:t>
            </w:r>
            <w:r w:rsidR="006B2A9D">
              <w:rPr>
                <w:rFonts w:cstheme="minorHAnsi"/>
                <w:sz w:val="24"/>
                <w:szCs w:val="24"/>
              </w:rPr>
              <w:t>.</w:t>
            </w:r>
          </w:p>
        </w:tc>
      </w:tr>
      <w:tr w:rsidR="00272163" w:rsidRPr="00233B2D" w14:paraId="6AFE56AF" w14:textId="77777777" w:rsidTr="00637F8D">
        <w:trPr>
          <w:trHeight w:val="300"/>
        </w:trPr>
        <w:tc>
          <w:tcPr>
            <w:tcW w:w="8876" w:type="dxa"/>
            <w:noWrap/>
            <w:vAlign w:val="bottom"/>
            <w:hideMark/>
          </w:tcPr>
          <w:p w14:paraId="191C3A89" w14:textId="77777777" w:rsidR="00272163" w:rsidRPr="00233B2D" w:rsidRDefault="00272163" w:rsidP="0095358D">
            <w:pPr>
              <w:rPr>
                <w:rFonts w:cstheme="minorHAnsi"/>
                <w:sz w:val="24"/>
                <w:szCs w:val="24"/>
              </w:rPr>
            </w:pPr>
            <w:r w:rsidRPr="00233B2D">
              <w:rPr>
                <w:rFonts w:cstheme="minorHAnsi"/>
                <w:sz w:val="24"/>
                <w:szCs w:val="24"/>
              </w:rPr>
              <w:t>Lounsbury, M. (2008</w:t>
            </w:r>
            <w:r w:rsidR="00BA4835">
              <w:rPr>
                <w:rFonts w:cstheme="minorHAnsi"/>
                <w:sz w:val="24"/>
                <w:szCs w:val="24"/>
              </w:rPr>
              <w:t>).</w:t>
            </w:r>
            <w:r w:rsidRPr="00233B2D">
              <w:rPr>
                <w:rFonts w:cstheme="minorHAnsi"/>
                <w:sz w:val="24"/>
                <w:szCs w:val="24"/>
              </w:rPr>
              <w:t xml:space="preserve"> Institutional rationality and practice variation: New directions in the institutional analysis of practice. </w:t>
            </w:r>
            <w:r w:rsidRPr="006B2A9D">
              <w:rPr>
                <w:rFonts w:cstheme="minorHAnsi"/>
                <w:i/>
                <w:sz w:val="24"/>
                <w:szCs w:val="24"/>
              </w:rPr>
              <w:t>Accounting, Organizations and Society</w:t>
            </w:r>
            <w:r w:rsidRPr="00233B2D">
              <w:rPr>
                <w:rFonts w:cstheme="minorHAnsi"/>
                <w:sz w:val="24"/>
                <w:szCs w:val="24"/>
              </w:rPr>
              <w:t>. 33(4-5</w:t>
            </w:r>
            <w:r w:rsidR="00BA4835">
              <w:rPr>
                <w:rFonts w:cstheme="minorHAnsi"/>
                <w:sz w:val="24"/>
                <w:szCs w:val="24"/>
              </w:rPr>
              <w:t>),</w:t>
            </w:r>
            <w:r w:rsidRPr="00233B2D">
              <w:rPr>
                <w:rFonts w:cstheme="minorHAnsi"/>
                <w:sz w:val="24"/>
                <w:szCs w:val="24"/>
              </w:rPr>
              <w:t xml:space="preserve"> 349-361</w:t>
            </w:r>
            <w:r w:rsidR="006B2A9D">
              <w:rPr>
                <w:rFonts w:cstheme="minorHAnsi"/>
                <w:sz w:val="24"/>
                <w:szCs w:val="24"/>
              </w:rPr>
              <w:t>.</w:t>
            </w:r>
          </w:p>
        </w:tc>
      </w:tr>
      <w:tr w:rsidR="00272163" w:rsidRPr="00233B2D" w14:paraId="3A2FD490" w14:textId="77777777" w:rsidTr="00637F8D">
        <w:trPr>
          <w:trHeight w:val="300"/>
        </w:trPr>
        <w:tc>
          <w:tcPr>
            <w:tcW w:w="8876" w:type="dxa"/>
            <w:noWrap/>
            <w:vAlign w:val="bottom"/>
            <w:hideMark/>
          </w:tcPr>
          <w:p w14:paraId="3A506B44" w14:textId="77777777" w:rsidR="00272163" w:rsidRPr="00233B2D" w:rsidRDefault="00272163" w:rsidP="0095358D">
            <w:pPr>
              <w:rPr>
                <w:rFonts w:cstheme="minorHAnsi"/>
                <w:sz w:val="24"/>
                <w:szCs w:val="24"/>
              </w:rPr>
            </w:pPr>
            <w:r w:rsidRPr="00233B2D">
              <w:rPr>
                <w:rFonts w:cstheme="minorHAnsi"/>
                <w:sz w:val="24"/>
                <w:szCs w:val="24"/>
              </w:rPr>
              <w:t>Luetkenhorst (2004</w:t>
            </w:r>
            <w:r w:rsidR="00BA4835">
              <w:rPr>
                <w:rFonts w:cstheme="minorHAnsi"/>
                <w:sz w:val="24"/>
                <w:szCs w:val="24"/>
              </w:rPr>
              <w:t>).</w:t>
            </w:r>
            <w:r w:rsidRPr="00233B2D">
              <w:rPr>
                <w:rFonts w:cstheme="minorHAnsi"/>
                <w:sz w:val="24"/>
                <w:szCs w:val="24"/>
              </w:rPr>
              <w:t xml:space="preserve"> Corporate social responsibility and the development agenda. The case for actively involving sma</w:t>
            </w:r>
            <w:r w:rsidR="006B2A9D">
              <w:rPr>
                <w:rFonts w:cstheme="minorHAnsi"/>
                <w:sz w:val="24"/>
                <w:szCs w:val="24"/>
              </w:rPr>
              <w:t>ll and medium-sized enterprises</w:t>
            </w:r>
            <w:r w:rsidRPr="00233B2D">
              <w:rPr>
                <w:rFonts w:cstheme="minorHAnsi"/>
                <w:sz w:val="24"/>
                <w:szCs w:val="24"/>
              </w:rPr>
              <w:t xml:space="preserve">. </w:t>
            </w:r>
            <w:r w:rsidRPr="006B2A9D">
              <w:rPr>
                <w:rFonts w:cstheme="minorHAnsi"/>
                <w:i/>
                <w:sz w:val="24"/>
                <w:szCs w:val="24"/>
              </w:rPr>
              <w:t>Intereconomics</w:t>
            </w:r>
            <w:r w:rsidRPr="00233B2D">
              <w:rPr>
                <w:rFonts w:cstheme="minorHAnsi"/>
                <w:sz w:val="24"/>
                <w:szCs w:val="24"/>
              </w:rPr>
              <w:t>. Vienna(UNIDO</w:t>
            </w:r>
            <w:r w:rsidR="00BA4835">
              <w:rPr>
                <w:rFonts w:cstheme="minorHAnsi"/>
                <w:sz w:val="24"/>
                <w:szCs w:val="24"/>
              </w:rPr>
              <w:t>),</w:t>
            </w:r>
            <w:r w:rsidRPr="00233B2D">
              <w:rPr>
                <w:rFonts w:cstheme="minorHAnsi"/>
                <w:sz w:val="24"/>
                <w:szCs w:val="24"/>
              </w:rPr>
              <w:t xml:space="preserve"> 157-166</w:t>
            </w:r>
            <w:r w:rsidR="006B2A9D">
              <w:rPr>
                <w:rFonts w:cstheme="minorHAnsi"/>
                <w:sz w:val="24"/>
                <w:szCs w:val="24"/>
              </w:rPr>
              <w:t>.</w:t>
            </w:r>
          </w:p>
        </w:tc>
      </w:tr>
      <w:tr w:rsidR="00272163" w:rsidRPr="00233B2D" w14:paraId="3D8FB8A0" w14:textId="77777777" w:rsidTr="00637F8D">
        <w:trPr>
          <w:trHeight w:val="300"/>
        </w:trPr>
        <w:tc>
          <w:tcPr>
            <w:tcW w:w="8876" w:type="dxa"/>
            <w:noWrap/>
            <w:vAlign w:val="bottom"/>
            <w:hideMark/>
          </w:tcPr>
          <w:p w14:paraId="57FA6F61" w14:textId="77777777" w:rsidR="00272163" w:rsidRPr="00233B2D" w:rsidRDefault="00272163" w:rsidP="0095358D">
            <w:pPr>
              <w:rPr>
                <w:rFonts w:cstheme="minorHAnsi"/>
                <w:sz w:val="24"/>
                <w:szCs w:val="24"/>
              </w:rPr>
            </w:pPr>
            <w:r w:rsidRPr="00233B2D">
              <w:rPr>
                <w:rFonts w:cstheme="minorHAnsi"/>
                <w:sz w:val="24"/>
                <w:szCs w:val="24"/>
              </w:rPr>
              <w:t>Luhabe, W. (2002</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Defining Moments: Experiences of Black Executives in South Africa’s Workplace.</w:t>
            </w:r>
            <w:r w:rsidRPr="00233B2D">
              <w:rPr>
                <w:rFonts w:cstheme="minorHAnsi"/>
                <w:sz w:val="24"/>
                <w:szCs w:val="24"/>
              </w:rPr>
              <w:t xml:space="preserve"> Pietermaritzburg: University of Natal Press</w:t>
            </w:r>
            <w:r w:rsidR="006B2A9D">
              <w:rPr>
                <w:rFonts w:cstheme="minorHAnsi"/>
                <w:sz w:val="24"/>
                <w:szCs w:val="24"/>
              </w:rPr>
              <w:t>.</w:t>
            </w:r>
          </w:p>
        </w:tc>
      </w:tr>
      <w:tr w:rsidR="00272163" w:rsidRPr="00233B2D" w14:paraId="275D56DD" w14:textId="77777777" w:rsidTr="00637F8D">
        <w:trPr>
          <w:trHeight w:val="300"/>
        </w:trPr>
        <w:tc>
          <w:tcPr>
            <w:tcW w:w="8876" w:type="dxa"/>
            <w:noWrap/>
            <w:vAlign w:val="bottom"/>
            <w:hideMark/>
          </w:tcPr>
          <w:p w14:paraId="4DAAAA8A" w14:textId="77777777" w:rsidR="00272163" w:rsidRPr="00233B2D" w:rsidRDefault="00272163" w:rsidP="0095358D">
            <w:pPr>
              <w:rPr>
                <w:rFonts w:cstheme="minorHAnsi"/>
                <w:sz w:val="24"/>
                <w:szCs w:val="24"/>
              </w:rPr>
            </w:pPr>
            <w:r w:rsidRPr="00233B2D">
              <w:rPr>
                <w:rFonts w:cstheme="minorHAnsi"/>
                <w:sz w:val="24"/>
                <w:szCs w:val="24"/>
              </w:rPr>
              <w:t>Lui, H. Weiling, K. Kwok, K.W. Jibao, G. Huaping, C.  (2010</w:t>
            </w:r>
            <w:r w:rsidR="00BA4835">
              <w:rPr>
                <w:rFonts w:cstheme="minorHAnsi"/>
                <w:sz w:val="24"/>
                <w:szCs w:val="24"/>
              </w:rPr>
              <w:t>).</w:t>
            </w:r>
            <w:r w:rsidRPr="00233B2D">
              <w:rPr>
                <w:rFonts w:cstheme="minorHAnsi"/>
                <w:sz w:val="24"/>
                <w:szCs w:val="24"/>
              </w:rPr>
              <w:t xml:space="preserve"> Relational mechanisms: Evidence from China. </w:t>
            </w:r>
            <w:r w:rsidRPr="006B2A9D">
              <w:rPr>
                <w:rFonts w:cstheme="minorHAnsi"/>
                <w:i/>
                <w:sz w:val="24"/>
                <w:szCs w:val="24"/>
              </w:rPr>
              <w:t>Journal of Operations Management</w:t>
            </w:r>
            <w:r w:rsidRPr="00233B2D">
              <w:rPr>
                <w:rFonts w:cstheme="minorHAnsi"/>
                <w:sz w:val="24"/>
                <w:szCs w:val="24"/>
              </w:rPr>
              <w:t>. 28(5</w:t>
            </w:r>
            <w:r w:rsidR="00BA4835">
              <w:rPr>
                <w:rFonts w:cstheme="minorHAnsi"/>
                <w:sz w:val="24"/>
                <w:szCs w:val="24"/>
              </w:rPr>
              <w:t>),</w:t>
            </w:r>
            <w:r w:rsidRPr="00233B2D">
              <w:rPr>
                <w:rFonts w:cstheme="minorHAnsi"/>
                <w:sz w:val="24"/>
                <w:szCs w:val="24"/>
              </w:rPr>
              <w:t xml:space="preserve"> 372-384</w:t>
            </w:r>
            <w:r w:rsidR="006B2A9D">
              <w:rPr>
                <w:rFonts w:cstheme="minorHAnsi"/>
                <w:sz w:val="24"/>
                <w:szCs w:val="24"/>
              </w:rPr>
              <w:t>.</w:t>
            </w:r>
          </w:p>
        </w:tc>
      </w:tr>
      <w:tr w:rsidR="00272163" w:rsidRPr="00233B2D" w14:paraId="42C69B92" w14:textId="77777777" w:rsidTr="00637F8D">
        <w:trPr>
          <w:trHeight w:val="300"/>
        </w:trPr>
        <w:tc>
          <w:tcPr>
            <w:tcW w:w="8876" w:type="dxa"/>
            <w:noWrap/>
            <w:vAlign w:val="bottom"/>
            <w:hideMark/>
          </w:tcPr>
          <w:p w14:paraId="42DA10E3" w14:textId="77777777" w:rsidR="00272163" w:rsidRPr="00233B2D" w:rsidRDefault="00272163" w:rsidP="0095358D">
            <w:pPr>
              <w:rPr>
                <w:rFonts w:cstheme="minorHAnsi"/>
                <w:sz w:val="24"/>
                <w:szCs w:val="24"/>
              </w:rPr>
            </w:pPr>
            <w:r w:rsidRPr="00233B2D">
              <w:rPr>
                <w:rFonts w:cstheme="minorHAnsi"/>
                <w:sz w:val="24"/>
                <w:szCs w:val="24"/>
              </w:rPr>
              <w:t xml:space="preserve">Lummus, R., Melnyk, S. A., Vokurka, R. J., Burns, L., </w:t>
            </w:r>
            <w:r w:rsidR="003A29F0">
              <w:rPr>
                <w:rFonts w:cstheme="minorHAnsi"/>
                <w:sz w:val="24"/>
                <w:szCs w:val="24"/>
              </w:rPr>
              <w:t>and</w:t>
            </w:r>
            <w:r w:rsidRPr="00233B2D">
              <w:rPr>
                <w:rFonts w:cstheme="minorHAnsi"/>
                <w:sz w:val="24"/>
                <w:szCs w:val="24"/>
              </w:rPr>
              <w:t xml:space="preserve"> Sandor, R. (2007</w:t>
            </w:r>
            <w:r w:rsidR="00BA4835">
              <w:rPr>
                <w:rFonts w:cstheme="minorHAnsi"/>
                <w:sz w:val="24"/>
                <w:szCs w:val="24"/>
              </w:rPr>
              <w:t>).</w:t>
            </w:r>
            <w:r w:rsidRPr="00233B2D">
              <w:rPr>
                <w:rFonts w:cstheme="minorHAnsi"/>
                <w:sz w:val="24"/>
                <w:szCs w:val="24"/>
              </w:rPr>
              <w:t xml:space="preserve"> Getting ready for tomorrow's supply chain. </w:t>
            </w:r>
            <w:r w:rsidRPr="006B2A9D">
              <w:rPr>
                <w:rFonts w:cstheme="minorHAnsi"/>
                <w:i/>
                <w:sz w:val="24"/>
                <w:szCs w:val="24"/>
              </w:rPr>
              <w:t>Supply Chain Management Review</w:t>
            </w:r>
            <w:r w:rsidRPr="00233B2D">
              <w:rPr>
                <w:rFonts w:cstheme="minorHAnsi"/>
                <w:sz w:val="24"/>
                <w:szCs w:val="24"/>
              </w:rPr>
              <w:t>. 11(6</w:t>
            </w:r>
            <w:r w:rsidR="00BA4835">
              <w:rPr>
                <w:rFonts w:cstheme="minorHAnsi"/>
                <w:sz w:val="24"/>
                <w:szCs w:val="24"/>
              </w:rPr>
              <w:t>),</w:t>
            </w:r>
            <w:r w:rsidRPr="00233B2D">
              <w:rPr>
                <w:rFonts w:cstheme="minorHAnsi"/>
                <w:sz w:val="24"/>
                <w:szCs w:val="24"/>
              </w:rPr>
              <w:t xml:space="preserve"> 48-55</w:t>
            </w:r>
            <w:r w:rsidR="006B2A9D">
              <w:rPr>
                <w:rFonts w:cstheme="minorHAnsi"/>
                <w:sz w:val="24"/>
                <w:szCs w:val="24"/>
              </w:rPr>
              <w:t>.</w:t>
            </w:r>
          </w:p>
        </w:tc>
      </w:tr>
      <w:tr w:rsidR="00272163" w:rsidRPr="00233B2D" w14:paraId="53F19573" w14:textId="77777777" w:rsidTr="00637F8D">
        <w:trPr>
          <w:trHeight w:val="300"/>
        </w:trPr>
        <w:tc>
          <w:tcPr>
            <w:tcW w:w="8876" w:type="dxa"/>
            <w:noWrap/>
            <w:vAlign w:val="bottom"/>
            <w:hideMark/>
          </w:tcPr>
          <w:p w14:paraId="584B1857" w14:textId="77777777" w:rsidR="00272163" w:rsidRPr="00233B2D" w:rsidRDefault="00272163" w:rsidP="0095358D">
            <w:pPr>
              <w:rPr>
                <w:rFonts w:cstheme="minorHAnsi"/>
                <w:sz w:val="24"/>
                <w:szCs w:val="24"/>
              </w:rPr>
            </w:pPr>
            <w:r w:rsidRPr="00233B2D">
              <w:rPr>
                <w:rFonts w:cstheme="minorHAnsi"/>
                <w:sz w:val="24"/>
                <w:szCs w:val="24"/>
              </w:rPr>
              <w:t xml:space="preserve">Luomo, P </w:t>
            </w:r>
            <w:r w:rsidR="003A29F0">
              <w:rPr>
                <w:rFonts w:cstheme="minorHAnsi"/>
                <w:sz w:val="24"/>
                <w:szCs w:val="24"/>
              </w:rPr>
              <w:t>and</w:t>
            </w:r>
            <w:r w:rsidRPr="00233B2D">
              <w:rPr>
                <w:rFonts w:cstheme="minorHAnsi"/>
                <w:sz w:val="24"/>
                <w:szCs w:val="24"/>
              </w:rPr>
              <w:t xml:space="preserve"> Goodstein, J. (1999</w:t>
            </w:r>
            <w:r w:rsidR="00BA4835">
              <w:rPr>
                <w:rFonts w:cstheme="minorHAnsi"/>
                <w:sz w:val="24"/>
                <w:szCs w:val="24"/>
              </w:rPr>
              <w:t>).</w:t>
            </w:r>
            <w:r w:rsidRPr="00233B2D">
              <w:rPr>
                <w:rFonts w:cstheme="minorHAnsi"/>
                <w:sz w:val="24"/>
                <w:szCs w:val="24"/>
              </w:rPr>
              <w:t xml:space="preserve"> Stakeholders and corporate boards: Institutional influences on board composition and structure. </w:t>
            </w:r>
            <w:r w:rsidRPr="006B2A9D">
              <w:rPr>
                <w:rFonts w:cstheme="minorHAnsi"/>
                <w:i/>
                <w:sz w:val="24"/>
                <w:szCs w:val="24"/>
              </w:rPr>
              <w:t>The Academy of Management Journal</w:t>
            </w:r>
            <w:r w:rsidRPr="00233B2D">
              <w:rPr>
                <w:rFonts w:cstheme="minorHAnsi"/>
                <w:sz w:val="24"/>
                <w:szCs w:val="24"/>
              </w:rPr>
              <w:t>. 42(5</w:t>
            </w:r>
            <w:r w:rsidR="00BA4835">
              <w:rPr>
                <w:rFonts w:cstheme="minorHAnsi"/>
                <w:sz w:val="24"/>
                <w:szCs w:val="24"/>
              </w:rPr>
              <w:t>),</w:t>
            </w:r>
            <w:r w:rsidRPr="00233B2D">
              <w:rPr>
                <w:rFonts w:cstheme="minorHAnsi"/>
                <w:sz w:val="24"/>
                <w:szCs w:val="24"/>
              </w:rPr>
              <w:t xml:space="preserve"> 553-563</w:t>
            </w:r>
            <w:r w:rsidR="006B2A9D">
              <w:rPr>
                <w:rFonts w:cstheme="minorHAnsi"/>
                <w:sz w:val="24"/>
                <w:szCs w:val="24"/>
              </w:rPr>
              <w:t>.</w:t>
            </w:r>
          </w:p>
        </w:tc>
      </w:tr>
      <w:tr w:rsidR="00272163" w:rsidRPr="00233B2D" w14:paraId="5C57AC21" w14:textId="77777777" w:rsidTr="00637F8D">
        <w:trPr>
          <w:trHeight w:val="300"/>
        </w:trPr>
        <w:tc>
          <w:tcPr>
            <w:tcW w:w="8876" w:type="dxa"/>
            <w:noWrap/>
            <w:vAlign w:val="bottom"/>
            <w:hideMark/>
          </w:tcPr>
          <w:p w14:paraId="75FF406E" w14:textId="77777777" w:rsidR="00272163" w:rsidRPr="00233B2D" w:rsidRDefault="00272163" w:rsidP="0095358D">
            <w:pPr>
              <w:rPr>
                <w:rFonts w:cstheme="minorHAnsi"/>
                <w:sz w:val="24"/>
                <w:szCs w:val="24"/>
              </w:rPr>
            </w:pPr>
            <w:r w:rsidRPr="00233B2D">
              <w:rPr>
                <w:rFonts w:cstheme="minorHAnsi"/>
                <w:sz w:val="24"/>
                <w:szCs w:val="24"/>
              </w:rPr>
              <w:t>Maanen, J. (1995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Representation in Ethnography</w:t>
            </w:r>
            <w:r w:rsidRPr="00233B2D">
              <w:rPr>
                <w:rFonts w:cstheme="minorHAnsi"/>
                <w:sz w:val="24"/>
                <w:szCs w:val="24"/>
              </w:rPr>
              <w:t>. Cambridge, USA: SAGE</w:t>
            </w:r>
            <w:r w:rsidR="006B2A9D">
              <w:rPr>
                <w:rFonts w:cstheme="minorHAnsi"/>
                <w:sz w:val="24"/>
                <w:szCs w:val="24"/>
              </w:rPr>
              <w:t>.</w:t>
            </w:r>
          </w:p>
        </w:tc>
      </w:tr>
      <w:tr w:rsidR="00272163" w:rsidRPr="00233B2D" w14:paraId="231EA71F" w14:textId="77777777" w:rsidTr="00637F8D">
        <w:trPr>
          <w:trHeight w:val="300"/>
        </w:trPr>
        <w:tc>
          <w:tcPr>
            <w:tcW w:w="8876" w:type="dxa"/>
            <w:noWrap/>
            <w:vAlign w:val="bottom"/>
            <w:hideMark/>
          </w:tcPr>
          <w:p w14:paraId="2A7344AF" w14:textId="77777777" w:rsidR="00272163" w:rsidRPr="00233B2D" w:rsidRDefault="00272163" w:rsidP="0095358D">
            <w:pPr>
              <w:rPr>
                <w:rFonts w:cstheme="minorHAnsi"/>
                <w:sz w:val="24"/>
                <w:szCs w:val="24"/>
              </w:rPr>
            </w:pPr>
            <w:r w:rsidRPr="00233B2D">
              <w:rPr>
                <w:rFonts w:cstheme="minorHAnsi"/>
                <w:sz w:val="24"/>
                <w:szCs w:val="24"/>
              </w:rPr>
              <w:t xml:space="preserve">Machold, S., Ahmed, P. K., </w:t>
            </w:r>
            <w:r w:rsidR="003A29F0">
              <w:rPr>
                <w:rFonts w:cstheme="minorHAnsi"/>
                <w:sz w:val="24"/>
                <w:szCs w:val="24"/>
              </w:rPr>
              <w:t>and</w:t>
            </w:r>
            <w:r w:rsidRPr="00233B2D">
              <w:rPr>
                <w:rFonts w:cstheme="minorHAnsi"/>
                <w:sz w:val="24"/>
                <w:szCs w:val="24"/>
              </w:rPr>
              <w:t xml:space="preserve"> Farquhar, S. S. (2008</w:t>
            </w:r>
            <w:r w:rsidR="00BA4835">
              <w:rPr>
                <w:rFonts w:cstheme="minorHAnsi"/>
                <w:sz w:val="24"/>
                <w:szCs w:val="24"/>
              </w:rPr>
              <w:t>).</w:t>
            </w:r>
            <w:r w:rsidRPr="00233B2D">
              <w:rPr>
                <w:rFonts w:cstheme="minorHAnsi"/>
                <w:sz w:val="24"/>
                <w:szCs w:val="24"/>
              </w:rPr>
              <w:t xml:space="preserve"> Corporate governance and ethics: A feminist perspective. </w:t>
            </w:r>
            <w:r w:rsidRPr="006B2A9D">
              <w:rPr>
                <w:rFonts w:cstheme="minorHAnsi"/>
                <w:i/>
                <w:sz w:val="24"/>
                <w:szCs w:val="24"/>
              </w:rPr>
              <w:t>Journal of Business Ethics</w:t>
            </w:r>
            <w:r w:rsidRPr="00233B2D">
              <w:rPr>
                <w:rFonts w:cstheme="minorHAnsi"/>
                <w:sz w:val="24"/>
                <w:szCs w:val="24"/>
              </w:rPr>
              <w:t>. 81(3</w:t>
            </w:r>
            <w:r w:rsidR="00BA4835">
              <w:rPr>
                <w:rFonts w:cstheme="minorHAnsi"/>
                <w:sz w:val="24"/>
                <w:szCs w:val="24"/>
              </w:rPr>
              <w:t>),</w:t>
            </w:r>
            <w:r w:rsidRPr="00233B2D">
              <w:rPr>
                <w:rFonts w:cstheme="minorHAnsi"/>
                <w:sz w:val="24"/>
                <w:szCs w:val="24"/>
              </w:rPr>
              <w:t xml:space="preserve"> 665-678</w:t>
            </w:r>
            <w:r w:rsidR="006B2A9D">
              <w:rPr>
                <w:rFonts w:cstheme="minorHAnsi"/>
                <w:sz w:val="24"/>
                <w:szCs w:val="24"/>
              </w:rPr>
              <w:t>.</w:t>
            </w:r>
          </w:p>
        </w:tc>
      </w:tr>
      <w:tr w:rsidR="00272163" w:rsidRPr="00233B2D" w14:paraId="53C21A39" w14:textId="77777777" w:rsidTr="00637F8D">
        <w:trPr>
          <w:trHeight w:val="300"/>
        </w:trPr>
        <w:tc>
          <w:tcPr>
            <w:tcW w:w="8876" w:type="dxa"/>
            <w:noWrap/>
            <w:vAlign w:val="bottom"/>
            <w:hideMark/>
          </w:tcPr>
          <w:p w14:paraId="69FE16EB" w14:textId="77777777" w:rsidR="00272163" w:rsidRPr="00233B2D" w:rsidRDefault="00272163" w:rsidP="0095358D">
            <w:pPr>
              <w:rPr>
                <w:rFonts w:cstheme="minorHAnsi"/>
                <w:sz w:val="24"/>
                <w:szCs w:val="24"/>
              </w:rPr>
            </w:pPr>
            <w:r w:rsidRPr="00233B2D">
              <w:rPr>
                <w:rFonts w:cstheme="minorHAnsi"/>
                <w:sz w:val="24"/>
                <w:szCs w:val="24"/>
              </w:rPr>
              <w:t xml:space="preserve">Mackay, F., Kenny, M., </w:t>
            </w:r>
            <w:r w:rsidR="003A29F0">
              <w:rPr>
                <w:rFonts w:cstheme="minorHAnsi"/>
                <w:sz w:val="24"/>
                <w:szCs w:val="24"/>
              </w:rPr>
              <w:t>and</w:t>
            </w:r>
            <w:r w:rsidRPr="00233B2D">
              <w:rPr>
                <w:rFonts w:cstheme="minorHAnsi"/>
                <w:sz w:val="24"/>
                <w:szCs w:val="24"/>
              </w:rPr>
              <w:t xml:space="preserve"> Chappell, L. (2010</w:t>
            </w:r>
            <w:r w:rsidR="00BA4835">
              <w:rPr>
                <w:rFonts w:cstheme="minorHAnsi"/>
                <w:sz w:val="24"/>
                <w:szCs w:val="24"/>
              </w:rPr>
              <w:t>).</w:t>
            </w:r>
            <w:r w:rsidRPr="00233B2D">
              <w:rPr>
                <w:rFonts w:cstheme="minorHAnsi"/>
                <w:sz w:val="24"/>
                <w:szCs w:val="24"/>
              </w:rPr>
              <w:t xml:space="preserve"> New Institutionalism through a gender Lens: Towar</w:t>
            </w:r>
            <w:r w:rsidR="006B2A9D">
              <w:rPr>
                <w:rFonts w:cstheme="minorHAnsi"/>
                <w:sz w:val="24"/>
                <w:szCs w:val="24"/>
              </w:rPr>
              <w:t>ds a feminist institutionalism?</w:t>
            </w:r>
            <w:r w:rsidRPr="00233B2D">
              <w:rPr>
                <w:rFonts w:cstheme="minorHAnsi"/>
                <w:sz w:val="24"/>
                <w:szCs w:val="24"/>
              </w:rPr>
              <w:t xml:space="preserve"> </w:t>
            </w:r>
            <w:r w:rsidRPr="006B2A9D">
              <w:rPr>
                <w:rFonts w:cstheme="minorHAnsi"/>
                <w:i/>
                <w:sz w:val="24"/>
                <w:szCs w:val="24"/>
              </w:rPr>
              <w:t>International Political Science Review</w:t>
            </w:r>
            <w:r w:rsidRPr="00233B2D">
              <w:rPr>
                <w:rFonts w:cstheme="minorHAnsi"/>
                <w:sz w:val="24"/>
                <w:szCs w:val="24"/>
              </w:rPr>
              <w:t>. 31(5</w:t>
            </w:r>
            <w:r w:rsidR="00BA4835">
              <w:rPr>
                <w:rFonts w:cstheme="minorHAnsi"/>
                <w:sz w:val="24"/>
                <w:szCs w:val="24"/>
              </w:rPr>
              <w:t>),</w:t>
            </w:r>
            <w:r w:rsidRPr="00233B2D">
              <w:rPr>
                <w:rFonts w:cstheme="minorHAnsi"/>
                <w:sz w:val="24"/>
                <w:szCs w:val="24"/>
              </w:rPr>
              <w:t xml:space="preserve"> 573-588</w:t>
            </w:r>
            <w:r w:rsidR="006B2A9D">
              <w:rPr>
                <w:rFonts w:cstheme="minorHAnsi"/>
                <w:sz w:val="24"/>
                <w:szCs w:val="24"/>
              </w:rPr>
              <w:t>.</w:t>
            </w:r>
          </w:p>
        </w:tc>
      </w:tr>
      <w:tr w:rsidR="00272163" w:rsidRPr="00233B2D" w14:paraId="18262A34" w14:textId="77777777" w:rsidTr="00637F8D">
        <w:trPr>
          <w:trHeight w:val="300"/>
        </w:trPr>
        <w:tc>
          <w:tcPr>
            <w:tcW w:w="8876" w:type="dxa"/>
            <w:noWrap/>
            <w:vAlign w:val="bottom"/>
            <w:hideMark/>
          </w:tcPr>
          <w:p w14:paraId="5874E947" w14:textId="77777777" w:rsidR="00272163" w:rsidRPr="00233B2D" w:rsidRDefault="00272163" w:rsidP="0095358D">
            <w:pPr>
              <w:rPr>
                <w:rFonts w:cstheme="minorHAnsi"/>
                <w:sz w:val="24"/>
                <w:szCs w:val="24"/>
              </w:rPr>
            </w:pPr>
            <w:r w:rsidRPr="00233B2D">
              <w:rPr>
                <w:rFonts w:cstheme="minorHAnsi"/>
                <w:sz w:val="24"/>
                <w:szCs w:val="24"/>
              </w:rPr>
              <w:t>MacLeod, D. Clarke N. (2009</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Engaging for Success: Enhancing performance through employee engagement</w:t>
            </w:r>
            <w:r w:rsidRPr="00233B2D">
              <w:rPr>
                <w:rFonts w:cstheme="minorHAnsi"/>
                <w:sz w:val="24"/>
                <w:szCs w:val="24"/>
              </w:rPr>
              <w:t>. London: BIS</w:t>
            </w:r>
            <w:r w:rsidR="006B2A9D">
              <w:rPr>
                <w:rFonts w:cstheme="minorHAnsi"/>
                <w:sz w:val="24"/>
                <w:szCs w:val="24"/>
              </w:rPr>
              <w:t>.</w:t>
            </w:r>
          </w:p>
        </w:tc>
      </w:tr>
      <w:tr w:rsidR="00272163" w:rsidRPr="00233B2D" w14:paraId="75FD1F06" w14:textId="77777777" w:rsidTr="00637F8D">
        <w:trPr>
          <w:trHeight w:val="300"/>
        </w:trPr>
        <w:tc>
          <w:tcPr>
            <w:tcW w:w="8876" w:type="dxa"/>
            <w:noWrap/>
            <w:vAlign w:val="bottom"/>
            <w:hideMark/>
          </w:tcPr>
          <w:p w14:paraId="0B2DC577" w14:textId="77777777" w:rsidR="00272163" w:rsidRPr="00233B2D" w:rsidRDefault="00272163" w:rsidP="0095358D">
            <w:pPr>
              <w:rPr>
                <w:rFonts w:cstheme="minorHAnsi"/>
                <w:sz w:val="24"/>
                <w:szCs w:val="24"/>
              </w:rPr>
            </w:pPr>
            <w:r w:rsidRPr="00233B2D">
              <w:rPr>
                <w:rFonts w:cstheme="minorHAnsi"/>
                <w:sz w:val="24"/>
                <w:szCs w:val="24"/>
              </w:rPr>
              <w:t xml:space="preserve">Maguire, S., Hardy, C. </w:t>
            </w:r>
            <w:r w:rsidR="003A29F0">
              <w:rPr>
                <w:rFonts w:cstheme="minorHAnsi"/>
                <w:sz w:val="24"/>
                <w:szCs w:val="24"/>
              </w:rPr>
              <w:t>and</w:t>
            </w:r>
            <w:r w:rsidRPr="00233B2D">
              <w:rPr>
                <w:rFonts w:cstheme="minorHAnsi"/>
                <w:sz w:val="24"/>
                <w:szCs w:val="24"/>
              </w:rPr>
              <w:t xml:space="preserve"> Lawrence, T.B. (2004</w:t>
            </w:r>
            <w:r w:rsidR="00BA4835">
              <w:rPr>
                <w:rFonts w:cstheme="minorHAnsi"/>
                <w:sz w:val="24"/>
                <w:szCs w:val="24"/>
              </w:rPr>
              <w:t>).</w:t>
            </w:r>
            <w:r w:rsidRPr="00233B2D">
              <w:rPr>
                <w:rFonts w:cstheme="minorHAnsi"/>
                <w:sz w:val="24"/>
                <w:szCs w:val="24"/>
              </w:rPr>
              <w:t xml:space="preserve"> Institutional entrepreneurship in emerging fields: HIV/AIDS treatment advocacy in Canada. </w:t>
            </w:r>
            <w:r w:rsidRPr="006B2A9D">
              <w:rPr>
                <w:rFonts w:cstheme="minorHAnsi"/>
                <w:i/>
                <w:sz w:val="24"/>
                <w:szCs w:val="24"/>
              </w:rPr>
              <w:t>The Academy of Management Journal</w:t>
            </w:r>
            <w:r w:rsidRPr="00233B2D">
              <w:rPr>
                <w:rFonts w:cstheme="minorHAnsi"/>
                <w:sz w:val="24"/>
                <w:szCs w:val="24"/>
              </w:rPr>
              <w:t>. 47(5</w:t>
            </w:r>
            <w:r w:rsidR="00BA4835">
              <w:rPr>
                <w:rFonts w:cstheme="minorHAnsi"/>
                <w:sz w:val="24"/>
                <w:szCs w:val="24"/>
              </w:rPr>
              <w:t>),</w:t>
            </w:r>
            <w:r w:rsidRPr="00233B2D">
              <w:rPr>
                <w:rFonts w:cstheme="minorHAnsi"/>
                <w:sz w:val="24"/>
                <w:szCs w:val="24"/>
              </w:rPr>
              <w:t xml:space="preserve"> 657-679</w:t>
            </w:r>
            <w:r w:rsidR="006B2A9D">
              <w:rPr>
                <w:rFonts w:cstheme="minorHAnsi"/>
                <w:sz w:val="24"/>
                <w:szCs w:val="24"/>
              </w:rPr>
              <w:t>.</w:t>
            </w:r>
          </w:p>
        </w:tc>
      </w:tr>
      <w:tr w:rsidR="00272163" w:rsidRPr="00233B2D" w14:paraId="221ABB4D" w14:textId="77777777" w:rsidTr="00637F8D">
        <w:trPr>
          <w:trHeight w:val="300"/>
        </w:trPr>
        <w:tc>
          <w:tcPr>
            <w:tcW w:w="8876" w:type="dxa"/>
            <w:noWrap/>
            <w:vAlign w:val="bottom"/>
            <w:hideMark/>
          </w:tcPr>
          <w:p w14:paraId="0A9C1D3F" w14:textId="77777777" w:rsidR="00272163" w:rsidRPr="00233B2D" w:rsidRDefault="00272163" w:rsidP="0095358D">
            <w:pPr>
              <w:rPr>
                <w:rFonts w:cstheme="minorHAnsi"/>
                <w:sz w:val="24"/>
                <w:szCs w:val="24"/>
              </w:rPr>
            </w:pPr>
            <w:r w:rsidRPr="00233B2D">
              <w:rPr>
                <w:rFonts w:cstheme="minorHAnsi"/>
                <w:sz w:val="24"/>
                <w:szCs w:val="24"/>
              </w:rPr>
              <w:t>Mahajan, S. (2014</w:t>
            </w:r>
            <w:r w:rsidR="00BA4835">
              <w:rPr>
                <w:rFonts w:cstheme="minorHAnsi"/>
                <w:sz w:val="24"/>
                <w:szCs w:val="24"/>
              </w:rPr>
              <w:t>).</w:t>
            </w:r>
            <w:r w:rsidRPr="006B2A9D">
              <w:rPr>
                <w:rFonts w:cstheme="minorHAnsi"/>
                <w:i/>
                <w:sz w:val="24"/>
                <w:szCs w:val="24"/>
              </w:rPr>
              <w:t xml:space="preserve"> Economi</w:t>
            </w:r>
            <w:r w:rsidR="006B2A9D" w:rsidRPr="006B2A9D">
              <w:rPr>
                <w:rFonts w:cstheme="minorHAnsi"/>
                <w:i/>
                <w:sz w:val="24"/>
                <w:szCs w:val="24"/>
              </w:rPr>
              <w:t xml:space="preserve">cs of South African townships: </w:t>
            </w:r>
            <w:r w:rsidRPr="006B2A9D">
              <w:rPr>
                <w:rFonts w:cstheme="minorHAnsi"/>
                <w:i/>
                <w:sz w:val="24"/>
                <w:szCs w:val="24"/>
              </w:rPr>
              <w:t>special focus on Diepsloot. Report No. 89917</w:t>
            </w:r>
            <w:r w:rsidRPr="00233B2D">
              <w:rPr>
                <w:rFonts w:cstheme="minorHAnsi"/>
                <w:sz w:val="24"/>
                <w:szCs w:val="24"/>
              </w:rPr>
              <w:t>. Washington DC: World Bank</w:t>
            </w:r>
            <w:r w:rsidR="006B2A9D">
              <w:rPr>
                <w:rFonts w:cstheme="minorHAnsi"/>
                <w:sz w:val="24"/>
                <w:szCs w:val="24"/>
              </w:rPr>
              <w:t>.</w:t>
            </w:r>
          </w:p>
        </w:tc>
      </w:tr>
      <w:tr w:rsidR="00272163" w:rsidRPr="00233B2D" w14:paraId="1750438F" w14:textId="77777777" w:rsidTr="00637F8D">
        <w:trPr>
          <w:trHeight w:val="300"/>
        </w:trPr>
        <w:tc>
          <w:tcPr>
            <w:tcW w:w="8876" w:type="dxa"/>
            <w:noWrap/>
            <w:vAlign w:val="bottom"/>
            <w:hideMark/>
          </w:tcPr>
          <w:p w14:paraId="76904266" w14:textId="77777777" w:rsidR="00272163" w:rsidRPr="00233B2D" w:rsidRDefault="00272163" w:rsidP="0095358D">
            <w:pPr>
              <w:rPr>
                <w:rFonts w:cstheme="minorHAnsi"/>
                <w:sz w:val="24"/>
                <w:szCs w:val="24"/>
              </w:rPr>
            </w:pPr>
            <w:r w:rsidRPr="00233B2D">
              <w:rPr>
                <w:rFonts w:cstheme="minorHAnsi"/>
                <w:sz w:val="24"/>
                <w:szCs w:val="24"/>
              </w:rPr>
              <w:t xml:space="preserve">Mahoney, J. </w:t>
            </w:r>
            <w:r w:rsidR="003A29F0">
              <w:rPr>
                <w:rFonts w:cstheme="minorHAnsi"/>
                <w:sz w:val="24"/>
                <w:szCs w:val="24"/>
              </w:rPr>
              <w:t>and</w:t>
            </w:r>
            <w:r w:rsidRPr="00233B2D">
              <w:rPr>
                <w:rFonts w:cstheme="minorHAnsi"/>
                <w:sz w:val="24"/>
                <w:szCs w:val="24"/>
              </w:rPr>
              <w:t xml:space="preserve"> Thelen, K. (2010</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Explaining Institutional Change: Ambiguity, Agency, and Power</w:t>
            </w:r>
            <w:r w:rsidRPr="00233B2D">
              <w:rPr>
                <w:rFonts w:cstheme="minorHAnsi"/>
                <w:sz w:val="24"/>
                <w:szCs w:val="24"/>
              </w:rPr>
              <w:t>. Cambridge: Cambridge University Press</w:t>
            </w:r>
            <w:r w:rsidR="006B2A9D">
              <w:rPr>
                <w:rFonts w:cstheme="minorHAnsi"/>
                <w:sz w:val="24"/>
                <w:szCs w:val="24"/>
              </w:rPr>
              <w:t>.</w:t>
            </w:r>
          </w:p>
        </w:tc>
      </w:tr>
      <w:tr w:rsidR="00272163" w:rsidRPr="00233B2D" w14:paraId="16DB9D21" w14:textId="77777777" w:rsidTr="00637F8D">
        <w:trPr>
          <w:trHeight w:val="300"/>
        </w:trPr>
        <w:tc>
          <w:tcPr>
            <w:tcW w:w="8876" w:type="dxa"/>
            <w:noWrap/>
            <w:vAlign w:val="bottom"/>
            <w:hideMark/>
          </w:tcPr>
          <w:p w14:paraId="7D3C8C34" w14:textId="77777777" w:rsidR="00272163" w:rsidRPr="00233B2D" w:rsidRDefault="002B5BC7" w:rsidP="0095358D">
            <w:pPr>
              <w:rPr>
                <w:rFonts w:cstheme="minorHAnsi"/>
                <w:sz w:val="24"/>
                <w:szCs w:val="24"/>
              </w:rPr>
            </w:pPr>
            <w:r w:rsidRPr="00233B2D">
              <w:rPr>
                <w:rFonts w:cstheme="minorHAnsi"/>
                <w:sz w:val="24"/>
                <w:szCs w:val="24"/>
              </w:rPr>
              <w:lastRenderedPageBreak/>
              <w:t>Mail and Guardian (2015</w:t>
            </w:r>
            <w:r>
              <w:rPr>
                <w:rFonts w:cstheme="minorHAnsi"/>
                <w:sz w:val="24"/>
                <w:szCs w:val="24"/>
              </w:rPr>
              <w:t>a).</w:t>
            </w:r>
            <w:r>
              <w:rPr>
                <w:rFonts w:ascii="Times New Roman" w:eastAsia="Times New Roman" w:hAnsi="Times New Roman" w:cs="Times New Roman"/>
                <w:b/>
                <w:bCs/>
                <w:color w:val="000000"/>
                <w:kern w:val="36"/>
                <w:sz w:val="55"/>
                <w:szCs w:val="55"/>
                <w:lang w:eastAsia="en-GB" w:bidi="ar-SA"/>
              </w:rPr>
              <w:t xml:space="preserve"> </w:t>
            </w:r>
            <w:r w:rsidRPr="002B5BC7">
              <w:rPr>
                <w:rFonts w:cstheme="minorHAnsi"/>
                <w:sz w:val="24"/>
                <w:szCs w:val="24"/>
              </w:rPr>
              <w:t>South Africa falling short in gender equality standards</w:t>
            </w:r>
            <w:r w:rsidRPr="00233B2D">
              <w:rPr>
                <w:rFonts w:cstheme="minorHAnsi"/>
                <w:sz w:val="24"/>
                <w:szCs w:val="24"/>
              </w:rPr>
              <w:t>. Retrieved 2</w:t>
            </w:r>
            <w:r>
              <w:rPr>
                <w:rFonts w:cstheme="minorHAnsi"/>
                <w:sz w:val="24"/>
                <w:szCs w:val="24"/>
              </w:rPr>
              <w:t>2-MAY 15</w:t>
            </w:r>
            <w:r w:rsidRPr="00233B2D">
              <w:rPr>
                <w:rFonts w:cstheme="minorHAnsi"/>
                <w:sz w:val="24"/>
                <w:szCs w:val="24"/>
              </w:rPr>
              <w:t xml:space="preserve"> from</w:t>
            </w:r>
            <w:r>
              <w:rPr>
                <w:rFonts w:cstheme="minorHAnsi"/>
                <w:sz w:val="24"/>
                <w:szCs w:val="24"/>
              </w:rPr>
              <w:t xml:space="preserve"> </w:t>
            </w:r>
            <w:r w:rsidRPr="002B5BC7">
              <w:rPr>
                <w:rFonts w:cstheme="minorHAnsi"/>
                <w:sz w:val="24"/>
                <w:szCs w:val="24"/>
              </w:rPr>
              <w:t>https://mg.co.za/article/2015-05-04-south-africa-falling-short-in-gender-equality-standards</w:t>
            </w:r>
            <w:r>
              <w:rPr>
                <w:rFonts w:cstheme="minorHAnsi"/>
                <w:sz w:val="24"/>
                <w:szCs w:val="24"/>
              </w:rPr>
              <w:t>.</w:t>
            </w:r>
          </w:p>
        </w:tc>
      </w:tr>
      <w:tr w:rsidR="00B93CAA" w:rsidRPr="00233B2D" w14:paraId="4B003300" w14:textId="77777777" w:rsidTr="00637F8D">
        <w:trPr>
          <w:trHeight w:val="300"/>
        </w:trPr>
        <w:tc>
          <w:tcPr>
            <w:tcW w:w="8876" w:type="dxa"/>
            <w:noWrap/>
            <w:vAlign w:val="bottom"/>
            <w:hideMark/>
          </w:tcPr>
          <w:p w14:paraId="0227C6BF" w14:textId="2B68D702" w:rsidR="003571E2" w:rsidRPr="00233B2D" w:rsidRDefault="002B5BC7" w:rsidP="003571E2">
            <w:pPr>
              <w:rPr>
                <w:rFonts w:cstheme="minorHAnsi"/>
                <w:sz w:val="24"/>
                <w:szCs w:val="24"/>
              </w:rPr>
            </w:pPr>
            <w:r w:rsidRPr="00233B2D">
              <w:rPr>
                <w:rFonts w:cstheme="minorHAnsi"/>
                <w:sz w:val="24"/>
                <w:szCs w:val="24"/>
              </w:rPr>
              <w:t>Mail and Guardian (2015</w:t>
            </w:r>
            <w:r>
              <w:rPr>
                <w:rFonts w:cstheme="minorHAnsi"/>
                <w:sz w:val="24"/>
                <w:szCs w:val="24"/>
              </w:rPr>
              <w:t>b).</w:t>
            </w:r>
            <w:r w:rsidRPr="00233B2D">
              <w:rPr>
                <w:rFonts w:cstheme="minorHAnsi"/>
                <w:sz w:val="24"/>
                <w:szCs w:val="24"/>
              </w:rPr>
              <w:t xml:space="preserve"> </w:t>
            </w:r>
            <w:r>
              <w:rPr>
                <w:rFonts w:cstheme="minorHAnsi"/>
                <w:sz w:val="24"/>
                <w:szCs w:val="24"/>
              </w:rPr>
              <w:t>Commuting costs the poor dearly</w:t>
            </w:r>
            <w:r w:rsidRPr="00233B2D">
              <w:rPr>
                <w:rFonts w:cstheme="minorHAnsi"/>
                <w:sz w:val="24"/>
                <w:szCs w:val="24"/>
              </w:rPr>
              <w:t xml:space="preserve">. Retrieved 2-JAN 17 from </w:t>
            </w:r>
            <w:hyperlink r:id="rId125" w:history="1">
              <w:r w:rsidR="003571E2" w:rsidRPr="00377BB0">
                <w:rPr>
                  <w:rStyle w:val="Hyperlink"/>
                  <w:rFonts w:cstheme="minorHAnsi"/>
                  <w:sz w:val="24"/>
                  <w:szCs w:val="24"/>
                </w:rPr>
                <w:t>https://mg.co.za/article/2015-11-15-commuting-costs-the-poor-dearly on 2-JAN 17</w:t>
              </w:r>
            </w:hyperlink>
            <w:r>
              <w:rPr>
                <w:rFonts w:cstheme="minorHAnsi"/>
                <w:sz w:val="24"/>
                <w:szCs w:val="24"/>
              </w:rPr>
              <w:t>.</w:t>
            </w:r>
          </w:p>
        </w:tc>
      </w:tr>
      <w:tr w:rsidR="00272163" w:rsidRPr="00233B2D" w14:paraId="6DEB349F" w14:textId="77777777" w:rsidTr="00637F8D">
        <w:trPr>
          <w:trHeight w:val="300"/>
        </w:trPr>
        <w:tc>
          <w:tcPr>
            <w:tcW w:w="8876" w:type="dxa"/>
            <w:noWrap/>
            <w:vAlign w:val="bottom"/>
            <w:hideMark/>
          </w:tcPr>
          <w:p w14:paraId="7EB41836" w14:textId="77777777" w:rsidR="003571E2" w:rsidRPr="00366D93" w:rsidRDefault="003571E2" w:rsidP="0095358D">
            <w:pPr>
              <w:rPr>
                <w:rFonts w:cstheme="minorHAnsi"/>
                <w:sz w:val="24"/>
                <w:szCs w:val="24"/>
              </w:rPr>
            </w:pPr>
          </w:p>
          <w:p w14:paraId="192F725B" w14:textId="77777777" w:rsidR="003571E2" w:rsidRPr="003571E2" w:rsidRDefault="003571E2" w:rsidP="003571E2">
            <w:pPr>
              <w:rPr>
                <w:rFonts w:cstheme="minorHAnsi"/>
                <w:sz w:val="24"/>
                <w:szCs w:val="24"/>
              </w:rPr>
            </w:pPr>
            <w:r w:rsidRPr="003571E2">
              <w:rPr>
                <w:rFonts w:cstheme="minorHAnsi"/>
                <w:sz w:val="24"/>
                <w:szCs w:val="24"/>
              </w:rPr>
              <w:t xml:space="preserve">Majurin, E. (2012). </w:t>
            </w:r>
            <w:r w:rsidRPr="003571E2">
              <w:rPr>
                <w:rFonts w:cstheme="minorHAnsi"/>
                <w:i/>
                <w:iCs/>
                <w:sz w:val="24"/>
                <w:szCs w:val="24"/>
              </w:rPr>
              <w:t>How women fare in East African cooperatives: the case of Kenya, Tanzania and Uganda</w:t>
            </w:r>
            <w:r w:rsidRPr="003571E2">
              <w:rPr>
                <w:rFonts w:cstheme="minorHAnsi"/>
                <w:sz w:val="24"/>
                <w:szCs w:val="24"/>
              </w:rPr>
              <w:t>. ILO.</w:t>
            </w:r>
          </w:p>
          <w:p w14:paraId="0AE66B42" w14:textId="77777777" w:rsidR="00272163" w:rsidRDefault="00272163" w:rsidP="0095358D">
            <w:pPr>
              <w:rPr>
                <w:rFonts w:cstheme="minorHAnsi"/>
                <w:sz w:val="24"/>
                <w:szCs w:val="24"/>
              </w:rPr>
            </w:pPr>
            <w:r w:rsidRPr="00366D93">
              <w:rPr>
                <w:rFonts w:cstheme="minorHAnsi"/>
                <w:sz w:val="24"/>
                <w:szCs w:val="24"/>
              </w:rPr>
              <w:t>Mamman, A., Kamoche, K. and Bakuwa, R. (2012</w:t>
            </w:r>
            <w:r w:rsidR="00BA4835" w:rsidRPr="00366D93">
              <w:rPr>
                <w:rFonts w:cstheme="minorHAnsi"/>
                <w:sz w:val="24"/>
                <w:szCs w:val="24"/>
              </w:rPr>
              <w:t>).</w:t>
            </w:r>
            <w:r w:rsidRPr="00366D93">
              <w:rPr>
                <w:rFonts w:cstheme="minorHAnsi"/>
                <w:sz w:val="24"/>
                <w:szCs w:val="24"/>
              </w:rPr>
              <w:t xml:space="preserve"> </w:t>
            </w:r>
            <w:r w:rsidRPr="00233B2D">
              <w:rPr>
                <w:rFonts w:cstheme="minorHAnsi"/>
                <w:sz w:val="24"/>
                <w:szCs w:val="24"/>
              </w:rPr>
              <w:t xml:space="preserve">Diversity, organizational commitment, and organizational citizenship behavior: an organizing framework. </w:t>
            </w:r>
            <w:r w:rsidRPr="006B2A9D">
              <w:rPr>
                <w:rFonts w:cstheme="minorHAnsi"/>
                <w:i/>
                <w:sz w:val="24"/>
                <w:szCs w:val="24"/>
              </w:rPr>
              <w:t>Human Resource Management Review</w:t>
            </w:r>
            <w:r w:rsidRPr="00233B2D">
              <w:rPr>
                <w:rFonts w:cstheme="minorHAnsi"/>
                <w:sz w:val="24"/>
                <w:szCs w:val="24"/>
              </w:rPr>
              <w:t>. 22(4</w:t>
            </w:r>
            <w:r w:rsidR="00BA4835">
              <w:rPr>
                <w:rFonts w:cstheme="minorHAnsi"/>
                <w:sz w:val="24"/>
                <w:szCs w:val="24"/>
              </w:rPr>
              <w:t>),</w:t>
            </w:r>
            <w:r w:rsidRPr="00233B2D">
              <w:rPr>
                <w:rFonts w:cstheme="minorHAnsi"/>
                <w:sz w:val="24"/>
                <w:szCs w:val="24"/>
              </w:rPr>
              <w:t xml:space="preserve"> 285-302</w:t>
            </w:r>
            <w:r w:rsidR="006B2A9D">
              <w:rPr>
                <w:rFonts w:cstheme="minorHAnsi"/>
                <w:sz w:val="24"/>
                <w:szCs w:val="24"/>
              </w:rPr>
              <w:t>.</w:t>
            </w:r>
          </w:p>
          <w:p w14:paraId="54DDD03A" w14:textId="77777777" w:rsidR="003571E2" w:rsidRPr="003571E2" w:rsidRDefault="003571E2" w:rsidP="003571E2">
            <w:pPr>
              <w:rPr>
                <w:rFonts w:cstheme="minorHAnsi"/>
                <w:sz w:val="24"/>
                <w:szCs w:val="24"/>
              </w:rPr>
            </w:pPr>
            <w:r w:rsidRPr="003571E2">
              <w:rPr>
                <w:rFonts w:cstheme="minorHAnsi"/>
                <w:sz w:val="24"/>
                <w:szCs w:val="24"/>
              </w:rPr>
              <w:t xml:space="preserve">Mandel, E. (1975). The industrial cycle in late capitalism. </w:t>
            </w:r>
            <w:r w:rsidRPr="003571E2">
              <w:rPr>
                <w:rFonts w:cstheme="minorHAnsi"/>
                <w:i/>
                <w:iCs/>
                <w:sz w:val="24"/>
                <w:szCs w:val="24"/>
              </w:rPr>
              <w:t>New Left Review</w:t>
            </w:r>
            <w:r w:rsidRPr="003571E2">
              <w:rPr>
                <w:rFonts w:cstheme="minorHAnsi"/>
                <w:sz w:val="24"/>
                <w:szCs w:val="24"/>
              </w:rPr>
              <w:t>, (90), 3.</w:t>
            </w:r>
          </w:p>
          <w:p w14:paraId="61B167E2" w14:textId="6F304DA4" w:rsidR="003571E2" w:rsidRPr="00233B2D" w:rsidRDefault="003571E2" w:rsidP="003571E2">
            <w:pPr>
              <w:rPr>
                <w:rFonts w:cstheme="minorHAnsi"/>
                <w:sz w:val="24"/>
                <w:szCs w:val="24"/>
              </w:rPr>
            </w:pPr>
            <w:r w:rsidRPr="003571E2">
              <w:rPr>
                <w:rFonts w:cstheme="minorHAnsi"/>
                <w:sz w:val="24"/>
                <w:szCs w:val="24"/>
              </w:rPr>
              <w:t>Mandel, E. (1979). Late capitalism. Science and Society. 43(1): 106-109</w:t>
            </w:r>
          </w:p>
        </w:tc>
      </w:tr>
      <w:tr w:rsidR="004565A5" w:rsidRPr="00233B2D" w14:paraId="2BF78772" w14:textId="77777777" w:rsidTr="00637F8D">
        <w:trPr>
          <w:trHeight w:val="300"/>
        </w:trPr>
        <w:tc>
          <w:tcPr>
            <w:tcW w:w="8876" w:type="dxa"/>
            <w:noWrap/>
            <w:vAlign w:val="bottom"/>
            <w:hideMark/>
          </w:tcPr>
          <w:p w14:paraId="734EAAB3" w14:textId="77777777" w:rsidR="004565A5" w:rsidRPr="00233B2D" w:rsidRDefault="004565A5" w:rsidP="0095358D">
            <w:pPr>
              <w:rPr>
                <w:rFonts w:cstheme="minorHAnsi"/>
                <w:sz w:val="24"/>
                <w:szCs w:val="24"/>
              </w:rPr>
            </w:pPr>
            <w:r w:rsidRPr="004565A5">
              <w:rPr>
                <w:rFonts w:cstheme="minorHAnsi"/>
                <w:sz w:val="24"/>
                <w:szCs w:val="24"/>
              </w:rPr>
              <w:t>Mapedzahama, V. (2014). Work and Family in a Cross-Cultural Context: A Comparative Review of Work–Family Experiences of Working Mothers in Australia and Zimbabwe. In </w:t>
            </w:r>
            <w:r w:rsidRPr="004565A5">
              <w:rPr>
                <w:rFonts w:cstheme="minorHAnsi"/>
                <w:i/>
                <w:iCs/>
                <w:sz w:val="24"/>
                <w:szCs w:val="24"/>
              </w:rPr>
              <w:t>Work–Family Interface in Sub-Saharan Africa</w:t>
            </w:r>
            <w:r>
              <w:rPr>
                <w:rFonts w:cstheme="minorHAnsi"/>
                <w:i/>
                <w:iCs/>
                <w:sz w:val="24"/>
                <w:szCs w:val="24"/>
              </w:rPr>
              <w:t xml:space="preserve"> </w:t>
            </w:r>
            <w:r w:rsidRPr="004565A5">
              <w:rPr>
                <w:rFonts w:cstheme="minorHAnsi"/>
                <w:sz w:val="24"/>
                <w:szCs w:val="24"/>
              </w:rPr>
              <w:t>(pp. 37-53). Springer International Publishing.</w:t>
            </w:r>
          </w:p>
        </w:tc>
      </w:tr>
      <w:tr w:rsidR="00272163" w:rsidRPr="00233B2D" w14:paraId="5FD10B2F" w14:textId="77777777" w:rsidTr="00637F8D">
        <w:trPr>
          <w:trHeight w:val="300"/>
        </w:trPr>
        <w:tc>
          <w:tcPr>
            <w:tcW w:w="8876" w:type="dxa"/>
            <w:noWrap/>
            <w:vAlign w:val="bottom"/>
            <w:hideMark/>
          </w:tcPr>
          <w:p w14:paraId="5213E1FA" w14:textId="77777777" w:rsidR="00272163" w:rsidRPr="00233B2D" w:rsidRDefault="00272163" w:rsidP="0095358D">
            <w:pPr>
              <w:rPr>
                <w:rFonts w:cstheme="minorHAnsi"/>
                <w:sz w:val="24"/>
                <w:szCs w:val="24"/>
              </w:rPr>
            </w:pPr>
            <w:r w:rsidRPr="00233B2D">
              <w:rPr>
                <w:rFonts w:cstheme="minorHAnsi"/>
                <w:sz w:val="24"/>
                <w:szCs w:val="24"/>
              </w:rPr>
              <w:t xml:space="preserve">Marchington, M, Goodman, J. Wilkinson, A. </w:t>
            </w:r>
            <w:r w:rsidR="003A29F0">
              <w:rPr>
                <w:rFonts w:cstheme="minorHAnsi"/>
                <w:sz w:val="24"/>
                <w:szCs w:val="24"/>
              </w:rPr>
              <w:t>and</w:t>
            </w:r>
            <w:r w:rsidRPr="00233B2D">
              <w:rPr>
                <w:rFonts w:cstheme="minorHAnsi"/>
                <w:sz w:val="24"/>
                <w:szCs w:val="24"/>
              </w:rPr>
              <w:t xml:space="preserve"> Ackers, P. (1992</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 xml:space="preserve">New Developments in Employee </w:t>
            </w:r>
            <w:r w:rsidR="008179F4" w:rsidRPr="006B2A9D">
              <w:rPr>
                <w:rFonts w:cstheme="minorHAnsi"/>
                <w:i/>
                <w:sz w:val="24"/>
                <w:szCs w:val="24"/>
              </w:rPr>
              <w:t>Involvement</w:t>
            </w:r>
            <w:r w:rsidRPr="00233B2D">
              <w:rPr>
                <w:rFonts w:cstheme="minorHAnsi"/>
                <w:sz w:val="24"/>
                <w:szCs w:val="24"/>
              </w:rPr>
              <w:t xml:space="preserve">. London: </w:t>
            </w:r>
            <w:r w:rsidR="006B2A9D">
              <w:rPr>
                <w:rFonts w:cstheme="minorHAnsi"/>
                <w:sz w:val="24"/>
                <w:szCs w:val="24"/>
              </w:rPr>
              <w:t>Employment Department.</w:t>
            </w:r>
          </w:p>
        </w:tc>
      </w:tr>
      <w:tr w:rsidR="004F1170" w:rsidRPr="00233B2D" w14:paraId="2F11652D" w14:textId="77777777" w:rsidTr="00637F8D">
        <w:trPr>
          <w:trHeight w:val="300"/>
        </w:trPr>
        <w:tc>
          <w:tcPr>
            <w:tcW w:w="8876" w:type="dxa"/>
            <w:noWrap/>
            <w:vAlign w:val="bottom"/>
            <w:hideMark/>
          </w:tcPr>
          <w:p w14:paraId="71A70255" w14:textId="77777777" w:rsidR="004F1170" w:rsidRPr="00233B2D" w:rsidRDefault="004F1170" w:rsidP="0095358D">
            <w:pPr>
              <w:rPr>
                <w:rFonts w:cstheme="minorHAnsi"/>
                <w:sz w:val="24"/>
                <w:szCs w:val="24"/>
              </w:rPr>
            </w:pPr>
            <w:r w:rsidRPr="004F1170">
              <w:rPr>
                <w:rFonts w:cstheme="minorHAnsi"/>
                <w:sz w:val="24"/>
                <w:szCs w:val="24"/>
              </w:rPr>
              <w:t>Marchington, M., &amp; Suter, J. (2013). Where Informality Really Matters: Patterns of Employee Involvement and Participation (EIP) in a Non‐Union Firm. </w:t>
            </w:r>
            <w:r w:rsidRPr="004F1170">
              <w:rPr>
                <w:rFonts w:cstheme="minorHAnsi"/>
                <w:i/>
                <w:iCs/>
                <w:sz w:val="24"/>
                <w:szCs w:val="24"/>
              </w:rPr>
              <w:t>Industrial Relations: A Journal of Economy and Society</w:t>
            </w:r>
            <w:r w:rsidRPr="004F1170">
              <w:rPr>
                <w:rFonts w:cstheme="minorHAnsi"/>
                <w:sz w:val="24"/>
                <w:szCs w:val="24"/>
              </w:rPr>
              <w:t>, </w:t>
            </w:r>
            <w:r w:rsidRPr="004F1170">
              <w:rPr>
                <w:rFonts w:cstheme="minorHAnsi"/>
                <w:i/>
                <w:iCs/>
                <w:sz w:val="24"/>
                <w:szCs w:val="24"/>
              </w:rPr>
              <w:t>52</w:t>
            </w:r>
            <w:r w:rsidRPr="004F1170">
              <w:rPr>
                <w:rFonts w:cstheme="minorHAnsi"/>
                <w:sz w:val="24"/>
                <w:szCs w:val="24"/>
              </w:rPr>
              <w:t>(s1), 284-313.</w:t>
            </w:r>
          </w:p>
        </w:tc>
      </w:tr>
      <w:tr w:rsidR="00272163" w:rsidRPr="00233B2D" w14:paraId="7D63B17D" w14:textId="77777777" w:rsidTr="00637F8D">
        <w:trPr>
          <w:trHeight w:val="300"/>
        </w:trPr>
        <w:tc>
          <w:tcPr>
            <w:tcW w:w="8876" w:type="dxa"/>
            <w:noWrap/>
            <w:vAlign w:val="bottom"/>
            <w:hideMark/>
          </w:tcPr>
          <w:p w14:paraId="49633136" w14:textId="77777777" w:rsidR="00272163" w:rsidRPr="00233B2D" w:rsidRDefault="00272163" w:rsidP="0095358D">
            <w:pPr>
              <w:rPr>
                <w:rFonts w:cstheme="minorHAnsi"/>
                <w:sz w:val="24"/>
                <w:szCs w:val="24"/>
              </w:rPr>
            </w:pPr>
            <w:r w:rsidRPr="00233B2D">
              <w:rPr>
                <w:rFonts w:cstheme="minorHAnsi"/>
                <w:sz w:val="24"/>
                <w:szCs w:val="24"/>
              </w:rPr>
              <w:t xml:space="preserve">Marchington, M. </w:t>
            </w:r>
            <w:r w:rsidR="003A29F0">
              <w:rPr>
                <w:rFonts w:cstheme="minorHAnsi"/>
                <w:sz w:val="24"/>
                <w:szCs w:val="24"/>
              </w:rPr>
              <w:t>and</w:t>
            </w:r>
            <w:r w:rsidRPr="00233B2D">
              <w:rPr>
                <w:rFonts w:cstheme="minorHAnsi"/>
                <w:sz w:val="24"/>
                <w:szCs w:val="24"/>
              </w:rPr>
              <w:t xml:space="preserve"> Wilkinson, A. (2005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Human Resource Management at Work: People Management and Development</w:t>
            </w:r>
            <w:r w:rsidRPr="00233B2D">
              <w:rPr>
                <w:rFonts w:cstheme="minorHAnsi"/>
                <w:sz w:val="24"/>
                <w:szCs w:val="24"/>
              </w:rPr>
              <w:t xml:space="preserve"> (3rd Ed.</w:t>
            </w:r>
            <w:r w:rsidR="00EE5E61">
              <w:rPr>
                <w:rFonts w:cstheme="minorHAnsi"/>
                <w:sz w:val="24"/>
                <w:szCs w:val="24"/>
              </w:rPr>
              <w:t>).</w:t>
            </w:r>
            <w:r w:rsidRPr="00233B2D">
              <w:rPr>
                <w:rFonts w:cstheme="minorHAnsi"/>
                <w:sz w:val="24"/>
                <w:szCs w:val="24"/>
              </w:rPr>
              <w:t xml:space="preserve"> London: CIPD Publishing</w:t>
            </w:r>
            <w:r w:rsidR="006B2A9D">
              <w:rPr>
                <w:rFonts w:cstheme="minorHAnsi"/>
                <w:sz w:val="24"/>
                <w:szCs w:val="24"/>
              </w:rPr>
              <w:t>.</w:t>
            </w:r>
          </w:p>
        </w:tc>
      </w:tr>
      <w:tr w:rsidR="00272163" w:rsidRPr="00233B2D" w14:paraId="4976E8BA" w14:textId="77777777" w:rsidTr="00637F8D">
        <w:trPr>
          <w:trHeight w:val="300"/>
        </w:trPr>
        <w:tc>
          <w:tcPr>
            <w:tcW w:w="8876" w:type="dxa"/>
            <w:noWrap/>
            <w:vAlign w:val="bottom"/>
            <w:hideMark/>
          </w:tcPr>
          <w:p w14:paraId="749D168C" w14:textId="77777777" w:rsidR="00272163" w:rsidRPr="00233B2D" w:rsidRDefault="00272163" w:rsidP="0095358D">
            <w:pPr>
              <w:rPr>
                <w:rFonts w:cstheme="minorHAnsi"/>
                <w:sz w:val="24"/>
                <w:szCs w:val="24"/>
              </w:rPr>
            </w:pPr>
            <w:r w:rsidRPr="00233B2D">
              <w:rPr>
                <w:rFonts w:cstheme="minorHAnsi"/>
                <w:sz w:val="24"/>
                <w:szCs w:val="24"/>
              </w:rPr>
              <w:t>Marchington, M. (2001</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Management Choice and Employee Voice</w:t>
            </w:r>
            <w:r w:rsidRPr="00233B2D">
              <w:rPr>
                <w:rFonts w:cstheme="minorHAnsi"/>
                <w:sz w:val="24"/>
                <w:szCs w:val="24"/>
              </w:rPr>
              <w:t>. London: CIPD Report September</w:t>
            </w:r>
            <w:r w:rsidR="006B2A9D">
              <w:rPr>
                <w:rFonts w:cstheme="minorHAnsi"/>
                <w:sz w:val="24"/>
                <w:szCs w:val="24"/>
              </w:rPr>
              <w:t>.</w:t>
            </w:r>
          </w:p>
        </w:tc>
      </w:tr>
      <w:tr w:rsidR="00272163" w:rsidRPr="00233B2D" w14:paraId="151B9E25" w14:textId="77777777" w:rsidTr="00637F8D">
        <w:trPr>
          <w:trHeight w:val="300"/>
        </w:trPr>
        <w:tc>
          <w:tcPr>
            <w:tcW w:w="8876" w:type="dxa"/>
            <w:noWrap/>
            <w:vAlign w:val="bottom"/>
            <w:hideMark/>
          </w:tcPr>
          <w:p w14:paraId="71CB08C0" w14:textId="77777777" w:rsidR="00272163" w:rsidRPr="00233B2D" w:rsidRDefault="00272163" w:rsidP="0095358D">
            <w:pPr>
              <w:rPr>
                <w:rFonts w:cstheme="minorHAnsi"/>
                <w:sz w:val="24"/>
                <w:szCs w:val="24"/>
              </w:rPr>
            </w:pPr>
            <w:r w:rsidRPr="00233B2D">
              <w:rPr>
                <w:rFonts w:cstheme="minorHAnsi"/>
                <w:sz w:val="24"/>
                <w:szCs w:val="24"/>
              </w:rPr>
              <w:t>Marchington, M. (2005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Employee involvement: patterns and explanations</w:t>
            </w:r>
            <w:r w:rsidRPr="00233B2D">
              <w:rPr>
                <w:rFonts w:cstheme="minorHAnsi"/>
                <w:sz w:val="24"/>
                <w:szCs w:val="24"/>
              </w:rPr>
              <w:t>. London: Palgrave</w:t>
            </w:r>
            <w:r w:rsidR="006B2A9D">
              <w:rPr>
                <w:rFonts w:cstheme="minorHAnsi"/>
                <w:sz w:val="24"/>
                <w:szCs w:val="24"/>
              </w:rPr>
              <w:t>.</w:t>
            </w:r>
          </w:p>
        </w:tc>
      </w:tr>
      <w:tr w:rsidR="001734F0" w:rsidRPr="00233B2D" w14:paraId="00FFFE87" w14:textId="77777777" w:rsidTr="00637F8D">
        <w:trPr>
          <w:trHeight w:val="300"/>
        </w:trPr>
        <w:tc>
          <w:tcPr>
            <w:tcW w:w="8876" w:type="dxa"/>
            <w:noWrap/>
            <w:vAlign w:val="bottom"/>
            <w:hideMark/>
          </w:tcPr>
          <w:p w14:paraId="5F8EB699" w14:textId="77777777" w:rsidR="001734F0" w:rsidRPr="00233B2D" w:rsidRDefault="001734F0" w:rsidP="0095358D">
            <w:pPr>
              <w:rPr>
                <w:rFonts w:cstheme="minorHAnsi"/>
                <w:sz w:val="24"/>
                <w:szCs w:val="24"/>
              </w:rPr>
            </w:pPr>
            <w:r w:rsidRPr="001734F0">
              <w:rPr>
                <w:rFonts w:cstheme="minorHAnsi"/>
                <w:sz w:val="24"/>
                <w:szCs w:val="24"/>
              </w:rPr>
              <w:t>Marchington, M. (2015</w:t>
            </w:r>
            <w:r>
              <w:rPr>
                <w:rFonts w:cstheme="minorHAnsi"/>
                <w:sz w:val="24"/>
                <w:szCs w:val="24"/>
              </w:rPr>
              <w:t>a</w:t>
            </w:r>
            <w:r w:rsidR="00EE5E61">
              <w:rPr>
                <w:rFonts w:cstheme="minorHAnsi"/>
                <w:sz w:val="24"/>
                <w:szCs w:val="24"/>
              </w:rPr>
              <w:t>).</w:t>
            </w:r>
            <w:r w:rsidRPr="001734F0">
              <w:rPr>
                <w:rFonts w:cstheme="minorHAnsi"/>
                <w:sz w:val="24"/>
                <w:szCs w:val="24"/>
              </w:rPr>
              <w:t xml:space="preserve"> Analysing the forces shaping employee involvement and participation (EIP</w:t>
            </w:r>
            <w:r w:rsidR="00BA4835">
              <w:rPr>
                <w:rFonts w:cstheme="minorHAnsi"/>
                <w:sz w:val="24"/>
                <w:szCs w:val="24"/>
              </w:rPr>
              <w:t>).</w:t>
            </w:r>
            <w:r w:rsidRPr="001734F0">
              <w:rPr>
                <w:rFonts w:cstheme="minorHAnsi"/>
                <w:sz w:val="24"/>
                <w:szCs w:val="24"/>
              </w:rPr>
              <w:t xml:space="preserve"> at organisation level in liberal market economies (LMEs</w:t>
            </w:r>
            <w:r w:rsidR="00EE5E61">
              <w:rPr>
                <w:rFonts w:cstheme="minorHAnsi"/>
                <w:sz w:val="24"/>
                <w:szCs w:val="24"/>
              </w:rPr>
              <w:t>).</w:t>
            </w:r>
            <w:r w:rsidRPr="001734F0">
              <w:rPr>
                <w:rFonts w:cstheme="minorHAnsi"/>
                <w:sz w:val="24"/>
                <w:szCs w:val="24"/>
              </w:rPr>
              <w:t> </w:t>
            </w:r>
            <w:r w:rsidRPr="001734F0">
              <w:rPr>
                <w:rFonts w:cstheme="minorHAnsi"/>
                <w:i/>
                <w:iCs/>
                <w:sz w:val="24"/>
                <w:szCs w:val="24"/>
              </w:rPr>
              <w:t>Human Resource Management Journal</w:t>
            </w:r>
            <w:r w:rsidRPr="001734F0">
              <w:rPr>
                <w:rFonts w:cstheme="minorHAnsi"/>
                <w:sz w:val="24"/>
                <w:szCs w:val="24"/>
              </w:rPr>
              <w:t>, </w:t>
            </w:r>
            <w:r w:rsidRPr="001734F0">
              <w:rPr>
                <w:rFonts w:cstheme="minorHAnsi"/>
                <w:i/>
                <w:iCs/>
                <w:sz w:val="24"/>
                <w:szCs w:val="24"/>
              </w:rPr>
              <w:t>25</w:t>
            </w:r>
            <w:r w:rsidRPr="001734F0">
              <w:rPr>
                <w:rFonts w:cstheme="minorHAnsi"/>
                <w:sz w:val="24"/>
                <w:szCs w:val="24"/>
              </w:rPr>
              <w:t>(1</w:t>
            </w:r>
            <w:r w:rsidR="00BA4835">
              <w:rPr>
                <w:rFonts w:cstheme="minorHAnsi"/>
                <w:sz w:val="24"/>
                <w:szCs w:val="24"/>
              </w:rPr>
              <w:t>),</w:t>
            </w:r>
            <w:r w:rsidRPr="001734F0">
              <w:rPr>
                <w:rFonts w:cstheme="minorHAnsi"/>
                <w:sz w:val="24"/>
                <w:szCs w:val="24"/>
              </w:rPr>
              <w:t xml:space="preserve"> 1-18.</w:t>
            </w:r>
          </w:p>
        </w:tc>
      </w:tr>
      <w:tr w:rsidR="001734F0" w:rsidRPr="00233B2D" w14:paraId="20D8FC0C" w14:textId="77777777" w:rsidTr="00637F8D">
        <w:trPr>
          <w:trHeight w:val="300"/>
        </w:trPr>
        <w:tc>
          <w:tcPr>
            <w:tcW w:w="8876" w:type="dxa"/>
            <w:noWrap/>
            <w:vAlign w:val="bottom"/>
            <w:hideMark/>
          </w:tcPr>
          <w:p w14:paraId="77D42694" w14:textId="77777777" w:rsidR="001734F0" w:rsidRPr="001734F0" w:rsidRDefault="001734F0" w:rsidP="0095358D">
            <w:pPr>
              <w:rPr>
                <w:rFonts w:cstheme="minorHAnsi"/>
                <w:sz w:val="24"/>
                <w:szCs w:val="24"/>
              </w:rPr>
            </w:pPr>
            <w:r w:rsidRPr="001734F0">
              <w:rPr>
                <w:rFonts w:cstheme="minorHAnsi"/>
                <w:sz w:val="24"/>
                <w:szCs w:val="24"/>
              </w:rPr>
              <w:lastRenderedPageBreak/>
              <w:t>Marchington, M. (2015</w:t>
            </w:r>
            <w:r>
              <w:rPr>
                <w:rFonts w:cstheme="minorHAnsi"/>
                <w:sz w:val="24"/>
                <w:szCs w:val="24"/>
              </w:rPr>
              <w:t>b</w:t>
            </w:r>
            <w:r w:rsidR="00EE5E61">
              <w:rPr>
                <w:rFonts w:cstheme="minorHAnsi"/>
                <w:sz w:val="24"/>
                <w:szCs w:val="24"/>
              </w:rPr>
              <w:t>).</w:t>
            </w:r>
            <w:r w:rsidRPr="001734F0">
              <w:rPr>
                <w:rFonts w:cstheme="minorHAnsi"/>
                <w:sz w:val="24"/>
                <w:szCs w:val="24"/>
              </w:rPr>
              <w:t xml:space="preserve"> The role of institutional and intermediary forces in shaping patterns of employee involvement and participation (EIP</w:t>
            </w:r>
            <w:r w:rsidR="00BA4835">
              <w:rPr>
                <w:rFonts w:cstheme="minorHAnsi"/>
                <w:sz w:val="24"/>
                <w:szCs w:val="24"/>
              </w:rPr>
              <w:t>).</w:t>
            </w:r>
            <w:r w:rsidRPr="001734F0">
              <w:rPr>
                <w:rFonts w:cstheme="minorHAnsi"/>
                <w:sz w:val="24"/>
                <w:szCs w:val="24"/>
              </w:rPr>
              <w:t xml:space="preserve"> in Anglo-American countries. </w:t>
            </w:r>
            <w:r w:rsidRPr="001734F0">
              <w:rPr>
                <w:rFonts w:cstheme="minorHAnsi"/>
                <w:i/>
                <w:iCs/>
                <w:sz w:val="24"/>
                <w:szCs w:val="24"/>
              </w:rPr>
              <w:t>The International Journal of Human Resource Management</w:t>
            </w:r>
            <w:r w:rsidRPr="001734F0">
              <w:rPr>
                <w:rFonts w:cstheme="minorHAnsi"/>
                <w:sz w:val="24"/>
                <w:szCs w:val="24"/>
              </w:rPr>
              <w:t>, </w:t>
            </w:r>
            <w:r w:rsidRPr="001734F0">
              <w:rPr>
                <w:rFonts w:cstheme="minorHAnsi"/>
                <w:i/>
                <w:iCs/>
                <w:sz w:val="24"/>
                <w:szCs w:val="24"/>
              </w:rPr>
              <w:t>26</w:t>
            </w:r>
            <w:r w:rsidRPr="001734F0">
              <w:rPr>
                <w:rFonts w:cstheme="minorHAnsi"/>
                <w:sz w:val="24"/>
                <w:szCs w:val="24"/>
              </w:rPr>
              <w:t>(20</w:t>
            </w:r>
            <w:r w:rsidR="00BA4835">
              <w:rPr>
                <w:rFonts w:cstheme="minorHAnsi"/>
                <w:sz w:val="24"/>
                <w:szCs w:val="24"/>
              </w:rPr>
              <w:t>),</w:t>
            </w:r>
            <w:r w:rsidRPr="001734F0">
              <w:rPr>
                <w:rFonts w:cstheme="minorHAnsi"/>
                <w:sz w:val="24"/>
                <w:szCs w:val="24"/>
              </w:rPr>
              <w:t xml:space="preserve"> 2594-2616.</w:t>
            </w:r>
          </w:p>
        </w:tc>
      </w:tr>
      <w:tr w:rsidR="00272163" w:rsidRPr="00233B2D" w14:paraId="18419092" w14:textId="77777777" w:rsidTr="00637F8D">
        <w:trPr>
          <w:trHeight w:val="300"/>
        </w:trPr>
        <w:tc>
          <w:tcPr>
            <w:tcW w:w="8876" w:type="dxa"/>
            <w:noWrap/>
            <w:vAlign w:val="bottom"/>
            <w:hideMark/>
          </w:tcPr>
          <w:p w14:paraId="3F4A162D" w14:textId="77777777" w:rsidR="00272163" w:rsidRPr="00233B2D" w:rsidRDefault="00272163" w:rsidP="0095358D">
            <w:pPr>
              <w:rPr>
                <w:rFonts w:cstheme="minorHAnsi"/>
                <w:sz w:val="24"/>
                <w:szCs w:val="24"/>
              </w:rPr>
            </w:pPr>
            <w:r w:rsidRPr="00233B2D">
              <w:rPr>
                <w:rFonts w:cstheme="minorHAnsi"/>
                <w:sz w:val="24"/>
                <w:szCs w:val="24"/>
              </w:rPr>
              <w:t>Maree, J. (1995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An Industrial Strategy for the Textile Sector</w:t>
            </w:r>
            <w:r w:rsidRPr="00233B2D">
              <w:rPr>
                <w:rFonts w:cstheme="minorHAnsi"/>
                <w:sz w:val="24"/>
                <w:szCs w:val="24"/>
              </w:rPr>
              <w:t>. Cape Town, SA: UCT Press</w:t>
            </w:r>
            <w:r w:rsidR="006B2A9D">
              <w:rPr>
                <w:rFonts w:cstheme="minorHAnsi"/>
                <w:sz w:val="24"/>
                <w:szCs w:val="24"/>
              </w:rPr>
              <w:t>.</w:t>
            </w:r>
          </w:p>
        </w:tc>
      </w:tr>
      <w:tr w:rsidR="00272163" w:rsidRPr="00233B2D" w14:paraId="7C63E2C2" w14:textId="77777777" w:rsidTr="00637F8D">
        <w:trPr>
          <w:trHeight w:val="300"/>
        </w:trPr>
        <w:tc>
          <w:tcPr>
            <w:tcW w:w="8876" w:type="dxa"/>
            <w:noWrap/>
            <w:vAlign w:val="bottom"/>
            <w:hideMark/>
          </w:tcPr>
          <w:p w14:paraId="2653EAD0" w14:textId="77777777" w:rsidR="00272163" w:rsidRPr="00233B2D" w:rsidRDefault="00272163" w:rsidP="0095358D">
            <w:pPr>
              <w:rPr>
                <w:rFonts w:cstheme="minorHAnsi"/>
                <w:sz w:val="24"/>
                <w:szCs w:val="24"/>
              </w:rPr>
            </w:pPr>
            <w:r w:rsidRPr="00233B2D">
              <w:rPr>
                <w:rFonts w:cstheme="minorHAnsi"/>
                <w:sz w:val="24"/>
                <w:szCs w:val="24"/>
              </w:rPr>
              <w:t>Marlow, S. (2006</w:t>
            </w:r>
            <w:r w:rsidR="00BA4835">
              <w:rPr>
                <w:rFonts w:cstheme="minorHAnsi"/>
                <w:sz w:val="24"/>
                <w:szCs w:val="24"/>
              </w:rPr>
              <w:t>).</w:t>
            </w:r>
            <w:r w:rsidRPr="00233B2D">
              <w:rPr>
                <w:rFonts w:cstheme="minorHAnsi"/>
                <w:sz w:val="24"/>
                <w:szCs w:val="24"/>
              </w:rPr>
              <w:t xml:space="preserve"> Human resource management in smaller fi</w:t>
            </w:r>
            <w:r w:rsidR="006B2A9D">
              <w:rPr>
                <w:rFonts w:cstheme="minorHAnsi"/>
                <w:sz w:val="24"/>
                <w:szCs w:val="24"/>
              </w:rPr>
              <w:t xml:space="preserve">rms: A contradiction in terms? </w:t>
            </w:r>
            <w:r w:rsidRPr="00233B2D">
              <w:rPr>
                <w:rFonts w:cstheme="minorHAnsi"/>
                <w:sz w:val="24"/>
                <w:szCs w:val="24"/>
              </w:rPr>
              <w:t xml:space="preserve"> </w:t>
            </w:r>
            <w:r w:rsidRPr="006B2A9D">
              <w:rPr>
                <w:rFonts w:cstheme="minorHAnsi"/>
                <w:i/>
                <w:sz w:val="24"/>
                <w:szCs w:val="24"/>
              </w:rPr>
              <w:t>Human Resource Management Review</w:t>
            </w:r>
            <w:r w:rsidRPr="00233B2D">
              <w:rPr>
                <w:rFonts w:cstheme="minorHAnsi"/>
                <w:sz w:val="24"/>
                <w:szCs w:val="24"/>
              </w:rPr>
              <w:t>. 16(4</w:t>
            </w:r>
            <w:r w:rsidR="00BA4835">
              <w:rPr>
                <w:rFonts w:cstheme="minorHAnsi"/>
                <w:sz w:val="24"/>
                <w:szCs w:val="24"/>
              </w:rPr>
              <w:t>),</w:t>
            </w:r>
            <w:r w:rsidRPr="00233B2D">
              <w:rPr>
                <w:rFonts w:cstheme="minorHAnsi"/>
                <w:sz w:val="24"/>
                <w:szCs w:val="24"/>
              </w:rPr>
              <w:t xml:space="preserve"> 467-477</w:t>
            </w:r>
            <w:r w:rsidR="006B2A9D">
              <w:rPr>
                <w:rFonts w:cstheme="minorHAnsi"/>
                <w:sz w:val="24"/>
                <w:szCs w:val="24"/>
              </w:rPr>
              <w:t>.</w:t>
            </w:r>
          </w:p>
        </w:tc>
      </w:tr>
      <w:tr w:rsidR="00272163" w:rsidRPr="00233B2D" w14:paraId="3E2E2349" w14:textId="77777777" w:rsidTr="00637F8D">
        <w:trPr>
          <w:trHeight w:val="300"/>
        </w:trPr>
        <w:tc>
          <w:tcPr>
            <w:tcW w:w="8876" w:type="dxa"/>
            <w:noWrap/>
            <w:vAlign w:val="bottom"/>
            <w:hideMark/>
          </w:tcPr>
          <w:p w14:paraId="1EFF2B55" w14:textId="77777777" w:rsidR="00272163" w:rsidRPr="00233B2D" w:rsidRDefault="00272163" w:rsidP="0095358D">
            <w:pPr>
              <w:rPr>
                <w:rFonts w:cstheme="minorHAnsi"/>
                <w:sz w:val="24"/>
                <w:szCs w:val="24"/>
              </w:rPr>
            </w:pPr>
            <w:r w:rsidRPr="00233B2D">
              <w:rPr>
                <w:rFonts w:cstheme="minorHAnsi"/>
                <w:sz w:val="24"/>
                <w:szCs w:val="24"/>
              </w:rPr>
              <w:t xml:space="preserve">Martin, G., Currie, G., Weaver, S., Finn, F. </w:t>
            </w:r>
            <w:r w:rsidR="003A29F0">
              <w:rPr>
                <w:rFonts w:cstheme="minorHAnsi"/>
                <w:sz w:val="24"/>
                <w:szCs w:val="24"/>
              </w:rPr>
              <w:t>and</w:t>
            </w:r>
            <w:r w:rsidRPr="00233B2D">
              <w:rPr>
                <w:rFonts w:cstheme="minorHAnsi"/>
                <w:sz w:val="24"/>
                <w:szCs w:val="24"/>
              </w:rPr>
              <w:t xml:space="preserve"> McDonald, R. (2017</w:t>
            </w:r>
            <w:r w:rsidR="00BA4835">
              <w:rPr>
                <w:rFonts w:cstheme="minorHAnsi"/>
                <w:sz w:val="24"/>
                <w:szCs w:val="24"/>
              </w:rPr>
              <w:t>).</w:t>
            </w:r>
            <w:r w:rsidRPr="00233B2D">
              <w:rPr>
                <w:rFonts w:cstheme="minorHAnsi"/>
                <w:sz w:val="24"/>
                <w:szCs w:val="24"/>
              </w:rPr>
              <w:t xml:space="preserve"> Institutional complexity and individual responses: delineating the boundaries of partial autonomy. </w:t>
            </w:r>
            <w:r w:rsidRPr="006B2A9D">
              <w:rPr>
                <w:rFonts w:cstheme="minorHAnsi"/>
                <w:i/>
                <w:sz w:val="24"/>
                <w:szCs w:val="24"/>
              </w:rPr>
              <w:t>Organizational Studies</w:t>
            </w:r>
            <w:r w:rsidRPr="00233B2D">
              <w:rPr>
                <w:rFonts w:cstheme="minorHAnsi"/>
                <w:sz w:val="24"/>
                <w:szCs w:val="24"/>
              </w:rPr>
              <w:t>. 38(1</w:t>
            </w:r>
            <w:r w:rsidR="00BA4835">
              <w:rPr>
                <w:rFonts w:cstheme="minorHAnsi"/>
                <w:sz w:val="24"/>
                <w:szCs w:val="24"/>
              </w:rPr>
              <w:t>),</w:t>
            </w:r>
            <w:r w:rsidRPr="00233B2D">
              <w:rPr>
                <w:rFonts w:cstheme="minorHAnsi"/>
                <w:sz w:val="24"/>
                <w:szCs w:val="24"/>
              </w:rPr>
              <w:t xml:space="preserve"> 103-127</w:t>
            </w:r>
            <w:r w:rsidR="006B2A9D">
              <w:rPr>
                <w:rFonts w:cstheme="minorHAnsi"/>
                <w:sz w:val="24"/>
                <w:szCs w:val="24"/>
              </w:rPr>
              <w:t>.</w:t>
            </w:r>
          </w:p>
        </w:tc>
      </w:tr>
      <w:tr w:rsidR="00272163" w:rsidRPr="00233B2D" w14:paraId="7A63D13C" w14:textId="77777777" w:rsidTr="00637F8D">
        <w:trPr>
          <w:trHeight w:val="300"/>
        </w:trPr>
        <w:tc>
          <w:tcPr>
            <w:tcW w:w="8876" w:type="dxa"/>
            <w:noWrap/>
            <w:vAlign w:val="bottom"/>
            <w:hideMark/>
          </w:tcPr>
          <w:p w14:paraId="5FBF67F1" w14:textId="77777777" w:rsidR="00272163" w:rsidRDefault="00272163" w:rsidP="0095358D">
            <w:pPr>
              <w:rPr>
                <w:rFonts w:cstheme="minorHAnsi"/>
                <w:sz w:val="24"/>
                <w:szCs w:val="24"/>
              </w:rPr>
            </w:pPr>
            <w:r w:rsidRPr="00233B2D">
              <w:rPr>
                <w:rFonts w:cstheme="minorHAnsi"/>
                <w:sz w:val="24"/>
                <w:szCs w:val="24"/>
              </w:rPr>
              <w:t>Martin, M. (2013</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Creating Sustainable Apparel Value Chains: a primer on industry transformation.</w:t>
            </w:r>
            <w:r w:rsidRPr="00233B2D">
              <w:rPr>
                <w:rFonts w:cstheme="minorHAnsi"/>
                <w:sz w:val="24"/>
                <w:szCs w:val="24"/>
              </w:rPr>
              <w:t xml:space="preserve"> Geneva: Impact Economy</w:t>
            </w:r>
            <w:r w:rsidR="006B2A9D">
              <w:rPr>
                <w:rFonts w:cstheme="minorHAnsi"/>
                <w:sz w:val="24"/>
                <w:szCs w:val="24"/>
              </w:rPr>
              <w:t>.</w:t>
            </w:r>
          </w:p>
          <w:p w14:paraId="0B0C8555" w14:textId="70C527B3" w:rsidR="005A48E1" w:rsidRPr="00233B2D" w:rsidRDefault="005A48E1" w:rsidP="005A48E1">
            <w:pPr>
              <w:rPr>
                <w:rFonts w:cstheme="minorHAnsi"/>
                <w:sz w:val="24"/>
                <w:szCs w:val="24"/>
              </w:rPr>
            </w:pPr>
            <w:r w:rsidRPr="005A48E1">
              <w:rPr>
                <w:rFonts w:cstheme="minorHAnsi"/>
                <w:sz w:val="24"/>
                <w:szCs w:val="24"/>
              </w:rPr>
              <w:t xml:space="preserve">Marx, K. </w:t>
            </w:r>
            <w:r>
              <w:rPr>
                <w:rFonts w:cstheme="minorHAnsi"/>
                <w:sz w:val="24"/>
                <w:szCs w:val="24"/>
              </w:rPr>
              <w:t>(</w:t>
            </w:r>
            <w:r w:rsidRPr="005A48E1">
              <w:rPr>
                <w:rFonts w:cstheme="minorHAnsi"/>
                <w:sz w:val="24"/>
                <w:szCs w:val="24"/>
              </w:rPr>
              <w:t>1864</w:t>
            </w:r>
            <w:r>
              <w:rPr>
                <w:rFonts w:cstheme="minorHAnsi"/>
                <w:sz w:val="24"/>
                <w:szCs w:val="24"/>
              </w:rPr>
              <w:t>)</w:t>
            </w:r>
            <w:r w:rsidRPr="005A48E1">
              <w:rPr>
                <w:rFonts w:cstheme="minorHAnsi"/>
                <w:sz w:val="24"/>
                <w:szCs w:val="24"/>
              </w:rPr>
              <w:t xml:space="preserve">. “Inaugural Address of the Working Men's International Association”. In </w:t>
            </w:r>
            <w:r>
              <w:rPr>
                <w:rFonts w:cstheme="minorHAnsi"/>
                <w:sz w:val="24"/>
                <w:szCs w:val="24"/>
              </w:rPr>
              <w:t>K. Marx and Engels, F.</w:t>
            </w:r>
            <w:r w:rsidR="00980CA6">
              <w:rPr>
                <w:rFonts w:cstheme="minorHAnsi"/>
                <w:sz w:val="24"/>
                <w:szCs w:val="24"/>
              </w:rPr>
              <w:t xml:space="preserve"> </w:t>
            </w:r>
            <w:r w:rsidRPr="005A48E1">
              <w:rPr>
                <w:rFonts w:cstheme="minorHAnsi"/>
                <w:i/>
                <w:iCs/>
                <w:sz w:val="24"/>
                <w:szCs w:val="24"/>
              </w:rPr>
              <w:t>The Collected Works of Karl Marx and Frederick Engels</w:t>
            </w:r>
            <w:r w:rsidRPr="005A48E1">
              <w:rPr>
                <w:rFonts w:cstheme="minorHAnsi"/>
                <w:sz w:val="24"/>
                <w:szCs w:val="24"/>
              </w:rPr>
              <w:t xml:space="preserve">, Vol. 20, New York: </w:t>
            </w:r>
            <w:r>
              <w:rPr>
                <w:rFonts w:cstheme="minorHAnsi"/>
                <w:sz w:val="24"/>
                <w:szCs w:val="24"/>
              </w:rPr>
              <w:t>International Publishers</w:t>
            </w:r>
          </w:p>
        </w:tc>
      </w:tr>
      <w:tr w:rsidR="00272163" w:rsidRPr="00233B2D" w14:paraId="701C3D4A" w14:textId="77777777" w:rsidTr="00637F8D">
        <w:trPr>
          <w:trHeight w:val="300"/>
        </w:trPr>
        <w:tc>
          <w:tcPr>
            <w:tcW w:w="8876" w:type="dxa"/>
            <w:noWrap/>
            <w:vAlign w:val="bottom"/>
            <w:hideMark/>
          </w:tcPr>
          <w:p w14:paraId="625EF650" w14:textId="77777777" w:rsidR="00272163" w:rsidRPr="00233B2D" w:rsidRDefault="00272163" w:rsidP="0095358D">
            <w:pPr>
              <w:rPr>
                <w:rFonts w:cstheme="minorHAnsi"/>
                <w:sz w:val="24"/>
                <w:szCs w:val="24"/>
              </w:rPr>
            </w:pPr>
            <w:r w:rsidRPr="00233B2D">
              <w:rPr>
                <w:rFonts w:cstheme="minorHAnsi"/>
                <w:sz w:val="24"/>
                <w:szCs w:val="24"/>
              </w:rPr>
              <w:t xml:space="preserve">Mason, C. </w:t>
            </w:r>
            <w:r w:rsidR="003A29F0">
              <w:rPr>
                <w:rFonts w:cstheme="minorHAnsi"/>
                <w:sz w:val="24"/>
                <w:szCs w:val="24"/>
              </w:rPr>
              <w:t>and</w:t>
            </w:r>
            <w:r w:rsidRPr="00233B2D">
              <w:rPr>
                <w:rFonts w:cstheme="minorHAnsi"/>
                <w:sz w:val="24"/>
                <w:szCs w:val="24"/>
              </w:rPr>
              <w:t xml:space="preserve"> Doherty, B. (2016</w:t>
            </w:r>
            <w:r w:rsidR="00BA4835">
              <w:rPr>
                <w:rFonts w:cstheme="minorHAnsi"/>
                <w:sz w:val="24"/>
                <w:szCs w:val="24"/>
              </w:rPr>
              <w:t>).</w:t>
            </w:r>
            <w:r w:rsidRPr="00233B2D">
              <w:rPr>
                <w:rFonts w:cstheme="minorHAnsi"/>
                <w:sz w:val="24"/>
                <w:szCs w:val="24"/>
              </w:rPr>
              <w:t xml:space="preserve"> A fair trade-off? Paradoxes in the governance of fair-trade social enterprises. </w:t>
            </w:r>
            <w:r w:rsidRPr="006B2A9D">
              <w:rPr>
                <w:rFonts w:cstheme="minorHAnsi"/>
                <w:i/>
                <w:sz w:val="24"/>
                <w:szCs w:val="24"/>
              </w:rPr>
              <w:t>Journal of Business Ethics</w:t>
            </w:r>
            <w:r w:rsidRPr="00233B2D">
              <w:rPr>
                <w:rFonts w:cstheme="minorHAnsi"/>
                <w:sz w:val="24"/>
                <w:szCs w:val="24"/>
              </w:rPr>
              <w:t>. 136(3</w:t>
            </w:r>
            <w:r w:rsidR="00BA4835">
              <w:rPr>
                <w:rFonts w:cstheme="minorHAnsi"/>
                <w:sz w:val="24"/>
                <w:szCs w:val="24"/>
              </w:rPr>
              <w:t>),</w:t>
            </w:r>
            <w:r w:rsidRPr="00233B2D">
              <w:rPr>
                <w:rFonts w:cstheme="minorHAnsi"/>
                <w:sz w:val="24"/>
                <w:szCs w:val="24"/>
              </w:rPr>
              <w:t xml:space="preserve"> 451-469</w:t>
            </w:r>
            <w:r w:rsidR="006B2A9D">
              <w:rPr>
                <w:rFonts w:cstheme="minorHAnsi"/>
                <w:sz w:val="24"/>
                <w:szCs w:val="24"/>
              </w:rPr>
              <w:t>.</w:t>
            </w:r>
          </w:p>
        </w:tc>
      </w:tr>
      <w:tr w:rsidR="00272163" w:rsidRPr="00233B2D" w14:paraId="692FF526" w14:textId="77777777" w:rsidTr="00637F8D">
        <w:trPr>
          <w:trHeight w:val="300"/>
        </w:trPr>
        <w:tc>
          <w:tcPr>
            <w:tcW w:w="8876" w:type="dxa"/>
            <w:noWrap/>
            <w:vAlign w:val="bottom"/>
            <w:hideMark/>
          </w:tcPr>
          <w:p w14:paraId="0668451C" w14:textId="77777777" w:rsidR="00272163" w:rsidRPr="00233B2D" w:rsidRDefault="00272163" w:rsidP="0095358D">
            <w:pPr>
              <w:rPr>
                <w:rFonts w:cstheme="minorHAnsi"/>
                <w:sz w:val="24"/>
                <w:szCs w:val="24"/>
              </w:rPr>
            </w:pPr>
            <w:r w:rsidRPr="00233B2D">
              <w:rPr>
                <w:rFonts w:cstheme="minorHAnsi"/>
                <w:sz w:val="24"/>
                <w:szCs w:val="24"/>
              </w:rPr>
              <w:t>Mason, J. (2002</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Qualitative Researching</w:t>
            </w:r>
            <w:r w:rsidRPr="00233B2D">
              <w:rPr>
                <w:rFonts w:cstheme="minorHAnsi"/>
                <w:sz w:val="24"/>
                <w:szCs w:val="24"/>
              </w:rPr>
              <w:t xml:space="preserve"> (2nd Ed.</w:t>
            </w:r>
            <w:r w:rsidR="00EE5E61">
              <w:rPr>
                <w:rFonts w:cstheme="minorHAnsi"/>
                <w:sz w:val="24"/>
                <w:szCs w:val="24"/>
              </w:rPr>
              <w:t>).</w:t>
            </w:r>
            <w:r w:rsidRPr="00233B2D">
              <w:rPr>
                <w:rFonts w:cstheme="minorHAnsi"/>
                <w:sz w:val="24"/>
                <w:szCs w:val="24"/>
              </w:rPr>
              <w:t xml:space="preserve"> London: SAGE</w:t>
            </w:r>
            <w:r w:rsidR="006B2A9D">
              <w:rPr>
                <w:rFonts w:cstheme="minorHAnsi"/>
                <w:sz w:val="24"/>
                <w:szCs w:val="24"/>
              </w:rPr>
              <w:t>.</w:t>
            </w:r>
          </w:p>
        </w:tc>
      </w:tr>
      <w:tr w:rsidR="00272163" w:rsidRPr="00233B2D" w14:paraId="7BEF7D65" w14:textId="77777777" w:rsidTr="00637F8D">
        <w:trPr>
          <w:trHeight w:val="300"/>
        </w:trPr>
        <w:tc>
          <w:tcPr>
            <w:tcW w:w="8876" w:type="dxa"/>
            <w:noWrap/>
            <w:vAlign w:val="bottom"/>
            <w:hideMark/>
          </w:tcPr>
          <w:p w14:paraId="6FDC928F" w14:textId="77777777" w:rsidR="00272163" w:rsidRPr="00233B2D" w:rsidRDefault="00272163" w:rsidP="0095358D">
            <w:pPr>
              <w:rPr>
                <w:rFonts w:cstheme="minorHAnsi"/>
                <w:sz w:val="24"/>
                <w:szCs w:val="24"/>
              </w:rPr>
            </w:pPr>
            <w:r w:rsidRPr="00233B2D">
              <w:rPr>
                <w:rFonts w:cstheme="minorHAnsi"/>
                <w:sz w:val="24"/>
                <w:szCs w:val="24"/>
              </w:rPr>
              <w:t>Matrix Evidence. (2010</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The employee ownership effect: a review of the evidence</w:t>
            </w:r>
            <w:r w:rsidRPr="00233B2D">
              <w:rPr>
                <w:rFonts w:cstheme="minorHAnsi"/>
                <w:sz w:val="24"/>
                <w:szCs w:val="24"/>
              </w:rPr>
              <w:t>. London: Employee Ownership Association (EOA</w:t>
            </w:r>
            <w:r w:rsidR="00BA4835">
              <w:rPr>
                <w:rFonts w:cstheme="minorHAnsi"/>
                <w:sz w:val="24"/>
                <w:szCs w:val="24"/>
              </w:rPr>
              <w:t>).</w:t>
            </w:r>
          </w:p>
        </w:tc>
      </w:tr>
      <w:tr w:rsidR="008179F4" w:rsidRPr="00233B2D" w14:paraId="7FEB82C9" w14:textId="77777777" w:rsidTr="00637F8D">
        <w:trPr>
          <w:trHeight w:val="300"/>
        </w:trPr>
        <w:tc>
          <w:tcPr>
            <w:tcW w:w="8876" w:type="dxa"/>
            <w:noWrap/>
            <w:vAlign w:val="bottom"/>
            <w:hideMark/>
          </w:tcPr>
          <w:p w14:paraId="2DAA78DD"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 xml:space="preserve">Maxwell, G., Rankine, L., Bell, S.,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MacVicar, A. (2007</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The incidence and impact of flexible working arrangements in smaller businesses. </w:t>
            </w:r>
            <w:r w:rsidRPr="009962ED">
              <w:rPr>
                <w:rFonts w:eastAsia="Times New Roman" w:cstheme="minorHAnsi"/>
                <w:i/>
                <w:iCs/>
                <w:sz w:val="24"/>
                <w:szCs w:val="24"/>
                <w:shd w:val="clear" w:color="auto" w:fill="FFFFFF"/>
              </w:rPr>
              <w:t>Employee Relations</w:t>
            </w:r>
            <w:r w:rsidRPr="009962ED">
              <w:rPr>
                <w:rFonts w:eastAsia="Times New Roman" w:cstheme="minorHAnsi"/>
                <w:sz w:val="24"/>
                <w:szCs w:val="24"/>
                <w:shd w:val="clear" w:color="auto" w:fill="FFFFFF"/>
              </w:rPr>
              <w:t>, </w:t>
            </w:r>
            <w:r w:rsidRPr="009962ED">
              <w:rPr>
                <w:rFonts w:eastAsia="Times New Roman" w:cstheme="minorHAnsi"/>
                <w:i/>
                <w:iCs/>
                <w:sz w:val="24"/>
                <w:szCs w:val="24"/>
                <w:shd w:val="clear" w:color="auto" w:fill="FFFFFF"/>
              </w:rPr>
              <w:t>29</w:t>
            </w:r>
            <w:r w:rsidRPr="009962ED">
              <w:rPr>
                <w:rFonts w:eastAsia="Times New Roman" w:cstheme="minorHAnsi"/>
                <w:sz w:val="24"/>
                <w:szCs w:val="24"/>
                <w:shd w:val="clear" w:color="auto" w:fill="FFFFFF"/>
              </w:rPr>
              <w:t>(2</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138-161</w:t>
            </w:r>
            <w:r w:rsidR="006B2A9D">
              <w:rPr>
                <w:rFonts w:eastAsia="Times New Roman" w:cstheme="minorHAnsi"/>
                <w:sz w:val="24"/>
                <w:szCs w:val="24"/>
                <w:shd w:val="clear" w:color="auto" w:fill="FFFFFF"/>
              </w:rPr>
              <w:t>.</w:t>
            </w:r>
          </w:p>
        </w:tc>
      </w:tr>
      <w:tr w:rsidR="00272163" w:rsidRPr="00233B2D" w14:paraId="2A1AB576" w14:textId="77777777" w:rsidTr="00637F8D">
        <w:trPr>
          <w:trHeight w:val="300"/>
        </w:trPr>
        <w:tc>
          <w:tcPr>
            <w:tcW w:w="8876" w:type="dxa"/>
            <w:noWrap/>
            <w:vAlign w:val="bottom"/>
            <w:hideMark/>
          </w:tcPr>
          <w:p w14:paraId="6D3D52D3" w14:textId="77777777" w:rsidR="00272163" w:rsidRDefault="00272163" w:rsidP="0095358D">
            <w:pPr>
              <w:rPr>
                <w:rFonts w:cstheme="minorHAnsi"/>
                <w:sz w:val="24"/>
                <w:szCs w:val="24"/>
              </w:rPr>
            </w:pPr>
            <w:r w:rsidRPr="00233B2D">
              <w:rPr>
                <w:rFonts w:cstheme="minorHAnsi"/>
                <w:sz w:val="24"/>
                <w:szCs w:val="24"/>
              </w:rPr>
              <w:t>Mayberry, P. (2006</w:t>
            </w:r>
            <w:r w:rsidR="00BA4835">
              <w:rPr>
                <w:rFonts w:cstheme="minorHAnsi"/>
                <w:sz w:val="24"/>
                <w:szCs w:val="24"/>
              </w:rPr>
              <w:t>).</w:t>
            </w:r>
            <w:r w:rsidRPr="00233B2D">
              <w:rPr>
                <w:rFonts w:cstheme="minorHAnsi"/>
                <w:sz w:val="24"/>
                <w:szCs w:val="24"/>
              </w:rPr>
              <w:t xml:space="preserve"> Work-life balance policies in the UK: Views of a HR practitioner. </w:t>
            </w:r>
            <w:r w:rsidRPr="006B2A9D">
              <w:rPr>
                <w:rFonts w:cstheme="minorHAnsi"/>
                <w:i/>
                <w:sz w:val="24"/>
                <w:szCs w:val="24"/>
              </w:rPr>
              <w:t>Journal of Management</w:t>
            </w:r>
            <w:r w:rsidRPr="00233B2D">
              <w:rPr>
                <w:rFonts w:cstheme="minorHAnsi"/>
                <w:sz w:val="24"/>
                <w:szCs w:val="24"/>
              </w:rPr>
              <w:t>. 23(2</w:t>
            </w:r>
            <w:r w:rsidR="00BA4835">
              <w:rPr>
                <w:rFonts w:cstheme="minorHAnsi"/>
                <w:sz w:val="24"/>
                <w:szCs w:val="24"/>
              </w:rPr>
              <w:t>),</w:t>
            </w:r>
            <w:r w:rsidRPr="00233B2D">
              <w:rPr>
                <w:rFonts w:cstheme="minorHAnsi"/>
                <w:sz w:val="24"/>
                <w:szCs w:val="24"/>
              </w:rPr>
              <w:t xml:space="preserve"> 67-88</w:t>
            </w:r>
            <w:r w:rsidR="006B2A9D">
              <w:rPr>
                <w:rFonts w:cstheme="minorHAnsi"/>
                <w:sz w:val="24"/>
                <w:szCs w:val="24"/>
              </w:rPr>
              <w:t>.</w:t>
            </w:r>
          </w:p>
          <w:p w14:paraId="09054452" w14:textId="0FBF0281" w:rsidR="003571E2" w:rsidRPr="00233B2D" w:rsidRDefault="003571E2" w:rsidP="003571E2">
            <w:pPr>
              <w:rPr>
                <w:rFonts w:cstheme="minorHAnsi"/>
                <w:sz w:val="24"/>
                <w:szCs w:val="24"/>
              </w:rPr>
            </w:pPr>
            <w:r w:rsidRPr="003571E2">
              <w:rPr>
                <w:rFonts w:cstheme="minorHAnsi"/>
                <w:sz w:val="24"/>
                <w:szCs w:val="24"/>
              </w:rPr>
              <w:t xml:space="preserve">Mayoux, L. (1999). Questioning virtuous spirals: micro‐finance and women's empowerment in Africa. </w:t>
            </w:r>
            <w:r w:rsidRPr="003571E2">
              <w:rPr>
                <w:rFonts w:cstheme="minorHAnsi"/>
                <w:i/>
                <w:iCs/>
                <w:sz w:val="24"/>
                <w:szCs w:val="24"/>
              </w:rPr>
              <w:t>Journal of International Development: The Journal of the Development Studies Association</w:t>
            </w:r>
            <w:r w:rsidRPr="003571E2">
              <w:rPr>
                <w:rFonts w:cstheme="minorHAnsi"/>
                <w:sz w:val="24"/>
                <w:szCs w:val="24"/>
              </w:rPr>
              <w:t xml:space="preserve">, </w:t>
            </w:r>
            <w:r w:rsidRPr="003571E2">
              <w:rPr>
                <w:rFonts w:cstheme="minorHAnsi"/>
                <w:i/>
                <w:iCs/>
                <w:sz w:val="24"/>
                <w:szCs w:val="24"/>
              </w:rPr>
              <w:t>11</w:t>
            </w:r>
            <w:r w:rsidRPr="003571E2">
              <w:rPr>
                <w:rFonts w:cstheme="minorHAnsi"/>
                <w:sz w:val="24"/>
                <w:szCs w:val="24"/>
              </w:rPr>
              <w:t>(7), 957-984.</w:t>
            </w:r>
          </w:p>
        </w:tc>
      </w:tr>
      <w:tr w:rsidR="00272163" w:rsidRPr="00233B2D" w14:paraId="4ECC1924" w14:textId="77777777" w:rsidTr="00637F8D">
        <w:trPr>
          <w:trHeight w:val="300"/>
        </w:trPr>
        <w:tc>
          <w:tcPr>
            <w:tcW w:w="8876" w:type="dxa"/>
            <w:noWrap/>
            <w:vAlign w:val="bottom"/>
            <w:hideMark/>
          </w:tcPr>
          <w:p w14:paraId="5DB04822" w14:textId="77777777" w:rsidR="00272163" w:rsidRPr="00233B2D" w:rsidRDefault="00272163" w:rsidP="0095358D">
            <w:pPr>
              <w:rPr>
                <w:rFonts w:cstheme="minorHAnsi"/>
                <w:sz w:val="24"/>
                <w:szCs w:val="24"/>
              </w:rPr>
            </w:pPr>
            <w:r w:rsidRPr="00233B2D">
              <w:rPr>
                <w:rFonts w:cstheme="minorHAnsi"/>
                <w:sz w:val="24"/>
                <w:szCs w:val="24"/>
              </w:rPr>
              <w:t>Mazzarol, T., Reboud, S., Limnios, E.M., Clark. D. (2014</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Research Handbook on Sustainable Co-operative Enterprise: Case Studies of Organisational Resilience in the Co-operative Business Model</w:t>
            </w:r>
            <w:r w:rsidRPr="00233B2D">
              <w:rPr>
                <w:rFonts w:cstheme="minorHAnsi"/>
                <w:sz w:val="24"/>
                <w:szCs w:val="24"/>
              </w:rPr>
              <w:t>. Cheltenham: Edward Elgar Publishing.</w:t>
            </w:r>
          </w:p>
        </w:tc>
      </w:tr>
      <w:tr w:rsidR="00272163" w:rsidRPr="00233B2D" w14:paraId="5B207FE0" w14:textId="77777777" w:rsidTr="00637F8D">
        <w:trPr>
          <w:trHeight w:val="300"/>
        </w:trPr>
        <w:tc>
          <w:tcPr>
            <w:tcW w:w="8876" w:type="dxa"/>
            <w:noWrap/>
            <w:vAlign w:val="bottom"/>
            <w:hideMark/>
          </w:tcPr>
          <w:p w14:paraId="06ED5D49"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McCormick, D., </w:t>
            </w:r>
            <w:r w:rsidR="003A29F0">
              <w:rPr>
                <w:rFonts w:cstheme="minorHAnsi"/>
                <w:sz w:val="24"/>
                <w:szCs w:val="24"/>
              </w:rPr>
              <w:t>and</w:t>
            </w:r>
            <w:r w:rsidRPr="00233B2D">
              <w:rPr>
                <w:rFonts w:cstheme="minorHAnsi"/>
                <w:sz w:val="24"/>
                <w:szCs w:val="24"/>
              </w:rPr>
              <w:t xml:space="preserve"> Schmitz, H. (2001</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Manual for Value Chain Research on Homeworkers in the Garment Industry.</w:t>
            </w:r>
            <w:r w:rsidRPr="00233B2D">
              <w:rPr>
                <w:rFonts w:cstheme="minorHAnsi"/>
                <w:sz w:val="24"/>
                <w:szCs w:val="24"/>
              </w:rPr>
              <w:t xml:space="preserve"> Brighton : WIEGO/IDS</w:t>
            </w:r>
            <w:r w:rsidR="006B2A9D">
              <w:rPr>
                <w:rFonts w:cstheme="minorHAnsi"/>
                <w:sz w:val="24"/>
                <w:szCs w:val="24"/>
              </w:rPr>
              <w:t>.</w:t>
            </w:r>
          </w:p>
        </w:tc>
      </w:tr>
      <w:tr w:rsidR="00183208" w:rsidRPr="00233B2D" w14:paraId="2D53A08A" w14:textId="77777777" w:rsidTr="00637F8D">
        <w:trPr>
          <w:trHeight w:val="300"/>
        </w:trPr>
        <w:tc>
          <w:tcPr>
            <w:tcW w:w="8876" w:type="dxa"/>
            <w:noWrap/>
            <w:vAlign w:val="bottom"/>
            <w:hideMark/>
          </w:tcPr>
          <w:p w14:paraId="08D6A3B9" w14:textId="77777777" w:rsidR="00183208" w:rsidRPr="00233B2D" w:rsidRDefault="00183208" w:rsidP="0095358D">
            <w:pPr>
              <w:rPr>
                <w:rFonts w:cstheme="minorHAnsi"/>
                <w:sz w:val="24"/>
                <w:szCs w:val="24"/>
              </w:rPr>
            </w:pPr>
            <w:r w:rsidRPr="00183208">
              <w:rPr>
                <w:rFonts w:cstheme="minorHAnsi"/>
                <w:sz w:val="24"/>
                <w:szCs w:val="24"/>
              </w:rPr>
              <w:t>McKinlay, A., &amp; Taylor, P. (1998). Through the Looking Glass: Foucault and the Politics of Production in, McKinlay A. and Starkey K.(Eds) Foucault, Management and Organisation Theory: Introduction.</w:t>
            </w:r>
            <w:r>
              <w:rPr>
                <w:rFonts w:cstheme="minorHAnsi"/>
                <w:sz w:val="24"/>
                <w:szCs w:val="24"/>
              </w:rPr>
              <w:t xml:space="preserve"> (pp. 1-13). London: SAGE.</w:t>
            </w:r>
          </w:p>
        </w:tc>
      </w:tr>
      <w:tr w:rsidR="00272163" w:rsidRPr="00233B2D" w14:paraId="1F5BE4DF" w14:textId="77777777" w:rsidTr="00637F8D">
        <w:trPr>
          <w:trHeight w:val="300"/>
        </w:trPr>
        <w:tc>
          <w:tcPr>
            <w:tcW w:w="8876" w:type="dxa"/>
            <w:noWrap/>
            <w:vAlign w:val="bottom"/>
            <w:hideMark/>
          </w:tcPr>
          <w:p w14:paraId="060F5B87" w14:textId="77777777" w:rsidR="00272163" w:rsidRDefault="00272163" w:rsidP="0095358D">
            <w:pPr>
              <w:rPr>
                <w:rFonts w:cstheme="minorHAnsi"/>
                <w:sz w:val="24"/>
                <w:szCs w:val="24"/>
              </w:rPr>
            </w:pPr>
            <w:r w:rsidRPr="00233B2D">
              <w:rPr>
                <w:rFonts w:cstheme="minorHAnsi"/>
                <w:sz w:val="24"/>
                <w:szCs w:val="24"/>
              </w:rPr>
              <w:t xml:space="preserve">McMurtry,L.S. </w:t>
            </w:r>
            <w:r w:rsidR="003A29F0">
              <w:rPr>
                <w:rFonts w:cstheme="minorHAnsi"/>
                <w:sz w:val="24"/>
                <w:szCs w:val="24"/>
              </w:rPr>
              <w:t>and</w:t>
            </w:r>
            <w:r w:rsidRPr="00233B2D">
              <w:rPr>
                <w:rFonts w:cstheme="minorHAnsi"/>
                <w:sz w:val="24"/>
                <w:szCs w:val="24"/>
              </w:rPr>
              <w:t xml:space="preserve"> McMurtry, J.J. (2015</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Advancing gender equality: The co-operative way</w:t>
            </w:r>
            <w:r w:rsidRPr="00233B2D">
              <w:rPr>
                <w:rFonts w:cstheme="minorHAnsi"/>
                <w:sz w:val="24"/>
                <w:szCs w:val="24"/>
              </w:rPr>
              <w:t>. Geneva: ILO</w:t>
            </w:r>
            <w:r w:rsidR="006B2A9D">
              <w:rPr>
                <w:rFonts w:cstheme="minorHAnsi"/>
                <w:sz w:val="24"/>
                <w:szCs w:val="24"/>
              </w:rPr>
              <w:t>.</w:t>
            </w:r>
          </w:p>
          <w:p w14:paraId="7C4287AD" w14:textId="5644DFAF" w:rsidR="003571E2" w:rsidRPr="00233B2D" w:rsidRDefault="003571E2" w:rsidP="003571E2">
            <w:pPr>
              <w:rPr>
                <w:rFonts w:cstheme="minorHAnsi"/>
                <w:sz w:val="24"/>
                <w:szCs w:val="24"/>
              </w:rPr>
            </w:pPr>
            <w:r w:rsidRPr="003571E2">
              <w:rPr>
                <w:rFonts w:cstheme="minorHAnsi"/>
                <w:sz w:val="24"/>
                <w:szCs w:val="24"/>
              </w:rPr>
              <w:t xml:space="preserve">Meera, M., &amp; Gowda, K. (2013). Towards economic empowerment: Study of rural women in dairy cooperatives of heggada devana kote taluk in mysore district. </w:t>
            </w:r>
            <w:r w:rsidRPr="003571E2">
              <w:rPr>
                <w:rFonts w:cstheme="minorHAnsi"/>
                <w:i/>
                <w:iCs/>
                <w:sz w:val="24"/>
                <w:szCs w:val="24"/>
              </w:rPr>
              <w:t>Journal of Media and Social Development</w:t>
            </w:r>
            <w:r w:rsidRPr="003571E2">
              <w:rPr>
                <w:rFonts w:cstheme="minorHAnsi"/>
                <w:sz w:val="24"/>
                <w:szCs w:val="24"/>
              </w:rPr>
              <w:t xml:space="preserve">, </w:t>
            </w:r>
            <w:r w:rsidRPr="003571E2">
              <w:rPr>
                <w:rFonts w:cstheme="minorHAnsi"/>
                <w:i/>
                <w:iCs/>
                <w:sz w:val="24"/>
                <w:szCs w:val="24"/>
              </w:rPr>
              <w:t>1</w:t>
            </w:r>
            <w:r w:rsidRPr="003571E2">
              <w:rPr>
                <w:rFonts w:cstheme="minorHAnsi"/>
                <w:sz w:val="24"/>
                <w:szCs w:val="24"/>
              </w:rPr>
              <w:t>(1), 17-36.</w:t>
            </w:r>
          </w:p>
        </w:tc>
      </w:tr>
      <w:tr w:rsidR="00272163" w:rsidRPr="00233B2D" w14:paraId="6777E3F1" w14:textId="77777777" w:rsidTr="00637F8D">
        <w:trPr>
          <w:trHeight w:val="300"/>
        </w:trPr>
        <w:tc>
          <w:tcPr>
            <w:tcW w:w="8876" w:type="dxa"/>
            <w:noWrap/>
            <w:vAlign w:val="bottom"/>
            <w:hideMark/>
          </w:tcPr>
          <w:p w14:paraId="2367FD94" w14:textId="77777777" w:rsidR="00272163" w:rsidRPr="00233B2D" w:rsidRDefault="00272163" w:rsidP="0095358D">
            <w:pPr>
              <w:rPr>
                <w:rFonts w:cstheme="minorHAnsi"/>
                <w:sz w:val="24"/>
                <w:szCs w:val="24"/>
              </w:rPr>
            </w:pPr>
            <w:r w:rsidRPr="00233B2D">
              <w:rPr>
                <w:rFonts w:cstheme="minorHAnsi"/>
                <w:sz w:val="24"/>
                <w:szCs w:val="24"/>
              </w:rPr>
              <w:t>Melman, S. (2001</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After capitalism: From managerialism to workplace democracy</w:t>
            </w:r>
            <w:r w:rsidRPr="00233B2D">
              <w:rPr>
                <w:rFonts w:cstheme="minorHAnsi"/>
                <w:sz w:val="24"/>
                <w:szCs w:val="24"/>
              </w:rPr>
              <w:t>. New York: Alfred A. Knopf</w:t>
            </w:r>
            <w:r w:rsidR="006B2A9D">
              <w:rPr>
                <w:rFonts w:cstheme="minorHAnsi"/>
                <w:sz w:val="24"/>
                <w:szCs w:val="24"/>
              </w:rPr>
              <w:t>.</w:t>
            </w:r>
          </w:p>
        </w:tc>
      </w:tr>
      <w:tr w:rsidR="00272163" w:rsidRPr="00233B2D" w14:paraId="5DCBFE0D" w14:textId="77777777" w:rsidTr="00637F8D">
        <w:trPr>
          <w:trHeight w:val="300"/>
        </w:trPr>
        <w:tc>
          <w:tcPr>
            <w:tcW w:w="8876" w:type="dxa"/>
            <w:noWrap/>
            <w:vAlign w:val="bottom"/>
            <w:hideMark/>
          </w:tcPr>
          <w:p w14:paraId="7D7071D5" w14:textId="77777777" w:rsidR="00272163" w:rsidRPr="00233B2D" w:rsidRDefault="00272163" w:rsidP="0095358D">
            <w:pPr>
              <w:rPr>
                <w:rFonts w:cstheme="minorHAnsi"/>
                <w:sz w:val="24"/>
                <w:szCs w:val="24"/>
              </w:rPr>
            </w:pPr>
            <w:r w:rsidRPr="00233B2D">
              <w:rPr>
                <w:rFonts w:cstheme="minorHAnsi"/>
                <w:sz w:val="24"/>
                <w:szCs w:val="24"/>
              </w:rPr>
              <w:t>Menon, S. (2012</w:t>
            </w:r>
            <w:r w:rsidR="00BA4835">
              <w:rPr>
                <w:rFonts w:cstheme="minorHAnsi"/>
                <w:sz w:val="24"/>
                <w:szCs w:val="24"/>
              </w:rPr>
              <w:t>).</w:t>
            </w:r>
            <w:r w:rsidRPr="00233B2D">
              <w:rPr>
                <w:rFonts w:cstheme="minorHAnsi"/>
                <w:sz w:val="24"/>
                <w:szCs w:val="24"/>
              </w:rPr>
              <w:t xml:space="preserve"> Human resource practices, supply chain performance, and wellbeing. </w:t>
            </w:r>
            <w:r w:rsidRPr="006B2A9D">
              <w:rPr>
                <w:rFonts w:cstheme="minorHAnsi"/>
                <w:i/>
                <w:sz w:val="24"/>
                <w:szCs w:val="24"/>
              </w:rPr>
              <w:t>International Journal of Manpower</w:t>
            </w:r>
            <w:r w:rsidRPr="00233B2D">
              <w:rPr>
                <w:rFonts w:cstheme="minorHAnsi"/>
                <w:sz w:val="24"/>
                <w:szCs w:val="24"/>
              </w:rPr>
              <w:t>. 33(7</w:t>
            </w:r>
            <w:r w:rsidR="00BA4835">
              <w:rPr>
                <w:rFonts w:cstheme="minorHAnsi"/>
                <w:sz w:val="24"/>
                <w:szCs w:val="24"/>
              </w:rPr>
              <w:t>),</w:t>
            </w:r>
            <w:r w:rsidRPr="00233B2D">
              <w:rPr>
                <w:rFonts w:cstheme="minorHAnsi"/>
                <w:sz w:val="24"/>
                <w:szCs w:val="24"/>
              </w:rPr>
              <w:t xml:space="preserve"> 769-785</w:t>
            </w:r>
            <w:r w:rsidR="006B2A9D">
              <w:rPr>
                <w:rFonts w:cstheme="minorHAnsi"/>
                <w:sz w:val="24"/>
                <w:szCs w:val="24"/>
              </w:rPr>
              <w:t>.</w:t>
            </w:r>
          </w:p>
        </w:tc>
      </w:tr>
      <w:tr w:rsidR="00272163" w:rsidRPr="00233B2D" w14:paraId="63BFECE1" w14:textId="77777777" w:rsidTr="00637F8D">
        <w:trPr>
          <w:trHeight w:val="300"/>
        </w:trPr>
        <w:tc>
          <w:tcPr>
            <w:tcW w:w="8876" w:type="dxa"/>
            <w:noWrap/>
            <w:vAlign w:val="bottom"/>
            <w:hideMark/>
          </w:tcPr>
          <w:p w14:paraId="75DE145B" w14:textId="77777777" w:rsidR="00272163" w:rsidRPr="00233B2D" w:rsidRDefault="00272163" w:rsidP="0095358D">
            <w:pPr>
              <w:rPr>
                <w:rFonts w:cstheme="minorHAnsi"/>
                <w:sz w:val="24"/>
                <w:szCs w:val="24"/>
              </w:rPr>
            </w:pPr>
            <w:r w:rsidRPr="00B26AF5">
              <w:rPr>
                <w:rFonts w:cstheme="minorHAnsi"/>
                <w:sz w:val="24"/>
                <w:szCs w:val="24"/>
                <w:lang w:val="sv-SE"/>
              </w:rPr>
              <w:t xml:space="preserve">Mentzer, J. T., DeWitt, W., Keebler, J. S., Min, S., Nix, N. W., Smith, C. D., </w:t>
            </w:r>
            <w:r w:rsidR="00F85DEB" w:rsidRPr="00B26AF5">
              <w:rPr>
                <w:rFonts w:cstheme="minorHAnsi"/>
                <w:sz w:val="24"/>
                <w:szCs w:val="24"/>
                <w:lang w:val="sv-SE"/>
              </w:rPr>
              <w:t>et al</w:t>
            </w:r>
            <w:r w:rsidRPr="00B26AF5">
              <w:rPr>
                <w:rFonts w:cstheme="minorHAnsi"/>
                <w:sz w:val="24"/>
                <w:szCs w:val="24"/>
                <w:lang w:val="sv-SE"/>
              </w:rPr>
              <w:t xml:space="preserve"> (2001</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Defining supply chain management. </w:t>
            </w:r>
            <w:r w:rsidRPr="006B2A9D">
              <w:rPr>
                <w:rFonts w:cstheme="minorHAnsi"/>
                <w:i/>
                <w:sz w:val="24"/>
                <w:szCs w:val="24"/>
              </w:rPr>
              <w:t>Journal of Business Logistics</w:t>
            </w:r>
            <w:r w:rsidRPr="00233B2D">
              <w:rPr>
                <w:rFonts w:cstheme="minorHAnsi"/>
                <w:sz w:val="24"/>
                <w:szCs w:val="24"/>
              </w:rPr>
              <w:t>. 22(2</w:t>
            </w:r>
            <w:r w:rsidR="00BA4835">
              <w:rPr>
                <w:rFonts w:cstheme="minorHAnsi"/>
                <w:sz w:val="24"/>
                <w:szCs w:val="24"/>
              </w:rPr>
              <w:t>),</w:t>
            </w:r>
            <w:r w:rsidRPr="00233B2D">
              <w:rPr>
                <w:rFonts w:cstheme="minorHAnsi"/>
                <w:sz w:val="24"/>
                <w:szCs w:val="24"/>
              </w:rPr>
              <w:t xml:space="preserve">  1-25</w:t>
            </w:r>
            <w:r w:rsidR="006B2A9D">
              <w:rPr>
                <w:rFonts w:cstheme="minorHAnsi"/>
                <w:sz w:val="24"/>
                <w:szCs w:val="24"/>
              </w:rPr>
              <w:t>.</w:t>
            </w:r>
          </w:p>
        </w:tc>
      </w:tr>
      <w:tr w:rsidR="00272163" w:rsidRPr="00233B2D" w14:paraId="7DE15D04" w14:textId="77777777" w:rsidTr="00637F8D">
        <w:trPr>
          <w:trHeight w:val="300"/>
        </w:trPr>
        <w:tc>
          <w:tcPr>
            <w:tcW w:w="8876" w:type="dxa"/>
            <w:noWrap/>
            <w:vAlign w:val="bottom"/>
            <w:hideMark/>
          </w:tcPr>
          <w:p w14:paraId="54EF5D76" w14:textId="77777777" w:rsidR="00272163" w:rsidRPr="00233B2D" w:rsidRDefault="00272163" w:rsidP="0095358D">
            <w:pPr>
              <w:rPr>
                <w:rFonts w:cstheme="minorHAnsi"/>
                <w:sz w:val="24"/>
                <w:szCs w:val="24"/>
              </w:rPr>
            </w:pPr>
            <w:r w:rsidRPr="00233B2D">
              <w:rPr>
                <w:rFonts w:cstheme="minorHAnsi"/>
                <w:sz w:val="24"/>
                <w:szCs w:val="24"/>
              </w:rPr>
              <w:t xml:space="preserve">Metcalfe, B., Hearn, J., </w:t>
            </w:r>
            <w:r w:rsidR="003A29F0">
              <w:rPr>
                <w:rFonts w:cstheme="minorHAnsi"/>
                <w:sz w:val="24"/>
                <w:szCs w:val="24"/>
              </w:rPr>
              <w:t>and</w:t>
            </w:r>
            <w:r w:rsidRPr="00233B2D">
              <w:rPr>
                <w:rFonts w:cstheme="minorHAnsi"/>
                <w:sz w:val="24"/>
                <w:szCs w:val="24"/>
              </w:rPr>
              <w:t xml:space="preserve"> Piekerari, R. (2006</w:t>
            </w:r>
            <w:r w:rsidR="00BA4835">
              <w:rPr>
                <w:rFonts w:cstheme="minorHAnsi"/>
                <w:sz w:val="24"/>
                <w:szCs w:val="24"/>
              </w:rPr>
              <w:t>).</w:t>
            </w:r>
            <w:r w:rsidRPr="00233B2D">
              <w:rPr>
                <w:rFonts w:cstheme="minorHAnsi"/>
                <w:sz w:val="24"/>
                <w:szCs w:val="24"/>
              </w:rPr>
              <w:t xml:space="preserve"> International HRM from a Gender Persepctive. In G. Stahl, </w:t>
            </w:r>
            <w:r w:rsidR="003A29F0">
              <w:rPr>
                <w:rFonts w:cstheme="minorHAnsi"/>
                <w:sz w:val="24"/>
                <w:szCs w:val="24"/>
              </w:rPr>
              <w:t>and</w:t>
            </w:r>
            <w:r w:rsidRPr="00233B2D">
              <w:rPr>
                <w:rFonts w:cstheme="minorHAnsi"/>
                <w:sz w:val="24"/>
                <w:szCs w:val="24"/>
              </w:rPr>
              <w:t xml:space="preserve"> B. Jorkman (Ed.</w:t>
            </w:r>
            <w:r w:rsidR="00BA4835">
              <w:rPr>
                <w:rFonts w:cstheme="minorHAnsi"/>
                <w:sz w:val="24"/>
                <w:szCs w:val="24"/>
              </w:rPr>
              <w:t>).</w:t>
            </w:r>
            <w:r w:rsidRPr="00233B2D">
              <w:rPr>
                <w:rFonts w:cstheme="minorHAnsi"/>
                <w:sz w:val="24"/>
                <w:szCs w:val="24"/>
              </w:rPr>
              <w:t xml:space="preserve"> Ha</w:t>
            </w:r>
            <w:r w:rsidRPr="006B2A9D">
              <w:rPr>
                <w:rFonts w:cstheme="minorHAnsi"/>
                <w:i/>
                <w:sz w:val="24"/>
                <w:szCs w:val="24"/>
              </w:rPr>
              <w:t>ndbook of International Human Resource Management</w:t>
            </w:r>
            <w:r w:rsidRPr="00233B2D">
              <w:rPr>
                <w:rFonts w:cstheme="minorHAnsi"/>
                <w:sz w:val="24"/>
                <w:szCs w:val="24"/>
              </w:rPr>
              <w:t xml:space="preserve"> (pp.502-522</w:t>
            </w:r>
            <w:r w:rsidR="00EE5E61">
              <w:rPr>
                <w:rFonts w:cstheme="minorHAnsi"/>
                <w:sz w:val="24"/>
                <w:szCs w:val="24"/>
              </w:rPr>
              <w:t>).</w:t>
            </w:r>
            <w:r w:rsidRPr="00233B2D">
              <w:rPr>
                <w:rFonts w:cstheme="minorHAnsi"/>
                <w:sz w:val="24"/>
                <w:szCs w:val="24"/>
              </w:rPr>
              <w:t xml:space="preserve"> Cheltenham: Edward Elgar</w:t>
            </w:r>
            <w:r w:rsidR="006B2A9D">
              <w:rPr>
                <w:rFonts w:cstheme="minorHAnsi"/>
                <w:sz w:val="24"/>
                <w:szCs w:val="24"/>
              </w:rPr>
              <w:t>.</w:t>
            </w:r>
          </w:p>
        </w:tc>
      </w:tr>
      <w:tr w:rsidR="00272163" w:rsidRPr="00233B2D" w14:paraId="0FA3CA8E" w14:textId="77777777" w:rsidTr="00637F8D">
        <w:trPr>
          <w:trHeight w:val="300"/>
        </w:trPr>
        <w:tc>
          <w:tcPr>
            <w:tcW w:w="8876" w:type="dxa"/>
            <w:noWrap/>
            <w:vAlign w:val="bottom"/>
            <w:hideMark/>
          </w:tcPr>
          <w:p w14:paraId="49BA6AE6" w14:textId="77777777" w:rsidR="00272163" w:rsidRPr="00233B2D" w:rsidRDefault="00272163" w:rsidP="0095358D">
            <w:pPr>
              <w:rPr>
                <w:rFonts w:cstheme="minorHAnsi"/>
                <w:sz w:val="24"/>
                <w:szCs w:val="24"/>
              </w:rPr>
            </w:pPr>
            <w:r w:rsidRPr="00233B2D">
              <w:rPr>
                <w:rFonts w:cstheme="minorHAnsi"/>
                <w:sz w:val="24"/>
                <w:szCs w:val="24"/>
              </w:rPr>
              <w:t>Meyer, J. W. (1979</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The impact of centralization of educational funding and control on state and local organizational governance</w:t>
            </w:r>
            <w:r w:rsidRPr="00233B2D">
              <w:rPr>
                <w:rFonts w:cstheme="minorHAnsi"/>
                <w:sz w:val="24"/>
                <w:szCs w:val="24"/>
              </w:rPr>
              <w:t>. Stanford, CA: Stanford University</w:t>
            </w:r>
            <w:r w:rsidR="006B2A9D">
              <w:rPr>
                <w:rFonts w:cstheme="minorHAnsi"/>
                <w:sz w:val="24"/>
                <w:szCs w:val="24"/>
              </w:rPr>
              <w:t>.</w:t>
            </w:r>
          </w:p>
        </w:tc>
      </w:tr>
      <w:tr w:rsidR="00272163" w:rsidRPr="00233B2D" w14:paraId="6D6D4913" w14:textId="77777777" w:rsidTr="00637F8D">
        <w:trPr>
          <w:trHeight w:val="300"/>
        </w:trPr>
        <w:tc>
          <w:tcPr>
            <w:tcW w:w="8876" w:type="dxa"/>
            <w:noWrap/>
            <w:vAlign w:val="bottom"/>
            <w:hideMark/>
          </w:tcPr>
          <w:p w14:paraId="199E6AA0" w14:textId="77777777" w:rsidR="00272163" w:rsidRPr="00233B2D" w:rsidRDefault="00272163" w:rsidP="0095358D">
            <w:pPr>
              <w:rPr>
                <w:rFonts w:cstheme="minorHAnsi"/>
                <w:sz w:val="24"/>
                <w:szCs w:val="24"/>
              </w:rPr>
            </w:pPr>
            <w:r w:rsidRPr="00233B2D">
              <w:rPr>
                <w:rFonts w:cstheme="minorHAnsi"/>
                <w:sz w:val="24"/>
                <w:szCs w:val="24"/>
              </w:rPr>
              <w:t xml:space="preserve">Meyer, J. W., </w:t>
            </w:r>
            <w:r w:rsidR="003A29F0">
              <w:rPr>
                <w:rFonts w:cstheme="minorHAnsi"/>
                <w:sz w:val="24"/>
                <w:szCs w:val="24"/>
              </w:rPr>
              <w:t>and</w:t>
            </w:r>
            <w:r w:rsidRPr="00233B2D">
              <w:rPr>
                <w:rFonts w:cstheme="minorHAnsi"/>
                <w:sz w:val="24"/>
                <w:szCs w:val="24"/>
              </w:rPr>
              <w:t xml:space="preserve"> Rowan, B. (1977</w:t>
            </w:r>
            <w:r w:rsidR="00BA4835">
              <w:rPr>
                <w:rFonts w:cstheme="minorHAnsi"/>
                <w:sz w:val="24"/>
                <w:szCs w:val="24"/>
              </w:rPr>
              <w:t>).</w:t>
            </w:r>
            <w:r w:rsidRPr="00233B2D">
              <w:rPr>
                <w:rFonts w:cstheme="minorHAnsi"/>
                <w:sz w:val="24"/>
                <w:szCs w:val="24"/>
              </w:rPr>
              <w:t xml:space="preserve"> Institu</w:t>
            </w:r>
            <w:r w:rsidR="006B2A9D">
              <w:rPr>
                <w:rFonts w:cstheme="minorHAnsi"/>
                <w:sz w:val="24"/>
                <w:szCs w:val="24"/>
              </w:rPr>
              <w:t>t</w:t>
            </w:r>
            <w:r w:rsidRPr="00233B2D">
              <w:rPr>
                <w:rFonts w:cstheme="minorHAnsi"/>
                <w:sz w:val="24"/>
                <w:szCs w:val="24"/>
              </w:rPr>
              <w:t xml:space="preserve">ionalized organizations: Formal structure as myth and ceremony. </w:t>
            </w:r>
            <w:r w:rsidRPr="006B2A9D">
              <w:rPr>
                <w:rFonts w:cstheme="minorHAnsi"/>
                <w:i/>
                <w:sz w:val="24"/>
                <w:szCs w:val="24"/>
              </w:rPr>
              <w:t>American Journal of Sociology</w:t>
            </w:r>
            <w:r w:rsidRPr="00233B2D">
              <w:rPr>
                <w:rFonts w:cstheme="minorHAnsi"/>
                <w:sz w:val="24"/>
                <w:szCs w:val="24"/>
              </w:rPr>
              <w:t>. 83(2</w:t>
            </w:r>
            <w:r w:rsidR="00BA4835">
              <w:rPr>
                <w:rFonts w:cstheme="minorHAnsi"/>
                <w:sz w:val="24"/>
                <w:szCs w:val="24"/>
              </w:rPr>
              <w:t>),</w:t>
            </w:r>
            <w:r w:rsidRPr="00233B2D">
              <w:rPr>
                <w:rFonts w:cstheme="minorHAnsi"/>
                <w:sz w:val="24"/>
                <w:szCs w:val="24"/>
              </w:rPr>
              <w:t xml:space="preserve"> 340-363</w:t>
            </w:r>
            <w:r w:rsidR="006B2A9D">
              <w:rPr>
                <w:rFonts w:cstheme="minorHAnsi"/>
                <w:sz w:val="24"/>
                <w:szCs w:val="24"/>
              </w:rPr>
              <w:t>.</w:t>
            </w:r>
          </w:p>
        </w:tc>
      </w:tr>
      <w:tr w:rsidR="00272163" w:rsidRPr="00233B2D" w14:paraId="581E41C3" w14:textId="77777777" w:rsidTr="00637F8D">
        <w:trPr>
          <w:trHeight w:val="300"/>
        </w:trPr>
        <w:tc>
          <w:tcPr>
            <w:tcW w:w="8876" w:type="dxa"/>
            <w:noWrap/>
            <w:vAlign w:val="bottom"/>
            <w:hideMark/>
          </w:tcPr>
          <w:p w14:paraId="14994CA6" w14:textId="77777777" w:rsidR="00272163" w:rsidRPr="00233B2D" w:rsidRDefault="00272163" w:rsidP="0095358D">
            <w:pPr>
              <w:rPr>
                <w:rFonts w:cstheme="minorHAnsi"/>
                <w:sz w:val="24"/>
                <w:szCs w:val="24"/>
              </w:rPr>
            </w:pPr>
            <w:r w:rsidRPr="00233B2D">
              <w:rPr>
                <w:rFonts w:cstheme="minorHAnsi"/>
                <w:sz w:val="24"/>
                <w:szCs w:val="24"/>
              </w:rPr>
              <w:t xml:space="preserve">Meyer, J. W., </w:t>
            </w:r>
            <w:r w:rsidR="003A29F0">
              <w:rPr>
                <w:rFonts w:cstheme="minorHAnsi"/>
                <w:sz w:val="24"/>
                <w:szCs w:val="24"/>
              </w:rPr>
              <w:t>and</w:t>
            </w:r>
            <w:r w:rsidRPr="00233B2D">
              <w:rPr>
                <w:rFonts w:cstheme="minorHAnsi"/>
                <w:sz w:val="24"/>
                <w:szCs w:val="24"/>
              </w:rPr>
              <w:t xml:space="preserve"> Scott, W. R. (1983</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Organizational Environments: Ritual and Rationality</w:t>
            </w:r>
            <w:r w:rsidRPr="00233B2D">
              <w:rPr>
                <w:rFonts w:cstheme="minorHAnsi"/>
                <w:sz w:val="24"/>
                <w:szCs w:val="24"/>
              </w:rPr>
              <w:t>. Beverley Hills, CA: SAGE</w:t>
            </w:r>
            <w:r w:rsidR="006B2A9D">
              <w:rPr>
                <w:rFonts w:cstheme="minorHAnsi"/>
                <w:sz w:val="24"/>
                <w:szCs w:val="24"/>
              </w:rPr>
              <w:t>.</w:t>
            </w:r>
          </w:p>
        </w:tc>
      </w:tr>
      <w:tr w:rsidR="00C3450A" w:rsidRPr="00233B2D" w14:paraId="3F09FEAA" w14:textId="77777777" w:rsidTr="00637F8D">
        <w:trPr>
          <w:trHeight w:val="300"/>
        </w:trPr>
        <w:tc>
          <w:tcPr>
            <w:tcW w:w="8876" w:type="dxa"/>
            <w:noWrap/>
            <w:vAlign w:val="bottom"/>
            <w:hideMark/>
          </w:tcPr>
          <w:p w14:paraId="1BCDBE4B" w14:textId="77777777" w:rsidR="00C3450A" w:rsidRPr="00233B2D" w:rsidRDefault="00C3450A" w:rsidP="0095358D">
            <w:pPr>
              <w:rPr>
                <w:rFonts w:cstheme="minorHAnsi"/>
                <w:sz w:val="24"/>
                <w:szCs w:val="24"/>
              </w:rPr>
            </w:pPr>
            <w:r w:rsidRPr="00B26AF5">
              <w:rPr>
                <w:rFonts w:cstheme="minorHAnsi"/>
                <w:sz w:val="24"/>
                <w:szCs w:val="24"/>
                <w:lang w:val="sv-SE"/>
              </w:rPr>
              <w:t xml:space="preserve">Meyers, J. S., &amp; Vallas, S. P. (2016). </w:t>
            </w:r>
            <w:r w:rsidRPr="00C3450A">
              <w:rPr>
                <w:rFonts w:cstheme="minorHAnsi"/>
                <w:sz w:val="24"/>
                <w:szCs w:val="24"/>
              </w:rPr>
              <w:t>Diversity Regimes in Worker Cooperatives: Workplace Inequality under Conditions of Worker Control. </w:t>
            </w:r>
            <w:r w:rsidRPr="00C3450A">
              <w:rPr>
                <w:rFonts w:cstheme="minorHAnsi"/>
                <w:i/>
                <w:iCs/>
                <w:sz w:val="24"/>
                <w:szCs w:val="24"/>
              </w:rPr>
              <w:t>The Sociological Quarterly</w:t>
            </w:r>
            <w:r w:rsidRPr="00C3450A">
              <w:rPr>
                <w:rFonts w:cstheme="minorHAnsi"/>
                <w:sz w:val="24"/>
                <w:szCs w:val="24"/>
              </w:rPr>
              <w:t>, </w:t>
            </w:r>
            <w:r w:rsidRPr="00C3450A">
              <w:rPr>
                <w:rFonts w:cstheme="minorHAnsi"/>
                <w:i/>
                <w:iCs/>
                <w:sz w:val="24"/>
                <w:szCs w:val="24"/>
              </w:rPr>
              <w:t>57</w:t>
            </w:r>
            <w:r w:rsidRPr="00C3450A">
              <w:rPr>
                <w:rFonts w:cstheme="minorHAnsi"/>
                <w:sz w:val="24"/>
                <w:szCs w:val="24"/>
              </w:rPr>
              <w:t>(1), 98-128.</w:t>
            </w:r>
          </w:p>
        </w:tc>
      </w:tr>
      <w:tr w:rsidR="00272163" w:rsidRPr="00233B2D" w14:paraId="09FCB18B" w14:textId="77777777" w:rsidTr="00637F8D">
        <w:trPr>
          <w:trHeight w:val="300"/>
        </w:trPr>
        <w:tc>
          <w:tcPr>
            <w:tcW w:w="8876" w:type="dxa"/>
            <w:noWrap/>
            <w:vAlign w:val="bottom"/>
            <w:hideMark/>
          </w:tcPr>
          <w:p w14:paraId="7D7B9B2B" w14:textId="77777777" w:rsidR="00272163" w:rsidRPr="00233B2D" w:rsidRDefault="00272163" w:rsidP="0095358D">
            <w:pPr>
              <w:rPr>
                <w:rFonts w:cstheme="minorHAnsi"/>
                <w:sz w:val="24"/>
                <w:szCs w:val="24"/>
              </w:rPr>
            </w:pPr>
            <w:r w:rsidRPr="00233B2D">
              <w:rPr>
                <w:rFonts w:cstheme="minorHAnsi"/>
                <w:sz w:val="24"/>
                <w:szCs w:val="24"/>
              </w:rPr>
              <w:t>Milberg, W. Winkler, D. (2011</w:t>
            </w:r>
            <w:r w:rsidR="00BA4835">
              <w:rPr>
                <w:rFonts w:cstheme="minorHAnsi"/>
                <w:sz w:val="24"/>
                <w:szCs w:val="24"/>
              </w:rPr>
              <w:t>).</w:t>
            </w:r>
            <w:r w:rsidRPr="00233B2D">
              <w:rPr>
                <w:rFonts w:cstheme="minorHAnsi"/>
                <w:sz w:val="24"/>
                <w:szCs w:val="24"/>
              </w:rPr>
              <w:t xml:space="preserve"> Economic and social upgrading in global production networks: Problems of theory and measurement. </w:t>
            </w:r>
            <w:r w:rsidRPr="006B2A9D">
              <w:rPr>
                <w:rFonts w:cstheme="minorHAnsi"/>
                <w:i/>
                <w:sz w:val="24"/>
                <w:szCs w:val="24"/>
              </w:rPr>
              <w:t>International Labour Review</w:t>
            </w:r>
            <w:r w:rsidRPr="00233B2D">
              <w:rPr>
                <w:rFonts w:cstheme="minorHAnsi"/>
                <w:sz w:val="24"/>
                <w:szCs w:val="24"/>
              </w:rPr>
              <w:t>. 150(3-4</w:t>
            </w:r>
            <w:r w:rsidR="00BA4835">
              <w:rPr>
                <w:rFonts w:cstheme="minorHAnsi"/>
                <w:sz w:val="24"/>
                <w:szCs w:val="24"/>
              </w:rPr>
              <w:t>),</w:t>
            </w:r>
            <w:r w:rsidRPr="00233B2D">
              <w:rPr>
                <w:rFonts w:cstheme="minorHAnsi"/>
                <w:sz w:val="24"/>
                <w:szCs w:val="24"/>
              </w:rPr>
              <w:t xml:space="preserve"> 341-365</w:t>
            </w:r>
            <w:r w:rsidR="006B2A9D">
              <w:rPr>
                <w:rFonts w:cstheme="minorHAnsi"/>
                <w:sz w:val="24"/>
                <w:szCs w:val="24"/>
              </w:rPr>
              <w:t>.</w:t>
            </w:r>
          </w:p>
        </w:tc>
      </w:tr>
      <w:tr w:rsidR="00272163" w:rsidRPr="00233B2D" w14:paraId="63F737B7" w14:textId="77777777" w:rsidTr="00637F8D">
        <w:trPr>
          <w:trHeight w:val="300"/>
        </w:trPr>
        <w:tc>
          <w:tcPr>
            <w:tcW w:w="8876" w:type="dxa"/>
            <w:noWrap/>
            <w:vAlign w:val="bottom"/>
            <w:hideMark/>
          </w:tcPr>
          <w:p w14:paraId="3E33CAC8" w14:textId="7894D372" w:rsidR="00272163" w:rsidRPr="00233B2D" w:rsidRDefault="00272163" w:rsidP="0095358D">
            <w:pPr>
              <w:rPr>
                <w:rFonts w:cstheme="minorHAnsi"/>
                <w:sz w:val="24"/>
                <w:szCs w:val="24"/>
              </w:rPr>
            </w:pPr>
            <w:r w:rsidRPr="00233B2D">
              <w:rPr>
                <w:rFonts w:cstheme="minorHAnsi"/>
                <w:sz w:val="24"/>
                <w:szCs w:val="24"/>
              </w:rPr>
              <w:t xml:space="preserve">Miles, M.B. </w:t>
            </w:r>
            <w:r w:rsidR="003A29F0">
              <w:rPr>
                <w:rFonts w:cstheme="minorHAnsi"/>
                <w:sz w:val="24"/>
                <w:szCs w:val="24"/>
              </w:rPr>
              <w:t>and</w:t>
            </w:r>
            <w:r w:rsidRPr="00233B2D">
              <w:rPr>
                <w:rFonts w:cstheme="minorHAnsi"/>
                <w:sz w:val="24"/>
                <w:szCs w:val="24"/>
              </w:rPr>
              <w:t xml:space="preserve"> Huberman, A.M. (1994</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Qualitative Data Analysis: A Source Book of New Methods</w:t>
            </w:r>
            <w:r w:rsidRPr="00233B2D">
              <w:rPr>
                <w:rFonts w:cstheme="minorHAnsi"/>
                <w:sz w:val="24"/>
                <w:szCs w:val="24"/>
              </w:rPr>
              <w:t>, 2nd </w:t>
            </w:r>
            <w:r w:rsidR="00500E5E" w:rsidRPr="00233B2D">
              <w:rPr>
                <w:rFonts w:cstheme="minorHAnsi"/>
                <w:sz w:val="24"/>
                <w:szCs w:val="24"/>
              </w:rPr>
              <w:t>ed.</w:t>
            </w:r>
            <w:r w:rsidRPr="00233B2D">
              <w:rPr>
                <w:rFonts w:cstheme="minorHAnsi"/>
                <w:sz w:val="24"/>
                <w:szCs w:val="24"/>
              </w:rPr>
              <w:t xml:space="preserve"> London: SAGE</w:t>
            </w:r>
            <w:r w:rsidR="006B2A9D">
              <w:rPr>
                <w:rFonts w:cstheme="minorHAnsi"/>
                <w:sz w:val="24"/>
                <w:szCs w:val="24"/>
              </w:rPr>
              <w:t>.</w:t>
            </w:r>
          </w:p>
        </w:tc>
      </w:tr>
      <w:tr w:rsidR="00272163" w:rsidRPr="00233B2D" w14:paraId="004350E4" w14:textId="77777777" w:rsidTr="00637F8D">
        <w:trPr>
          <w:trHeight w:val="300"/>
        </w:trPr>
        <w:tc>
          <w:tcPr>
            <w:tcW w:w="8876" w:type="dxa"/>
            <w:noWrap/>
            <w:vAlign w:val="bottom"/>
            <w:hideMark/>
          </w:tcPr>
          <w:p w14:paraId="1E215840" w14:textId="77777777" w:rsidR="00272163" w:rsidRPr="00233B2D" w:rsidRDefault="00272163" w:rsidP="0095358D">
            <w:pPr>
              <w:rPr>
                <w:rFonts w:cstheme="minorHAnsi"/>
                <w:sz w:val="24"/>
                <w:szCs w:val="24"/>
              </w:rPr>
            </w:pPr>
            <w:r w:rsidRPr="00233B2D">
              <w:rPr>
                <w:rFonts w:cstheme="minorHAnsi"/>
                <w:sz w:val="24"/>
                <w:szCs w:val="24"/>
              </w:rPr>
              <w:lastRenderedPageBreak/>
              <w:t>Mill, J.S. (1874</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 System of Logic.</w:t>
            </w:r>
            <w:r w:rsidRPr="00233B2D">
              <w:rPr>
                <w:rFonts w:cstheme="minorHAnsi"/>
                <w:sz w:val="24"/>
                <w:szCs w:val="24"/>
              </w:rPr>
              <w:t xml:space="preserve"> London: Longman Green</w:t>
            </w:r>
            <w:r w:rsidR="006B2A9D">
              <w:rPr>
                <w:rFonts w:cstheme="minorHAnsi"/>
                <w:sz w:val="24"/>
                <w:szCs w:val="24"/>
              </w:rPr>
              <w:t>.</w:t>
            </w:r>
          </w:p>
        </w:tc>
      </w:tr>
      <w:tr w:rsidR="00211DD9" w:rsidRPr="00233B2D" w14:paraId="07A97041" w14:textId="77777777" w:rsidTr="00637F8D">
        <w:trPr>
          <w:trHeight w:val="300"/>
        </w:trPr>
        <w:tc>
          <w:tcPr>
            <w:tcW w:w="8876" w:type="dxa"/>
            <w:noWrap/>
            <w:vAlign w:val="bottom"/>
            <w:hideMark/>
          </w:tcPr>
          <w:p w14:paraId="3182F2CD" w14:textId="77777777" w:rsidR="00211DD9" w:rsidRPr="00233B2D" w:rsidRDefault="00211DD9" w:rsidP="0095358D">
            <w:pPr>
              <w:rPr>
                <w:rFonts w:cstheme="minorHAnsi"/>
                <w:sz w:val="24"/>
                <w:szCs w:val="24"/>
              </w:rPr>
            </w:pPr>
            <w:r w:rsidRPr="00211DD9">
              <w:rPr>
                <w:rFonts w:cstheme="minorHAnsi"/>
                <w:sz w:val="24"/>
                <w:szCs w:val="24"/>
              </w:rPr>
              <w:t xml:space="preserve">Miller, D., Turner, S., </w:t>
            </w:r>
            <w:r w:rsidR="003A29F0">
              <w:rPr>
                <w:rFonts w:cstheme="minorHAnsi"/>
                <w:sz w:val="24"/>
                <w:szCs w:val="24"/>
              </w:rPr>
              <w:t>and</w:t>
            </w:r>
            <w:r w:rsidRPr="00211DD9">
              <w:rPr>
                <w:rFonts w:cstheme="minorHAnsi"/>
                <w:sz w:val="24"/>
                <w:szCs w:val="24"/>
              </w:rPr>
              <w:t xml:space="preserve"> Grinter, T. (2010</w:t>
            </w:r>
            <w:r w:rsidR="00EE5E61">
              <w:rPr>
                <w:rFonts w:cstheme="minorHAnsi"/>
                <w:sz w:val="24"/>
                <w:szCs w:val="24"/>
              </w:rPr>
              <w:t>).</w:t>
            </w:r>
            <w:r w:rsidRPr="00211DD9">
              <w:rPr>
                <w:rFonts w:cstheme="minorHAnsi"/>
                <w:sz w:val="24"/>
                <w:szCs w:val="24"/>
              </w:rPr>
              <w:t xml:space="preserve"> Back to the future? Mature systems of industrial relations approaches and social upgrading in outsourced apparel supply chains. </w:t>
            </w:r>
            <w:r w:rsidRPr="00211DD9">
              <w:rPr>
                <w:rFonts w:cstheme="minorHAnsi"/>
                <w:i/>
                <w:iCs/>
                <w:sz w:val="24"/>
                <w:szCs w:val="24"/>
              </w:rPr>
              <w:t>Capturing the Gains’-Working Paper</w:t>
            </w:r>
            <w:r w:rsidRPr="00211DD9">
              <w:rPr>
                <w:rFonts w:cstheme="minorHAnsi"/>
                <w:sz w:val="24"/>
                <w:szCs w:val="24"/>
              </w:rPr>
              <w:t>, </w:t>
            </w:r>
            <w:r w:rsidRPr="00211DD9">
              <w:rPr>
                <w:rFonts w:cstheme="minorHAnsi"/>
                <w:i/>
                <w:iCs/>
                <w:sz w:val="24"/>
                <w:szCs w:val="24"/>
              </w:rPr>
              <w:t>2</w:t>
            </w:r>
            <w:r w:rsidRPr="00211DD9">
              <w:rPr>
                <w:rFonts w:cstheme="minorHAnsi"/>
                <w:sz w:val="24"/>
                <w:szCs w:val="24"/>
              </w:rPr>
              <w:t>.</w:t>
            </w:r>
          </w:p>
        </w:tc>
      </w:tr>
      <w:tr w:rsidR="00272163" w:rsidRPr="00233B2D" w14:paraId="723D8675" w14:textId="77777777" w:rsidTr="00637F8D">
        <w:trPr>
          <w:trHeight w:val="300"/>
        </w:trPr>
        <w:tc>
          <w:tcPr>
            <w:tcW w:w="8876" w:type="dxa"/>
            <w:noWrap/>
            <w:vAlign w:val="bottom"/>
            <w:hideMark/>
          </w:tcPr>
          <w:p w14:paraId="0A441DF2" w14:textId="77777777" w:rsidR="00272163" w:rsidRPr="00233B2D" w:rsidRDefault="00272163" w:rsidP="0095358D">
            <w:pPr>
              <w:rPr>
                <w:rFonts w:cstheme="minorHAnsi"/>
                <w:sz w:val="24"/>
                <w:szCs w:val="24"/>
              </w:rPr>
            </w:pPr>
            <w:r w:rsidRPr="00233B2D">
              <w:rPr>
                <w:rFonts w:cstheme="minorHAnsi"/>
                <w:sz w:val="24"/>
                <w:szCs w:val="24"/>
              </w:rPr>
              <w:t xml:space="preserve">Millward, N., Forth, J. </w:t>
            </w:r>
            <w:r w:rsidR="003A29F0">
              <w:rPr>
                <w:rFonts w:cstheme="minorHAnsi"/>
                <w:sz w:val="24"/>
                <w:szCs w:val="24"/>
              </w:rPr>
              <w:t>and</w:t>
            </w:r>
            <w:r w:rsidRPr="00233B2D">
              <w:rPr>
                <w:rFonts w:cstheme="minorHAnsi"/>
                <w:sz w:val="24"/>
                <w:szCs w:val="24"/>
              </w:rPr>
              <w:t xml:space="preserve"> Bryson, A. (2000</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All change at work? British Employee Relations 1980-98, Portrayed by the Workplace Industrial Relations Survey Series</w:t>
            </w:r>
            <w:r w:rsidRPr="00233B2D">
              <w:rPr>
                <w:rFonts w:cstheme="minorHAnsi"/>
                <w:sz w:val="24"/>
                <w:szCs w:val="24"/>
              </w:rPr>
              <w:t>. London: Routledge</w:t>
            </w:r>
            <w:r w:rsidR="006B2A9D">
              <w:rPr>
                <w:rFonts w:cstheme="minorHAnsi"/>
                <w:sz w:val="24"/>
                <w:szCs w:val="24"/>
              </w:rPr>
              <w:t>.</w:t>
            </w:r>
          </w:p>
        </w:tc>
      </w:tr>
      <w:tr w:rsidR="00272163" w:rsidRPr="00233B2D" w14:paraId="12CBB09C" w14:textId="77777777" w:rsidTr="00637F8D">
        <w:trPr>
          <w:trHeight w:val="300"/>
        </w:trPr>
        <w:tc>
          <w:tcPr>
            <w:tcW w:w="8876" w:type="dxa"/>
            <w:noWrap/>
            <w:vAlign w:val="bottom"/>
            <w:hideMark/>
          </w:tcPr>
          <w:p w14:paraId="3D5C2386" w14:textId="77777777" w:rsidR="00272163" w:rsidRPr="00233B2D" w:rsidRDefault="00272163" w:rsidP="0095358D">
            <w:pPr>
              <w:rPr>
                <w:rFonts w:cstheme="minorHAnsi"/>
                <w:sz w:val="24"/>
                <w:szCs w:val="24"/>
              </w:rPr>
            </w:pPr>
            <w:r w:rsidRPr="00233B2D">
              <w:rPr>
                <w:rFonts w:cstheme="minorHAnsi"/>
                <w:sz w:val="24"/>
                <w:szCs w:val="24"/>
              </w:rPr>
              <w:t>Mintzberg, H. (1979</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The structuring of organizations: a synthesis of the research</w:t>
            </w:r>
            <w:r w:rsidRPr="00233B2D">
              <w:rPr>
                <w:rFonts w:cstheme="minorHAnsi"/>
                <w:sz w:val="24"/>
                <w:szCs w:val="24"/>
              </w:rPr>
              <w:t>. Englewood Cliffs, N.J: Prentice Hall</w:t>
            </w:r>
            <w:r w:rsidR="006B2A9D">
              <w:rPr>
                <w:rFonts w:cstheme="minorHAnsi"/>
                <w:sz w:val="24"/>
                <w:szCs w:val="24"/>
              </w:rPr>
              <w:t>.</w:t>
            </w:r>
          </w:p>
        </w:tc>
      </w:tr>
      <w:tr w:rsidR="00272163" w:rsidRPr="00233B2D" w14:paraId="48DCEB1E" w14:textId="77777777" w:rsidTr="00637F8D">
        <w:trPr>
          <w:trHeight w:val="300"/>
        </w:trPr>
        <w:tc>
          <w:tcPr>
            <w:tcW w:w="8876" w:type="dxa"/>
            <w:noWrap/>
            <w:vAlign w:val="bottom"/>
            <w:hideMark/>
          </w:tcPr>
          <w:p w14:paraId="2B431DD9" w14:textId="77777777" w:rsidR="00272163" w:rsidRPr="00233B2D" w:rsidRDefault="00272163" w:rsidP="0095358D">
            <w:pPr>
              <w:rPr>
                <w:rFonts w:cstheme="minorHAnsi"/>
                <w:sz w:val="24"/>
                <w:szCs w:val="24"/>
              </w:rPr>
            </w:pPr>
            <w:r w:rsidRPr="00233B2D">
              <w:rPr>
                <w:rFonts w:cstheme="minorHAnsi"/>
                <w:sz w:val="24"/>
                <w:szCs w:val="24"/>
              </w:rPr>
              <w:t>Mishra, A.K. (1996</w:t>
            </w:r>
            <w:r w:rsidR="00BA4835">
              <w:rPr>
                <w:rFonts w:cstheme="minorHAnsi"/>
                <w:sz w:val="24"/>
                <w:szCs w:val="24"/>
              </w:rPr>
              <w:t>).</w:t>
            </w:r>
            <w:r w:rsidRPr="00233B2D">
              <w:rPr>
                <w:rFonts w:cstheme="minorHAnsi"/>
                <w:sz w:val="24"/>
                <w:szCs w:val="24"/>
              </w:rPr>
              <w:t xml:space="preserve"> Organizational responses to crisis: The centrality of trust. In R. M. Kramer </w:t>
            </w:r>
            <w:r w:rsidR="003A29F0">
              <w:rPr>
                <w:rFonts w:cstheme="minorHAnsi"/>
                <w:sz w:val="24"/>
                <w:szCs w:val="24"/>
              </w:rPr>
              <w:t>and</w:t>
            </w:r>
            <w:r w:rsidRPr="00233B2D">
              <w:rPr>
                <w:rFonts w:cstheme="minorHAnsi"/>
                <w:sz w:val="24"/>
                <w:szCs w:val="24"/>
              </w:rPr>
              <w:t xml:space="preserve"> T. R. Tyler (Ed.</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 xml:space="preserve">Trust in Organizations: Frontiers of Theory and Research </w:t>
            </w:r>
            <w:r w:rsidRPr="00233B2D">
              <w:rPr>
                <w:rFonts w:cstheme="minorHAnsi"/>
                <w:sz w:val="24"/>
                <w:szCs w:val="24"/>
              </w:rPr>
              <w:t>(pp.261-287</w:t>
            </w:r>
            <w:r w:rsidR="00EE5E61">
              <w:rPr>
                <w:rFonts w:cstheme="minorHAnsi"/>
                <w:sz w:val="24"/>
                <w:szCs w:val="24"/>
              </w:rPr>
              <w:t>).</w:t>
            </w:r>
            <w:r w:rsidRPr="00233B2D">
              <w:rPr>
                <w:rFonts w:cstheme="minorHAnsi"/>
                <w:sz w:val="24"/>
                <w:szCs w:val="24"/>
              </w:rPr>
              <w:t xml:space="preserve"> London: SAGE</w:t>
            </w:r>
            <w:r w:rsidR="006B2A9D">
              <w:rPr>
                <w:rFonts w:cstheme="minorHAnsi"/>
                <w:sz w:val="24"/>
                <w:szCs w:val="24"/>
              </w:rPr>
              <w:t>.</w:t>
            </w:r>
          </w:p>
        </w:tc>
      </w:tr>
      <w:tr w:rsidR="00272163" w:rsidRPr="00233B2D" w14:paraId="284B75E5" w14:textId="77777777" w:rsidTr="00637F8D">
        <w:trPr>
          <w:trHeight w:val="300"/>
        </w:trPr>
        <w:tc>
          <w:tcPr>
            <w:tcW w:w="8876" w:type="dxa"/>
            <w:noWrap/>
            <w:vAlign w:val="bottom"/>
            <w:hideMark/>
          </w:tcPr>
          <w:p w14:paraId="5E34BD35" w14:textId="77777777" w:rsidR="00272163" w:rsidRPr="00233B2D" w:rsidRDefault="00272163" w:rsidP="0095358D">
            <w:pPr>
              <w:rPr>
                <w:rFonts w:cstheme="minorHAnsi"/>
                <w:sz w:val="24"/>
                <w:szCs w:val="24"/>
              </w:rPr>
            </w:pPr>
            <w:r w:rsidRPr="00233B2D">
              <w:rPr>
                <w:rFonts w:cstheme="minorHAnsi"/>
                <w:sz w:val="24"/>
                <w:szCs w:val="24"/>
              </w:rPr>
              <w:t xml:space="preserve">Mizruchi, M.S. </w:t>
            </w:r>
            <w:r w:rsidR="003A29F0">
              <w:rPr>
                <w:rFonts w:cstheme="minorHAnsi"/>
                <w:sz w:val="24"/>
                <w:szCs w:val="24"/>
              </w:rPr>
              <w:t>and</w:t>
            </w:r>
            <w:r w:rsidRPr="00233B2D">
              <w:rPr>
                <w:rFonts w:cstheme="minorHAnsi"/>
                <w:sz w:val="24"/>
                <w:szCs w:val="24"/>
              </w:rPr>
              <w:t xml:space="preserve"> Fein, L.C. (1999</w:t>
            </w:r>
            <w:r w:rsidR="00BA4835">
              <w:rPr>
                <w:rFonts w:cstheme="minorHAnsi"/>
                <w:sz w:val="24"/>
                <w:szCs w:val="24"/>
              </w:rPr>
              <w:t>).</w:t>
            </w:r>
            <w:r w:rsidRPr="00233B2D">
              <w:rPr>
                <w:rFonts w:cstheme="minorHAnsi"/>
                <w:sz w:val="24"/>
                <w:szCs w:val="24"/>
              </w:rPr>
              <w:t xml:space="preserve"> The social construction of organizational knowledge: A study of the uses of coercive, mimetic, and normative isomorphism. </w:t>
            </w:r>
            <w:r w:rsidRPr="006B2A9D">
              <w:rPr>
                <w:rFonts w:cstheme="minorHAnsi"/>
                <w:i/>
                <w:sz w:val="24"/>
                <w:szCs w:val="24"/>
              </w:rPr>
              <w:t>Administrative Science Quarterly</w:t>
            </w:r>
            <w:r w:rsidRPr="00233B2D">
              <w:rPr>
                <w:rFonts w:cstheme="minorHAnsi"/>
                <w:sz w:val="24"/>
                <w:szCs w:val="24"/>
              </w:rPr>
              <w:t>. 44(4</w:t>
            </w:r>
            <w:r w:rsidR="00BA4835">
              <w:rPr>
                <w:rFonts w:cstheme="minorHAnsi"/>
                <w:sz w:val="24"/>
                <w:szCs w:val="24"/>
              </w:rPr>
              <w:t>),</w:t>
            </w:r>
            <w:r w:rsidRPr="00233B2D">
              <w:rPr>
                <w:rFonts w:cstheme="minorHAnsi"/>
                <w:sz w:val="24"/>
                <w:szCs w:val="24"/>
              </w:rPr>
              <w:t xml:space="preserve"> 653-683</w:t>
            </w:r>
            <w:r w:rsidR="006B2A9D">
              <w:rPr>
                <w:rFonts w:cstheme="minorHAnsi"/>
                <w:sz w:val="24"/>
                <w:szCs w:val="24"/>
              </w:rPr>
              <w:t>.</w:t>
            </w:r>
          </w:p>
        </w:tc>
      </w:tr>
      <w:tr w:rsidR="00272163" w:rsidRPr="00233B2D" w14:paraId="1A4A5919" w14:textId="77777777" w:rsidTr="00637F8D">
        <w:trPr>
          <w:trHeight w:val="300"/>
        </w:trPr>
        <w:tc>
          <w:tcPr>
            <w:tcW w:w="8876" w:type="dxa"/>
            <w:noWrap/>
            <w:vAlign w:val="bottom"/>
            <w:hideMark/>
          </w:tcPr>
          <w:p w14:paraId="71F68B49" w14:textId="77777777" w:rsidR="00272163" w:rsidRPr="00233B2D" w:rsidRDefault="00272163" w:rsidP="0095358D">
            <w:pPr>
              <w:rPr>
                <w:rFonts w:cstheme="minorHAnsi"/>
                <w:sz w:val="24"/>
                <w:szCs w:val="24"/>
              </w:rPr>
            </w:pPr>
            <w:r w:rsidRPr="00233B2D">
              <w:rPr>
                <w:rFonts w:cstheme="minorHAnsi"/>
                <w:sz w:val="24"/>
                <w:szCs w:val="24"/>
              </w:rPr>
              <w:t xml:space="preserve">Molina, F. </w:t>
            </w:r>
            <w:r w:rsidR="003A29F0">
              <w:rPr>
                <w:rFonts w:cstheme="minorHAnsi"/>
                <w:sz w:val="24"/>
                <w:szCs w:val="24"/>
              </w:rPr>
              <w:t>and</w:t>
            </w:r>
            <w:r w:rsidRPr="00233B2D">
              <w:rPr>
                <w:rFonts w:cstheme="minorHAnsi"/>
                <w:sz w:val="24"/>
                <w:szCs w:val="24"/>
              </w:rPr>
              <w:t xml:space="preserve"> Miguez, A. (2008</w:t>
            </w:r>
            <w:r w:rsidR="00BA4835">
              <w:rPr>
                <w:rFonts w:cstheme="minorHAnsi"/>
                <w:sz w:val="24"/>
                <w:szCs w:val="24"/>
              </w:rPr>
              <w:t>).</w:t>
            </w:r>
            <w:r w:rsidRPr="00233B2D">
              <w:rPr>
                <w:rFonts w:cstheme="minorHAnsi"/>
                <w:sz w:val="24"/>
                <w:szCs w:val="24"/>
              </w:rPr>
              <w:t xml:space="preserve"> The </w:t>
            </w:r>
            <w:r w:rsidR="00B51189">
              <w:rPr>
                <w:rFonts w:cstheme="minorHAnsi"/>
                <w:sz w:val="24"/>
                <w:szCs w:val="24"/>
              </w:rPr>
              <w:t>origins of Mondragon: Catholic c</w:t>
            </w:r>
            <w:r w:rsidRPr="00233B2D">
              <w:rPr>
                <w:rFonts w:cstheme="minorHAnsi"/>
                <w:sz w:val="24"/>
                <w:szCs w:val="24"/>
              </w:rPr>
              <w:t xml:space="preserve">o-operativism and social movement in a Basque valley. </w:t>
            </w:r>
            <w:r w:rsidRPr="006B2A9D">
              <w:rPr>
                <w:rFonts w:cstheme="minorHAnsi"/>
                <w:i/>
                <w:sz w:val="24"/>
                <w:szCs w:val="24"/>
              </w:rPr>
              <w:t>Social History</w:t>
            </w:r>
            <w:r w:rsidRPr="00233B2D">
              <w:rPr>
                <w:rFonts w:cstheme="minorHAnsi"/>
                <w:sz w:val="24"/>
                <w:szCs w:val="24"/>
              </w:rPr>
              <w:t>. 33(3</w:t>
            </w:r>
            <w:r w:rsidR="00BA4835">
              <w:rPr>
                <w:rFonts w:cstheme="minorHAnsi"/>
                <w:sz w:val="24"/>
                <w:szCs w:val="24"/>
              </w:rPr>
              <w:t>),</w:t>
            </w:r>
            <w:r w:rsidRPr="00233B2D">
              <w:rPr>
                <w:rFonts w:cstheme="minorHAnsi"/>
                <w:sz w:val="24"/>
                <w:szCs w:val="24"/>
              </w:rPr>
              <w:t xml:space="preserve"> 284-298</w:t>
            </w:r>
            <w:r w:rsidR="006B2A9D">
              <w:rPr>
                <w:rFonts w:cstheme="minorHAnsi"/>
                <w:sz w:val="24"/>
                <w:szCs w:val="24"/>
              </w:rPr>
              <w:t>.</w:t>
            </w:r>
          </w:p>
        </w:tc>
      </w:tr>
      <w:tr w:rsidR="00530968" w:rsidRPr="00233B2D" w14:paraId="4FBACF04" w14:textId="77777777" w:rsidTr="00637F8D">
        <w:trPr>
          <w:trHeight w:val="300"/>
        </w:trPr>
        <w:tc>
          <w:tcPr>
            <w:tcW w:w="8876" w:type="dxa"/>
            <w:noWrap/>
            <w:vAlign w:val="bottom"/>
            <w:hideMark/>
          </w:tcPr>
          <w:p w14:paraId="3148C503" w14:textId="77777777" w:rsidR="00530968" w:rsidRPr="00233B2D" w:rsidRDefault="00530968" w:rsidP="0095358D">
            <w:pPr>
              <w:rPr>
                <w:rFonts w:cstheme="minorHAnsi"/>
                <w:sz w:val="24"/>
                <w:szCs w:val="24"/>
              </w:rPr>
            </w:pPr>
            <w:r w:rsidRPr="00530968">
              <w:rPr>
                <w:rFonts w:cstheme="minorHAnsi"/>
                <w:sz w:val="24"/>
                <w:szCs w:val="24"/>
              </w:rPr>
              <w:t>Molyneux, M. (1985). Mobilization without emancipation? Women's interests, the state, and revolution in Nicaragua. </w:t>
            </w:r>
            <w:r w:rsidRPr="00530968">
              <w:rPr>
                <w:rFonts w:cstheme="minorHAnsi"/>
                <w:i/>
                <w:iCs/>
                <w:sz w:val="24"/>
                <w:szCs w:val="24"/>
              </w:rPr>
              <w:t>Feminist studies</w:t>
            </w:r>
            <w:r w:rsidRPr="00530968">
              <w:rPr>
                <w:rFonts w:cstheme="minorHAnsi"/>
                <w:sz w:val="24"/>
                <w:szCs w:val="24"/>
              </w:rPr>
              <w:t>, </w:t>
            </w:r>
            <w:r w:rsidRPr="00530968">
              <w:rPr>
                <w:rFonts w:cstheme="minorHAnsi"/>
                <w:i/>
                <w:iCs/>
                <w:sz w:val="24"/>
                <w:szCs w:val="24"/>
              </w:rPr>
              <w:t>11</w:t>
            </w:r>
            <w:r w:rsidRPr="00530968">
              <w:rPr>
                <w:rFonts w:cstheme="minorHAnsi"/>
                <w:sz w:val="24"/>
                <w:szCs w:val="24"/>
              </w:rPr>
              <w:t>(2), 227-254.</w:t>
            </w:r>
          </w:p>
        </w:tc>
      </w:tr>
      <w:tr w:rsidR="00272163" w:rsidRPr="00233B2D" w14:paraId="673B327F" w14:textId="77777777" w:rsidTr="00637F8D">
        <w:trPr>
          <w:trHeight w:val="300"/>
        </w:trPr>
        <w:tc>
          <w:tcPr>
            <w:tcW w:w="8876" w:type="dxa"/>
            <w:noWrap/>
            <w:vAlign w:val="bottom"/>
            <w:hideMark/>
          </w:tcPr>
          <w:p w14:paraId="4CA4BEDE" w14:textId="77777777" w:rsidR="00272163" w:rsidRPr="00233B2D" w:rsidRDefault="00272163" w:rsidP="0095358D">
            <w:pPr>
              <w:rPr>
                <w:rFonts w:cstheme="minorHAnsi"/>
                <w:sz w:val="24"/>
                <w:szCs w:val="24"/>
              </w:rPr>
            </w:pPr>
            <w:r w:rsidRPr="00233B2D">
              <w:rPr>
                <w:rFonts w:cstheme="minorHAnsi"/>
                <w:sz w:val="24"/>
                <w:szCs w:val="24"/>
              </w:rPr>
              <w:t>Moody, K. (1997</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Workers in a Lean World</w:t>
            </w:r>
            <w:r w:rsidRPr="00233B2D">
              <w:rPr>
                <w:rFonts w:cstheme="minorHAnsi"/>
                <w:sz w:val="24"/>
                <w:szCs w:val="24"/>
              </w:rPr>
              <w:t>. London: Verso</w:t>
            </w:r>
            <w:r w:rsidR="006B2A9D">
              <w:rPr>
                <w:rFonts w:cstheme="minorHAnsi"/>
                <w:sz w:val="24"/>
                <w:szCs w:val="24"/>
              </w:rPr>
              <w:t>.</w:t>
            </w:r>
          </w:p>
        </w:tc>
      </w:tr>
      <w:tr w:rsidR="008179F4" w:rsidRPr="00233B2D" w14:paraId="44E6D593" w14:textId="77777777" w:rsidTr="00637F8D">
        <w:trPr>
          <w:trHeight w:val="300"/>
        </w:trPr>
        <w:tc>
          <w:tcPr>
            <w:tcW w:w="8876" w:type="dxa"/>
            <w:noWrap/>
            <w:vAlign w:val="bottom"/>
            <w:hideMark/>
          </w:tcPr>
          <w:p w14:paraId="650D28E5"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 xml:space="preserve">Moore, M.,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Stewart, S. (1998</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Corporate governance for </w:t>
            </w:r>
            <w:r w:rsidR="00720C99" w:rsidRPr="009962ED">
              <w:rPr>
                <w:rFonts w:eastAsia="Times New Roman" w:cstheme="minorHAnsi"/>
                <w:sz w:val="24"/>
                <w:szCs w:val="24"/>
                <w:shd w:val="clear" w:color="auto" w:fill="FFFFFF"/>
              </w:rPr>
              <w:t>NGOs?</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Development in practice</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8</w:t>
            </w:r>
            <w:r w:rsidRPr="009962ED">
              <w:rPr>
                <w:rFonts w:eastAsia="Times New Roman" w:cstheme="minorHAnsi"/>
                <w:sz w:val="24"/>
                <w:szCs w:val="24"/>
                <w:shd w:val="clear" w:color="auto" w:fill="FFFFFF"/>
              </w:rPr>
              <w:t>(3</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335-342</w:t>
            </w:r>
            <w:r w:rsidR="006B2A9D">
              <w:rPr>
                <w:rFonts w:eastAsia="Times New Roman" w:cstheme="minorHAnsi"/>
                <w:sz w:val="24"/>
                <w:szCs w:val="24"/>
                <w:shd w:val="clear" w:color="auto" w:fill="FFFFFF"/>
              </w:rPr>
              <w:t>.</w:t>
            </w:r>
          </w:p>
        </w:tc>
      </w:tr>
      <w:tr w:rsidR="00272163" w:rsidRPr="00233B2D" w14:paraId="10E8B5C1" w14:textId="77777777" w:rsidTr="00637F8D">
        <w:trPr>
          <w:trHeight w:val="300"/>
        </w:trPr>
        <w:tc>
          <w:tcPr>
            <w:tcW w:w="8876" w:type="dxa"/>
            <w:noWrap/>
            <w:vAlign w:val="bottom"/>
            <w:hideMark/>
          </w:tcPr>
          <w:p w14:paraId="669C2FF5" w14:textId="77777777" w:rsidR="00272163" w:rsidRPr="00233B2D" w:rsidRDefault="00272163" w:rsidP="0095358D">
            <w:pPr>
              <w:rPr>
                <w:rFonts w:cstheme="minorHAnsi"/>
                <w:sz w:val="24"/>
                <w:szCs w:val="24"/>
              </w:rPr>
            </w:pPr>
            <w:r w:rsidRPr="00233B2D">
              <w:rPr>
                <w:rFonts w:cstheme="minorHAnsi"/>
                <w:sz w:val="24"/>
                <w:szCs w:val="24"/>
              </w:rPr>
              <w:t xml:space="preserve">Morgan, H., </w:t>
            </w:r>
            <w:r w:rsidR="003A29F0">
              <w:rPr>
                <w:rFonts w:cstheme="minorHAnsi"/>
                <w:sz w:val="24"/>
                <w:szCs w:val="24"/>
              </w:rPr>
              <w:t>and</w:t>
            </w:r>
            <w:r w:rsidRPr="00233B2D">
              <w:rPr>
                <w:rFonts w:cstheme="minorHAnsi"/>
                <w:sz w:val="24"/>
                <w:szCs w:val="24"/>
              </w:rPr>
              <w:t xml:space="preserve"> Milliken, F. J. (1992</w:t>
            </w:r>
            <w:r w:rsidR="00BA4835">
              <w:rPr>
                <w:rFonts w:cstheme="minorHAnsi"/>
                <w:sz w:val="24"/>
                <w:szCs w:val="24"/>
              </w:rPr>
              <w:t>).</w:t>
            </w:r>
            <w:r w:rsidRPr="00233B2D">
              <w:rPr>
                <w:rFonts w:cstheme="minorHAnsi"/>
                <w:sz w:val="24"/>
                <w:szCs w:val="24"/>
              </w:rPr>
              <w:t xml:space="preserve"> Keys to action: Understanding differences in organizations' responsiveness to work-and-family issues. H</w:t>
            </w:r>
            <w:r w:rsidRPr="006B2A9D">
              <w:rPr>
                <w:rFonts w:cstheme="minorHAnsi"/>
                <w:i/>
                <w:sz w:val="24"/>
                <w:szCs w:val="24"/>
              </w:rPr>
              <w:t>uman Resource Management</w:t>
            </w:r>
            <w:r w:rsidRPr="00233B2D">
              <w:rPr>
                <w:rFonts w:cstheme="minorHAnsi"/>
                <w:sz w:val="24"/>
                <w:szCs w:val="24"/>
              </w:rPr>
              <w:t>. 31(3</w:t>
            </w:r>
            <w:r w:rsidR="00BA4835">
              <w:rPr>
                <w:rFonts w:cstheme="minorHAnsi"/>
                <w:sz w:val="24"/>
                <w:szCs w:val="24"/>
              </w:rPr>
              <w:t>),</w:t>
            </w:r>
            <w:r w:rsidRPr="00233B2D">
              <w:rPr>
                <w:rFonts w:cstheme="minorHAnsi"/>
                <w:sz w:val="24"/>
                <w:szCs w:val="24"/>
              </w:rPr>
              <w:t xml:space="preserve"> 227-248</w:t>
            </w:r>
            <w:r w:rsidR="006B2A9D">
              <w:rPr>
                <w:rFonts w:cstheme="minorHAnsi"/>
                <w:sz w:val="24"/>
                <w:szCs w:val="24"/>
              </w:rPr>
              <w:t>.</w:t>
            </w:r>
          </w:p>
        </w:tc>
      </w:tr>
      <w:tr w:rsidR="00272163" w:rsidRPr="00233B2D" w14:paraId="47588556" w14:textId="77777777" w:rsidTr="00637F8D">
        <w:trPr>
          <w:trHeight w:val="300"/>
        </w:trPr>
        <w:tc>
          <w:tcPr>
            <w:tcW w:w="8876" w:type="dxa"/>
            <w:noWrap/>
            <w:vAlign w:val="bottom"/>
            <w:hideMark/>
          </w:tcPr>
          <w:p w14:paraId="4A91683B" w14:textId="52FF1A68" w:rsidR="00272163" w:rsidRPr="00233B2D" w:rsidRDefault="00272163" w:rsidP="0095358D">
            <w:pPr>
              <w:rPr>
                <w:rFonts w:cstheme="minorHAnsi"/>
                <w:sz w:val="24"/>
                <w:szCs w:val="24"/>
              </w:rPr>
            </w:pPr>
            <w:r w:rsidRPr="00233B2D">
              <w:rPr>
                <w:rFonts w:cstheme="minorHAnsi"/>
                <w:sz w:val="24"/>
                <w:szCs w:val="24"/>
              </w:rPr>
              <w:t>Morgan, L. (2009</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 xml:space="preserve">The impact of work life balance and family friendly human resource policies on </w:t>
            </w:r>
            <w:r w:rsidR="00500E5E" w:rsidRPr="006B2A9D">
              <w:rPr>
                <w:rFonts w:cstheme="minorHAnsi"/>
                <w:i/>
                <w:sz w:val="24"/>
                <w:szCs w:val="24"/>
              </w:rPr>
              <w:t>employees’</w:t>
            </w:r>
            <w:r w:rsidRPr="006B2A9D">
              <w:rPr>
                <w:rFonts w:cstheme="minorHAnsi"/>
                <w:i/>
                <w:sz w:val="24"/>
                <w:szCs w:val="24"/>
              </w:rPr>
              <w:t xml:space="preserve"> job satisfaction</w:t>
            </w:r>
            <w:r w:rsidRPr="00233B2D">
              <w:rPr>
                <w:rFonts w:cstheme="minorHAnsi"/>
                <w:sz w:val="24"/>
                <w:szCs w:val="24"/>
              </w:rPr>
              <w:t>. Oxford: OUP</w:t>
            </w:r>
            <w:r w:rsidR="006B2A9D">
              <w:rPr>
                <w:rFonts w:cstheme="minorHAnsi"/>
                <w:sz w:val="24"/>
                <w:szCs w:val="24"/>
              </w:rPr>
              <w:t>.</w:t>
            </w:r>
          </w:p>
        </w:tc>
      </w:tr>
      <w:tr w:rsidR="00272163" w:rsidRPr="00233B2D" w14:paraId="5F570B3B" w14:textId="77777777" w:rsidTr="00637F8D">
        <w:trPr>
          <w:trHeight w:val="300"/>
        </w:trPr>
        <w:tc>
          <w:tcPr>
            <w:tcW w:w="8876" w:type="dxa"/>
            <w:noWrap/>
            <w:vAlign w:val="bottom"/>
            <w:hideMark/>
          </w:tcPr>
          <w:p w14:paraId="2A000F48" w14:textId="77777777" w:rsidR="00272163" w:rsidRPr="00233B2D" w:rsidRDefault="00272163" w:rsidP="0095358D">
            <w:pPr>
              <w:rPr>
                <w:rFonts w:cstheme="minorHAnsi"/>
                <w:sz w:val="24"/>
                <w:szCs w:val="24"/>
              </w:rPr>
            </w:pPr>
            <w:r w:rsidRPr="00233B2D">
              <w:rPr>
                <w:rFonts w:cstheme="minorHAnsi"/>
                <w:sz w:val="24"/>
                <w:szCs w:val="24"/>
              </w:rPr>
              <w:t xml:space="preserve">Morris, J.A. </w:t>
            </w:r>
            <w:r w:rsidR="003A29F0">
              <w:rPr>
                <w:rFonts w:cstheme="minorHAnsi"/>
                <w:sz w:val="24"/>
                <w:szCs w:val="24"/>
              </w:rPr>
              <w:t>and</w:t>
            </w:r>
            <w:r w:rsidRPr="00233B2D">
              <w:rPr>
                <w:rFonts w:cstheme="minorHAnsi"/>
                <w:sz w:val="24"/>
                <w:szCs w:val="24"/>
              </w:rPr>
              <w:t xml:space="preserve"> Feldman, D.C. (1996</w:t>
            </w:r>
            <w:r w:rsidR="00BA4835">
              <w:rPr>
                <w:rFonts w:cstheme="minorHAnsi"/>
                <w:sz w:val="24"/>
                <w:szCs w:val="24"/>
              </w:rPr>
              <w:t>).</w:t>
            </w:r>
            <w:r w:rsidRPr="00233B2D">
              <w:rPr>
                <w:rFonts w:cstheme="minorHAnsi"/>
                <w:sz w:val="24"/>
                <w:szCs w:val="24"/>
              </w:rPr>
              <w:t xml:space="preserve"> The dimensions, antecedents, and consequences of emotional labor. </w:t>
            </w:r>
            <w:r w:rsidRPr="006B2A9D">
              <w:rPr>
                <w:rFonts w:cstheme="minorHAnsi"/>
                <w:i/>
                <w:sz w:val="24"/>
                <w:szCs w:val="24"/>
              </w:rPr>
              <w:t>The Academy of Management Review</w:t>
            </w:r>
            <w:r w:rsidRPr="00233B2D">
              <w:rPr>
                <w:rFonts w:cstheme="minorHAnsi"/>
                <w:sz w:val="24"/>
                <w:szCs w:val="24"/>
              </w:rPr>
              <w:t>. 21(4</w:t>
            </w:r>
            <w:r w:rsidR="00BA4835">
              <w:rPr>
                <w:rFonts w:cstheme="minorHAnsi"/>
                <w:sz w:val="24"/>
                <w:szCs w:val="24"/>
              </w:rPr>
              <w:t>),</w:t>
            </w:r>
            <w:r w:rsidRPr="00233B2D">
              <w:rPr>
                <w:rFonts w:cstheme="minorHAnsi"/>
                <w:sz w:val="24"/>
                <w:szCs w:val="24"/>
              </w:rPr>
              <w:t xml:space="preserve"> 986-1010</w:t>
            </w:r>
            <w:r w:rsidR="006B2A9D">
              <w:rPr>
                <w:rFonts w:cstheme="minorHAnsi"/>
                <w:sz w:val="24"/>
                <w:szCs w:val="24"/>
              </w:rPr>
              <w:t>.</w:t>
            </w:r>
          </w:p>
        </w:tc>
      </w:tr>
      <w:tr w:rsidR="00272163" w:rsidRPr="00233B2D" w14:paraId="7F41ED40" w14:textId="77777777" w:rsidTr="00637F8D">
        <w:trPr>
          <w:trHeight w:val="300"/>
        </w:trPr>
        <w:tc>
          <w:tcPr>
            <w:tcW w:w="8876" w:type="dxa"/>
            <w:noWrap/>
            <w:vAlign w:val="bottom"/>
            <w:hideMark/>
          </w:tcPr>
          <w:p w14:paraId="2956BA9D" w14:textId="77777777" w:rsidR="00272163" w:rsidRPr="00233B2D" w:rsidRDefault="00272163" w:rsidP="0095358D">
            <w:pPr>
              <w:rPr>
                <w:rFonts w:cstheme="minorHAnsi"/>
                <w:sz w:val="24"/>
                <w:szCs w:val="24"/>
              </w:rPr>
            </w:pPr>
            <w:r w:rsidRPr="00233B2D">
              <w:rPr>
                <w:rFonts w:cstheme="minorHAnsi"/>
                <w:sz w:val="24"/>
                <w:szCs w:val="24"/>
              </w:rPr>
              <w:t xml:space="preserve">Morris, M. </w:t>
            </w:r>
            <w:r w:rsidR="003A29F0">
              <w:rPr>
                <w:rFonts w:cstheme="minorHAnsi"/>
                <w:sz w:val="24"/>
                <w:szCs w:val="24"/>
              </w:rPr>
              <w:t>and</w:t>
            </w:r>
            <w:r w:rsidRPr="00233B2D">
              <w:rPr>
                <w:rFonts w:cstheme="minorHAnsi"/>
                <w:sz w:val="24"/>
                <w:szCs w:val="24"/>
              </w:rPr>
              <w:t xml:space="preserve"> Barnes, J. (2014</w:t>
            </w:r>
            <w:r w:rsidR="00BA4835">
              <w:rPr>
                <w:rFonts w:cstheme="minorHAnsi"/>
                <w:sz w:val="24"/>
                <w:szCs w:val="24"/>
              </w:rPr>
              <w:t>).</w:t>
            </w:r>
            <w:r w:rsidRPr="00233B2D">
              <w:rPr>
                <w:rFonts w:cstheme="minorHAnsi"/>
                <w:sz w:val="24"/>
                <w:szCs w:val="24"/>
              </w:rPr>
              <w:t xml:space="preserve"> </w:t>
            </w:r>
            <w:r w:rsidRPr="006B2A9D">
              <w:rPr>
                <w:rFonts w:cstheme="minorHAnsi"/>
                <w:i/>
                <w:sz w:val="24"/>
                <w:szCs w:val="24"/>
              </w:rPr>
              <w:t>The challenges to reversing the decline of the apparel sector in South Africa. 20 - 21 May 2014: International Conference on Manufacturing-Led</w:t>
            </w:r>
            <w:r w:rsidRPr="006B2A9D">
              <w:rPr>
                <w:rFonts w:eastAsia="MS Gothic" w:hAnsi="MS Gothic" w:cstheme="minorHAnsi"/>
                <w:i/>
                <w:sz w:val="24"/>
                <w:szCs w:val="24"/>
              </w:rPr>
              <w:t> </w:t>
            </w:r>
            <w:r w:rsidRPr="006B2A9D">
              <w:rPr>
                <w:rFonts w:cstheme="minorHAnsi"/>
                <w:i/>
                <w:sz w:val="24"/>
                <w:szCs w:val="24"/>
              </w:rPr>
              <w:t>Growth for Employment and Equality in South Africa</w:t>
            </w:r>
            <w:r w:rsidR="006B2A9D">
              <w:rPr>
                <w:rFonts w:cstheme="minorHAnsi"/>
                <w:i/>
                <w:sz w:val="24"/>
                <w:szCs w:val="24"/>
              </w:rPr>
              <w:t>.</w:t>
            </w:r>
            <w:r w:rsidRPr="00233B2D">
              <w:rPr>
                <w:rFonts w:cstheme="minorHAnsi"/>
                <w:sz w:val="24"/>
                <w:szCs w:val="24"/>
              </w:rPr>
              <w:t xml:space="preserve"> Johannesburg, South Africa</w:t>
            </w:r>
            <w:r w:rsidR="006B2A9D">
              <w:rPr>
                <w:rFonts w:cstheme="minorHAnsi"/>
                <w:sz w:val="24"/>
                <w:szCs w:val="24"/>
              </w:rPr>
              <w:t>.</w:t>
            </w:r>
          </w:p>
        </w:tc>
      </w:tr>
      <w:tr w:rsidR="00272163" w:rsidRPr="00233B2D" w14:paraId="376A9906" w14:textId="77777777" w:rsidTr="00637F8D">
        <w:trPr>
          <w:trHeight w:val="300"/>
        </w:trPr>
        <w:tc>
          <w:tcPr>
            <w:tcW w:w="8876" w:type="dxa"/>
            <w:noWrap/>
            <w:vAlign w:val="bottom"/>
            <w:hideMark/>
          </w:tcPr>
          <w:p w14:paraId="1F37B6C0"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Morris, M., </w:t>
            </w:r>
            <w:r w:rsidR="003A29F0">
              <w:rPr>
                <w:rFonts w:cstheme="minorHAnsi"/>
                <w:sz w:val="24"/>
                <w:szCs w:val="24"/>
              </w:rPr>
              <w:t>and</w:t>
            </w:r>
            <w:r w:rsidRPr="00233B2D">
              <w:rPr>
                <w:rFonts w:cstheme="minorHAnsi"/>
                <w:sz w:val="24"/>
                <w:szCs w:val="24"/>
              </w:rPr>
              <w:t xml:space="preserve"> Reed, L. (2008</w:t>
            </w:r>
            <w:r w:rsidR="00BA4835" w:rsidRPr="00BD4A10">
              <w:rPr>
                <w:rFonts w:cstheme="minorHAnsi"/>
                <w:i/>
                <w:sz w:val="24"/>
                <w:szCs w:val="24"/>
              </w:rPr>
              <w:t>).</w:t>
            </w:r>
            <w:r w:rsidRPr="00BD4A10">
              <w:rPr>
                <w:rFonts w:cstheme="minorHAnsi"/>
                <w:i/>
                <w:sz w:val="24"/>
                <w:szCs w:val="24"/>
              </w:rPr>
              <w:t xml:space="preserve"> A Sectoral Analysis of Skills Gaps and Shortages in the Clothing and Textile Industry in South Africa</w:t>
            </w:r>
            <w:r w:rsidRPr="00233B2D">
              <w:rPr>
                <w:rFonts w:cstheme="minorHAnsi"/>
                <w:sz w:val="24"/>
                <w:szCs w:val="24"/>
              </w:rPr>
              <w:t>. Pretoria: Department of Labour, SA</w:t>
            </w:r>
            <w:r w:rsidR="006B2A9D">
              <w:rPr>
                <w:rFonts w:cstheme="minorHAnsi"/>
                <w:sz w:val="24"/>
                <w:szCs w:val="24"/>
              </w:rPr>
              <w:t>.</w:t>
            </w:r>
          </w:p>
        </w:tc>
      </w:tr>
      <w:tr w:rsidR="00272163" w:rsidRPr="00233B2D" w14:paraId="570B08CA" w14:textId="77777777" w:rsidTr="00637F8D">
        <w:trPr>
          <w:trHeight w:val="300"/>
        </w:trPr>
        <w:tc>
          <w:tcPr>
            <w:tcW w:w="8876" w:type="dxa"/>
            <w:noWrap/>
            <w:vAlign w:val="bottom"/>
            <w:hideMark/>
          </w:tcPr>
          <w:p w14:paraId="0F7D5AA4" w14:textId="77777777" w:rsidR="00272163" w:rsidRPr="00233B2D" w:rsidRDefault="00272163" w:rsidP="0095358D">
            <w:pPr>
              <w:rPr>
                <w:rFonts w:cstheme="minorHAnsi"/>
                <w:sz w:val="24"/>
                <w:szCs w:val="24"/>
              </w:rPr>
            </w:pPr>
            <w:r w:rsidRPr="00233B2D">
              <w:rPr>
                <w:rFonts w:cstheme="minorHAnsi"/>
                <w:sz w:val="24"/>
                <w:szCs w:val="24"/>
              </w:rPr>
              <w:t xml:space="preserve">Morris, S. S., Wright, P. M., Trevor, J., Stiles, P., Stahl, G. K., </w:t>
            </w:r>
            <w:r w:rsidR="003A29F0">
              <w:rPr>
                <w:rFonts w:cstheme="minorHAnsi"/>
                <w:sz w:val="24"/>
                <w:szCs w:val="24"/>
              </w:rPr>
              <w:t>and</w:t>
            </w:r>
            <w:r w:rsidRPr="00233B2D">
              <w:rPr>
                <w:rFonts w:cstheme="minorHAnsi"/>
                <w:sz w:val="24"/>
                <w:szCs w:val="24"/>
              </w:rPr>
              <w:t xml:space="preserve"> Snell, S. (2009</w:t>
            </w:r>
            <w:r w:rsidR="00BA4835">
              <w:rPr>
                <w:rFonts w:cstheme="minorHAnsi"/>
                <w:sz w:val="24"/>
                <w:szCs w:val="24"/>
              </w:rPr>
              <w:t>).</w:t>
            </w:r>
            <w:r w:rsidRPr="00233B2D">
              <w:rPr>
                <w:rFonts w:cstheme="minorHAnsi"/>
                <w:sz w:val="24"/>
                <w:szCs w:val="24"/>
              </w:rPr>
              <w:t xml:space="preserve"> Global challenges to replicating HR: the role of people, processes and systems. </w:t>
            </w:r>
            <w:r w:rsidRPr="00BD4A10">
              <w:rPr>
                <w:rFonts w:cstheme="minorHAnsi"/>
                <w:i/>
                <w:sz w:val="24"/>
                <w:szCs w:val="24"/>
              </w:rPr>
              <w:t>Human Resource Management.</w:t>
            </w:r>
            <w:r w:rsidRPr="00233B2D">
              <w:rPr>
                <w:rFonts w:cstheme="minorHAnsi"/>
                <w:sz w:val="24"/>
                <w:szCs w:val="24"/>
              </w:rPr>
              <w:t xml:space="preserve"> 48(6</w:t>
            </w:r>
            <w:r w:rsidR="00BA4835">
              <w:rPr>
                <w:rFonts w:cstheme="minorHAnsi"/>
                <w:sz w:val="24"/>
                <w:szCs w:val="24"/>
              </w:rPr>
              <w:t>),</w:t>
            </w:r>
            <w:r w:rsidRPr="00233B2D">
              <w:rPr>
                <w:rFonts w:cstheme="minorHAnsi"/>
                <w:sz w:val="24"/>
                <w:szCs w:val="24"/>
              </w:rPr>
              <w:t xml:space="preserve"> 973-995</w:t>
            </w:r>
            <w:r w:rsidR="006B2A9D">
              <w:rPr>
                <w:rFonts w:cstheme="minorHAnsi"/>
                <w:sz w:val="24"/>
                <w:szCs w:val="24"/>
              </w:rPr>
              <w:t>.</w:t>
            </w:r>
          </w:p>
        </w:tc>
      </w:tr>
      <w:tr w:rsidR="008179F4" w:rsidRPr="00233B2D" w14:paraId="54864BE8" w14:textId="77777777" w:rsidTr="00637F8D">
        <w:trPr>
          <w:trHeight w:val="300"/>
        </w:trPr>
        <w:tc>
          <w:tcPr>
            <w:tcW w:w="8876" w:type="dxa"/>
            <w:noWrap/>
            <w:vAlign w:val="bottom"/>
            <w:hideMark/>
          </w:tcPr>
          <w:p w14:paraId="5D5D0499"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Morrison, E. W. (2011</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Employee voice behavior: Integration and directions for future research.</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Academy of Management annals</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5</w:t>
            </w:r>
            <w:r w:rsidRPr="009962ED">
              <w:rPr>
                <w:rFonts w:eastAsia="Times New Roman" w:cstheme="minorHAnsi"/>
                <w:sz w:val="24"/>
                <w:szCs w:val="24"/>
                <w:shd w:val="clear" w:color="auto" w:fill="FFFFFF"/>
              </w:rPr>
              <w:t>(1</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373-412</w:t>
            </w:r>
            <w:r w:rsidR="006B2A9D">
              <w:rPr>
                <w:rFonts w:eastAsia="Times New Roman" w:cstheme="minorHAnsi"/>
                <w:sz w:val="24"/>
                <w:szCs w:val="24"/>
                <w:shd w:val="clear" w:color="auto" w:fill="FFFFFF"/>
              </w:rPr>
              <w:t>.</w:t>
            </w:r>
          </w:p>
        </w:tc>
      </w:tr>
      <w:tr w:rsidR="00272163" w:rsidRPr="00233B2D" w14:paraId="032EF09F" w14:textId="77777777" w:rsidTr="00637F8D">
        <w:trPr>
          <w:trHeight w:val="300"/>
        </w:trPr>
        <w:tc>
          <w:tcPr>
            <w:tcW w:w="8876" w:type="dxa"/>
            <w:noWrap/>
            <w:vAlign w:val="bottom"/>
            <w:hideMark/>
          </w:tcPr>
          <w:p w14:paraId="3F1AD374" w14:textId="77777777" w:rsidR="00272163" w:rsidRPr="00233B2D" w:rsidRDefault="00272163" w:rsidP="0095358D">
            <w:pPr>
              <w:rPr>
                <w:rFonts w:cstheme="minorHAnsi"/>
                <w:sz w:val="24"/>
                <w:szCs w:val="24"/>
              </w:rPr>
            </w:pPr>
            <w:r w:rsidRPr="00233B2D">
              <w:rPr>
                <w:rFonts w:cstheme="minorHAnsi"/>
                <w:sz w:val="24"/>
                <w:szCs w:val="24"/>
              </w:rPr>
              <w:t>Morse, J. M. (1994</w:t>
            </w:r>
            <w:r w:rsidR="00BA4835">
              <w:rPr>
                <w:rFonts w:cstheme="minorHAnsi"/>
                <w:sz w:val="24"/>
                <w:szCs w:val="24"/>
              </w:rPr>
              <w:t>).</w:t>
            </w:r>
            <w:r w:rsidRPr="00233B2D">
              <w:rPr>
                <w:rFonts w:cstheme="minorHAnsi"/>
                <w:sz w:val="24"/>
                <w:szCs w:val="24"/>
              </w:rPr>
              <w:t xml:space="preserve"> Emerging from the data: the cognitive process of analysis in qualitative enquiry. In J. M. Morse (Ed.</w:t>
            </w:r>
            <w:r w:rsidR="00BA4835">
              <w:rPr>
                <w:rFonts w:cstheme="minorHAnsi"/>
                <w:sz w:val="24"/>
                <w:szCs w:val="24"/>
              </w:rPr>
              <w:t>).</w:t>
            </w:r>
            <w:r w:rsidR="00BD4A10">
              <w:rPr>
                <w:rFonts w:cstheme="minorHAnsi"/>
                <w:sz w:val="24"/>
                <w:szCs w:val="24"/>
              </w:rPr>
              <w:t xml:space="preserve"> </w:t>
            </w:r>
            <w:r w:rsidRPr="00BD4A10">
              <w:rPr>
                <w:rFonts w:cstheme="minorHAnsi"/>
                <w:i/>
                <w:sz w:val="24"/>
                <w:szCs w:val="24"/>
              </w:rPr>
              <w:t>Critical Issues in Qualitative Research Methods</w:t>
            </w:r>
            <w:r w:rsidRPr="00233B2D">
              <w:rPr>
                <w:rFonts w:cstheme="minorHAnsi"/>
                <w:sz w:val="24"/>
                <w:szCs w:val="24"/>
              </w:rPr>
              <w:t xml:space="preserve"> (pp.23-43</w:t>
            </w:r>
            <w:r w:rsidR="00EE5E61">
              <w:rPr>
                <w:rFonts w:cstheme="minorHAnsi"/>
                <w:sz w:val="24"/>
                <w:szCs w:val="24"/>
              </w:rPr>
              <w:t>).</w:t>
            </w:r>
            <w:r w:rsidRPr="00233B2D">
              <w:rPr>
                <w:rFonts w:cstheme="minorHAnsi"/>
                <w:sz w:val="24"/>
                <w:szCs w:val="24"/>
              </w:rPr>
              <w:t xml:space="preserve"> London: SAGE</w:t>
            </w:r>
            <w:r w:rsidR="006B2A9D">
              <w:rPr>
                <w:rFonts w:cstheme="minorHAnsi"/>
                <w:sz w:val="24"/>
                <w:szCs w:val="24"/>
              </w:rPr>
              <w:t>.</w:t>
            </w:r>
          </w:p>
        </w:tc>
      </w:tr>
      <w:tr w:rsidR="00272163" w:rsidRPr="00233B2D" w14:paraId="198C5B0E" w14:textId="77777777" w:rsidTr="00637F8D">
        <w:trPr>
          <w:trHeight w:val="300"/>
        </w:trPr>
        <w:tc>
          <w:tcPr>
            <w:tcW w:w="8876" w:type="dxa"/>
            <w:noWrap/>
            <w:vAlign w:val="bottom"/>
            <w:hideMark/>
          </w:tcPr>
          <w:p w14:paraId="3AD1B152" w14:textId="77777777" w:rsidR="00272163" w:rsidRPr="00233B2D" w:rsidRDefault="00272163" w:rsidP="0095358D">
            <w:pPr>
              <w:rPr>
                <w:rFonts w:cstheme="minorHAnsi"/>
                <w:sz w:val="24"/>
                <w:szCs w:val="24"/>
              </w:rPr>
            </w:pPr>
            <w:r w:rsidRPr="00233B2D">
              <w:rPr>
                <w:rFonts w:cstheme="minorHAnsi"/>
                <w:sz w:val="24"/>
                <w:szCs w:val="24"/>
              </w:rPr>
              <w:t xml:space="preserve">Mouritsen, J., </w:t>
            </w:r>
            <w:r w:rsidR="003A29F0">
              <w:rPr>
                <w:rFonts w:cstheme="minorHAnsi"/>
                <w:sz w:val="24"/>
                <w:szCs w:val="24"/>
              </w:rPr>
              <w:t>and</w:t>
            </w:r>
            <w:r w:rsidRPr="00233B2D">
              <w:rPr>
                <w:rFonts w:cstheme="minorHAnsi"/>
                <w:sz w:val="24"/>
                <w:szCs w:val="24"/>
              </w:rPr>
              <w:t xml:space="preserve"> Skaerbaek, P. (1995</w:t>
            </w:r>
            <w:r w:rsidR="00BA4835">
              <w:rPr>
                <w:rFonts w:cstheme="minorHAnsi"/>
                <w:sz w:val="24"/>
                <w:szCs w:val="24"/>
              </w:rPr>
              <w:t>).</w:t>
            </w:r>
            <w:r w:rsidRPr="00233B2D">
              <w:rPr>
                <w:rFonts w:cstheme="minorHAnsi"/>
                <w:sz w:val="24"/>
                <w:szCs w:val="24"/>
              </w:rPr>
              <w:t xml:space="preserve"> Civilization, Art, and Accounting: The Royal Danish Theatre - An Enterprise Straddling Two Institutions. </w:t>
            </w:r>
            <w:r w:rsidR="00720C99" w:rsidRPr="00233B2D">
              <w:rPr>
                <w:rFonts w:cstheme="minorHAnsi"/>
                <w:sz w:val="24"/>
                <w:szCs w:val="24"/>
              </w:rPr>
              <w:t>In W.</w:t>
            </w:r>
            <w:r w:rsidRPr="00233B2D">
              <w:rPr>
                <w:rFonts w:cstheme="minorHAnsi"/>
                <w:sz w:val="24"/>
                <w:szCs w:val="24"/>
              </w:rPr>
              <w:t xml:space="preserve"> R. Scott, </w:t>
            </w:r>
            <w:r w:rsidR="003A29F0">
              <w:rPr>
                <w:rFonts w:cstheme="minorHAnsi"/>
                <w:sz w:val="24"/>
                <w:szCs w:val="24"/>
              </w:rPr>
              <w:t>and</w:t>
            </w:r>
            <w:r w:rsidRPr="00233B2D">
              <w:rPr>
                <w:rFonts w:cstheme="minorHAnsi"/>
                <w:sz w:val="24"/>
                <w:szCs w:val="24"/>
              </w:rPr>
              <w:t xml:space="preserve"> S. Christensen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The Institutional Construction of Organisations</w:t>
            </w:r>
            <w:r w:rsidRPr="00233B2D">
              <w:rPr>
                <w:rFonts w:cstheme="minorHAnsi"/>
                <w:sz w:val="24"/>
                <w:szCs w:val="24"/>
              </w:rPr>
              <w:t xml:space="preserve"> (pp.91-112</w:t>
            </w:r>
            <w:r w:rsidR="00EE5E61">
              <w:rPr>
                <w:rFonts w:cstheme="minorHAnsi"/>
                <w:sz w:val="24"/>
                <w:szCs w:val="24"/>
              </w:rPr>
              <w:t>).</w:t>
            </w:r>
            <w:r w:rsidRPr="00233B2D">
              <w:rPr>
                <w:rFonts w:cstheme="minorHAnsi"/>
                <w:sz w:val="24"/>
                <w:szCs w:val="24"/>
              </w:rPr>
              <w:t xml:space="preserve"> London: SAGE</w:t>
            </w:r>
            <w:r w:rsidR="006B2A9D">
              <w:rPr>
                <w:rFonts w:cstheme="minorHAnsi"/>
                <w:sz w:val="24"/>
                <w:szCs w:val="24"/>
              </w:rPr>
              <w:t>.</w:t>
            </w:r>
          </w:p>
        </w:tc>
      </w:tr>
      <w:tr w:rsidR="008179F4" w:rsidRPr="00233B2D" w14:paraId="359A3012" w14:textId="77777777" w:rsidTr="00637F8D">
        <w:trPr>
          <w:trHeight w:val="300"/>
        </w:trPr>
        <w:tc>
          <w:tcPr>
            <w:tcW w:w="8876" w:type="dxa"/>
            <w:noWrap/>
            <w:vAlign w:val="bottom"/>
            <w:hideMark/>
          </w:tcPr>
          <w:p w14:paraId="388DDE69"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 xml:space="preserve">Mowbray, P. K., Wilkinson, A.,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Tse, H. H. (2015</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An integrative review of employee voice: Identifying a common conceptualization and research agenda. </w:t>
            </w:r>
            <w:r w:rsidRPr="009962ED">
              <w:rPr>
                <w:rFonts w:eastAsia="Times New Roman" w:cstheme="minorHAnsi"/>
                <w:i/>
                <w:iCs/>
                <w:sz w:val="24"/>
                <w:szCs w:val="24"/>
                <w:shd w:val="clear" w:color="auto" w:fill="FFFFFF"/>
              </w:rPr>
              <w:t>International Journal of Management Reviews</w:t>
            </w:r>
            <w:r w:rsidRPr="009962ED">
              <w:rPr>
                <w:rFonts w:eastAsia="Times New Roman" w:cstheme="minorHAnsi"/>
                <w:sz w:val="24"/>
                <w:szCs w:val="24"/>
                <w:shd w:val="clear" w:color="auto" w:fill="FFFFFF"/>
              </w:rPr>
              <w:t>, </w:t>
            </w:r>
            <w:r w:rsidRPr="009962ED">
              <w:rPr>
                <w:rFonts w:eastAsia="Times New Roman" w:cstheme="minorHAnsi"/>
                <w:i/>
                <w:iCs/>
                <w:sz w:val="24"/>
                <w:szCs w:val="24"/>
                <w:shd w:val="clear" w:color="auto" w:fill="FFFFFF"/>
              </w:rPr>
              <w:t>17</w:t>
            </w:r>
            <w:r w:rsidRPr="009962ED">
              <w:rPr>
                <w:rFonts w:eastAsia="Times New Roman" w:cstheme="minorHAnsi"/>
                <w:sz w:val="24"/>
                <w:szCs w:val="24"/>
                <w:shd w:val="clear" w:color="auto" w:fill="FFFFFF"/>
              </w:rPr>
              <w:t>(3</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382-400</w:t>
            </w:r>
            <w:r w:rsidR="006B2A9D">
              <w:rPr>
                <w:rFonts w:eastAsia="Times New Roman" w:cstheme="minorHAnsi"/>
                <w:sz w:val="24"/>
                <w:szCs w:val="24"/>
                <w:shd w:val="clear" w:color="auto" w:fill="FFFFFF"/>
              </w:rPr>
              <w:t>.</w:t>
            </w:r>
          </w:p>
        </w:tc>
      </w:tr>
      <w:tr w:rsidR="00272163" w:rsidRPr="00233B2D" w14:paraId="797EED1D" w14:textId="77777777" w:rsidTr="00637F8D">
        <w:trPr>
          <w:trHeight w:val="300"/>
        </w:trPr>
        <w:tc>
          <w:tcPr>
            <w:tcW w:w="8876" w:type="dxa"/>
            <w:noWrap/>
            <w:vAlign w:val="bottom"/>
            <w:hideMark/>
          </w:tcPr>
          <w:p w14:paraId="7732F8C7" w14:textId="77777777" w:rsidR="00272163" w:rsidRPr="00233B2D" w:rsidRDefault="00272163" w:rsidP="0095358D">
            <w:pPr>
              <w:rPr>
                <w:rFonts w:cstheme="minorHAnsi"/>
                <w:sz w:val="24"/>
                <w:szCs w:val="24"/>
              </w:rPr>
            </w:pPr>
            <w:r w:rsidRPr="00233B2D">
              <w:rPr>
                <w:rFonts w:cstheme="minorHAnsi"/>
                <w:sz w:val="24"/>
                <w:szCs w:val="24"/>
              </w:rPr>
              <w:t xml:space="preserve">Moxham, C. </w:t>
            </w:r>
            <w:r w:rsidR="003A29F0">
              <w:rPr>
                <w:rFonts w:cstheme="minorHAnsi"/>
                <w:sz w:val="24"/>
                <w:szCs w:val="24"/>
              </w:rPr>
              <w:t>and</w:t>
            </w:r>
            <w:r w:rsidRPr="00233B2D">
              <w:rPr>
                <w:rFonts w:cstheme="minorHAnsi"/>
                <w:sz w:val="24"/>
                <w:szCs w:val="24"/>
              </w:rPr>
              <w:t xml:space="preserve"> Kauppi, K. (2014</w:t>
            </w:r>
            <w:r w:rsidR="00BA4835">
              <w:rPr>
                <w:rFonts w:cstheme="minorHAnsi"/>
                <w:sz w:val="24"/>
                <w:szCs w:val="24"/>
              </w:rPr>
              <w:t>).</w:t>
            </w:r>
            <w:r w:rsidRPr="00233B2D">
              <w:rPr>
                <w:rFonts w:cstheme="minorHAnsi"/>
                <w:sz w:val="24"/>
                <w:szCs w:val="24"/>
              </w:rPr>
              <w:t xml:space="preserve"> Using organisational theories to further our understanding of socially sustainable supply chains: The case of fair trade</w:t>
            </w:r>
            <w:r w:rsidRPr="00BD4A10">
              <w:rPr>
                <w:rFonts w:cstheme="minorHAnsi"/>
                <w:i/>
                <w:sz w:val="24"/>
                <w:szCs w:val="24"/>
              </w:rPr>
              <w:t>. Supply Chain Management: An International Journal</w:t>
            </w:r>
            <w:r w:rsidRPr="00233B2D">
              <w:rPr>
                <w:rFonts w:cstheme="minorHAnsi"/>
                <w:sz w:val="24"/>
                <w:szCs w:val="24"/>
              </w:rPr>
              <w:t>. 19(4</w:t>
            </w:r>
            <w:r w:rsidR="00BA4835">
              <w:rPr>
                <w:rFonts w:cstheme="minorHAnsi"/>
                <w:sz w:val="24"/>
                <w:szCs w:val="24"/>
              </w:rPr>
              <w:t>),</w:t>
            </w:r>
            <w:r w:rsidRPr="00233B2D">
              <w:rPr>
                <w:rFonts w:cstheme="minorHAnsi"/>
                <w:sz w:val="24"/>
                <w:szCs w:val="24"/>
              </w:rPr>
              <w:t xml:space="preserve"> 413-420</w:t>
            </w:r>
            <w:r w:rsidR="006B2A9D">
              <w:rPr>
                <w:rFonts w:cstheme="minorHAnsi"/>
                <w:sz w:val="24"/>
                <w:szCs w:val="24"/>
              </w:rPr>
              <w:t>.</w:t>
            </w:r>
          </w:p>
        </w:tc>
      </w:tr>
      <w:tr w:rsidR="00774380" w:rsidRPr="00233B2D" w14:paraId="7101A793" w14:textId="77777777" w:rsidTr="00637F8D">
        <w:trPr>
          <w:trHeight w:val="300"/>
        </w:trPr>
        <w:tc>
          <w:tcPr>
            <w:tcW w:w="8876" w:type="dxa"/>
            <w:noWrap/>
            <w:vAlign w:val="bottom"/>
            <w:hideMark/>
          </w:tcPr>
          <w:p w14:paraId="29079947" w14:textId="77777777" w:rsidR="00774380" w:rsidRDefault="00774380" w:rsidP="0095358D">
            <w:pPr>
              <w:rPr>
                <w:rFonts w:cstheme="minorHAnsi"/>
                <w:sz w:val="24"/>
                <w:szCs w:val="24"/>
              </w:rPr>
            </w:pPr>
            <w:r w:rsidRPr="00774380">
              <w:rPr>
                <w:rFonts w:cstheme="minorHAnsi"/>
                <w:sz w:val="24"/>
                <w:szCs w:val="24"/>
              </w:rPr>
              <w:t>Msila, V. (2015). </w:t>
            </w:r>
            <w:r w:rsidRPr="00774380">
              <w:rPr>
                <w:rFonts w:cstheme="minorHAnsi"/>
                <w:i/>
                <w:iCs/>
                <w:sz w:val="24"/>
                <w:szCs w:val="24"/>
              </w:rPr>
              <w:t>Ubuntu: Shaping the current workplace with (African) wisdom</w:t>
            </w:r>
            <w:r w:rsidRPr="00774380">
              <w:rPr>
                <w:rFonts w:cstheme="minorHAnsi"/>
                <w:sz w:val="24"/>
                <w:szCs w:val="24"/>
              </w:rPr>
              <w:t>. Knowres Publishing.</w:t>
            </w:r>
          </w:p>
          <w:p w14:paraId="155B776F" w14:textId="699D3AA6" w:rsidR="003571E2" w:rsidRPr="00233B2D" w:rsidRDefault="003571E2" w:rsidP="003571E2">
            <w:pPr>
              <w:rPr>
                <w:rFonts w:cstheme="minorHAnsi"/>
                <w:sz w:val="24"/>
                <w:szCs w:val="24"/>
              </w:rPr>
            </w:pPr>
            <w:r w:rsidRPr="003571E2">
              <w:rPr>
                <w:rFonts w:cstheme="minorHAnsi"/>
                <w:sz w:val="24"/>
                <w:szCs w:val="24"/>
              </w:rPr>
              <w:t xml:space="preserve">Msonganzila, M. R. (1994). Women and Co-operatives in Tanzania: Separatism or </w:t>
            </w:r>
            <w:r w:rsidR="00500E5E" w:rsidRPr="003571E2">
              <w:rPr>
                <w:rFonts w:cstheme="minorHAnsi"/>
                <w:sz w:val="24"/>
                <w:szCs w:val="24"/>
              </w:rPr>
              <w:t>Integration?</w:t>
            </w:r>
            <w:r w:rsidRPr="003571E2">
              <w:rPr>
                <w:rFonts w:cstheme="minorHAnsi"/>
                <w:sz w:val="24"/>
                <w:szCs w:val="24"/>
              </w:rPr>
              <w:t xml:space="preserve"> </w:t>
            </w:r>
            <w:r w:rsidRPr="003571E2">
              <w:rPr>
                <w:rFonts w:cstheme="minorHAnsi"/>
                <w:i/>
                <w:iCs/>
                <w:sz w:val="24"/>
                <w:szCs w:val="24"/>
              </w:rPr>
              <w:t>Economic and Political Weekly</w:t>
            </w:r>
            <w:r w:rsidRPr="003571E2">
              <w:rPr>
                <w:rFonts w:cstheme="minorHAnsi"/>
                <w:sz w:val="24"/>
                <w:szCs w:val="24"/>
              </w:rPr>
              <w:t>, WS86-WS96.</w:t>
            </w:r>
          </w:p>
        </w:tc>
      </w:tr>
      <w:tr w:rsidR="00272163" w:rsidRPr="00233B2D" w14:paraId="358755BE" w14:textId="77777777" w:rsidTr="00637F8D">
        <w:trPr>
          <w:trHeight w:val="300"/>
        </w:trPr>
        <w:tc>
          <w:tcPr>
            <w:tcW w:w="8876" w:type="dxa"/>
            <w:noWrap/>
            <w:vAlign w:val="bottom"/>
            <w:hideMark/>
          </w:tcPr>
          <w:p w14:paraId="4FF6B20C" w14:textId="77777777" w:rsidR="00272163" w:rsidRDefault="00272163" w:rsidP="0095358D">
            <w:pPr>
              <w:rPr>
                <w:rFonts w:cstheme="minorHAnsi"/>
                <w:sz w:val="24"/>
                <w:szCs w:val="24"/>
              </w:rPr>
            </w:pPr>
            <w:r w:rsidRPr="00233B2D">
              <w:rPr>
                <w:rFonts w:cstheme="minorHAnsi"/>
                <w:sz w:val="24"/>
                <w:szCs w:val="24"/>
              </w:rPr>
              <w:t xml:space="preserve">Naslund, D., </w:t>
            </w:r>
            <w:r w:rsidR="003A29F0">
              <w:rPr>
                <w:rFonts w:cstheme="minorHAnsi"/>
                <w:sz w:val="24"/>
                <w:szCs w:val="24"/>
              </w:rPr>
              <w:t>and</w:t>
            </w:r>
            <w:r w:rsidRPr="00233B2D">
              <w:rPr>
                <w:rFonts w:cstheme="minorHAnsi"/>
                <w:sz w:val="24"/>
                <w:szCs w:val="24"/>
              </w:rPr>
              <w:t xml:space="preserve"> Williamson, S. (2010</w:t>
            </w:r>
            <w:r w:rsidR="00BA4835">
              <w:rPr>
                <w:rFonts w:cstheme="minorHAnsi"/>
                <w:sz w:val="24"/>
                <w:szCs w:val="24"/>
              </w:rPr>
              <w:t>).</w:t>
            </w:r>
            <w:r w:rsidRPr="00233B2D">
              <w:rPr>
                <w:rFonts w:cstheme="minorHAnsi"/>
                <w:sz w:val="24"/>
                <w:szCs w:val="24"/>
              </w:rPr>
              <w:t xml:space="preserve"> What is management in supply chain management? - A critical review of defin</w:t>
            </w:r>
            <w:r w:rsidR="00BD4A10">
              <w:rPr>
                <w:rFonts w:cstheme="minorHAnsi"/>
                <w:sz w:val="24"/>
                <w:szCs w:val="24"/>
              </w:rPr>
              <w:t>i</w:t>
            </w:r>
            <w:r w:rsidRPr="00233B2D">
              <w:rPr>
                <w:rFonts w:cstheme="minorHAnsi"/>
                <w:sz w:val="24"/>
                <w:szCs w:val="24"/>
              </w:rPr>
              <w:t xml:space="preserve">tions, frameworks and terminology. </w:t>
            </w:r>
            <w:r w:rsidRPr="00BD4A10">
              <w:rPr>
                <w:rFonts w:cstheme="minorHAnsi"/>
                <w:i/>
                <w:sz w:val="24"/>
                <w:szCs w:val="24"/>
              </w:rPr>
              <w:t>Journal of Management Policy and Practice</w:t>
            </w:r>
            <w:r w:rsidRPr="00233B2D">
              <w:rPr>
                <w:rFonts w:cstheme="minorHAnsi"/>
                <w:sz w:val="24"/>
                <w:szCs w:val="24"/>
              </w:rPr>
              <w:t>. 11(4</w:t>
            </w:r>
            <w:r w:rsidR="00BA4835">
              <w:rPr>
                <w:rFonts w:cstheme="minorHAnsi"/>
                <w:sz w:val="24"/>
                <w:szCs w:val="24"/>
              </w:rPr>
              <w:t>),</w:t>
            </w:r>
            <w:r w:rsidRPr="00233B2D">
              <w:rPr>
                <w:rFonts w:cstheme="minorHAnsi"/>
                <w:sz w:val="24"/>
                <w:szCs w:val="24"/>
              </w:rPr>
              <w:t xml:space="preserve"> 11-28</w:t>
            </w:r>
            <w:r w:rsidR="006B2A9D">
              <w:rPr>
                <w:rFonts w:cstheme="minorHAnsi"/>
                <w:sz w:val="24"/>
                <w:szCs w:val="24"/>
              </w:rPr>
              <w:t>.</w:t>
            </w:r>
          </w:p>
          <w:p w14:paraId="6786B2D4" w14:textId="3BD3B937" w:rsidR="003571E2" w:rsidRPr="00233B2D" w:rsidRDefault="003571E2" w:rsidP="003571E2">
            <w:pPr>
              <w:rPr>
                <w:rFonts w:cstheme="minorHAnsi"/>
                <w:sz w:val="24"/>
                <w:szCs w:val="24"/>
              </w:rPr>
            </w:pPr>
            <w:r w:rsidRPr="003571E2">
              <w:rPr>
                <w:rFonts w:cstheme="minorHAnsi"/>
                <w:sz w:val="24"/>
                <w:szCs w:val="24"/>
              </w:rPr>
              <w:t xml:space="preserve">Nazzari, M. (1983). The" Woman Question" in Cuba: An Analysis of Material Constraints on Its Solution. </w:t>
            </w:r>
            <w:r w:rsidRPr="003571E2">
              <w:rPr>
                <w:rFonts w:cstheme="minorHAnsi"/>
                <w:i/>
                <w:iCs/>
                <w:sz w:val="24"/>
                <w:szCs w:val="24"/>
              </w:rPr>
              <w:t>Signs: Journal of Women in Culture and Society</w:t>
            </w:r>
            <w:r w:rsidRPr="003571E2">
              <w:rPr>
                <w:rFonts w:cstheme="minorHAnsi"/>
                <w:sz w:val="24"/>
                <w:szCs w:val="24"/>
              </w:rPr>
              <w:t xml:space="preserve">, </w:t>
            </w:r>
            <w:r w:rsidRPr="003571E2">
              <w:rPr>
                <w:rFonts w:cstheme="minorHAnsi"/>
                <w:i/>
                <w:iCs/>
                <w:sz w:val="24"/>
                <w:szCs w:val="24"/>
              </w:rPr>
              <w:t>9</w:t>
            </w:r>
            <w:r w:rsidRPr="003571E2">
              <w:rPr>
                <w:rFonts w:cstheme="minorHAnsi"/>
                <w:sz w:val="24"/>
                <w:szCs w:val="24"/>
              </w:rPr>
              <w:t>(2), 246-263.</w:t>
            </w:r>
          </w:p>
        </w:tc>
      </w:tr>
      <w:tr w:rsidR="00272163" w:rsidRPr="00233B2D" w14:paraId="778A9504" w14:textId="77777777" w:rsidTr="00637F8D">
        <w:trPr>
          <w:trHeight w:val="300"/>
        </w:trPr>
        <w:tc>
          <w:tcPr>
            <w:tcW w:w="8876" w:type="dxa"/>
            <w:noWrap/>
            <w:vAlign w:val="bottom"/>
            <w:hideMark/>
          </w:tcPr>
          <w:p w14:paraId="23F134FD" w14:textId="77777777" w:rsidR="00272163" w:rsidRPr="00233B2D" w:rsidRDefault="00272163" w:rsidP="0095358D">
            <w:pPr>
              <w:rPr>
                <w:rFonts w:cstheme="minorHAnsi"/>
                <w:sz w:val="24"/>
                <w:szCs w:val="24"/>
              </w:rPr>
            </w:pPr>
            <w:r w:rsidRPr="00233B2D">
              <w:rPr>
                <w:rFonts w:cstheme="minorHAnsi"/>
                <w:sz w:val="24"/>
                <w:szCs w:val="24"/>
              </w:rPr>
              <w:t>NCASA (2002</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Submission to portfolio committee on land and agricultural development bank bill</w:t>
            </w:r>
            <w:r w:rsidRPr="00233B2D">
              <w:rPr>
                <w:rFonts w:cstheme="minorHAnsi"/>
                <w:sz w:val="24"/>
                <w:szCs w:val="24"/>
              </w:rPr>
              <w:t>. JNB: NCASA</w:t>
            </w:r>
            <w:r w:rsidR="006B2A9D">
              <w:rPr>
                <w:rFonts w:cstheme="minorHAnsi"/>
                <w:sz w:val="24"/>
                <w:szCs w:val="24"/>
              </w:rPr>
              <w:t>.</w:t>
            </w:r>
          </w:p>
        </w:tc>
      </w:tr>
      <w:tr w:rsidR="00272163" w:rsidRPr="00233B2D" w14:paraId="470799F5" w14:textId="77777777" w:rsidTr="00637F8D">
        <w:trPr>
          <w:trHeight w:val="300"/>
        </w:trPr>
        <w:tc>
          <w:tcPr>
            <w:tcW w:w="8876" w:type="dxa"/>
            <w:noWrap/>
            <w:vAlign w:val="bottom"/>
            <w:hideMark/>
          </w:tcPr>
          <w:p w14:paraId="1A83A2C2" w14:textId="77777777" w:rsidR="00272163" w:rsidRPr="00233B2D" w:rsidRDefault="00272163" w:rsidP="0095358D">
            <w:pPr>
              <w:rPr>
                <w:rFonts w:cstheme="minorHAnsi"/>
                <w:sz w:val="24"/>
                <w:szCs w:val="24"/>
              </w:rPr>
            </w:pPr>
            <w:r w:rsidRPr="00233B2D">
              <w:rPr>
                <w:rFonts w:cstheme="minorHAnsi"/>
                <w:sz w:val="24"/>
                <w:szCs w:val="24"/>
              </w:rPr>
              <w:lastRenderedPageBreak/>
              <w:t>NCEO (2017</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Agricultural Development Bank Bill</w:t>
            </w:r>
            <w:r w:rsidRPr="00233B2D">
              <w:rPr>
                <w:rFonts w:cstheme="minorHAnsi"/>
                <w:sz w:val="24"/>
                <w:szCs w:val="24"/>
              </w:rPr>
              <w:t>. Retrieved 21-JAN 17 from http://www.nceo.org/employee-ownership/id/12/ on 21-JAN 17</w:t>
            </w:r>
            <w:r w:rsidR="006B2A9D">
              <w:rPr>
                <w:rFonts w:cstheme="minorHAnsi"/>
                <w:sz w:val="24"/>
                <w:szCs w:val="24"/>
              </w:rPr>
              <w:t>.</w:t>
            </w:r>
          </w:p>
        </w:tc>
      </w:tr>
      <w:tr w:rsidR="00272163" w:rsidRPr="00233B2D" w14:paraId="60F33032" w14:textId="77777777" w:rsidTr="00637F8D">
        <w:trPr>
          <w:trHeight w:val="300"/>
        </w:trPr>
        <w:tc>
          <w:tcPr>
            <w:tcW w:w="8876" w:type="dxa"/>
            <w:noWrap/>
            <w:vAlign w:val="bottom"/>
            <w:hideMark/>
          </w:tcPr>
          <w:p w14:paraId="09AA2FAA" w14:textId="77777777" w:rsidR="00272163" w:rsidRPr="00233B2D" w:rsidRDefault="00272163" w:rsidP="0095358D">
            <w:pPr>
              <w:rPr>
                <w:rFonts w:cstheme="minorHAnsi"/>
                <w:sz w:val="24"/>
                <w:szCs w:val="24"/>
              </w:rPr>
            </w:pPr>
            <w:r w:rsidRPr="00233B2D">
              <w:rPr>
                <w:rFonts w:cstheme="minorHAnsi"/>
                <w:sz w:val="24"/>
                <w:szCs w:val="24"/>
              </w:rPr>
              <w:t>Ndiweni, E. (2008</w:t>
            </w:r>
            <w:r w:rsidR="00BA4835">
              <w:rPr>
                <w:rFonts w:cstheme="minorHAnsi"/>
                <w:sz w:val="24"/>
                <w:szCs w:val="24"/>
              </w:rPr>
              <w:t>).</w:t>
            </w:r>
            <w:r w:rsidRPr="00233B2D">
              <w:rPr>
                <w:rFonts w:cstheme="minorHAnsi"/>
                <w:sz w:val="24"/>
                <w:szCs w:val="24"/>
              </w:rPr>
              <w:t xml:space="preserve"> Towards a theoretical framework of corporate governance: Perspectives from Southern Africa. In Tsamenyi, M. </w:t>
            </w:r>
            <w:r w:rsidR="003A29F0">
              <w:rPr>
                <w:rFonts w:cstheme="minorHAnsi"/>
                <w:sz w:val="24"/>
                <w:szCs w:val="24"/>
              </w:rPr>
              <w:t>and</w:t>
            </w:r>
            <w:r w:rsidRPr="00233B2D">
              <w:rPr>
                <w:rFonts w:cstheme="minorHAnsi"/>
                <w:sz w:val="24"/>
                <w:szCs w:val="24"/>
              </w:rPr>
              <w:t xml:space="preserve"> Uddin, S.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Corporate Governance in Less Developed and Emerging Economies</w:t>
            </w:r>
            <w:r w:rsidRPr="00233B2D">
              <w:rPr>
                <w:rFonts w:cstheme="minorHAnsi"/>
                <w:sz w:val="24"/>
                <w:szCs w:val="24"/>
              </w:rPr>
              <w:t xml:space="preserve"> (Research in Accounting in Emerging Economies, Volume 8</w:t>
            </w:r>
            <w:r w:rsidR="00BA4835">
              <w:rPr>
                <w:rFonts w:cstheme="minorHAnsi"/>
                <w:sz w:val="24"/>
                <w:szCs w:val="24"/>
              </w:rPr>
              <w:t>).</w:t>
            </w:r>
            <w:r w:rsidRPr="00233B2D">
              <w:rPr>
                <w:rFonts w:cstheme="minorHAnsi"/>
                <w:sz w:val="24"/>
                <w:szCs w:val="24"/>
              </w:rPr>
              <w:t>  (pp.335-357</w:t>
            </w:r>
            <w:r w:rsidR="00EE5E61">
              <w:rPr>
                <w:rFonts w:cstheme="minorHAnsi"/>
                <w:sz w:val="24"/>
                <w:szCs w:val="24"/>
              </w:rPr>
              <w:t>).</w:t>
            </w:r>
            <w:r w:rsidRPr="00233B2D">
              <w:rPr>
                <w:rFonts w:cstheme="minorHAnsi"/>
                <w:sz w:val="24"/>
                <w:szCs w:val="24"/>
              </w:rPr>
              <w:t xml:space="preserve"> Bingley, UK: Emerald Group Publishing Limited</w:t>
            </w:r>
            <w:r w:rsidR="006B2A9D">
              <w:rPr>
                <w:rFonts w:cstheme="minorHAnsi"/>
                <w:sz w:val="24"/>
                <w:szCs w:val="24"/>
              </w:rPr>
              <w:t>.</w:t>
            </w:r>
          </w:p>
        </w:tc>
      </w:tr>
      <w:tr w:rsidR="00272163" w:rsidRPr="00233B2D" w14:paraId="7525C361" w14:textId="77777777" w:rsidTr="00637F8D">
        <w:trPr>
          <w:trHeight w:val="300"/>
        </w:trPr>
        <w:tc>
          <w:tcPr>
            <w:tcW w:w="8876" w:type="dxa"/>
            <w:noWrap/>
            <w:vAlign w:val="bottom"/>
            <w:hideMark/>
          </w:tcPr>
          <w:p w14:paraId="6C8CEB24" w14:textId="77777777" w:rsidR="00272163" w:rsidRPr="00233B2D" w:rsidRDefault="00272163" w:rsidP="0095358D">
            <w:pPr>
              <w:rPr>
                <w:rFonts w:cstheme="minorHAnsi"/>
                <w:sz w:val="24"/>
                <w:szCs w:val="24"/>
              </w:rPr>
            </w:pPr>
            <w:r w:rsidRPr="003109E2">
              <w:rPr>
                <w:rFonts w:cstheme="minorHAnsi"/>
                <w:sz w:val="24"/>
                <w:szCs w:val="24"/>
              </w:rPr>
              <w:t>Newsome, K. (2003</w:t>
            </w:r>
            <w:r w:rsidR="00EE5E61">
              <w:rPr>
                <w:rFonts w:cstheme="minorHAnsi"/>
                <w:sz w:val="24"/>
                <w:szCs w:val="24"/>
              </w:rPr>
              <w:t>).</w:t>
            </w:r>
            <w:r w:rsidRPr="003109E2">
              <w:rPr>
                <w:rFonts w:cstheme="minorHAnsi"/>
                <w:sz w:val="24"/>
                <w:szCs w:val="24"/>
              </w:rPr>
              <w:t xml:space="preserve"> ‘The Women Can Be Moved to Fill in the Gaps’: New Production Concepts, Gender and Suppliers. </w:t>
            </w:r>
            <w:r w:rsidRPr="003109E2">
              <w:rPr>
                <w:rFonts w:cstheme="minorHAnsi"/>
                <w:i/>
                <w:iCs/>
                <w:sz w:val="24"/>
                <w:szCs w:val="24"/>
              </w:rPr>
              <w:t xml:space="preserve">Gender, Work </w:t>
            </w:r>
            <w:r w:rsidR="003A29F0">
              <w:rPr>
                <w:rFonts w:cstheme="minorHAnsi"/>
                <w:i/>
                <w:iCs/>
                <w:sz w:val="24"/>
                <w:szCs w:val="24"/>
              </w:rPr>
              <w:t>and</w:t>
            </w:r>
            <w:r w:rsidRPr="003109E2">
              <w:rPr>
                <w:rFonts w:cstheme="minorHAnsi"/>
                <w:i/>
                <w:iCs/>
                <w:sz w:val="24"/>
                <w:szCs w:val="24"/>
              </w:rPr>
              <w:t xml:space="preserve"> Organization</w:t>
            </w:r>
            <w:r>
              <w:rPr>
                <w:rFonts w:cstheme="minorHAnsi"/>
                <w:sz w:val="24"/>
                <w:szCs w:val="24"/>
              </w:rPr>
              <w:t>.</w:t>
            </w:r>
            <w:r w:rsidRPr="003109E2">
              <w:rPr>
                <w:rFonts w:cstheme="minorHAnsi"/>
                <w:sz w:val="24"/>
                <w:szCs w:val="24"/>
              </w:rPr>
              <w:t> </w:t>
            </w:r>
            <w:r w:rsidRPr="003109E2">
              <w:rPr>
                <w:rFonts w:cstheme="minorHAnsi"/>
                <w:i/>
                <w:iCs/>
                <w:sz w:val="24"/>
                <w:szCs w:val="24"/>
              </w:rPr>
              <w:t>10</w:t>
            </w:r>
            <w:r w:rsidRPr="003109E2">
              <w:rPr>
                <w:rFonts w:cstheme="minorHAnsi"/>
                <w:sz w:val="24"/>
                <w:szCs w:val="24"/>
              </w:rPr>
              <w:t>(3</w:t>
            </w:r>
            <w:r w:rsidR="00BA4835">
              <w:rPr>
                <w:rFonts w:cstheme="minorHAnsi"/>
                <w:sz w:val="24"/>
                <w:szCs w:val="24"/>
              </w:rPr>
              <w:t>),</w:t>
            </w:r>
            <w:r w:rsidRPr="003109E2">
              <w:rPr>
                <w:rFonts w:cstheme="minorHAnsi"/>
                <w:sz w:val="24"/>
                <w:szCs w:val="24"/>
              </w:rPr>
              <w:t xml:space="preserve"> 320-341.</w:t>
            </w:r>
          </w:p>
        </w:tc>
      </w:tr>
      <w:tr w:rsidR="00272163" w:rsidRPr="00233B2D" w14:paraId="60D2BAA9" w14:textId="77777777" w:rsidTr="00637F8D">
        <w:trPr>
          <w:trHeight w:val="300"/>
        </w:trPr>
        <w:tc>
          <w:tcPr>
            <w:tcW w:w="8876" w:type="dxa"/>
            <w:noWrap/>
            <w:vAlign w:val="bottom"/>
            <w:hideMark/>
          </w:tcPr>
          <w:p w14:paraId="44C55174" w14:textId="77777777" w:rsidR="00272163" w:rsidRPr="00233B2D" w:rsidRDefault="00272163" w:rsidP="0095358D">
            <w:pPr>
              <w:rPr>
                <w:rFonts w:cstheme="minorHAnsi"/>
                <w:sz w:val="24"/>
                <w:szCs w:val="24"/>
              </w:rPr>
            </w:pPr>
            <w:r w:rsidRPr="003109E2">
              <w:rPr>
                <w:rFonts w:cstheme="minorHAnsi"/>
                <w:sz w:val="24"/>
                <w:szCs w:val="24"/>
              </w:rPr>
              <w:t>Newsome, K. (2010</w:t>
            </w:r>
            <w:r w:rsidR="00EE5E61">
              <w:rPr>
                <w:rFonts w:cstheme="minorHAnsi"/>
                <w:sz w:val="24"/>
                <w:szCs w:val="24"/>
              </w:rPr>
              <w:t>).</w:t>
            </w:r>
            <w:r w:rsidRPr="003109E2">
              <w:rPr>
                <w:rFonts w:cstheme="minorHAnsi"/>
                <w:sz w:val="24"/>
                <w:szCs w:val="24"/>
              </w:rPr>
              <w:t xml:space="preserve"> Work and employment in distribution and exchange: moments in the circuit of capital. </w:t>
            </w:r>
            <w:r w:rsidRPr="003109E2">
              <w:rPr>
                <w:rFonts w:cstheme="minorHAnsi"/>
                <w:i/>
                <w:iCs/>
                <w:sz w:val="24"/>
                <w:szCs w:val="24"/>
              </w:rPr>
              <w:t>Industrial Relations Journal</w:t>
            </w:r>
            <w:r>
              <w:rPr>
                <w:rFonts w:cstheme="minorHAnsi"/>
                <w:sz w:val="24"/>
                <w:szCs w:val="24"/>
              </w:rPr>
              <w:t>.</w:t>
            </w:r>
            <w:r w:rsidRPr="003109E2">
              <w:rPr>
                <w:rFonts w:cstheme="minorHAnsi"/>
                <w:sz w:val="24"/>
                <w:szCs w:val="24"/>
              </w:rPr>
              <w:t> </w:t>
            </w:r>
            <w:r w:rsidRPr="003109E2">
              <w:rPr>
                <w:rFonts w:cstheme="minorHAnsi"/>
                <w:i/>
                <w:iCs/>
                <w:sz w:val="24"/>
                <w:szCs w:val="24"/>
              </w:rPr>
              <w:t>41</w:t>
            </w:r>
            <w:r w:rsidRPr="003109E2">
              <w:rPr>
                <w:rFonts w:cstheme="minorHAnsi"/>
                <w:sz w:val="24"/>
                <w:szCs w:val="24"/>
              </w:rPr>
              <w:t>(3</w:t>
            </w:r>
            <w:r w:rsidR="00BA4835">
              <w:rPr>
                <w:rFonts w:cstheme="minorHAnsi"/>
                <w:sz w:val="24"/>
                <w:szCs w:val="24"/>
              </w:rPr>
              <w:t>),</w:t>
            </w:r>
            <w:r w:rsidRPr="003109E2">
              <w:rPr>
                <w:rFonts w:cstheme="minorHAnsi"/>
                <w:sz w:val="24"/>
                <w:szCs w:val="24"/>
              </w:rPr>
              <w:t xml:space="preserve"> 190-205.</w:t>
            </w:r>
          </w:p>
        </w:tc>
      </w:tr>
      <w:tr w:rsidR="00272163" w:rsidRPr="00233B2D" w14:paraId="052B2726" w14:textId="77777777" w:rsidTr="00637F8D">
        <w:trPr>
          <w:trHeight w:val="300"/>
        </w:trPr>
        <w:tc>
          <w:tcPr>
            <w:tcW w:w="8876" w:type="dxa"/>
            <w:noWrap/>
            <w:vAlign w:val="bottom"/>
            <w:hideMark/>
          </w:tcPr>
          <w:p w14:paraId="0F4FD856" w14:textId="77777777" w:rsidR="00272163" w:rsidRPr="00233B2D" w:rsidRDefault="00272163" w:rsidP="0095358D">
            <w:pPr>
              <w:rPr>
                <w:rFonts w:cstheme="minorHAnsi"/>
                <w:sz w:val="24"/>
                <w:szCs w:val="24"/>
              </w:rPr>
            </w:pPr>
            <w:r w:rsidRPr="003109E2">
              <w:rPr>
                <w:rFonts w:cstheme="minorHAnsi"/>
                <w:sz w:val="24"/>
                <w:szCs w:val="24"/>
              </w:rPr>
              <w:t xml:space="preserve">Newsome, K., Thompson, P., </w:t>
            </w:r>
            <w:r w:rsidR="003A29F0">
              <w:rPr>
                <w:rFonts w:cstheme="minorHAnsi"/>
                <w:sz w:val="24"/>
                <w:szCs w:val="24"/>
              </w:rPr>
              <w:t>and</w:t>
            </w:r>
            <w:r w:rsidRPr="003109E2">
              <w:rPr>
                <w:rFonts w:cstheme="minorHAnsi"/>
                <w:sz w:val="24"/>
                <w:szCs w:val="24"/>
              </w:rPr>
              <w:t xml:space="preserve"> Commander, J. (2013</w:t>
            </w:r>
            <w:r w:rsidR="00EE5E61">
              <w:rPr>
                <w:rFonts w:cstheme="minorHAnsi"/>
                <w:sz w:val="24"/>
                <w:szCs w:val="24"/>
              </w:rPr>
              <w:t>).</w:t>
            </w:r>
            <w:r w:rsidRPr="003109E2">
              <w:rPr>
                <w:rFonts w:cstheme="minorHAnsi"/>
                <w:sz w:val="24"/>
                <w:szCs w:val="24"/>
              </w:rPr>
              <w:t xml:space="preserve"> ‘You monitor performance at every hour’: labour and the management of performance in the supermarket supply chain. </w:t>
            </w:r>
            <w:r w:rsidRPr="003109E2">
              <w:rPr>
                <w:rFonts w:cstheme="minorHAnsi"/>
                <w:i/>
                <w:iCs/>
                <w:sz w:val="24"/>
                <w:szCs w:val="24"/>
              </w:rPr>
              <w:t>New Technology, Work and Employment</w:t>
            </w:r>
            <w:r>
              <w:rPr>
                <w:rFonts w:cstheme="minorHAnsi"/>
                <w:sz w:val="24"/>
                <w:szCs w:val="24"/>
              </w:rPr>
              <w:t>.</w:t>
            </w:r>
            <w:r w:rsidRPr="003109E2">
              <w:rPr>
                <w:rFonts w:cstheme="minorHAnsi"/>
                <w:sz w:val="24"/>
                <w:szCs w:val="24"/>
              </w:rPr>
              <w:t> </w:t>
            </w:r>
            <w:r w:rsidRPr="003109E2">
              <w:rPr>
                <w:rFonts w:cstheme="minorHAnsi"/>
                <w:i/>
                <w:iCs/>
                <w:sz w:val="24"/>
                <w:szCs w:val="24"/>
              </w:rPr>
              <w:t>28</w:t>
            </w:r>
            <w:r w:rsidRPr="003109E2">
              <w:rPr>
                <w:rFonts w:cstheme="minorHAnsi"/>
                <w:sz w:val="24"/>
                <w:szCs w:val="24"/>
              </w:rPr>
              <w:t>(1</w:t>
            </w:r>
            <w:r w:rsidR="00BA4835">
              <w:rPr>
                <w:rFonts w:cstheme="minorHAnsi"/>
                <w:sz w:val="24"/>
                <w:szCs w:val="24"/>
              </w:rPr>
              <w:t>),</w:t>
            </w:r>
            <w:r w:rsidRPr="003109E2">
              <w:rPr>
                <w:rFonts w:cstheme="minorHAnsi"/>
                <w:sz w:val="24"/>
                <w:szCs w:val="24"/>
              </w:rPr>
              <w:t xml:space="preserve"> 1-15.</w:t>
            </w:r>
          </w:p>
        </w:tc>
      </w:tr>
      <w:tr w:rsidR="00272163" w:rsidRPr="00233B2D" w14:paraId="2F73CBB3" w14:textId="77777777" w:rsidTr="00637F8D">
        <w:trPr>
          <w:trHeight w:val="300"/>
        </w:trPr>
        <w:tc>
          <w:tcPr>
            <w:tcW w:w="8876" w:type="dxa"/>
            <w:noWrap/>
            <w:vAlign w:val="bottom"/>
            <w:hideMark/>
          </w:tcPr>
          <w:p w14:paraId="6389905A" w14:textId="77777777" w:rsidR="00272163" w:rsidRPr="00233B2D" w:rsidRDefault="00272163" w:rsidP="0095358D">
            <w:pPr>
              <w:rPr>
                <w:rFonts w:cstheme="minorHAnsi"/>
                <w:sz w:val="24"/>
                <w:szCs w:val="24"/>
              </w:rPr>
            </w:pPr>
            <w:r w:rsidRPr="00233B2D">
              <w:rPr>
                <w:rFonts w:cstheme="minorHAnsi"/>
                <w:sz w:val="24"/>
                <w:szCs w:val="24"/>
              </w:rPr>
              <w:t>Newsome, K., Taylor, P., Bair, J. Rainnie, A. (2015</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Putting labour in its place: labour process analysis and global value chains.</w:t>
            </w:r>
            <w:r w:rsidRPr="00233B2D">
              <w:rPr>
                <w:rFonts w:cstheme="minorHAnsi"/>
                <w:sz w:val="24"/>
                <w:szCs w:val="24"/>
              </w:rPr>
              <w:t xml:space="preserve"> London: Palgrave-Macmillan</w:t>
            </w:r>
            <w:r w:rsidR="006B2A9D">
              <w:rPr>
                <w:rFonts w:cstheme="minorHAnsi"/>
                <w:sz w:val="24"/>
                <w:szCs w:val="24"/>
              </w:rPr>
              <w:t>.</w:t>
            </w:r>
          </w:p>
        </w:tc>
      </w:tr>
      <w:tr w:rsidR="00272163" w:rsidRPr="00233B2D" w14:paraId="0F399D36" w14:textId="77777777" w:rsidTr="00637F8D">
        <w:trPr>
          <w:trHeight w:val="300"/>
        </w:trPr>
        <w:tc>
          <w:tcPr>
            <w:tcW w:w="8876" w:type="dxa"/>
            <w:noWrap/>
            <w:vAlign w:val="bottom"/>
            <w:hideMark/>
          </w:tcPr>
          <w:p w14:paraId="085A674D" w14:textId="77777777" w:rsidR="00272163" w:rsidRPr="00233B2D" w:rsidRDefault="00272163" w:rsidP="0095358D">
            <w:pPr>
              <w:rPr>
                <w:rFonts w:cstheme="minorHAnsi"/>
                <w:sz w:val="24"/>
                <w:szCs w:val="24"/>
              </w:rPr>
            </w:pPr>
            <w:r w:rsidRPr="00233B2D">
              <w:rPr>
                <w:rFonts w:cstheme="minorHAnsi"/>
                <w:sz w:val="24"/>
                <w:szCs w:val="24"/>
              </w:rPr>
              <w:t>Neyer, G. (2003</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Family Policies and Low Fertility in Western Europe Working Paper</w:t>
            </w:r>
            <w:r w:rsidRPr="00233B2D">
              <w:rPr>
                <w:rFonts w:cstheme="minorHAnsi"/>
                <w:sz w:val="24"/>
                <w:szCs w:val="24"/>
              </w:rPr>
              <w:t xml:space="preserve"> (WP 2003-021</w:t>
            </w:r>
            <w:r w:rsidR="00EE5E61">
              <w:rPr>
                <w:rFonts w:cstheme="minorHAnsi"/>
                <w:sz w:val="24"/>
                <w:szCs w:val="24"/>
              </w:rPr>
              <w:t>).</w:t>
            </w:r>
            <w:r w:rsidRPr="00233B2D">
              <w:rPr>
                <w:rFonts w:cstheme="minorHAnsi"/>
                <w:sz w:val="24"/>
                <w:szCs w:val="24"/>
              </w:rPr>
              <w:t xml:space="preserve"> Rostock: Max Planck Institute for Demographic Research</w:t>
            </w:r>
            <w:r w:rsidR="006B2A9D">
              <w:rPr>
                <w:rFonts w:cstheme="minorHAnsi"/>
                <w:sz w:val="24"/>
                <w:szCs w:val="24"/>
              </w:rPr>
              <w:t>.</w:t>
            </w:r>
          </w:p>
        </w:tc>
      </w:tr>
      <w:tr w:rsidR="00272163" w:rsidRPr="00233B2D" w14:paraId="2B01AA92" w14:textId="77777777" w:rsidTr="00637F8D">
        <w:trPr>
          <w:trHeight w:val="300"/>
        </w:trPr>
        <w:tc>
          <w:tcPr>
            <w:tcW w:w="8876" w:type="dxa"/>
            <w:noWrap/>
            <w:vAlign w:val="bottom"/>
            <w:hideMark/>
          </w:tcPr>
          <w:p w14:paraId="3050E8D9" w14:textId="77777777" w:rsidR="00272163" w:rsidRPr="00233B2D" w:rsidRDefault="00272163" w:rsidP="0095358D">
            <w:pPr>
              <w:rPr>
                <w:rFonts w:cstheme="minorHAnsi"/>
                <w:sz w:val="24"/>
                <w:szCs w:val="24"/>
              </w:rPr>
            </w:pPr>
            <w:r w:rsidRPr="00233B2D">
              <w:rPr>
                <w:rFonts w:cstheme="minorHAnsi"/>
                <w:sz w:val="24"/>
                <w:szCs w:val="24"/>
              </w:rPr>
              <w:t xml:space="preserve">Ng, C.W. </w:t>
            </w:r>
            <w:r w:rsidR="003A29F0">
              <w:rPr>
                <w:rFonts w:cstheme="minorHAnsi"/>
                <w:sz w:val="24"/>
                <w:szCs w:val="24"/>
              </w:rPr>
              <w:t>and</w:t>
            </w:r>
            <w:r w:rsidRPr="00233B2D">
              <w:rPr>
                <w:rFonts w:cstheme="minorHAnsi"/>
                <w:sz w:val="24"/>
                <w:szCs w:val="24"/>
              </w:rPr>
              <w:t xml:space="preserve"> Ng, E. (2009</w:t>
            </w:r>
            <w:r w:rsidR="00BA4835">
              <w:rPr>
                <w:rFonts w:cstheme="minorHAnsi"/>
                <w:sz w:val="24"/>
                <w:szCs w:val="24"/>
              </w:rPr>
              <w:t>).</w:t>
            </w:r>
            <w:r w:rsidRPr="00233B2D">
              <w:rPr>
                <w:rFonts w:cstheme="minorHAnsi"/>
                <w:sz w:val="24"/>
                <w:szCs w:val="24"/>
              </w:rPr>
              <w:t xml:space="preserve"> Balancing the democracy dilemmas: Experiences of three women workers' cooperatives in Hong Kong. </w:t>
            </w:r>
            <w:r w:rsidRPr="00BD4A10">
              <w:rPr>
                <w:rFonts w:cstheme="minorHAnsi"/>
                <w:i/>
                <w:sz w:val="24"/>
                <w:szCs w:val="24"/>
              </w:rPr>
              <w:t>Economic and Industrial Democracy</w:t>
            </w:r>
            <w:r w:rsidRPr="00233B2D">
              <w:rPr>
                <w:rFonts w:cstheme="minorHAnsi"/>
                <w:sz w:val="24"/>
                <w:szCs w:val="24"/>
              </w:rPr>
              <w:t>. 30(2</w:t>
            </w:r>
            <w:r w:rsidR="00BA4835">
              <w:rPr>
                <w:rFonts w:cstheme="minorHAnsi"/>
                <w:sz w:val="24"/>
                <w:szCs w:val="24"/>
              </w:rPr>
              <w:t>),</w:t>
            </w:r>
            <w:r w:rsidRPr="00233B2D">
              <w:rPr>
                <w:rFonts w:cstheme="minorHAnsi"/>
                <w:sz w:val="24"/>
                <w:szCs w:val="24"/>
              </w:rPr>
              <w:t xml:space="preserve"> 182-206</w:t>
            </w:r>
            <w:r w:rsidR="006B2A9D">
              <w:rPr>
                <w:rFonts w:cstheme="minorHAnsi"/>
                <w:sz w:val="24"/>
                <w:szCs w:val="24"/>
              </w:rPr>
              <w:t>.</w:t>
            </w:r>
          </w:p>
        </w:tc>
      </w:tr>
      <w:tr w:rsidR="00395465" w:rsidRPr="00233B2D" w14:paraId="6ECEE83C" w14:textId="77777777" w:rsidTr="00637F8D">
        <w:trPr>
          <w:trHeight w:val="300"/>
        </w:trPr>
        <w:tc>
          <w:tcPr>
            <w:tcW w:w="8876" w:type="dxa"/>
            <w:noWrap/>
            <w:vAlign w:val="bottom"/>
            <w:hideMark/>
          </w:tcPr>
          <w:p w14:paraId="79F95F6E" w14:textId="77777777" w:rsidR="00395465" w:rsidRPr="00720C99" w:rsidRDefault="00395465" w:rsidP="0095358D">
            <w:pPr>
              <w:rPr>
                <w:rFonts w:cstheme="minorHAnsi"/>
                <w:sz w:val="24"/>
                <w:szCs w:val="24"/>
              </w:rPr>
            </w:pPr>
            <w:r w:rsidRPr="00720C99">
              <w:rPr>
                <w:rFonts w:cs="Arial"/>
                <w:color w:val="222222"/>
                <w:sz w:val="24"/>
                <w:szCs w:val="24"/>
                <w:shd w:val="clear" w:color="auto" w:fill="FFFFFF"/>
              </w:rPr>
              <w:t>Nippierd, A. B. (2012). </w:t>
            </w:r>
            <w:r w:rsidRPr="00720C99">
              <w:rPr>
                <w:rFonts w:cs="Arial"/>
                <w:i/>
                <w:iCs/>
                <w:color w:val="222222"/>
                <w:sz w:val="24"/>
                <w:szCs w:val="24"/>
                <w:shd w:val="clear" w:color="auto" w:fill="FFFFFF"/>
              </w:rPr>
              <w:t>Gender issues in cooperatives</w:t>
            </w:r>
            <w:r w:rsidRPr="00720C99">
              <w:rPr>
                <w:rFonts w:cs="Arial"/>
                <w:color w:val="222222"/>
                <w:sz w:val="24"/>
                <w:szCs w:val="24"/>
                <w:shd w:val="clear" w:color="auto" w:fill="FFFFFF"/>
              </w:rPr>
              <w:t>. Geneva: ILO.</w:t>
            </w:r>
          </w:p>
        </w:tc>
      </w:tr>
      <w:tr w:rsidR="00272163" w:rsidRPr="00233B2D" w14:paraId="0AEB3442" w14:textId="77777777" w:rsidTr="00637F8D">
        <w:trPr>
          <w:trHeight w:val="300"/>
        </w:trPr>
        <w:tc>
          <w:tcPr>
            <w:tcW w:w="8876" w:type="dxa"/>
            <w:noWrap/>
            <w:vAlign w:val="bottom"/>
            <w:hideMark/>
          </w:tcPr>
          <w:p w14:paraId="12B02795" w14:textId="77777777" w:rsidR="00272163" w:rsidRPr="00233B2D" w:rsidRDefault="00272163" w:rsidP="0095358D">
            <w:pPr>
              <w:rPr>
                <w:rFonts w:cstheme="minorHAnsi"/>
                <w:sz w:val="24"/>
                <w:szCs w:val="24"/>
              </w:rPr>
            </w:pPr>
            <w:r w:rsidRPr="00233B2D">
              <w:rPr>
                <w:rFonts w:cstheme="minorHAnsi"/>
                <w:sz w:val="24"/>
                <w:szCs w:val="24"/>
              </w:rPr>
              <w:t>Nooteboom, B. (2004</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Inter-firm relationships, collaboration, learning and networks: An integrated approach</w:t>
            </w:r>
            <w:r w:rsidRPr="00233B2D">
              <w:rPr>
                <w:rFonts w:cstheme="minorHAnsi"/>
                <w:sz w:val="24"/>
                <w:szCs w:val="24"/>
              </w:rPr>
              <w:t>. London: Routledge</w:t>
            </w:r>
            <w:r w:rsidR="006B2A9D">
              <w:rPr>
                <w:rFonts w:cstheme="minorHAnsi"/>
                <w:sz w:val="24"/>
                <w:szCs w:val="24"/>
              </w:rPr>
              <w:t>.</w:t>
            </w:r>
          </w:p>
        </w:tc>
      </w:tr>
      <w:tr w:rsidR="00272163" w:rsidRPr="00233B2D" w14:paraId="4F8DD12B" w14:textId="77777777" w:rsidTr="00637F8D">
        <w:trPr>
          <w:trHeight w:val="300"/>
        </w:trPr>
        <w:tc>
          <w:tcPr>
            <w:tcW w:w="8876" w:type="dxa"/>
            <w:noWrap/>
            <w:vAlign w:val="bottom"/>
            <w:hideMark/>
          </w:tcPr>
          <w:p w14:paraId="7C407322" w14:textId="77777777" w:rsidR="00272163" w:rsidRPr="00233B2D" w:rsidRDefault="00272163" w:rsidP="0095358D">
            <w:pPr>
              <w:rPr>
                <w:rFonts w:cstheme="minorHAnsi"/>
                <w:sz w:val="24"/>
                <w:szCs w:val="24"/>
              </w:rPr>
            </w:pPr>
            <w:r w:rsidRPr="00233B2D">
              <w:rPr>
                <w:rFonts w:cstheme="minorHAnsi"/>
                <w:sz w:val="24"/>
                <w:szCs w:val="24"/>
              </w:rPr>
              <w:t>Norreklit,  (2000</w:t>
            </w:r>
            <w:r w:rsidR="00BA4835">
              <w:rPr>
                <w:rFonts w:cstheme="minorHAnsi"/>
                <w:sz w:val="24"/>
                <w:szCs w:val="24"/>
              </w:rPr>
              <w:t>).</w:t>
            </w:r>
            <w:r w:rsidRPr="00233B2D">
              <w:rPr>
                <w:rFonts w:cstheme="minorHAnsi"/>
                <w:sz w:val="24"/>
                <w:szCs w:val="24"/>
              </w:rPr>
              <w:t xml:space="preserve"> The balance on the balanced scorecard: a critical analysis of some of its assumptions. </w:t>
            </w:r>
            <w:r w:rsidRPr="00BD4A10">
              <w:rPr>
                <w:rFonts w:cstheme="minorHAnsi"/>
                <w:i/>
                <w:sz w:val="24"/>
                <w:szCs w:val="24"/>
              </w:rPr>
              <w:t>Management Accounting Research</w:t>
            </w:r>
            <w:r w:rsidRPr="00233B2D">
              <w:rPr>
                <w:rFonts w:cstheme="minorHAnsi"/>
                <w:sz w:val="24"/>
                <w:szCs w:val="24"/>
              </w:rPr>
              <w:t>. 11(1</w:t>
            </w:r>
            <w:r w:rsidR="00BA4835">
              <w:rPr>
                <w:rFonts w:cstheme="minorHAnsi"/>
                <w:sz w:val="24"/>
                <w:szCs w:val="24"/>
              </w:rPr>
              <w:t>),</w:t>
            </w:r>
            <w:r w:rsidRPr="00233B2D">
              <w:rPr>
                <w:rFonts w:cstheme="minorHAnsi"/>
                <w:sz w:val="24"/>
                <w:szCs w:val="24"/>
              </w:rPr>
              <w:t xml:space="preserve"> 65-88</w:t>
            </w:r>
            <w:r w:rsidR="006B2A9D">
              <w:rPr>
                <w:rFonts w:cstheme="minorHAnsi"/>
                <w:sz w:val="24"/>
                <w:szCs w:val="24"/>
              </w:rPr>
              <w:t>.</w:t>
            </w:r>
          </w:p>
        </w:tc>
      </w:tr>
      <w:tr w:rsidR="00272163" w:rsidRPr="00233B2D" w14:paraId="666A5E3A" w14:textId="77777777" w:rsidTr="00637F8D">
        <w:trPr>
          <w:trHeight w:val="300"/>
        </w:trPr>
        <w:tc>
          <w:tcPr>
            <w:tcW w:w="8876" w:type="dxa"/>
            <w:noWrap/>
            <w:vAlign w:val="bottom"/>
            <w:hideMark/>
          </w:tcPr>
          <w:p w14:paraId="0E9E352B" w14:textId="77777777" w:rsidR="00272163" w:rsidRPr="00233B2D" w:rsidRDefault="00272163" w:rsidP="0095358D">
            <w:pPr>
              <w:rPr>
                <w:rFonts w:cstheme="minorHAnsi"/>
                <w:sz w:val="24"/>
                <w:szCs w:val="24"/>
              </w:rPr>
            </w:pPr>
            <w:r w:rsidRPr="00233B2D">
              <w:rPr>
                <w:rFonts w:cstheme="minorHAnsi"/>
                <w:sz w:val="24"/>
                <w:szCs w:val="24"/>
              </w:rPr>
              <w:t>Norus, J. (1997</w:t>
            </w:r>
            <w:r w:rsidR="00BA4835">
              <w:rPr>
                <w:rFonts w:cstheme="minorHAnsi"/>
                <w:sz w:val="24"/>
                <w:szCs w:val="24"/>
              </w:rPr>
              <w:t>).</w:t>
            </w:r>
            <w:r w:rsidRPr="00233B2D">
              <w:rPr>
                <w:rFonts w:cstheme="minorHAnsi"/>
                <w:sz w:val="24"/>
                <w:szCs w:val="24"/>
              </w:rPr>
              <w:t xml:space="preserve"> The role of personal and professional networks in the process of technological transformation. </w:t>
            </w:r>
            <w:r w:rsidRPr="00BD4A10">
              <w:rPr>
                <w:rFonts w:cstheme="minorHAnsi"/>
                <w:i/>
                <w:sz w:val="24"/>
                <w:szCs w:val="24"/>
              </w:rPr>
              <w:t>The American Behavioral Scientist</w:t>
            </w:r>
            <w:r w:rsidRPr="00233B2D">
              <w:rPr>
                <w:rFonts w:cstheme="minorHAnsi"/>
                <w:sz w:val="24"/>
                <w:szCs w:val="24"/>
              </w:rPr>
              <w:t>. 40(4</w:t>
            </w:r>
            <w:r w:rsidR="00BA4835">
              <w:rPr>
                <w:rFonts w:cstheme="minorHAnsi"/>
                <w:sz w:val="24"/>
                <w:szCs w:val="24"/>
              </w:rPr>
              <w:t>),</w:t>
            </w:r>
            <w:r w:rsidRPr="00233B2D">
              <w:rPr>
                <w:rFonts w:cstheme="minorHAnsi"/>
                <w:sz w:val="24"/>
                <w:szCs w:val="24"/>
              </w:rPr>
              <w:t xml:space="preserve"> 514-522</w:t>
            </w:r>
            <w:r w:rsidR="006B2A9D">
              <w:rPr>
                <w:rFonts w:cstheme="minorHAnsi"/>
                <w:sz w:val="24"/>
                <w:szCs w:val="24"/>
              </w:rPr>
              <w:t>.</w:t>
            </w:r>
          </w:p>
        </w:tc>
      </w:tr>
      <w:tr w:rsidR="008179F4" w:rsidRPr="00233B2D" w14:paraId="3B84BCFC" w14:textId="77777777" w:rsidTr="00637F8D">
        <w:trPr>
          <w:trHeight w:val="300"/>
        </w:trPr>
        <w:tc>
          <w:tcPr>
            <w:tcW w:w="8876" w:type="dxa"/>
            <w:noWrap/>
            <w:vAlign w:val="bottom"/>
            <w:hideMark/>
          </w:tcPr>
          <w:p w14:paraId="19ADCC56" w14:textId="77777777" w:rsidR="008179F4" w:rsidRPr="00233B2D" w:rsidRDefault="008179F4" w:rsidP="0095358D">
            <w:pPr>
              <w:rPr>
                <w:rFonts w:cstheme="minorHAnsi"/>
                <w:sz w:val="24"/>
                <w:szCs w:val="24"/>
              </w:rPr>
            </w:pPr>
            <w:r w:rsidRPr="009962ED">
              <w:rPr>
                <w:rFonts w:cstheme="minorHAnsi"/>
                <w:sz w:val="24"/>
                <w:szCs w:val="24"/>
              </w:rPr>
              <w:t>Nzelibe, L. O. (1986</w:t>
            </w:r>
            <w:r w:rsidR="00EE5E61">
              <w:rPr>
                <w:rFonts w:cstheme="minorHAnsi"/>
                <w:sz w:val="24"/>
                <w:szCs w:val="24"/>
              </w:rPr>
              <w:t>).</w:t>
            </w:r>
            <w:r w:rsidRPr="009962ED">
              <w:rPr>
                <w:rFonts w:cstheme="minorHAnsi"/>
                <w:sz w:val="24"/>
                <w:szCs w:val="24"/>
              </w:rPr>
              <w:t xml:space="preserve"> The evolution of African management thought. </w:t>
            </w:r>
            <w:r w:rsidRPr="00BD4A10">
              <w:rPr>
                <w:rFonts w:cstheme="minorHAnsi"/>
                <w:i/>
                <w:sz w:val="24"/>
                <w:szCs w:val="24"/>
              </w:rPr>
              <w:t>The International Studies of Management and Organisation,</w:t>
            </w:r>
            <w:r w:rsidRPr="009962ED">
              <w:rPr>
                <w:rFonts w:cstheme="minorHAnsi"/>
                <w:sz w:val="24"/>
                <w:szCs w:val="24"/>
              </w:rPr>
              <w:t xml:space="preserve"> 16(2</w:t>
            </w:r>
            <w:r w:rsidR="00BA4835">
              <w:rPr>
                <w:rFonts w:cstheme="minorHAnsi"/>
                <w:sz w:val="24"/>
                <w:szCs w:val="24"/>
              </w:rPr>
              <w:t>),</w:t>
            </w:r>
            <w:r w:rsidRPr="009962ED">
              <w:rPr>
                <w:rFonts w:cstheme="minorHAnsi"/>
                <w:sz w:val="24"/>
                <w:szCs w:val="24"/>
              </w:rPr>
              <w:t xml:space="preserve"> 6-16</w:t>
            </w:r>
            <w:r w:rsidR="00BD4A10">
              <w:rPr>
                <w:rFonts w:cstheme="minorHAnsi"/>
                <w:sz w:val="24"/>
                <w:szCs w:val="24"/>
              </w:rPr>
              <w:t>.</w:t>
            </w:r>
          </w:p>
        </w:tc>
      </w:tr>
      <w:tr w:rsidR="00530968" w:rsidRPr="00233B2D" w14:paraId="7BED625C" w14:textId="77777777" w:rsidTr="00637F8D">
        <w:trPr>
          <w:trHeight w:val="300"/>
        </w:trPr>
        <w:tc>
          <w:tcPr>
            <w:tcW w:w="8876" w:type="dxa"/>
            <w:noWrap/>
            <w:vAlign w:val="bottom"/>
            <w:hideMark/>
          </w:tcPr>
          <w:p w14:paraId="6E52DCCC" w14:textId="77777777" w:rsidR="00530968" w:rsidRPr="009962ED" w:rsidRDefault="00530968" w:rsidP="0095358D">
            <w:pPr>
              <w:rPr>
                <w:rFonts w:cstheme="minorHAnsi"/>
                <w:sz w:val="24"/>
                <w:szCs w:val="24"/>
              </w:rPr>
            </w:pPr>
            <w:r w:rsidRPr="00530968">
              <w:rPr>
                <w:rFonts w:cstheme="minorHAnsi"/>
                <w:sz w:val="24"/>
                <w:szCs w:val="24"/>
              </w:rPr>
              <w:t>O’Neil, T., Domingo, P., &amp; Valters, C. (2014). Progress on Women’s empowerment: From technical fixes to political action. </w:t>
            </w:r>
            <w:r w:rsidRPr="00530968">
              <w:rPr>
                <w:rFonts w:cstheme="minorHAnsi"/>
                <w:i/>
                <w:iCs/>
                <w:sz w:val="24"/>
                <w:szCs w:val="24"/>
              </w:rPr>
              <w:t>Development Progress Working Paper</w:t>
            </w:r>
            <w:r w:rsidRPr="00530968">
              <w:rPr>
                <w:rFonts w:cstheme="minorHAnsi"/>
                <w:sz w:val="24"/>
                <w:szCs w:val="24"/>
              </w:rPr>
              <w:t>, </w:t>
            </w:r>
            <w:r w:rsidRPr="00530968">
              <w:rPr>
                <w:rFonts w:cstheme="minorHAnsi"/>
                <w:i/>
                <w:iCs/>
                <w:sz w:val="24"/>
                <w:szCs w:val="24"/>
              </w:rPr>
              <w:t>6</w:t>
            </w:r>
            <w:r w:rsidRPr="00530968">
              <w:rPr>
                <w:rFonts w:cstheme="minorHAnsi"/>
                <w:sz w:val="24"/>
                <w:szCs w:val="24"/>
              </w:rPr>
              <w:t>.</w:t>
            </w:r>
          </w:p>
        </w:tc>
      </w:tr>
      <w:tr w:rsidR="00082EF6" w:rsidRPr="00233B2D" w14:paraId="1AAB404A" w14:textId="77777777" w:rsidTr="00637F8D">
        <w:trPr>
          <w:trHeight w:val="300"/>
        </w:trPr>
        <w:tc>
          <w:tcPr>
            <w:tcW w:w="8876" w:type="dxa"/>
            <w:noWrap/>
            <w:vAlign w:val="bottom"/>
            <w:hideMark/>
          </w:tcPr>
          <w:p w14:paraId="5CE3651F" w14:textId="77777777" w:rsidR="00082EF6" w:rsidRPr="009962ED" w:rsidRDefault="00530968" w:rsidP="0095358D">
            <w:pPr>
              <w:rPr>
                <w:rFonts w:cstheme="minorHAnsi"/>
                <w:sz w:val="24"/>
                <w:szCs w:val="24"/>
              </w:rPr>
            </w:pPr>
            <w:r>
              <w:rPr>
                <w:rFonts w:cstheme="minorHAnsi"/>
                <w:sz w:val="24"/>
                <w:szCs w:val="24"/>
              </w:rPr>
              <w:lastRenderedPageBreak/>
              <w:t>O</w:t>
            </w:r>
            <w:r w:rsidR="00082EF6" w:rsidRPr="00082EF6">
              <w:rPr>
                <w:rFonts w:cstheme="minorHAnsi"/>
                <w:sz w:val="24"/>
                <w:szCs w:val="24"/>
              </w:rPr>
              <w:t>’Riain, S. (2001). Net-working for a living: Irish software developers in the global workplace. </w:t>
            </w:r>
            <w:r w:rsidR="00082EF6" w:rsidRPr="00082EF6">
              <w:rPr>
                <w:rFonts w:cstheme="minorHAnsi"/>
                <w:i/>
                <w:iCs/>
                <w:sz w:val="24"/>
                <w:szCs w:val="24"/>
              </w:rPr>
              <w:t>A critical study of work: labor, technology and global production</w:t>
            </w:r>
            <w:r w:rsidR="00082EF6" w:rsidRPr="00082EF6">
              <w:rPr>
                <w:rFonts w:cstheme="minorHAnsi"/>
                <w:sz w:val="24"/>
                <w:szCs w:val="24"/>
              </w:rPr>
              <w:t>, 258-82.</w:t>
            </w:r>
          </w:p>
        </w:tc>
      </w:tr>
      <w:tr w:rsidR="00272163" w:rsidRPr="00233B2D" w14:paraId="198FDBAC" w14:textId="77777777" w:rsidTr="00637F8D">
        <w:trPr>
          <w:trHeight w:val="300"/>
        </w:trPr>
        <w:tc>
          <w:tcPr>
            <w:tcW w:w="8876" w:type="dxa"/>
            <w:noWrap/>
            <w:vAlign w:val="bottom"/>
            <w:hideMark/>
          </w:tcPr>
          <w:p w14:paraId="36CE0B2F" w14:textId="77777777" w:rsidR="00272163" w:rsidRPr="00233B2D" w:rsidRDefault="00272163" w:rsidP="0095358D">
            <w:pPr>
              <w:rPr>
                <w:rFonts w:cstheme="minorHAnsi"/>
                <w:sz w:val="24"/>
                <w:szCs w:val="24"/>
              </w:rPr>
            </w:pPr>
            <w:r w:rsidRPr="00233B2D">
              <w:rPr>
                <w:rFonts w:cstheme="minorHAnsi"/>
                <w:sz w:val="24"/>
                <w:szCs w:val="24"/>
              </w:rPr>
              <w:t>Oakeshott, R. (1973</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Mondragon: Spain’s oasis of democracy</w:t>
            </w:r>
            <w:r w:rsidRPr="00233B2D">
              <w:rPr>
                <w:rFonts w:cstheme="minorHAnsi"/>
                <w:sz w:val="24"/>
                <w:szCs w:val="24"/>
              </w:rPr>
              <w:t>. London: London Observer</w:t>
            </w:r>
            <w:r w:rsidR="00BD4A10">
              <w:rPr>
                <w:rFonts w:cstheme="minorHAnsi"/>
                <w:sz w:val="24"/>
                <w:szCs w:val="24"/>
              </w:rPr>
              <w:t>.</w:t>
            </w:r>
          </w:p>
        </w:tc>
      </w:tr>
      <w:tr w:rsidR="00272163" w:rsidRPr="00233B2D" w14:paraId="5E66C1A0" w14:textId="77777777" w:rsidTr="00637F8D">
        <w:trPr>
          <w:trHeight w:val="300"/>
        </w:trPr>
        <w:tc>
          <w:tcPr>
            <w:tcW w:w="8876" w:type="dxa"/>
            <w:noWrap/>
            <w:vAlign w:val="bottom"/>
            <w:hideMark/>
          </w:tcPr>
          <w:p w14:paraId="3EEB27E8" w14:textId="77777777" w:rsidR="00272163" w:rsidRPr="00233B2D" w:rsidRDefault="00272163" w:rsidP="0095358D">
            <w:pPr>
              <w:rPr>
                <w:rFonts w:cstheme="minorHAnsi"/>
                <w:sz w:val="24"/>
                <w:szCs w:val="24"/>
              </w:rPr>
            </w:pPr>
            <w:r w:rsidRPr="00233B2D">
              <w:rPr>
                <w:rFonts w:cstheme="minorHAnsi"/>
                <w:sz w:val="24"/>
                <w:szCs w:val="24"/>
              </w:rPr>
              <w:t>Obuaku-Igwe, C.C. (2015</w:t>
            </w:r>
            <w:r w:rsidR="00BA4835">
              <w:rPr>
                <w:rFonts w:cstheme="minorHAnsi"/>
                <w:sz w:val="24"/>
                <w:szCs w:val="24"/>
              </w:rPr>
              <w:t>).</w:t>
            </w:r>
            <w:r w:rsidRPr="00233B2D">
              <w:rPr>
                <w:rFonts w:cstheme="minorHAnsi"/>
                <w:sz w:val="24"/>
                <w:szCs w:val="24"/>
              </w:rPr>
              <w:t xml:space="preserve"> Health inequality in South Africa: A systematic review. </w:t>
            </w:r>
            <w:r w:rsidRPr="00BD4A10">
              <w:rPr>
                <w:rFonts w:cstheme="minorHAnsi"/>
                <w:i/>
                <w:sz w:val="24"/>
                <w:szCs w:val="24"/>
              </w:rPr>
              <w:t>African Sociological Review</w:t>
            </w:r>
            <w:r w:rsidRPr="00233B2D">
              <w:rPr>
                <w:rFonts w:cstheme="minorHAnsi"/>
                <w:sz w:val="24"/>
                <w:szCs w:val="24"/>
              </w:rPr>
              <w:t>. 19(2</w:t>
            </w:r>
            <w:r w:rsidR="00BA4835">
              <w:rPr>
                <w:rFonts w:cstheme="minorHAnsi"/>
                <w:sz w:val="24"/>
                <w:szCs w:val="24"/>
              </w:rPr>
              <w:t>),</w:t>
            </w:r>
            <w:r w:rsidRPr="00233B2D">
              <w:rPr>
                <w:rFonts w:cstheme="minorHAnsi"/>
                <w:sz w:val="24"/>
                <w:szCs w:val="24"/>
              </w:rPr>
              <w:t xml:space="preserve"> 96-131</w:t>
            </w:r>
            <w:r w:rsidR="00BD4A10">
              <w:rPr>
                <w:rFonts w:cstheme="minorHAnsi"/>
                <w:sz w:val="24"/>
                <w:szCs w:val="24"/>
              </w:rPr>
              <w:t>.</w:t>
            </w:r>
          </w:p>
        </w:tc>
      </w:tr>
      <w:tr w:rsidR="00272163" w:rsidRPr="00233B2D" w14:paraId="6CA3FC25" w14:textId="77777777" w:rsidTr="00637F8D">
        <w:trPr>
          <w:trHeight w:val="300"/>
        </w:trPr>
        <w:tc>
          <w:tcPr>
            <w:tcW w:w="8876" w:type="dxa"/>
            <w:noWrap/>
            <w:vAlign w:val="bottom"/>
            <w:hideMark/>
          </w:tcPr>
          <w:p w14:paraId="271F08DE" w14:textId="77777777" w:rsidR="00272163" w:rsidRPr="00233B2D" w:rsidRDefault="00272163" w:rsidP="0095358D">
            <w:pPr>
              <w:rPr>
                <w:rFonts w:cstheme="minorHAnsi"/>
                <w:sz w:val="24"/>
                <w:szCs w:val="24"/>
              </w:rPr>
            </w:pPr>
            <w:r w:rsidRPr="00233B2D">
              <w:rPr>
                <w:rFonts w:cstheme="minorHAnsi"/>
                <w:sz w:val="24"/>
                <w:szCs w:val="24"/>
              </w:rPr>
              <w:t>OECD (2009</w:t>
            </w:r>
            <w:r w:rsidR="00BA4835">
              <w:rPr>
                <w:rFonts w:cstheme="minorHAnsi"/>
                <w:sz w:val="24"/>
                <w:szCs w:val="24"/>
              </w:rPr>
              <w:t>).</w:t>
            </w:r>
            <w:r w:rsidRPr="00233B2D">
              <w:rPr>
                <w:rFonts w:cstheme="minorHAnsi"/>
                <w:sz w:val="24"/>
                <w:szCs w:val="24"/>
              </w:rPr>
              <w:t xml:space="preserve"> Corporate Governance and the Financial Crisis: Key findings and main messages. Retrieved 5-FEB 14 from http://www.oecd.org/corporate/ca/corporategovernanceprinciples/43056196.pdf on 5-FEB 14</w:t>
            </w:r>
            <w:r w:rsidR="00BD4A10">
              <w:rPr>
                <w:rFonts w:cstheme="minorHAnsi"/>
                <w:sz w:val="24"/>
                <w:szCs w:val="24"/>
              </w:rPr>
              <w:t>.</w:t>
            </w:r>
          </w:p>
        </w:tc>
      </w:tr>
      <w:tr w:rsidR="00272163" w:rsidRPr="00233B2D" w14:paraId="11B5D91C" w14:textId="77777777" w:rsidTr="00637F8D">
        <w:trPr>
          <w:trHeight w:val="300"/>
        </w:trPr>
        <w:tc>
          <w:tcPr>
            <w:tcW w:w="8876" w:type="dxa"/>
            <w:noWrap/>
            <w:vAlign w:val="bottom"/>
            <w:hideMark/>
          </w:tcPr>
          <w:p w14:paraId="6A0D0CED" w14:textId="77777777" w:rsidR="00272163" w:rsidRPr="00233B2D" w:rsidRDefault="00272163" w:rsidP="0095358D">
            <w:pPr>
              <w:rPr>
                <w:rFonts w:cstheme="minorHAnsi"/>
                <w:sz w:val="24"/>
                <w:szCs w:val="24"/>
              </w:rPr>
            </w:pPr>
            <w:r w:rsidRPr="00233B2D">
              <w:rPr>
                <w:rFonts w:cstheme="minorHAnsi"/>
                <w:sz w:val="24"/>
                <w:szCs w:val="24"/>
              </w:rPr>
              <w:t>OECD (2012</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Closing the gender gap: act now</w:t>
            </w:r>
            <w:r w:rsidRPr="00233B2D">
              <w:rPr>
                <w:rFonts w:cstheme="minorHAnsi"/>
                <w:sz w:val="24"/>
                <w:szCs w:val="24"/>
              </w:rPr>
              <w:t>. Paris: OECD Publishing</w:t>
            </w:r>
            <w:r w:rsidR="00BD4A10">
              <w:rPr>
                <w:rFonts w:cstheme="minorHAnsi"/>
                <w:sz w:val="24"/>
                <w:szCs w:val="24"/>
              </w:rPr>
              <w:t>.</w:t>
            </w:r>
          </w:p>
        </w:tc>
      </w:tr>
      <w:tr w:rsidR="00272163" w:rsidRPr="00233B2D" w14:paraId="0445CCD5" w14:textId="77777777" w:rsidTr="00637F8D">
        <w:trPr>
          <w:trHeight w:val="300"/>
        </w:trPr>
        <w:tc>
          <w:tcPr>
            <w:tcW w:w="8876" w:type="dxa"/>
            <w:noWrap/>
            <w:vAlign w:val="bottom"/>
            <w:hideMark/>
          </w:tcPr>
          <w:p w14:paraId="0856C810" w14:textId="77777777" w:rsidR="00272163" w:rsidRPr="00233B2D" w:rsidRDefault="00272163" w:rsidP="0095358D">
            <w:pPr>
              <w:rPr>
                <w:rFonts w:cstheme="minorHAnsi"/>
                <w:sz w:val="24"/>
                <w:szCs w:val="24"/>
              </w:rPr>
            </w:pPr>
            <w:r w:rsidRPr="00B26AF5">
              <w:rPr>
                <w:rFonts w:cstheme="minorHAnsi"/>
                <w:sz w:val="24"/>
                <w:szCs w:val="24"/>
                <w:lang w:val="sv-SE"/>
              </w:rPr>
              <w:t xml:space="preserve">Okbandrias, M.A. </w:t>
            </w:r>
            <w:r w:rsidR="003A29F0" w:rsidRPr="00B26AF5">
              <w:rPr>
                <w:rFonts w:cstheme="minorHAnsi"/>
                <w:sz w:val="24"/>
                <w:szCs w:val="24"/>
                <w:lang w:val="sv-SE"/>
              </w:rPr>
              <w:t>and</w:t>
            </w:r>
            <w:r w:rsidRPr="00B26AF5">
              <w:rPr>
                <w:rFonts w:cstheme="minorHAnsi"/>
                <w:sz w:val="24"/>
                <w:szCs w:val="24"/>
                <w:lang w:val="sv-SE"/>
              </w:rPr>
              <w:t xml:space="preserve"> Okem, A. (2016</w:t>
            </w:r>
            <w:r w:rsidR="00BA4835" w:rsidRPr="00B26AF5">
              <w:rPr>
                <w:rFonts w:cstheme="minorHAnsi"/>
                <w:sz w:val="24"/>
                <w:szCs w:val="24"/>
                <w:lang w:val="sv-SE"/>
              </w:rPr>
              <w:t>).</w:t>
            </w:r>
            <w:r w:rsidRPr="00B26AF5">
              <w:rPr>
                <w:rFonts w:cstheme="minorHAnsi"/>
                <w:sz w:val="24"/>
                <w:szCs w:val="24"/>
                <w:lang w:val="sv-SE"/>
              </w:rPr>
              <w:t xml:space="preserve"> </w:t>
            </w:r>
            <w:r w:rsidRPr="00233B2D">
              <w:rPr>
                <w:rFonts w:cstheme="minorHAnsi"/>
                <w:sz w:val="24"/>
                <w:szCs w:val="24"/>
              </w:rPr>
              <w:t xml:space="preserve">Cooperatives in Vogue: A Case Study of Cooperatives in South Africa. In </w:t>
            </w:r>
            <w:r>
              <w:rPr>
                <w:rFonts w:cstheme="minorHAnsi"/>
                <w:sz w:val="24"/>
                <w:szCs w:val="24"/>
              </w:rPr>
              <w:t>A</w:t>
            </w:r>
            <w:r w:rsidRPr="00233B2D">
              <w:rPr>
                <w:rFonts w:cstheme="minorHAnsi"/>
                <w:sz w:val="24"/>
                <w:szCs w:val="24"/>
              </w:rPr>
              <w:t xml:space="preserve"> </w:t>
            </w:r>
            <w:r>
              <w:rPr>
                <w:rFonts w:cstheme="minorHAnsi"/>
                <w:sz w:val="24"/>
                <w:szCs w:val="24"/>
              </w:rPr>
              <w:t>Okem</w:t>
            </w:r>
            <w:r w:rsidRPr="00233B2D">
              <w:rPr>
                <w:rFonts w:cstheme="minorHAnsi"/>
                <w:sz w:val="24"/>
                <w:szCs w:val="24"/>
              </w:rPr>
              <w:t xml:space="preserve">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Theoretical and Empirical Studies on Cooperatives</w:t>
            </w:r>
            <w:r w:rsidRPr="00233B2D">
              <w:rPr>
                <w:rFonts w:cstheme="minorHAnsi"/>
                <w:sz w:val="24"/>
                <w:szCs w:val="24"/>
              </w:rPr>
              <w:t xml:space="preserve"> (pp.71-80</w:t>
            </w:r>
            <w:r w:rsidR="00EE5E61">
              <w:rPr>
                <w:rFonts w:cstheme="minorHAnsi"/>
                <w:sz w:val="24"/>
                <w:szCs w:val="24"/>
              </w:rPr>
              <w:t>).</w:t>
            </w:r>
            <w:r w:rsidRPr="00233B2D">
              <w:rPr>
                <w:rFonts w:cstheme="minorHAnsi"/>
                <w:sz w:val="24"/>
                <w:szCs w:val="24"/>
              </w:rPr>
              <w:t xml:space="preserve"> New York: Springer International Publishing</w:t>
            </w:r>
            <w:r w:rsidR="00BD4A10">
              <w:rPr>
                <w:rFonts w:cstheme="minorHAnsi"/>
                <w:sz w:val="24"/>
                <w:szCs w:val="24"/>
              </w:rPr>
              <w:t>.</w:t>
            </w:r>
          </w:p>
        </w:tc>
      </w:tr>
      <w:tr w:rsidR="008179F4" w:rsidRPr="00233B2D" w14:paraId="2EDEA524" w14:textId="77777777" w:rsidTr="00637F8D">
        <w:trPr>
          <w:trHeight w:val="300"/>
        </w:trPr>
        <w:tc>
          <w:tcPr>
            <w:tcW w:w="8876" w:type="dxa"/>
            <w:noWrap/>
            <w:vAlign w:val="bottom"/>
            <w:hideMark/>
          </w:tcPr>
          <w:p w14:paraId="04CFB1A4" w14:textId="77777777" w:rsidR="008179F4" w:rsidRPr="008179F4" w:rsidRDefault="008179F4" w:rsidP="0095358D">
            <w:pPr>
              <w:rPr>
                <w:rFonts w:eastAsia="Times New Roman" w:cstheme="minorHAnsi"/>
                <w:shd w:val="clear" w:color="auto" w:fill="FFFFFF"/>
              </w:rPr>
            </w:pPr>
            <w:r w:rsidRPr="009962ED">
              <w:rPr>
                <w:rFonts w:eastAsia="Times New Roman" w:cstheme="minorHAnsi"/>
                <w:sz w:val="24"/>
                <w:szCs w:val="24"/>
                <w:shd w:val="clear" w:color="auto" w:fill="FFFFFF"/>
              </w:rPr>
              <w:t xml:space="preserve">Olson-Buchanan, J. B.,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Boswell, W. R. (2002</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The role of employee loyalty and formality in voicing discontent.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Journal of Applied Psychology</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87</w:t>
            </w:r>
            <w:r w:rsidRPr="009962ED">
              <w:rPr>
                <w:rFonts w:eastAsia="Times New Roman" w:cstheme="minorHAnsi"/>
                <w:sz w:val="24"/>
                <w:szCs w:val="24"/>
                <w:shd w:val="clear" w:color="auto" w:fill="FFFFFF"/>
              </w:rPr>
              <w:t>(6</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1167</w:t>
            </w:r>
            <w:r w:rsidR="00BD4A10">
              <w:rPr>
                <w:rFonts w:eastAsia="Times New Roman" w:cstheme="minorHAnsi"/>
                <w:sz w:val="24"/>
                <w:szCs w:val="24"/>
                <w:shd w:val="clear" w:color="auto" w:fill="FFFFFF"/>
              </w:rPr>
              <w:t>-1174.</w:t>
            </w:r>
          </w:p>
        </w:tc>
      </w:tr>
      <w:tr w:rsidR="008179F4" w:rsidRPr="00233B2D" w14:paraId="690D70EF" w14:textId="77777777" w:rsidTr="00637F8D">
        <w:trPr>
          <w:trHeight w:val="300"/>
        </w:trPr>
        <w:tc>
          <w:tcPr>
            <w:tcW w:w="8876" w:type="dxa"/>
            <w:noWrap/>
            <w:vAlign w:val="bottom"/>
            <w:hideMark/>
          </w:tcPr>
          <w:p w14:paraId="2E721146"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 xml:space="preserve">Olson-Buchanan, J. B.,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Boswell, W. R. (2008</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Organizational dispute resolution systems.</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The psychology of conflict and conflict management in organizations</w:t>
            </w:r>
            <w:r w:rsidRPr="009962ED">
              <w:rPr>
                <w:rFonts w:eastAsia="Times New Roman" w:cstheme="minorHAnsi"/>
                <w:sz w:val="24"/>
                <w:szCs w:val="24"/>
                <w:shd w:val="clear" w:color="auto" w:fill="FFFFFF"/>
              </w:rPr>
              <w:t>, 321-352</w:t>
            </w:r>
            <w:r w:rsidR="00BD4A10">
              <w:rPr>
                <w:rFonts w:eastAsia="Times New Roman" w:cstheme="minorHAnsi"/>
                <w:sz w:val="24"/>
                <w:szCs w:val="24"/>
                <w:shd w:val="clear" w:color="auto" w:fill="FFFFFF"/>
              </w:rPr>
              <w:t>.</w:t>
            </w:r>
          </w:p>
        </w:tc>
      </w:tr>
      <w:tr w:rsidR="00272163" w:rsidRPr="00233B2D" w14:paraId="319CA042" w14:textId="77777777" w:rsidTr="00637F8D">
        <w:trPr>
          <w:trHeight w:val="300"/>
        </w:trPr>
        <w:tc>
          <w:tcPr>
            <w:tcW w:w="8876" w:type="dxa"/>
            <w:noWrap/>
            <w:vAlign w:val="bottom"/>
            <w:hideMark/>
          </w:tcPr>
          <w:p w14:paraId="43B27E1B" w14:textId="77777777" w:rsidR="00272163" w:rsidRPr="00233B2D" w:rsidRDefault="00272163" w:rsidP="0095358D">
            <w:pPr>
              <w:rPr>
                <w:rFonts w:cstheme="minorHAnsi"/>
                <w:sz w:val="24"/>
                <w:szCs w:val="24"/>
              </w:rPr>
            </w:pPr>
            <w:r w:rsidRPr="00233B2D">
              <w:rPr>
                <w:rFonts w:cstheme="minorHAnsi"/>
                <w:sz w:val="24"/>
                <w:szCs w:val="24"/>
              </w:rPr>
              <w:t>Oneale, L. (2014</w:t>
            </w:r>
            <w:r w:rsidR="00BA4835">
              <w:rPr>
                <w:rFonts w:cstheme="minorHAnsi"/>
                <w:sz w:val="24"/>
                <w:szCs w:val="24"/>
              </w:rPr>
              <w:t>).</w:t>
            </w:r>
            <w:r w:rsidRPr="00233B2D">
              <w:rPr>
                <w:rFonts w:cstheme="minorHAnsi"/>
                <w:sz w:val="24"/>
                <w:szCs w:val="24"/>
              </w:rPr>
              <w:t xml:space="preserve"> South Africa 2014 Elections DA Calls for a Debate. Retrieved 25-JUN 14 from http://guardianlv.com/2014/03/south-africa-2014-elections-da-calls-for-a-debate/ on 25-JUN 14</w:t>
            </w:r>
            <w:r w:rsidR="00BD4A10">
              <w:rPr>
                <w:rFonts w:cstheme="minorHAnsi"/>
                <w:sz w:val="24"/>
                <w:szCs w:val="24"/>
              </w:rPr>
              <w:t>.</w:t>
            </w:r>
          </w:p>
        </w:tc>
      </w:tr>
      <w:tr w:rsidR="00272163" w:rsidRPr="00233B2D" w14:paraId="499C00D4" w14:textId="77777777" w:rsidTr="00637F8D">
        <w:trPr>
          <w:trHeight w:val="300"/>
        </w:trPr>
        <w:tc>
          <w:tcPr>
            <w:tcW w:w="8876" w:type="dxa"/>
            <w:noWrap/>
            <w:vAlign w:val="bottom"/>
            <w:hideMark/>
          </w:tcPr>
          <w:p w14:paraId="60BCE4A2" w14:textId="77777777" w:rsidR="00272163" w:rsidRPr="00D2014B" w:rsidRDefault="00272163" w:rsidP="0095358D">
            <w:pPr>
              <w:rPr>
                <w:rFonts w:cstheme="minorHAnsi"/>
                <w:b/>
                <w:bCs/>
                <w:sz w:val="24"/>
                <w:szCs w:val="24"/>
              </w:rPr>
            </w:pPr>
            <w:r>
              <w:rPr>
                <w:rFonts w:cstheme="minorHAnsi"/>
                <w:sz w:val="24"/>
                <w:szCs w:val="24"/>
              </w:rPr>
              <w:t>Ordor, A. (2014</w:t>
            </w:r>
            <w:r w:rsidR="00BA4835">
              <w:rPr>
                <w:rFonts w:cstheme="minorHAnsi"/>
                <w:sz w:val="24"/>
                <w:szCs w:val="24"/>
              </w:rPr>
              <w:t>).</w:t>
            </w:r>
            <w:r>
              <w:rPr>
                <w:rFonts w:cstheme="minorHAnsi"/>
                <w:sz w:val="24"/>
                <w:szCs w:val="24"/>
              </w:rPr>
              <w:t xml:space="preserve"> Exploring Civil Society Partnerhsips in Enforcing Decent Work in South Africa. In D McCann, S Lee, P Belser, C Fenwick, J Howe, M Luebker (Eds</w:t>
            </w:r>
            <w:r w:rsidR="00BA4835">
              <w:rPr>
                <w:rFonts w:cstheme="minorHAnsi"/>
                <w:sz w:val="24"/>
                <w:szCs w:val="24"/>
              </w:rPr>
              <w:t>).</w:t>
            </w:r>
            <w:r>
              <w:rPr>
                <w:rFonts w:cstheme="minorHAnsi"/>
                <w:sz w:val="24"/>
                <w:szCs w:val="24"/>
              </w:rPr>
              <w:t xml:space="preserve"> </w:t>
            </w:r>
            <w:r w:rsidRPr="00D2014B">
              <w:rPr>
                <w:rFonts w:cstheme="minorHAnsi"/>
                <w:bCs/>
                <w:i/>
                <w:sz w:val="24"/>
                <w:szCs w:val="24"/>
              </w:rPr>
              <w:t>Creative Labour Regulation: Indeterminacy and Protection in an Uncertain World</w:t>
            </w:r>
            <w:r>
              <w:rPr>
                <w:rFonts w:cstheme="minorHAnsi"/>
                <w:bCs/>
                <w:i/>
                <w:sz w:val="24"/>
                <w:szCs w:val="24"/>
              </w:rPr>
              <w:t xml:space="preserve"> </w:t>
            </w:r>
            <w:r>
              <w:rPr>
                <w:rFonts w:cstheme="minorHAnsi"/>
                <w:bCs/>
                <w:sz w:val="24"/>
                <w:szCs w:val="24"/>
              </w:rPr>
              <w:t>(pp231-258</w:t>
            </w:r>
            <w:r w:rsidR="00EE5E61">
              <w:rPr>
                <w:rFonts w:cstheme="minorHAnsi"/>
                <w:bCs/>
                <w:sz w:val="24"/>
                <w:szCs w:val="24"/>
              </w:rPr>
              <w:t>).</w:t>
            </w:r>
            <w:r>
              <w:rPr>
                <w:rFonts w:cstheme="minorHAnsi"/>
                <w:bCs/>
                <w:sz w:val="24"/>
                <w:szCs w:val="24"/>
              </w:rPr>
              <w:t xml:space="preserve"> Basingstoke: Palgrave Macmillan</w:t>
            </w:r>
            <w:r w:rsidR="00BD4A10">
              <w:rPr>
                <w:rFonts w:cstheme="minorHAnsi"/>
                <w:bCs/>
                <w:sz w:val="24"/>
                <w:szCs w:val="24"/>
              </w:rPr>
              <w:t>.</w:t>
            </w:r>
          </w:p>
        </w:tc>
      </w:tr>
      <w:tr w:rsidR="005249A4" w:rsidRPr="00233B2D" w14:paraId="128C5B23" w14:textId="77777777" w:rsidTr="00637F8D">
        <w:trPr>
          <w:trHeight w:val="300"/>
        </w:trPr>
        <w:tc>
          <w:tcPr>
            <w:tcW w:w="8876" w:type="dxa"/>
            <w:noWrap/>
            <w:vAlign w:val="bottom"/>
            <w:hideMark/>
          </w:tcPr>
          <w:p w14:paraId="00D8A707" w14:textId="77777777" w:rsidR="005249A4" w:rsidRDefault="005249A4" w:rsidP="0095358D">
            <w:pPr>
              <w:rPr>
                <w:rFonts w:cstheme="minorHAnsi"/>
                <w:sz w:val="24"/>
                <w:szCs w:val="24"/>
              </w:rPr>
            </w:pPr>
            <w:r w:rsidRPr="005249A4">
              <w:rPr>
                <w:rFonts w:cstheme="minorHAnsi"/>
                <w:sz w:val="24"/>
                <w:szCs w:val="24"/>
              </w:rPr>
              <w:t>Ortlipp, M. (2008). Keeping and using reflective journals in the qualitative research process. </w:t>
            </w:r>
            <w:r w:rsidRPr="005249A4">
              <w:rPr>
                <w:rFonts w:cstheme="minorHAnsi"/>
                <w:i/>
                <w:iCs/>
                <w:sz w:val="24"/>
                <w:szCs w:val="24"/>
              </w:rPr>
              <w:t>The qualitative report</w:t>
            </w:r>
            <w:r w:rsidRPr="005249A4">
              <w:rPr>
                <w:rFonts w:cstheme="minorHAnsi"/>
                <w:sz w:val="24"/>
                <w:szCs w:val="24"/>
              </w:rPr>
              <w:t>, </w:t>
            </w:r>
            <w:r w:rsidRPr="005249A4">
              <w:rPr>
                <w:rFonts w:cstheme="minorHAnsi"/>
                <w:i/>
                <w:iCs/>
                <w:sz w:val="24"/>
                <w:szCs w:val="24"/>
              </w:rPr>
              <w:t>13</w:t>
            </w:r>
            <w:r w:rsidRPr="005249A4">
              <w:rPr>
                <w:rFonts w:cstheme="minorHAnsi"/>
                <w:sz w:val="24"/>
                <w:szCs w:val="24"/>
              </w:rPr>
              <w:t>(4), 695-705.</w:t>
            </w:r>
          </w:p>
        </w:tc>
      </w:tr>
      <w:tr w:rsidR="00272163" w:rsidRPr="00233B2D" w14:paraId="30829F7B" w14:textId="77777777" w:rsidTr="00637F8D">
        <w:trPr>
          <w:trHeight w:val="300"/>
        </w:trPr>
        <w:tc>
          <w:tcPr>
            <w:tcW w:w="8876" w:type="dxa"/>
            <w:noWrap/>
            <w:vAlign w:val="bottom"/>
            <w:hideMark/>
          </w:tcPr>
          <w:p w14:paraId="2D910BE8" w14:textId="77777777" w:rsidR="00272163" w:rsidRPr="00233B2D" w:rsidRDefault="00272163" w:rsidP="0095358D">
            <w:pPr>
              <w:rPr>
                <w:rFonts w:cstheme="minorHAnsi"/>
                <w:sz w:val="24"/>
                <w:szCs w:val="24"/>
              </w:rPr>
            </w:pPr>
            <w:r w:rsidRPr="00233B2D">
              <w:rPr>
                <w:rFonts w:cstheme="minorHAnsi"/>
                <w:sz w:val="24"/>
                <w:szCs w:val="24"/>
              </w:rPr>
              <w:t>Osterman, P. (1995</w:t>
            </w:r>
            <w:r w:rsidR="00BA4835">
              <w:rPr>
                <w:rFonts w:cstheme="minorHAnsi"/>
                <w:sz w:val="24"/>
                <w:szCs w:val="24"/>
              </w:rPr>
              <w:t>).</w:t>
            </w:r>
            <w:r w:rsidRPr="00233B2D">
              <w:rPr>
                <w:rFonts w:cstheme="minorHAnsi"/>
                <w:sz w:val="24"/>
                <w:szCs w:val="24"/>
              </w:rPr>
              <w:t xml:space="preserve"> Work/family programs and the employment relationship. </w:t>
            </w:r>
            <w:r w:rsidRPr="00BD4A10">
              <w:rPr>
                <w:rFonts w:cstheme="minorHAnsi"/>
                <w:i/>
                <w:sz w:val="24"/>
                <w:szCs w:val="24"/>
              </w:rPr>
              <w:t>Administrative Science Quarterly</w:t>
            </w:r>
            <w:r w:rsidRPr="00233B2D">
              <w:rPr>
                <w:rFonts w:cstheme="minorHAnsi"/>
                <w:sz w:val="24"/>
                <w:szCs w:val="24"/>
              </w:rPr>
              <w:t>. 40(4</w:t>
            </w:r>
            <w:r w:rsidR="00BA4835">
              <w:rPr>
                <w:rFonts w:cstheme="minorHAnsi"/>
                <w:sz w:val="24"/>
                <w:szCs w:val="24"/>
              </w:rPr>
              <w:t>),</w:t>
            </w:r>
            <w:r w:rsidRPr="00233B2D">
              <w:rPr>
                <w:rFonts w:cstheme="minorHAnsi"/>
                <w:sz w:val="24"/>
                <w:szCs w:val="24"/>
              </w:rPr>
              <w:t xml:space="preserve"> 681-700</w:t>
            </w:r>
            <w:r w:rsidR="00BD4A10">
              <w:rPr>
                <w:rFonts w:cstheme="minorHAnsi"/>
                <w:sz w:val="24"/>
                <w:szCs w:val="24"/>
              </w:rPr>
              <w:t>.</w:t>
            </w:r>
          </w:p>
        </w:tc>
      </w:tr>
      <w:tr w:rsidR="00272163" w:rsidRPr="00233B2D" w14:paraId="412CD4C5" w14:textId="77777777" w:rsidTr="00637F8D">
        <w:trPr>
          <w:trHeight w:val="300"/>
        </w:trPr>
        <w:tc>
          <w:tcPr>
            <w:tcW w:w="8876" w:type="dxa"/>
            <w:noWrap/>
            <w:vAlign w:val="bottom"/>
            <w:hideMark/>
          </w:tcPr>
          <w:p w14:paraId="1E2D0BDD" w14:textId="77777777" w:rsidR="00272163" w:rsidRPr="00233B2D" w:rsidRDefault="00272163" w:rsidP="0095358D">
            <w:pPr>
              <w:rPr>
                <w:rFonts w:cstheme="minorHAnsi"/>
                <w:sz w:val="24"/>
                <w:szCs w:val="24"/>
              </w:rPr>
            </w:pPr>
            <w:r w:rsidRPr="00233B2D">
              <w:rPr>
                <w:rFonts w:cstheme="minorHAnsi"/>
                <w:sz w:val="24"/>
                <w:szCs w:val="24"/>
              </w:rPr>
              <w:t>Ouchi, W.G. (1980</w:t>
            </w:r>
            <w:r w:rsidR="00BA4835">
              <w:rPr>
                <w:rFonts w:cstheme="minorHAnsi"/>
                <w:sz w:val="24"/>
                <w:szCs w:val="24"/>
              </w:rPr>
              <w:t>).</w:t>
            </w:r>
            <w:r w:rsidRPr="00233B2D">
              <w:rPr>
                <w:rFonts w:cstheme="minorHAnsi"/>
                <w:sz w:val="24"/>
                <w:szCs w:val="24"/>
              </w:rPr>
              <w:t xml:space="preserve"> Markets, bureaucracies and clans. </w:t>
            </w:r>
            <w:r w:rsidRPr="00BD4A10">
              <w:rPr>
                <w:rFonts w:cstheme="minorHAnsi"/>
                <w:i/>
                <w:sz w:val="24"/>
                <w:szCs w:val="24"/>
              </w:rPr>
              <w:t>Administrative Science Quarterly</w:t>
            </w:r>
            <w:r w:rsidRPr="00233B2D">
              <w:rPr>
                <w:rFonts w:cstheme="minorHAnsi"/>
                <w:sz w:val="24"/>
                <w:szCs w:val="24"/>
              </w:rPr>
              <w:t>. 25(1</w:t>
            </w:r>
            <w:r w:rsidR="00BA4835">
              <w:rPr>
                <w:rFonts w:cstheme="minorHAnsi"/>
                <w:sz w:val="24"/>
                <w:szCs w:val="24"/>
              </w:rPr>
              <w:t>),</w:t>
            </w:r>
            <w:r w:rsidRPr="00233B2D">
              <w:rPr>
                <w:rFonts w:cstheme="minorHAnsi"/>
                <w:sz w:val="24"/>
                <w:szCs w:val="24"/>
              </w:rPr>
              <w:t xml:space="preserve"> 129-141</w:t>
            </w:r>
            <w:r w:rsidR="00BD4A10">
              <w:rPr>
                <w:rFonts w:cstheme="minorHAnsi"/>
                <w:sz w:val="24"/>
                <w:szCs w:val="24"/>
              </w:rPr>
              <w:t>.</w:t>
            </w:r>
          </w:p>
        </w:tc>
      </w:tr>
      <w:tr w:rsidR="00272163" w:rsidRPr="00233B2D" w14:paraId="34588E18" w14:textId="77777777" w:rsidTr="00637F8D">
        <w:trPr>
          <w:trHeight w:val="300"/>
        </w:trPr>
        <w:tc>
          <w:tcPr>
            <w:tcW w:w="8876" w:type="dxa"/>
            <w:noWrap/>
            <w:vAlign w:val="bottom"/>
            <w:hideMark/>
          </w:tcPr>
          <w:p w14:paraId="6FEB6397" w14:textId="77777777" w:rsidR="00272163" w:rsidRPr="00233B2D" w:rsidRDefault="00272163" w:rsidP="0095358D">
            <w:pPr>
              <w:rPr>
                <w:rFonts w:cstheme="minorHAnsi"/>
                <w:sz w:val="24"/>
                <w:szCs w:val="24"/>
              </w:rPr>
            </w:pPr>
            <w:r w:rsidRPr="00233B2D">
              <w:rPr>
                <w:rFonts w:cstheme="minorHAnsi"/>
                <w:sz w:val="24"/>
                <w:szCs w:val="24"/>
              </w:rPr>
              <w:lastRenderedPageBreak/>
              <w:t>Outhwaite, W. (1975</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Understanding Social Life: The Method Called Verstehen</w:t>
            </w:r>
            <w:r w:rsidRPr="00233B2D">
              <w:rPr>
                <w:rFonts w:cstheme="minorHAnsi"/>
                <w:sz w:val="24"/>
                <w:szCs w:val="24"/>
              </w:rPr>
              <w:t xml:space="preserve">. London: George Allen </w:t>
            </w:r>
            <w:r w:rsidR="003A29F0">
              <w:rPr>
                <w:rFonts w:cstheme="minorHAnsi"/>
                <w:sz w:val="24"/>
                <w:szCs w:val="24"/>
              </w:rPr>
              <w:t>and</w:t>
            </w:r>
            <w:r w:rsidRPr="00233B2D">
              <w:rPr>
                <w:rFonts w:cstheme="minorHAnsi"/>
                <w:sz w:val="24"/>
                <w:szCs w:val="24"/>
              </w:rPr>
              <w:t xml:space="preserve"> Unwin</w:t>
            </w:r>
            <w:r w:rsidR="00BD4A10">
              <w:rPr>
                <w:rFonts w:cstheme="minorHAnsi"/>
                <w:sz w:val="24"/>
                <w:szCs w:val="24"/>
              </w:rPr>
              <w:t>.</w:t>
            </w:r>
          </w:p>
        </w:tc>
      </w:tr>
      <w:tr w:rsidR="00272163" w:rsidRPr="00233B2D" w14:paraId="4B48BFEF" w14:textId="77777777" w:rsidTr="00637F8D">
        <w:trPr>
          <w:trHeight w:val="300"/>
        </w:trPr>
        <w:tc>
          <w:tcPr>
            <w:tcW w:w="8876" w:type="dxa"/>
            <w:noWrap/>
            <w:vAlign w:val="bottom"/>
            <w:hideMark/>
          </w:tcPr>
          <w:p w14:paraId="444FFA79" w14:textId="77777777" w:rsidR="00272163" w:rsidRPr="00233B2D" w:rsidRDefault="00272163" w:rsidP="0095358D">
            <w:pPr>
              <w:rPr>
                <w:rFonts w:cstheme="minorHAnsi"/>
                <w:sz w:val="24"/>
                <w:szCs w:val="24"/>
              </w:rPr>
            </w:pPr>
            <w:r w:rsidRPr="00233B2D">
              <w:rPr>
                <w:rFonts w:cstheme="minorHAnsi"/>
                <w:sz w:val="24"/>
                <w:szCs w:val="24"/>
              </w:rPr>
              <w:t>Oxfam (2012</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Gender equality: it's your business</w:t>
            </w:r>
            <w:r w:rsidRPr="00233B2D">
              <w:rPr>
                <w:rFonts w:cstheme="minorHAnsi"/>
                <w:sz w:val="24"/>
                <w:szCs w:val="24"/>
              </w:rPr>
              <w:t>. Oxford: Oxfam</w:t>
            </w:r>
            <w:r w:rsidR="00BD4A10">
              <w:rPr>
                <w:rFonts w:cstheme="minorHAnsi"/>
                <w:sz w:val="24"/>
                <w:szCs w:val="24"/>
              </w:rPr>
              <w:t>.</w:t>
            </w:r>
          </w:p>
        </w:tc>
      </w:tr>
      <w:tr w:rsidR="00AC6B72" w:rsidRPr="00233B2D" w14:paraId="083F3847" w14:textId="77777777" w:rsidTr="00637F8D">
        <w:trPr>
          <w:trHeight w:val="300"/>
        </w:trPr>
        <w:tc>
          <w:tcPr>
            <w:tcW w:w="8876" w:type="dxa"/>
            <w:noWrap/>
            <w:vAlign w:val="bottom"/>
            <w:hideMark/>
          </w:tcPr>
          <w:p w14:paraId="40F814B5" w14:textId="77777777" w:rsidR="00AC6B72" w:rsidRPr="00233B2D" w:rsidRDefault="00AC6B72" w:rsidP="0095358D">
            <w:pPr>
              <w:rPr>
                <w:rFonts w:cstheme="minorHAnsi"/>
                <w:sz w:val="24"/>
                <w:szCs w:val="24"/>
              </w:rPr>
            </w:pPr>
            <w:r>
              <w:rPr>
                <w:rFonts w:cstheme="minorHAnsi"/>
                <w:sz w:val="24"/>
                <w:szCs w:val="24"/>
              </w:rPr>
              <w:t xml:space="preserve">Oxfam (2017) </w:t>
            </w:r>
            <w:r w:rsidRPr="00AC6B72">
              <w:rPr>
                <w:rFonts w:cstheme="minorHAnsi"/>
                <w:sz w:val="24"/>
                <w:szCs w:val="24"/>
              </w:rPr>
              <w:t>Women’s</w:t>
            </w:r>
            <w:r>
              <w:rPr>
                <w:rFonts w:cstheme="minorHAnsi"/>
                <w:sz w:val="24"/>
                <w:szCs w:val="24"/>
              </w:rPr>
              <w:t xml:space="preserve"> Economic Empowerment and Care. Oxford: Oxfam. Available from: </w:t>
            </w:r>
            <w:r w:rsidRPr="00AC6B72">
              <w:rPr>
                <w:rFonts w:cstheme="minorHAnsi"/>
                <w:sz w:val="24"/>
                <w:szCs w:val="24"/>
              </w:rPr>
              <w:t>https://oxfamilibrary.openrepository.com/oxfam/bitstream/10546/620331/1/ar-we-care-overview-2017-300817-en.pdf</w:t>
            </w:r>
          </w:p>
        </w:tc>
      </w:tr>
      <w:tr w:rsidR="00272163" w:rsidRPr="00233B2D" w14:paraId="56D5C2FB" w14:textId="77777777" w:rsidTr="00637F8D">
        <w:trPr>
          <w:trHeight w:val="300"/>
        </w:trPr>
        <w:tc>
          <w:tcPr>
            <w:tcW w:w="8876" w:type="dxa"/>
            <w:noWrap/>
            <w:vAlign w:val="bottom"/>
            <w:hideMark/>
          </w:tcPr>
          <w:p w14:paraId="7C5EAB12" w14:textId="77777777" w:rsidR="00272163" w:rsidRPr="00233B2D" w:rsidRDefault="00272163" w:rsidP="0095358D">
            <w:pPr>
              <w:rPr>
                <w:rFonts w:cstheme="minorHAnsi"/>
                <w:sz w:val="24"/>
                <w:szCs w:val="24"/>
              </w:rPr>
            </w:pPr>
            <w:r w:rsidRPr="00233B2D">
              <w:rPr>
                <w:rFonts w:cstheme="minorHAnsi"/>
                <w:sz w:val="24"/>
                <w:szCs w:val="24"/>
              </w:rPr>
              <w:t xml:space="preserve">Paauwe, J. </w:t>
            </w:r>
            <w:r w:rsidR="003A29F0">
              <w:rPr>
                <w:rFonts w:cstheme="minorHAnsi"/>
                <w:sz w:val="24"/>
                <w:szCs w:val="24"/>
              </w:rPr>
              <w:t>and</w:t>
            </w:r>
            <w:r w:rsidRPr="00233B2D">
              <w:rPr>
                <w:rFonts w:cstheme="minorHAnsi"/>
                <w:sz w:val="24"/>
                <w:szCs w:val="24"/>
              </w:rPr>
              <w:t xml:space="preserve"> Boselie, P. (2003</w:t>
            </w:r>
            <w:r w:rsidR="00BA4835">
              <w:rPr>
                <w:rFonts w:cstheme="minorHAnsi"/>
                <w:sz w:val="24"/>
                <w:szCs w:val="24"/>
              </w:rPr>
              <w:t>).</w:t>
            </w:r>
            <w:r w:rsidRPr="00233B2D">
              <w:rPr>
                <w:rFonts w:cstheme="minorHAnsi"/>
                <w:sz w:val="24"/>
                <w:szCs w:val="24"/>
              </w:rPr>
              <w:t xml:space="preserve"> Challenging 'strategic HRM' and the relevance of the institutional setting. </w:t>
            </w:r>
            <w:r w:rsidRPr="00BD4A10">
              <w:rPr>
                <w:rFonts w:cstheme="minorHAnsi"/>
                <w:i/>
                <w:sz w:val="24"/>
                <w:szCs w:val="24"/>
              </w:rPr>
              <w:t>Human Resource Management Journal</w:t>
            </w:r>
            <w:r w:rsidRPr="00233B2D">
              <w:rPr>
                <w:rFonts w:cstheme="minorHAnsi"/>
                <w:sz w:val="24"/>
                <w:szCs w:val="24"/>
              </w:rPr>
              <w:t>. 13(3</w:t>
            </w:r>
            <w:r w:rsidR="00BA4835">
              <w:rPr>
                <w:rFonts w:cstheme="minorHAnsi"/>
                <w:sz w:val="24"/>
                <w:szCs w:val="24"/>
              </w:rPr>
              <w:t>),</w:t>
            </w:r>
            <w:r w:rsidRPr="00233B2D">
              <w:rPr>
                <w:rFonts w:cstheme="minorHAnsi"/>
                <w:sz w:val="24"/>
                <w:szCs w:val="24"/>
              </w:rPr>
              <w:t xml:space="preserve"> 56-70</w:t>
            </w:r>
            <w:r w:rsidR="00BD4A10">
              <w:rPr>
                <w:rFonts w:cstheme="minorHAnsi"/>
                <w:sz w:val="24"/>
                <w:szCs w:val="24"/>
              </w:rPr>
              <w:t>.</w:t>
            </w:r>
          </w:p>
        </w:tc>
      </w:tr>
      <w:tr w:rsidR="004F7C6E" w:rsidRPr="00233B2D" w14:paraId="3627C456" w14:textId="77777777" w:rsidTr="00637F8D">
        <w:trPr>
          <w:trHeight w:val="300"/>
        </w:trPr>
        <w:tc>
          <w:tcPr>
            <w:tcW w:w="8876" w:type="dxa"/>
            <w:noWrap/>
            <w:vAlign w:val="bottom"/>
            <w:hideMark/>
          </w:tcPr>
          <w:p w14:paraId="61A5F152" w14:textId="6C69852D" w:rsidR="009B6DD4" w:rsidRPr="00233B2D" w:rsidRDefault="004F7C6E" w:rsidP="00B96785">
            <w:pPr>
              <w:rPr>
                <w:rFonts w:cstheme="minorHAnsi"/>
                <w:sz w:val="24"/>
                <w:szCs w:val="24"/>
              </w:rPr>
            </w:pPr>
            <w:r w:rsidRPr="004F7C6E">
              <w:rPr>
                <w:rFonts w:cstheme="minorHAnsi"/>
                <w:sz w:val="24"/>
                <w:szCs w:val="24"/>
              </w:rPr>
              <w:t>Pache, A. C., &amp; Santos, F. (2011). </w:t>
            </w:r>
            <w:r w:rsidRPr="004F7C6E">
              <w:rPr>
                <w:rFonts w:cstheme="minorHAnsi"/>
                <w:i/>
                <w:iCs/>
                <w:sz w:val="24"/>
                <w:szCs w:val="24"/>
              </w:rPr>
              <w:t>Inside the hybrid organization: an organizational level view of responses to conflicting institutional demands. ESSEC Research Center</w:t>
            </w:r>
            <w:r w:rsidRPr="004F7C6E">
              <w:rPr>
                <w:rFonts w:cstheme="minorHAnsi"/>
                <w:sz w:val="24"/>
                <w:szCs w:val="24"/>
              </w:rPr>
              <w:t>. Working Paper 1101. ESSEC Business School, Cergy Pontoise.</w:t>
            </w:r>
          </w:p>
        </w:tc>
      </w:tr>
      <w:tr w:rsidR="00272163" w:rsidRPr="00233B2D" w14:paraId="5FDAE187" w14:textId="77777777" w:rsidTr="00637F8D">
        <w:trPr>
          <w:trHeight w:val="300"/>
        </w:trPr>
        <w:tc>
          <w:tcPr>
            <w:tcW w:w="8876" w:type="dxa"/>
            <w:noWrap/>
            <w:vAlign w:val="bottom"/>
            <w:hideMark/>
          </w:tcPr>
          <w:p w14:paraId="7D0C2B5B" w14:textId="77777777" w:rsidR="00272163" w:rsidRDefault="00272163" w:rsidP="0095358D">
            <w:pPr>
              <w:rPr>
                <w:rFonts w:cstheme="minorHAnsi"/>
                <w:sz w:val="24"/>
                <w:szCs w:val="24"/>
              </w:rPr>
            </w:pPr>
            <w:r w:rsidRPr="00233B2D">
              <w:rPr>
                <w:rFonts w:cstheme="minorHAnsi"/>
                <w:sz w:val="24"/>
                <w:szCs w:val="24"/>
              </w:rPr>
              <w:t>Pa</w:t>
            </w:r>
            <w:r w:rsidR="0031333E">
              <w:rPr>
                <w:rFonts w:cstheme="minorHAnsi"/>
                <w:sz w:val="24"/>
                <w:szCs w:val="24"/>
              </w:rPr>
              <w:t>lpacue</w:t>
            </w:r>
            <w:r w:rsidRPr="00233B2D">
              <w:rPr>
                <w:rFonts w:cstheme="minorHAnsi"/>
                <w:sz w:val="24"/>
                <w:szCs w:val="24"/>
              </w:rPr>
              <w:t>r, F. (2008</w:t>
            </w:r>
            <w:r w:rsidR="00BA4835">
              <w:rPr>
                <w:rFonts w:cstheme="minorHAnsi"/>
                <w:sz w:val="24"/>
                <w:szCs w:val="24"/>
              </w:rPr>
              <w:t>).</w:t>
            </w:r>
            <w:r w:rsidRPr="00233B2D">
              <w:rPr>
                <w:rFonts w:cstheme="minorHAnsi"/>
                <w:sz w:val="24"/>
                <w:szCs w:val="24"/>
              </w:rPr>
              <w:t xml:space="preserve"> Bringing the social context back in: governance and wealth distribution in global commodity chains. </w:t>
            </w:r>
            <w:r w:rsidRPr="00BD4A10">
              <w:rPr>
                <w:rFonts w:cstheme="minorHAnsi"/>
                <w:i/>
                <w:sz w:val="24"/>
                <w:szCs w:val="24"/>
              </w:rPr>
              <w:t>Economy and Society</w:t>
            </w:r>
            <w:r w:rsidRPr="00233B2D">
              <w:rPr>
                <w:rFonts w:cstheme="minorHAnsi"/>
                <w:sz w:val="24"/>
                <w:szCs w:val="24"/>
              </w:rPr>
              <w:t>. 37(3</w:t>
            </w:r>
            <w:r w:rsidR="00BA4835">
              <w:rPr>
                <w:rFonts w:cstheme="minorHAnsi"/>
                <w:sz w:val="24"/>
                <w:szCs w:val="24"/>
              </w:rPr>
              <w:t>),</w:t>
            </w:r>
            <w:r w:rsidRPr="00233B2D">
              <w:rPr>
                <w:rFonts w:cstheme="minorHAnsi"/>
                <w:sz w:val="24"/>
                <w:szCs w:val="24"/>
              </w:rPr>
              <w:t xml:space="preserve"> 393-419</w:t>
            </w:r>
            <w:r w:rsidR="00BD4A10">
              <w:rPr>
                <w:rFonts w:cstheme="minorHAnsi"/>
                <w:sz w:val="24"/>
                <w:szCs w:val="24"/>
              </w:rPr>
              <w:t>.</w:t>
            </w:r>
          </w:p>
          <w:p w14:paraId="2EA3E026" w14:textId="4AC26D2F" w:rsidR="003571E2" w:rsidRPr="00233B2D" w:rsidRDefault="003571E2" w:rsidP="003571E2">
            <w:pPr>
              <w:rPr>
                <w:rFonts w:cstheme="minorHAnsi"/>
                <w:sz w:val="24"/>
                <w:szCs w:val="24"/>
              </w:rPr>
            </w:pPr>
            <w:r w:rsidRPr="00366D93">
              <w:rPr>
                <w:rFonts w:cstheme="minorHAnsi"/>
                <w:sz w:val="24"/>
                <w:szCs w:val="24"/>
              </w:rPr>
              <w:t xml:space="preserve">Pandolfelli, L., Meinzen‐Dick, R., &amp; Dohrn, S. (2008). </w:t>
            </w:r>
            <w:r w:rsidRPr="003571E2">
              <w:rPr>
                <w:rFonts w:cstheme="minorHAnsi"/>
                <w:sz w:val="24"/>
                <w:szCs w:val="24"/>
              </w:rPr>
              <w:t xml:space="preserve">Gender and collective action: motivations, effectiveness and impact. </w:t>
            </w:r>
            <w:r w:rsidRPr="003571E2">
              <w:rPr>
                <w:rFonts w:cstheme="minorHAnsi"/>
                <w:i/>
                <w:iCs/>
                <w:sz w:val="24"/>
                <w:szCs w:val="24"/>
              </w:rPr>
              <w:t>Journal of International Development: The Journal of the Development Studies Association</w:t>
            </w:r>
            <w:r w:rsidRPr="003571E2">
              <w:rPr>
                <w:rFonts w:cstheme="minorHAnsi"/>
                <w:sz w:val="24"/>
                <w:szCs w:val="24"/>
              </w:rPr>
              <w:t xml:space="preserve">, </w:t>
            </w:r>
            <w:r w:rsidRPr="003571E2">
              <w:rPr>
                <w:rFonts w:cstheme="minorHAnsi"/>
                <w:i/>
                <w:iCs/>
                <w:sz w:val="24"/>
                <w:szCs w:val="24"/>
              </w:rPr>
              <w:t>20</w:t>
            </w:r>
            <w:r w:rsidRPr="003571E2">
              <w:rPr>
                <w:rFonts w:cstheme="minorHAnsi"/>
                <w:sz w:val="24"/>
                <w:szCs w:val="24"/>
              </w:rPr>
              <w:t>(1), 1-11.</w:t>
            </w:r>
          </w:p>
        </w:tc>
      </w:tr>
      <w:tr w:rsidR="00272163" w:rsidRPr="00233B2D" w14:paraId="1AA98B30" w14:textId="77777777" w:rsidTr="00637F8D">
        <w:trPr>
          <w:trHeight w:val="300"/>
        </w:trPr>
        <w:tc>
          <w:tcPr>
            <w:tcW w:w="8876" w:type="dxa"/>
            <w:noWrap/>
            <w:vAlign w:val="bottom"/>
            <w:hideMark/>
          </w:tcPr>
          <w:p w14:paraId="6B0ADC12" w14:textId="77777777" w:rsidR="00272163" w:rsidRPr="00233B2D" w:rsidRDefault="00272163" w:rsidP="0095358D">
            <w:pPr>
              <w:rPr>
                <w:rFonts w:cstheme="minorHAnsi"/>
                <w:sz w:val="24"/>
                <w:szCs w:val="24"/>
              </w:rPr>
            </w:pPr>
            <w:r w:rsidRPr="00233B2D">
              <w:rPr>
                <w:rFonts w:cstheme="minorHAnsi"/>
                <w:sz w:val="24"/>
                <w:szCs w:val="24"/>
              </w:rPr>
              <w:t>Parker, M. (1993</w:t>
            </w:r>
            <w:r w:rsidR="00BA4835">
              <w:rPr>
                <w:rFonts w:cstheme="minorHAnsi"/>
                <w:sz w:val="24"/>
                <w:szCs w:val="24"/>
              </w:rPr>
              <w:t>).</w:t>
            </w:r>
            <w:r w:rsidRPr="00233B2D">
              <w:rPr>
                <w:rFonts w:cstheme="minorHAnsi"/>
                <w:sz w:val="24"/>
                <w:szCs w:val="24"/>
              </w:rPr>
              <w:t xml:space="preserve"> Life after Jean-Francois. In J. Hassard, </w:t>
            </w:r>
            <w:r w:rsidR="003A29F0">
              <w:rPr>
                <w:rFonts w:cstheme="minorHAnsi"/>
                <w:sz w:val="24"/>
                <w:szCs w:val="24"/>
              </w:rPr>
              <w:t>and</w:t>
            </w:r>
            <w:r w:rsidRPr="00233B2D">
              <w:rPr>
                <w:rFonts w:cstheme="minorHAnsi"/>
                <w:sz w:val="24"/>
                <w:szCs w:val="24"/>
              </w:rPr>
              <w:t xml:space="preserve"> M. Parker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Postmodernism and Organizations</w:t>
            </w:r>
            <w:r w:rsidRPr="00233B2D">
              <w:rPr>
                <w:rFonts w:cstheme="minorHAnsi"/>
                <w:sz w:val="24"/>
                <w:szCs w:val="24"/>
              </w:rPr>
              <w:t xml:space="preserve"> (pp.204-233</w:t>
            </w:r>
            <w:r w:rsidR="00EE5E61">
              <w:rPr>
                <w:rFonts w:cstheme="minorHAnsi"/>
                <w:sz w:val="24"/>
                <w:szCs w:val="24"/>
              </w:rPr>
              <w:t>).</w:t>
            </w:r>
            <w:r w:rsidRPr="00233B2D">
              <w:rPr>
                <w:rFonts w:cstheme="minorHAnsi"/>
                <w:sz w:val="24"/>
                <w:szCs w:val="24"/>
              </w:rPr>
              <w:t xml:space="preserve"> London: SAGE</w:t>
            </w:r>
            <w:r w:rsidR="00BD4A10">
              <w:rPr>
                <w:rFonts w:cstheme="minorHAnsi"/>
                <w:sz w:val="24"/>
                <w:szCs w:val="24"/>
              </w:rPr>
              <w:t>.</w:t>
            </w:r>
          </w:p>
        </w:tc>
      </w:tr>
      <w:tr w:rsidR="008179F4" w:rsidRPr="00233B2D" w14:paraId="37324055" w14:textId="77777777" w:rsidTr="00637F8D">
        <w:trPr>
          <w:trHeight w:val="300"/>
        </w:trPr>
        <w:tc>
          <w:tcPr>
            <w:tcW w:w="8876" w:type="dxa"/>
            <w:noWrap/>
            <w:vAlign w:val="bottom"/>
            <w:hideMark/>
          </w:tcPr>
          <w:p w14:paraId="754D7299"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 xml:space="preserve">Pascall, G.,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Lewis, J. (2004</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Emerging gender regimes and policies for gender equality in a wider Europe.</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Journal of Social Policy</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33</w:t>
            </w:r>
            <w:r w:rsidRPr="009962ED">
              <w:rPr>
                <w:rFonts w:eastAsia="Times New Roman" w:cstheme="minorHAnsi"/>
                <w:sz w:val="24"/>
                <w:szCs w:val="24"/>
                <w:shd w:val="clear" w:color="auto" w:fill="FFFFFF"/>
              </w:rPr>
              <w:t>(3</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373-394</w:t>
            </w:r>
            <w:r w:rsidR="00BD4A10">
              <w:rPr>
                <w:rFonts w:eastAsia="Times New Roman" w:cstheme="minorHAnsi"/>
                <w:sz w:val="24"/>
                <w:szCs w:val="24"/>
                <w:shd w:val="clear" w:color="auto" w:fill="FFFFFF"/>
              </w:rPr>
              <w:t>.</w:t>
            </w:r>
          </w:p>
        </w:tc>
      </w:tr>
      <w:tr w:rsidR="00272163" w:rsidRPr="00233B2D" w14:paraId="6F1026A7" w14:textId="77777777" w:rsidTr="00637F8D">
        <w:trPr>
          <w:trHeight w:val="300"/>
        </w:trPr>
        <w:tc>
          <w:tcPr>
            <w:tcW w:w="8876" w:type="dxa"/>
            <w:noWrap/>
            <w:vAlign w:val="bottom"/>
            <w:hideMark/>
          </w:tcPr>
          <w:p w14:paraId="1DDAD453" w14:textId="77777777" w:rsidR="00272163" w:rsidRPr="00233B2D" w:rsidRDefault="00272163" w:rsidP="0095358D">
            <w:pPr>
              <w:rPr>
                <w:rFonts w:cstheme="minorHAnsi"/>
                <w:sz w:val="24"/>
                <w:szCs w:val="24"/>
              </w:rPr>
            </w:pPr>
            <w:r w:rsidRPr="00233B2D">
              <w:rPr>
                <w:rFonts w:cstheme="minorHAnsi"/>
                <w:sz w:val="24"/>
                <w:szCs w:val="24"/>
              </w:rPr>
              <w:t>Pateman, C. (1970</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Participation and Democratic Theory</w:t>
            </w:r>
            <w:r w:rsidRPr="00233B2D">
              <w:rPr>
                <w:rFonts w:cstheme="minorHAnsi"/>
                <w:sz w:val="24"/>
                <w:szCs w:val="24"/>
              </w:rPr>
              <w:t>. Cambridge: Cambridge University Press</w:t>
            </w:r>
            <w:r w:rsidR="00BD4A10">
              <w:rPr>
                <w:rFonts w:cstheme="minorHAnsi"/>
                <w:sz w:val="24"/>
                <w:szCs w:val="24"/>
              </w:rPr>
              <w:t>.</w:t>
            </w:r>
          </w:p>
        </w:tc>
      </w:tr>
      <w:tr w:rsidR="00272163" w:rsidRPr="00233B2D" w14:paraId="135126C9" w14:textId="77777777" w:rsidTr="00637F8D">
        <w:trPr>
          <w:trHeight w:val="300"/>
        </w:trPr>
        <w:tc>
          <w:tcPr>
            <w:tcW w:w="8876" w:type="dxa"/>
            <w:noWrap/>
            <w:vAlign w:val="bottom"/>
            <w:hideMark/>
          </w:tcPr>
          <w:p w14:paraId="59A7BED7" w14:textId="77777777" w:rsidR="00272163" w:rsidRPr="00233B2D" w:rsidRDefault="00272163" w:rsidP="0095358D">
            <w:pPr>
              <w:rPr>
                <w:rFonts w:cstheme="minorHAnsi"/>
                <w:sz w:val="24"/>
                <w:szCs w:val="24"/>
              </w:rPr>
            </w:pPr>
            <w:r w:rsidRPr="00233B2D">
              <w:rPr>
                <w:rFonts w:cstheme="minorHAnsi"/>
                <w:sz w:val="24"/>
                <w:szCs w:val="24"/>
              </w:rPr>
              <w:t xml:space="preserve">Pathak, S., Wu, Z., </w:t>
            </w:r>
            <w:r w:rsidR="003A29F0">
              <w:rPr>
                <w:rFonts w:cstheme="minorHAnsi"/>
                <w:sz w:val="24"/>
                <w:szCs w:val="24"/>
              </w:rPr>
              <w:t>and</w:t>
            </w:r>
            <w:r w:rsidRPr="00233B2D">
              <w:rPr>
                <w:rFonts w:cstheme="minorHAnsi"/>
                <w:sz w:val="24"/>
                <w:szCs w:val="24"/>
              </w:rPr>
              <w:t xml:space="preserve"> Johnson, D. (2014</w:t>
            </w:r>
            <w:r w:rsidR="00BA4835">
              <w:rPr>
                <w:rFonts w:cstheme="minorHAnsi"/>
                <w:sz w:val="24"/>
                <w:szCs w:val="24"/>
              </w:rPr>
              <w:t>).</w:t>
            </w:r>
            <w:r w:rsidRPr="00233B2D">
              <w:rPr>
                <w:rFonts w:cstheme="minorHAnsi"/>
                <w:sz w:val="24"/>
                <w:szCs w:val="24"/>
              </w:rPr>
              <w:t xml:space="preserve"> Towards a structural view of co-opetition in supply networks. </w:t>
            </w:r>
            <w:r w:rsidRPr="00BD4A10">
              <w:rPr>
                <w:rFonts w:cstheme="minorHAnsi"/>
                <w:i/>
                <w:sz w:val="24"/>
                <w:szCs w:val="24"/>
              </w:rPr>
              <w:t>Journal of Operations Management</w:t>
            </w:r>
            <w:r w:rsidRPr="00233B2D">
              <w:rPr>
                <w:rFonts w:cstheme="minorHAnsi"/>
                <w:sz w:val="24"/>
                <w:szCs w:val="24"/>
              </w:rPr>
              <w:t>. 32(5</w:t>
            </w:r>
            <w:r w:rsidR="00BA4835">
              <w:rPr>
                <w:rFonts w:cstheme="minorHAnsi"/>
                <w:sz w:val="24"/>
                <w:szCs w:val="24"/>
              </w:rPr>
              <w:t>),</w:t>
            </w:r>
            <w:r w:rsidRPr="00233B2D">
              <w:rPr>
                <w:rFonts w:cstheme="minorHAnsi"/>
                <w:sz w:val="24"/>
                <w:szCs w:val="24"/>
              </w:rPr>
              <w:t xml:space="preserve"> 254-267</w:t>
            </w:r>
            <w:r w:rsidR="00BD4A10">
              <w:rPr>
                <w:rFonts w:cstheme="minorHAnsi"/>
                <w:sz w:val="24"/>
                <w:szCs w:val="24"/>
              </w:rPr>
              <w:t>.</w:t>
            </w:r>
          </w:p>
        </w:tc>
      </w:tr>
      <w:tr w:rsidR="00272163" w:rsidRPr="00233B2D" w14:paraId="4131EA3C" w14:textId="77777777" w:rsidTr="00637F8D">
        <w:trPr>
          <w:trHeight w:val="300"/>
        </w:trPr>
        <w:tc>
          <w:tcPr>
            <w:tcW w:w="8876" w:type="dxa"/>
            <w:noWrap/>
            <w:vAlign w:val="bottom"/>
            <w:hideMark/>
          </w:tcPr>
          <w:p w14:paraId="2B4996FB" w14:textId="77777777" w:rsidR="00272163" w:rsidRPr="00233B2D" w:rsidRDefault="00272163" w:rsidP="0095358D">
            <w:pPr>
              <w:rPr>
                <w:rFonts w:cstheme="minorHAnsi"/>
                <w:sz w:val="24"/>
                <w:szCs w:val="24"/>
              </w:rPr>
            </w:pPr>
            <w:r w:rsidRPr="00233B2D">
              <w:rPr>
                <w:rFonts w:cstheme="minorHAnsi"/>
                <w:sz w:val="24"/>
                <w:szCs w:val="24"/>
              </w:rPr>
              <w:t>Paton, R (1989</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Reluctant Entrepreneurs: The Extent, Achievements and Significance of Worker Takeovers in Europe</w:t>
            </w:r>
            <w:r w:rsidRPr="00233B2D">
              <w:rPr>
                <w:rFonts w:cstheme="minorHAnsi"/>
                <w:sz w:val="24"/>
                <w:szCs w:val="24"/>
              </w:rPr>
              <w:t>. Milton Keynes: Open University Press</w:t>
            </w:r>
            <w:r w:rsidR="00BD4A10">
              <w:rPr>
                <w:rFonts w:cstheme="minorHAnsi"/>
                <w:sz w:val="24"/>
                <w:szCs w:val="24"/>
              </w:rPr>
              <w:t>.</w:t>
            </w:r>
          </w:p>
        </w:tc>
      </w:tr>
      <w:tr w:rsidR="00272163" w:rsidRPr="00233B2D" w14:paraId="4DD1CC54" w14:textId="77777777" w:rsidTr="00637F8D">
        <w:trPr>
          <w:trHeight w:val="300"/>
        </w:trPr>
        <w:tc>
          <w:tcPr>
            <w:tcW w:w="8876" w:type="dxa"/>
            <w:noWrap/>
            <w:vAlign w:val="bottom"/>
            <w:hideMark/>
          </w:tcPr>
          <w:p w14:paraId="04B3E422" w14:textId="41CD52FF" w:rsidR="00272163" w:rsidRDefault="00272163" w:rsidP="0095358D">
            <w:pPr>
              <w:rPr>
                <w:rFonts w:cstheme="minorHAnsi"/>
                <w:sz w:val="24"/>
                <w:szCs w:val="24"/>
              </w:rPr>
            </w:pPr>
            <w:r w:rsidRPr="00233B2D">
              <w:rPr>
                <w:rFonts w:cstheme="minorHAnsi"/>
                <w:sz w:val="24"/>
                <w:szCs w:val="24"/>
              </w:rPr>
              <w:t>Pearson, R.  (1998</w:t>
            </w:r>
            <w:r w:rsidR="00BA4835">
              <w:rPr>
                <w:rFonts w:cstheme="minorHAnsi"/>
                <w:sz w:val="24"/>
                <w:szCs w:val="24"/>
              </w:rPr>
              <w:t>).</w:t>
            </w:r>
            <w:r w:rsidRPr="00233B2D">
              <w:rPr>
                <w:rFonts w:cstheme="minorHAnsi"/>
                <w:sz w:val="24"/>
                <w:szCs w:val="24"/>
              </w:rPr>
              <w:t xml:space="preserve"> Nimble Fingers' Revisited; Reflections on women and the third world </w:t>
            </w:r>
            <w:r w:rsidR="00BD4A10" w:rsidRPr="00233B2D">
              <w:rPr>
                <w:rFonts w:cstheme="minorHAnsi"/>
                <w:sz w:val="24"/>
                <w:szCs w:val="24"/>
              </w:rPr>
              <w:t>industrialisation</w:t>
            </w:r>
            <w:r w:rsidRPr="00233B2D">
              <w:rPr>
                <w:rFonts w:cstheme="minorHAnsi"/>
                <w:sz w:val="24"/>
                <w:szCs w:val="24"/>
              </w:rPr>
              <w:t xml:space="preserve"> in the late twentieth century. In Jackson, C. </w:t>
            </w:r>
            <w:r w:rsidR="00720C99">
              <w:rPr>
                <w:rFonts w:cstheme="minorHAnsi"/>
                <w:sz w:val="24"/>
                <w:szCs w:val="24"/>
              </w:rPr>
              <w:t>and</w:t>
            </w:r>
            <w:r w:rsidRPr="00233B2D">
              <w:rPr>
                <w:rFonts w:cstheme="minorHAnsi"/>
                <w:sz w:val="24"/>
                <w:szCs w:val="24"/>
              </w:rPr>
              <w:t xml:space="preserve"> Pearson, R.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Feminist Visions of Development: Gender Analysis and Policy</w:t>
            </w:r>
            <w:r w:rsidRPr="00233B2D">
              <w:rPr>
                <w:rFonts w:cstheme="minorHAnsi"/>
                <w:sz w:val="24"/>
                <w:szCs w:val="24"/>
              </w:rPr>
              <w:t xml:space="preserve"> (pp.171-188</w:t>
            </w:r>
            <w:r w:rsidR="00EE5E61">
              <w:rPr>
                <w:rFonts w:cstheme="minorHAnsi"/>
                <w:sz w:val="24"/>
                <w:szCs w:val="24"/>
              </w:rPr>
              <w:t>).</w:t>
            </w:r>
            <w:r w:rsidRPr="00233B2D">
              <w:rPr>
                <w:rFonts w:cstheme="minorHAnsi"/>
                <w:sz w:val="24"/>
                <w:szCs w:val="24"/>
              </w:rPr>
              <w:t xml:space="preserve"> </w:t>
            </w:r>
            <w:r w:rsidR="00500E5E" w:rsidRPr="00233B2D">
              <w:rPr>
                <w:rFonts w:cstheme="minorHAnsi"/>
                <w:sz w:val="24"/>
                <w:szCs w:val="24"/>
              </w:rPr>
              <w:t>London:</w:t>
            </w:r>
            <w:r w:rsidRPr="00233B2D">
              <w:rPr>
                <w:rFonts w:cstheme="minorHAnsi"/>
                <w:sz w:val="24"/>
                <w:szCs w:val="24"/>
              </w:rPr>
              <w:t xml:space="preserve"> Routledge</w:t>
            </w:r>
            <w:r w:rsidR="00BD4A10">
              <w:rPr>
                <w:rFonts w:cstheme="minorHAnsi"/>
                <w:sz w:val="24"/>
                <w:szCs w:val="24"/>
              </w:rPr>
              <w:t>.</w:t>
            </w:r>
          </w:p>
          <w:p w14:paraId="02655A63" w14:textId="77777777" w:rsidR="003571E2" w:rsidRDefault="003571E2" w:rsidP="003571E2">
            <w:pPr>
              <w:rPr>
                <w:rFonts w:cstheme="minorHAnsi"/>
                <w:sz w:val="24"/>
                <w:szCs w:val="24"/>
              </w:rPr>
            </w:pPr>
            <w:r w:rsidRPr="003571E2">
              <w:rPr>
                <w:rFonts w:cstheme="minorHAnsi"/>
                <w:sz w:val="24"/>
                <w:szCs w:val="24"/>
              </w:rPr>
              <w:t>Pearson, R. (2004). Women, work and empowerment in a global era. IDS</w:t>
            </w:r>
            <w:r w:rsidRPr="003571E2">
              <w:rPr>
                <w:rFonts w:cstheme="minorHAnsi"/>
                <w:i/>
                <w:iCs/>
                <w:sz w:val="24"/>
                <w:szCs w:val="24"/>
              </w:rPr>
              <w:t xml:space="preserve"> Bulletin</w:t>
            </w:r>
            <w:r w:rsidRPr="003571E2">
              <w:rPr>
                <w:rFonts w:cstheme="minorHAnsi"/>
                <w:sz w:val="24"/>
                <w:szCs w:val="24"/>
              </w:rPr>
              <w:t xml:space="preserve">, </w:t>
            </w:r>
            <w:r w:rsidRPr="003571E2">
              <w:rPr>
                <w:rFonts w:cstheme="minorHAnsi"/>
                <w:i/>
                <w:iCs/>
                <w:sz w:val="24"/>
                <w:szCs w:val="24"/>
              </w:rPr>
              <w:t>35</w:t>
            </w:r>
            <w:r w:rsidRPr="003571E2">
              <w:rPr>
                <w:rFonts w:cstheme="minorHAnsi"/>
                <w:sz w:val="24"/>
                <w:szCs w:val="24"/>
              </w:rPr>
              <w:t>(4), 117-120.</w:t>
            </w:r>
          </w:p>
          <w:p w14:paraId="32F3CB7A" w14:textId="5460C28B" w:rsidR="003571E2" w:rsidRPr="00233B2D" w:rsidRDefault="003571E2" w:rsidP="003571E2">
            <w:pPr>
              <w:rPr>
                <w:rFonts w:cstheme="minorHAnsi"/>
                <w:sz w:val="24"/>
                <w:szCs w:val="24"/>
              </w:rPr>
            </w:pPr>
            <w:r w:rsidRPr="003571E2">
              <w:rPr>
                <w:rFonts w:cstheme="minorHAnsi"/>
                <w:sz w:val="24"/>
                <w:szCs w:val="24"/>
              </w:rPr>
              <w:lastRenderedPageBreak/>
              <w:t xml:space="preserve">Pearson, R. (2014). Gender, globalization and the reproduction of labour. </w:t>
            </w:r>
            <w:r w:rsidRPr="003571E2">
              <w:rPr>
                <w:rFonts w:cstheme="minorHAnsi"/>
                <w:i/>
                <w:iCs/>
                <w:sz w:val="24"/>
                <w:szCs w:val="24"/>
              </w:rPr>
              <w:t>New frontiers in feminist political economy</w:t>
            </w:r>
            <w:r w:rsidRPr="003571E2">
              <w:rPr>
                <w:rFonts w:cstheme="minorHAnsi"/>
                <w:sz w:val="24"/>
                <w:szCs w:val="24"/>
              </w:rPr>
              <w:t>, 19-42.</w:t>
            </w:r>
          </w:p>
        </w:tc>
      </w:tr>
      <w:tr w:rsidR="00272163" w:rsidRPr="00233B2D" w14:paraId="6CF99D75" w14:textId="77777777" w:rsidTr="00637F8D">
        <w:trPr>
          <w:trHeight w:val="300"/>
        </w:trPr>
        <w:tc>
          <w:tcPr>
            <w:tcW w:w="8876" w:type="dxa"/>
            <w:noWrap/>
            <w:vAlign w:val="bottom"/>
            <w:hideMark/>
          </w:tcPr>
          <w:p w14:paraId="04989786" w14:textId="77777777" w:rsidR="00272163" w:rsidRPr="00233B2D" w:rsidRDefault="00272163" w:rsidP="0095358D">
            <w:pPr>
              <w:rPr>
                <w:rFonts w:cstheme="minorHAnsi"/>
                <w:sz w:val="24"/>
                <w:szCs w:val="24"/>
              </w:rPr>
            </w:pPr>
            <w:r w:rsidRPr="00233B2D">
              <w:rPr>
                <w:rFonts w:cstheme="minorHAnsi"/>
                <w:sz w:val="24"/>
                <w:szCs w:val="24"/>
              </w:rPr>
              <w:lastRenderedPageBreak/>
              <w:t>Peck, J. (1996</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Work-place: the social regulation of labor markets.</w:t>
            </w:r>
            <w:r w:rsidRPr="00233B2D">
              <w:rPr>
                <w:rFonts w:cstheme="minorHAnsi"/>
                <w:sz w:val="24"/>
                <w:szCs w:val="24"/>
              </w:rPr>
              <w:t xml:space="preserve"> New York: The Guilford Press</w:t>
            </w:r>
            <w:r w:rsidR="00BD4A10">
              <w:rPr>
                <w:rFonts w:cstheme="minorHAnsi"/>
                <w:sz w:val="24"/>
                <w:szCs w:val="24"/>
              </w:rPr>
              <w:t>.</w:t>
            </w:r>
          </w:p>
        </w:tc>
      </w:tr>
      <w:tr w:rsidR="00CE65F9" w:rsidRPr="00233B2D" w14:paraId="793ABFBD" w14:textId="77777777" w:rsidTr="00637F8D">
        <w:trPr>
          <w:trHeight w:val="300"/>
        </w:trPr>
        <w:tc>
          <w:tcPr>
            <w:tcW w:w="8876" w:type="dxa"/>
            <w:noWrap/>
            <w:vAlign w:val="bottom"/>
            <w:hideMark/>
          </w:tcPr>
          <w:p w14:paraId="3F1A9108" w14:textId="77777777" w:rsidR="00CE65F9" w:rsidRPr="00233B2D" w:rsidRDefault="00CE65F9" w:rsidP="0095358D">
            <w:pPr>
              <w:rPr>
                <w:rFonts w:cstheme="minorHAnsi"/>
                <w:sz w:val="24"/>
                <w:szCs w:val="24"/>
              </w:rPr>
            </w:pPr>
            <w:r w:rsidRPr="00CE65F9">
              <w:rPr>
                <w:rFonts w:cstheme="minorHAnsi"/>
                <w:sz w:val="24"/>
                <w:szCs w:val="24"/>
              </w:rPr>
              <w:t>Peck, H., &amp; Juttner, U. (2002). Risk management in the supply chain. </w:t>
            </w:r>
            <w:r w:rsidRPr="00CE65F9">
              <w:rPr>
                <w:rFonts w:cstheme="minorHAnsi"/>
                <w:i/>
                <w:iCs/>
                <w:sz w:val="24"/>
                <w:szCs w:val="24"/>
              </w:rPr>
              <w:t>Logistics &amp; Transport Focus</w:t>
            </w:r>
            <w:r w:rsidRPr="00CE65F9">
              <w:rPr>
                <w:rFonts w:cstheme="minorHAnsi"/>
                <w:sz w:val="24"/>
                <w:szCs w:val="24"/>
              </w:rPr>
              <w:t>, </w:t>
            </w:r>
            <w:r w:rsidRPr="00CE65F9">
              <w:rPr>
                <w:rFonts w:cstheme="minorHAnsi"/>
                <w:i/>
                <w:iCs/>
                <w:sz w:val="24"/>
                <w:szCs w:val="24"/>
              </w:rPr>
              <w:t>4</w:t>
            </w:r>
            <w:r w:rsidRPr="00CE65F9">
              <w:rPr>
                <w:rFonts w:cstheme="minorHAnsi"/>
                <w:sz w:val="24"/>
                <w:szCs w:val="24"/>
              </w:rPr>
              <w:t>(10), 17-22.</w:t>
            </w:r>
          </w:p>
        </w:tc>
      </w:tr>
      <w:tr w:rsidR="00272163" w:rsidRPr="00233B2D" w14:paraId="26947E3E" w14:textId="77777777" w:rsidTr="00637F8D">
        <w:trPr>
          <w:trHeight w:val="300"/>
        </w:trPr>
        <w:tc>
          <w:tcPr>
            <w:tcW w:w="8876" w:type="dxa"/>
            <w:noWrap/>
            <w:vAlign w:val="bottom"/>
            <w:hideMark/>
          </w:tcPr>
          <w:p w14:paraId="5DDA9BB6" w14:textId="77777777" w:rsidR="00272163" w:rsidRPr="00233B2D" w:rsidRDefault="00272163" w:rsidP="0095358D">
            <w:pPr>
              <w:rPr>
                <w:rFonts w:cstheme="minorHAnsi"/>
                <w:sz w:val="24"/>
                <w:szCs w:val="24"/>
              </w:rPr>
            </w:pPr>
            <w:r w:rsidRPr="00233B2D">
              <w:rPr>
                <w:rFonts w:cstheme="minorHAnsi"/>
                <w:sz w:val="24"/>
                <w:szCs w:val="24"/>
              </w:rPr>
              <w:t xml:space="preserve">Peeters, M., Wattez, C., Demerouti, E., </w:t>
            </w:r>
            <w:r w:rsidR="003A29F0">
              <w:rPr>
                <w:rFonts w:cstheme="minorHAnsi"/>
                <w:sz w:val="24"/>
                <w:szCs w:val="24"/>
              </w:rPr>
              <w:t>and</w:t>
            </w:r>
            <w:r w:rsidRPr="00233B2D">
              <w:rPr>
                <w:rFonts w:cstheme="minorHAnsi"/>
                <w:sz w:val="24"/>
                <w:szCs w:val="24"/>
              </w:rPr>
              <w:t xml:space="preserve"> De Regt, W. (2009</w:t>
            </w:r>
            <w:r w:rsidR="00BA4835">
              <w:rPr>
                <w:rFonts w:cstheme="minorHAnsi"/>
                <w:sz w:val="24"/>
                <w:szCs w:val="24"/>
              </w:rPr>
              <w:t>).</w:t>
            </w:r>
            <w:r w:rsidRPr="00233B2D">
              <w:rPr>
                <w:rFonts w:cstheme="minorHAnsi"/>
                <w:sz w:val="24"/>
                <w:szCs w:val="24"/>
              </w:rPr>
              <w:t xml:space="preserve"> Work-family culture, work-family interference and well-being at work: Is it possible to distinguish between a positive and a negative </w:t>
            </w:r>
            <w:r w:rsidR="00720C99" w:rsidRPr="00233B2D">
              <w:rPr>
                <w:rFonts w:cstheme="minorHAnsi"/>
                <w:sz w:val="24"/>
                <w:szCs w:val="24"/>
              </w:rPr>
              <w:t>process?</w:t>
            </w:r>
            <w:r w:rsidRPr="00233B2D">
              <w:rPr>
                <w:rFonts w:cstheme="minorHAnsi"/>
                <w:sz w:val="24"/>
                <w:szCs w:val="24"/>
              </w:rPr>
              <w:t xml:space="preserve"> </w:t>
            </w:r>
            <w:r w:rsidRPr="00BD4A10">
              <w:rPr>
                <w:rFonts w:cstheme="minorHAnsi"/>
                <w:i/>
                <w:sz w:val="24"/>
                <w:szCs w:val="24"/>
              </w:rPr>
              <w:t>Career Development International</w:t>
            </w:r>
            <w:r w:rsidRPr="00233B2D">
              <w:rPr>
                <w:rFonts w:cstheme="minorHAnsi"/>
                <w:sz w:val="24"/>
                <w:szCs w:val="24"/>
              </w:rPr>
              <w:t>. 14(7</w:t>
            </w:r>
            <w:r w:rsidR="00BA4835">
              <w:rPr>
                <w:rFonts w:cstheme="minorHAnsi"/>
                <w:sz w:val="24"/>
                <w:szCs w:val="24"/>
              </w:rPr>
              <w:t>),</w:t>
            </w:r>
            <w:r w:rsidRPr="00233B2D">
              <w:rPr>
                <w:rFonts w:cstheme="minorHAnsi"/>
                <w:sz w:val="24"/>
                <w:szCs w:val="24"/>
              </w:rPr>
              <w:t xml:space="preserve"> 700-713</w:t>
            </w:r>
            <w:r w:rsidR="00BD4A10">
              <w:rPr>
                <w:rFonts w:cstheme="minorHAnsi"/>
                <w:sz w:val="24"/>
                <w:szCs w:val="24"/>
              </w:rPr>
              <w:t>.</w:t>
            </w:r>
          </w:p>
        </w:tc>
      </w:tr>
      <w:tr w:rsidR="00272163" w:rsidRPr="00233B2D" w14:paraId="2831EDEF" w14:textId="77777777" w:rsidTr="00637F8D">
        <w:trPr>
          <w:trHeight w:val="300"/>
        </w:trPr>
        <w:tc>
          <w:tcPr>
            <w:tcW w:w="8876" w:type="dxa"/>
            <w:noWrap/>
            <w:vAlign w:val="bottom"/>
            <w:hideMark/>
          </w:tcPr>
          <w:p w14:paraId="29BBE44C" w14:textId="77777777" w:rsidR="00272163" w:rsidRPr="00233B2D" w:rsidRDefault="00272163" w:rsidP="0095358D">
            <w:pPr>
              <w:rPr>
                <w:rFonts w:cstheme="minorHAnsi"/>
                <w:sz w:val="24"/>
                <w:szCs w:val="24"/>
              </w:rPr>
            </w:pPr>
            <w:r w:rsidRPr="00233B2D">
              <w:rPr>
                <w:rFonts w:cstheme="minorHAnsi"/>
                <w:sz w:val="24"/>
                <w:szCs w:val="24"/>
              </w:rPr>
              <w:t>Pegler, L. (2011</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Sustainable value chains and labour - linking chain and "inner drivers".</w:t>
            </w:r>
            <w:r w:rsidRPr="00233B2D">
              <w:rPr>
                <w:rFonts w:cstheme="minorHAnsi"/>
                <w:sz w:val="24"/>
                <w:szCs w:val="24"/>
              </w:rPr>
              <w:t xml:space="preserve"> ISS Working Paper Series/General Series. 525(525</w:t>
            </w:r>
            <w:r w:rsidR="00BA4835">
              <w:rPr>
                <w:rFonts w:cstheme="minorHAnsi"/>
                <w:sz w:val="24"/>
                <w:szCs w:val="24"/>
              </w:rPr>
              <w:t>),</w:t>
            </w:r>
            <w:r w:rsidRPr="00233B2D">
              <w:rPr>
                <w:rFonts w:cstheme="minorHAnsi"/>
                <w:sz w:val="24"/>
                <w:szCs w:val="24"/>
              </w:rPr>
              <w:t xml:space="preserve"> 1-42</w:t>
            </w:r>
            <w:r w:rsidR="00BD4A10">
              <w:rPr>
                <w:rFonts w:cstheme="minorHAnsi"/>
                <w:sz w:val="24"/>
                <w:szCs w:val="24"/>
              </w:rPr>
              <w:t>.</w:t>
            </w:r>
          </w:p>
        </w:tc>
      </w:tr>
      <w:tr w:rsidR="00272163" w:rsidRPr="00233B2D" w14:paraId="717316FD" w14:textId="77777777" w:rsidTr="00637F8D">
        <w:trPr>
          <w:trHeight w:val="300"/>
        </w:trPr>
        <w:tc>
          <w:tcPr>
            <w:tcW w:w="8876" w:type="dxa"/>
            <w:noWrap/>
            <w:vAlign w:val="bottom"/>
            <w:hideMark/>
          </w:tcPr>
          <w:p w14:paraId="1E81B7C1" w14:textId="77777777" w:rsidR="00272163" w:rsidRPr="00233B2D" w:rsidRDefault="00272163" w:rsidP="0095358D">
            <w:pPr>
              <w:rPr>
                <w:rFonts w:cstheme="minorHAnsi"/>
                <w:sz w:val="24"/>
                <w:szCs w:val="24"/>
              </w:rPr>
            </w:pPr>
            <w:r w:rsidRPr="00233B2D">
              <w:rPr>
                <w:rFonts w:cstheme="minorHAnsi"/>
                <w:sz w:val="24"/>
                <w:szCs w:val="24"/>
              </w:rPr>
              <w:t>Pegler, L. (2015</w:t>
            </w:r>
            <w:r w:rsidR="00BA4835">
              <w:rPr>
                <w:rFonts w:cstheme="minorHAnsi"/>
                <w:sz w:val="24"/>
                <w:szCs w:val="24"/>
              </w:rPr>
              <w:t>).</w:t>
            </w:r>
            <w:r w:rsidRPr="00233B2D">
              <w:rPr>
                <w:rFonts w:cstheme="minorHAnsi"/>
                <w:sz w:val="24"/>
                <w:szCs w:val="24"/>
              </w:rPr>
              <w:t xml:space="preserve"> Peasant inclusion in global value chains: economic upgrading but social downgrading in labour </w:t>
            </w:r>
            <w:r w:rsidR="00720C99" w:rsidRPr="00233B2D">
              <w:rPr>
                <w:rFonts w:cstheme="minorHAnsi"/>
                <w:sz w:val="24"/>
                <w:szCs w:val="24"/>
              </w:rPr>
              <w:t>processes?</w:t>
            </w:r>
            <w:r w:rsidRPr="00233B2D">
              <w:rPr>
                <w:rFonts w:cstheme="minorHAnsi"/>
                <w:sz w:val="24"/>
                <w:szCs w:val="24"/>
              </w:rPr>
              <w:t xml:space="preserve"> </w:t>
            </w:r>
            <w:r w:rsidRPr="00BD4A10">
              <w:rPr>
                <w:rFonts w:cstheme="minorHAnsi"/>
                <w:i/>
                <w:sz w:val="24"/>
                <w:szCs w:val="24"/>
              </w:rPr>
              <w:t>The Journal of Peasant Studies</w:t>
            </w:r>
            <w:r w:rsidRPr="00233B2D">
              <w:rPr>
                <w:rFonts w:cstheme="minorHAnsi"/>
                <w:sz w:val="24"/>
                <w:szCs w:val="24"/>
              </w:rPr>
              <w:t>. 42(5</w:t>
            </w:r>
            <w:r w:rsidR="00BA4835">
              <w:rPr>
                <w:rFonts w:cstheme="minorHAnsi"/>
                <w:sz w:val="24"/>
                <w:szCs w:val="24"/>
              </w:rPr>
              <w:t>),</w:t>
            </w:r>
            <w:r w:rsidRPr="00233B2D">
              <w:rPr>
                <w:rFonts w:cstheme="minorHAnsi"/>
                <w:sz w:val="24"/>
                <w:szCs w:val="24"/>
              </w:rPr>
              <w:t xml:space="preserve"> 929-956</w:t>
            </w:r>
            <w:r w:rsidR="00BD4A10">
              <w:rPr>
                <w:rFonts w:cstheme="minorHAnsi"/>
                <w:sz w:val="24"/>
                <w:szCs w:val="24"/>
              </w:rPr>
              <w:t>.</w:t>
            </w:r>
          </w:p>
        </w:tc>
      </w:tr>
      <w:tr w:rsidR="00272163" w:rsidRPr="00233B2D" w14:paraId="004B0DD6" w14:textId="77777777" w:rsidTr="00637F8D">
        <w:trPr>
          <w:trHeight w:val="300"/>
        </w:trPr>
        <w:tc>
          <w:tcPr>
            <w:tcW w:w="8876" w:type="dxa"/>
            <w:noWrap/>
            <w:vAlign w:val="bottom"/>
            <w:hideMark/>
          </w:tcPr>
          <w:p w14:paraId="6745EABC" w14:textId="77777777" w:rsidR="00272163" w:rsidRPr="00233B2D" w:rsidRDefault="00272163" w:rsidP="0095358D">
            <w:pPr>
              <w:rPr>
                <w:rFonts w:cstheme="minorHAnsi"/>
                <w:sz w:val="24"/>
                <w:szCs w:val="24"/>
              </w:rPr>
            </w:pPr>
            <w:r w:rsidRPr="00233B2D">
              <w:rPr>
                <w:rFonts w:cstheme="minorHAnsi"/>
                <w:sz w:val="24"/>
                <w:szCs w:val="24"/>
              </w:rPr>
              <w:t>Pencavel, J. (2002</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Worker Participation: Lessons from Worker Co-ops of the Pacific Northwest</w:t>
            </w:r>
            <w:r w:rsidRPr="00233B2D">
              <w:rPr>
                <w:rFonts w:cstheme="minorHAnsi"/>
                <w:sz w:val="24"/>
                <w:szCs w:val="24"/>
              </w:rPr>
              <w:t>. New York: Russell Sage Foundation</w:t>
            </w:r>
            <w:r w:rsidR="00BD4A10">
              <w:rPr>
                <w:rFonts w:cstheme="minorHAnsi"/>
                <w:sz w:val="24"/>
                <w:szCs w:val="24"/>
              </w:rPr>
              <w:t>.</w:t>
            </w:r>
          </w:p>
        </w:tc>
      </w:tr>
      <w:tr w:rsidR="00272163" w:rsidRPr="00233B2D" w14:paraId="73C4370B" w14:textId="77777777" w:rsidTr="00637F8D">
        <w:trPr>
          <w:trHeight w:val="300"/>
        </w:trPr>
        <w:tc>
          <w:tcPr>
            <w:tcW w:w="8876" w:type="dxa"/>
            <w:noWrap/>
            <w:vAlign w:val="bottom"/>
            <w:hideMark/>
          </w:tcPr>
          <w:p w14:paraId="5A5E6E8E" w14:textId="77777777" w:rsidR="00272163" w:rsidRPr="00233B2D" w:rsidRDefault="00272163" w:rsidP="0095358D">
            <w:pPr>
              <w:rPr>
                <w:rFonts w:cstheme="minorHAnsi"/>
                <w:sz w:val="24"/>
                <w:szCs w:val="24"/>
              </w:rPr>
            </w:pPr>
            <w:r w:rsidRPr="00233B2D">
              <w:rPr>
                <w:rFonts w:cstheme="minorHAnsi"/>
                <w:sz w:val="24"/>
                <w:szCs w:val="24"/>
              </w:rPr>
              <w:t>Pendleton, A. (2001</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Employee Ownership, Participation and Governance</w:t>
            </w:r>
            <w:r w:rsidRPr="00233B2D">
              <w:rPr>
                <w:rFonts w:cstheme="minorHAnsi"/>
                <w:sz w:val="24"/>
                <w:szCs w:val="24"/>
              </w:rPr>
              <w:t>. London: Routledge</w:t>
            </w:r>
            <w:r w:rsidR="00BD4A10">
              <w:rPr>
                <w:rFonts w:cstheme="minorHAnsi"/>
                <w:sz w:val="24"/>
                <w:szCs w:val="24"/>
              </w:rPr>
              <w:t>.</w:t>
            </w:r>
          </w:p>
        </w:tc>
      </w:tr>
      <w:tr w:rsidR="00272163" w:rsidRPr="00233B2D" w14:paraId="65A3DF7C" w14:textId="77777777" w:rsidTr="00637F8D">
        <w:trPr>
          <w:trHeight w:val="300"/>
        </w:trPr>
        <w:tc>
          <w:tcPr>
            <w:tcW w:w="8876" w:type="dxa"/>
            <w:noWrap/>
            <w:vAlign w:val="bottom"/>
            <w:hideMark/>
          </w:tcPr>
          <w:p w14:paraId="49809A14" w14:textId="77777777" w:rsidR="00272163" w:rsidRPr="00233B2D" w:rsidRDefault="00272163" w:rsidP="0095358D">
            <w:pPr>
              <w:rPr>
                <w:rFonts w:cstheme="minorHAnsi"/>
                <w:sz w:val="24"/>
                <w:szCs w:val="24"/>
              </w:rPr>
            </w:pPr>
            <w:r w:rsidRPr="00233B2D">
              <w:rPr>
                <w:rFonts w:cstheme="minorHAnsi"/>
                <w:sz w:val="24"/>
                <w:szCs w:val="24"/>
              </w:rPr>
              <w:t xml:space="preserve">Pendleton, A., Blasi, J., Kruse, D., Poutsma, E., </w:t>
            </w:r>
            <w:r w:rsidR="003A29F0">
              <w:rPr>
                <w:rFonts w:cstheme="minorHAnsi"/>
                <w:sz w:val="24"/>
                <w:szCs w:val="24"/>
              </w:rPr>
              <w:t>and</w:t>
            </w:r>
            <w:r w:rsidRPr="00233B2D">
              <w:rPr>
                <w:rFonts w:cstheme="minorHAnsi"/>
                <w:sz w:val="24"/>
                <w:szCs w:val="24"/>
              </w:rPr>
              <w:t xml:space="preserve"> Sesil, J. (2002</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Theoretical Study on Stock Options in Small and Medium Enterprises</w:t>
            </w:r>
            <w:r w:rsidRPr="00233B2D">
              <w:rPr>
                <w:rFonts w:cstheme="minorHAnsi"/>
                <w:sz w:val="24"/>
                <w:szCs w:val="24"/>
              </w:rPr>
              <w:t>. Manchester: Manchester Metropolitan University</w:t>
            </w:r>
            <w:r w:rsidR="00BD4A10">
              <w:rPr>
                <w:rFonts w:cstheme="minorHAnsi"/>
                <w:sz w:val="24"/>
                <w:szCs w:val="24"/>
              </w:rPr>
              <w:t>.</w:t>
            </w:r>
          </w:p>
        </w:tc>
      </w:tr>
      <w:tr w:rsidR="00272163" w:rsidRPr="00233B2D" w14:paraId="4B577655" w14:textId="77777777" w:rsidTr="00637F8D">
        <w:trPr>
          <w:trHeight w:val="300"/>
        </w:trPr>
        <w:tc>
          <w:tcPr>
            <w:tcW w:w="8876" w:type="dxa"/>
            <w:noWrap/>
            <w:vAlign w:val="bottom"/>
            <w:hideMark/>
          </w:tcPr>
          <w:p w14:paraId="5AC1794D" w14:textId="77777777" w:rsidR="00272163" w:rsidRPr="00233B2D" w:rsidRDefault="00272163" w:rsidP="0095358D">
            <w:pPr>
              <w:rPr>
                <w:rFonts w:cstheme="minorHAnsi"/>
                <w:sz w:val="24"/>
                <w:szCs w:val="24"/>
              </w:rPr>
            </w:pPr>
            <w:r w:rsidRPr="00233B2D">
              <w:rPr>
                <w:rFonts w:cstheme="minorHAnsi"/>
                <w:sz w:val="24"/>
                <w:szCs w:val="24"/>
              </w:rPr>
              <w:t xml:space="preserve">Pendleton, A., Robinson, A., </w:t>
            </w:r>
            <w:r w:rsidR="003A29F0">
              <w:rPr>
                <w:rFonts w:cstheme="minorHAnsi"/>
                <w:sz w:val="24"/>
                <w:szCs w:val="24"/>
              </w:rPr>
              <w:t>and</w:t>
            </w:r>
            <w:r w:rsidRPr="00233B2D">
              <w:rPr>
                <w:rFonts w:cstheme="minorHAnsi"/>
                <w:sz w:val="24"/>
                <w:szCs w:val="24"/>
              </w:rPr>
              <w:t xml:space="preserve"> Wilson, N. (1995</w:t>
            </w:r>
            <w:r w:rsidR="00BA4835">
              <w:rPr>
                <w:rFonts w:cstheme="minorHAnsi"/>
                <w:sz w:val="24"/>
                <w:szCs w:val="24"/>
              </w:rPr>
              <w:t>).</w:t>
            </w:r>
            <w:r w:rsidRPr="00233B2D">
              <w:rPr>
                <w:rFonts w:cstheme="minorHAnsi"/>
                <w:sz w:val="24"/>
                <w:szCs w:val="24"/>
              </w:rPr>
              <w:t xml:space="preserve"> Does employee ownership weaken trade unions? Recent evidence from the UK bus industry. </w:t>
            </w:r>
            <w:r w:rsidRPr="00BD4A10">
              <w:rPr>
                <w:rFonts w:cstheme="minorHAnsi"/>
                <w:i/>
                <w:sz w:val="24"/>
                <w:szCs w:val="24"/>
              </w:rPr>
              <w:t>Economic and Industrial Democracy.</w:t>
            </w:r>
            <w:r w:rsidRPr="00233B2D">
              <w:rPr>
                <w:rFonts w:cstheme="minorHAnsi"/>
                <w:sz w:val="24"/>
                <w:szCs w:val="24"/>
              </w:rPr>
              <w:t xml:space="preserve"> 16(4</w:t>
            </w:r>
            <w:r w:rsidR="00BA4835">
              <w:rPr>
                <w:rFonts w:cstheme="minorHAnsi"/>
                <w:sz w:val="24"/>
                <w:szCs w:val="24"/>
              </w:rPr>
              <w:t>),</w:t>
            </w:r>
            <w:r w:rsidRPr="00233B2D">
              <w:rPr>
                <w:rFonts w:cstheme="minorHAnsi"/>
                <w:sz w:val="24"/>
                <w:szCs w:val="24"/>
              </w:rPr>
              <w:t xml:space="preserve"> 577-605</w:t>
            </w:r>
            <w:r w:rsidR="00BD4A10">
              <w:rPr>
                <w:rFonts w:cstheme="minorHAnsi"/>
                <w:sz w:val="24"/>
                <w:szCs w:val="24"/>
              </w:rPr>
              <w:t>.</w:t>
            </w:r>
          </w:p>
        </w:tc>
      </w:tr>
      <w:tr w:rsidR="00272163" w:rsidRPr="00233B2D" w14:paraId="0589D11D" w14:textId="77777777" w:rsidTr="00637F8D">
        <w:trPr>
          <w:trHeight w:val="300"/>
        </w:trPr>
        <w:tc>
          <w:tcPr>
            <w:tcW w:w="8876" w:type="dxa"/>
            <w:noWrap/>
            <w:vAlign w:val="bottom"/>
            <w:hideMark/>
          </w:tcPr>
          <w:p w14:paraId="75638247" w14:textId="77777777" w:rsidR="00272163" w:rsidRPr="00233B2D" w:rsidRDefault="00272163" w:rsidP="0095358D">
            <w:pPr>
              <w:rPr>
                <w:rFonts w:cstheme="minorHAnsi"/>
                <w:sz w:val="24"/>
                <w:szCs w:val="24"/>
              </w:rPr>
            </w:pPr>
            <w:r w:rsidRPr="00233B2D">
              <w:rPr>
                <w:rFonts w:cstheme="minorHAnsi"/>
                <w:sz w:val="24"/>
                <w:szCs w:val="24"/>
              </w:rPr>
              <w:t xml:space="preserve">Pendleton, A., Wilson, N. </w:t>
            </w:r>
            <w:r w:rsidR="003A29F0">
              <w:rPr>
                <w:rFonts w:cstheme="minorHAnsi"/>
                <w:sz w:val="24"/>
                <w:szCs w:val="24"/>
              </w:rPr>
              <w:t>and</w:t>
            </w:r>
            <w:r w:rsidRPr="00233B2D">
              <w:rPr>
                <w:rFonts w:cstheme="minorHAnsi"/>
                <w:sz w:val="24"/>
                <w:szCs w:val="24"/>
              </w:rPr>
              <w:t xml:space="preserve"> Wright, M. (1998</w:t>
            </w:r>
            <w:r w:rsidR="00BA4835">
              <w:rPr>
                <w:rFonts w:cstheme="minorHAnsi"/>
                <w:sz w:val="24"/>
                <w:szCs w:val="24"/>
              </w:rPr>
              <w:t>).</w:t>
            </w:r>
            <w:r w:rsidRPr="00233B2D">
              <w:rPr>
                <w:rFonts w:cstheme="minorHAnsi"/>
                <w:sz w:val="24"/>
                <w:szCs w:val="24"/>
              </w:rPr>
              <w:t xml:space="preserve"> The perception and effects of share ownership: empirical evidence from employee buy-outs. </w:t>
            </w:r>
            <w:r w:rsidRPr="00BD4A10">
              <w:rPr>
                <w:rFonts w:cstheme="minorHAnsi"/>
                <w:i/>
                <w:sz w:val="24"/>
                <w:szCs w:val="24"/>
              </w:rPr>
              <w:t>British Journal of Industrial Relations</w:t>
            </w:r>
            <w:r w:rsidRPr="00233B2D">
              <w:rPr>
                <w:rFonts w:cstheme="minorHAnsi"/>
                <w:sz w:val="24"/>
                <w:szCs w:val="24"/>
              </w:rPr>
              <w:t>. 36(1</w:t>
            </w:r>
            <w:r w:rsidR="00BA4835">
              <w:rPr>
                <w:rFonts w:cstheme="minorHAnsi"/>
                <w:sz w:val="24"/>
                <w:szCs w:val="24"/>
              </w:rPr>
              <w:t>),</w:t>
            </w:r>
            <w:r w:rsidRPr="00233B2D">
              <w:rPr>
                <w:rFonts w:cstheme="minorHAnsi"/>
                <w:sz w:val="24"/>
                <w:szCs w:val="24"/>
              </w:rPr>
              <w:t xml:space="preserve"> 99-123</w:t>
            </w:r>
            <w:r w:rsidR="00BD4A10">
              <w:rPr>
                <w:rFonts w:cstheme="minorHAnsi"/>
                <w:sz w:val="24"/>
                <w:szCs w:val="24"/>
              </w:rPr>
              <w:t>.</w:t>
            </w:r>
          </w:p>
        </w:tc>
      </w:tr>
      <w:tr w:rsidR="008179F4" w:rsidRPr="00233B2D" w14:paraId="7CEDD7C3" w14:textId="77777777" w:rsidTr="00637F8D">
        <w:trPr>
          <w:trHeight w:val="300"/>
        </w:trPr>
        <w:tc>
          <w:tcPr>
            <w:tcW w:w="8876" w:type="dxa"/>
            <w:noWrap/>
            <w:vAlign w:val="bottom"/>
            <w:hideMark/>
          </w:tcPr>
          <w:p w14:paraId="1327E7A1"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Perrons, D. (2007</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w:t>
            </w:r>
            <w:r w:rsidRPr="009962ED">
              <w:rPr>
                <w:rFonts w:eastAsia="Times New Roman" w:cstheme="minorHAnsi"/>
                <w:i/>
                <w:iCs/>
                <w:sz w:val="24"/>
                <w:szCs w:val="24"/>
                <w:shd w:val="clear" w:color="auto" w:fill="FFFFFF"/>
              </w:rPr>
              <w:t>Gender divisions and working time in the new economy: Changing patterns of work, care and public policy in Europe and North America</w:t>
            </w:r>
            <w:r w:rsidRPr="009962ED">
              <w:rPr>
                <w:rFonts w:eastAsia="Times New Roman" w:cstheme="minorHAnsi"/>
                <w:sz w:val="24"/>
                <w:szCs w:val="24"/>
                <w:shd w:val="clear" w:color="auto" w:fill="FFFFFF"/>
              </w:rPr>
              <w:t>. Edward Elgar Publishing</w:t>
            </w:r>
            <w:r w:rsidR="00BD4A10">
              <w:rPr>
                <w:rFonts w:eastAsia="Times New Roman" w:cstheme="minorHAnsi"/>
                <w:sz w:val="24"/>
                <w:szCs w:val="24"/>
                <w:shd w:val="clear" w:color="auto" w:fill="FFFFFF"/>
              </w:rPr>
              <w:t>.</w:t>
            </w:r>
          </w:p>
        </w:tc>
      </w:tr>
      <w:tr w:rsidR="00272163" w:rsidRPr="00233B2D" w14:paraId="54CFC1B1" w14:textId="77777777" w:rsidTr="00637F8D">
        <w:trPr>
          <w:trHeight w:val="300"/>
        </w:trPr>
        <w:tc>
          <w:tcPr>
            <w:tcW w:w="8876" w:type="dxa"/>
            <w:noWrap/>
            <w:vAlign w:val="bottom"/>
            <w:hideMark/>
          </w:tcPr>
          <w:p w14:paraId="1F16D9E4" w14:textId="77777777" w:rsidR="00272163" w:rsidRDefault="00272163" w:rsidP="0095358D">
            <w:pPr>
              <w:rPr>
                <w:rFonts w:cstheme="minorHAnsi"/>
                <w:sz w:val="24"/>
                <w:szCs w:val="24"/>
              </w:rPr>
            </w:pPr>
            <w:r w:rsidRPr="00233B2D">
              <w:rPr>
                <w:rFonts w:cstheme="minorHAnsi"/>
                <w:sz w:val="24"/>
                <w:szCs w:val="24"/>
              </w:rPr>
              <w:t>Philip, K. (2005</w:t>
            </w:r>
            <w:r w:rsidR="00BA4835">
              <w:rPr>
                <w:rFonts w:cstheme="minorHAnsi"/>
                <w:sz w:val="24"/>
                <w:szCs w:val="24"/>
              </w:rPr>
              <w:t>).</w:t>
            </w:r>
            <w:r w:rsidRPr="00233B2D">
              <w:rPr>
                <w:rFonts w:cstheme="minorHAnsi"/>
                <w:sz w:val="24"/>
                <w:szCs w:val="24"/>
              </w:rPr>
              <w:t xml:space="preserve"> Worker Co-ops in South Africa: A Reality Check. Vol 31. No. 1: </w:t>
            </w:r>
            <w:r w:rsidRPr="00BD4A10">
              <w:rPr>
                <w:rFonts w:cstheme="minorHAnsi"/>
                <w:i/>
                <w:sz w:val="24"/>
                <w:szCs w:val="24"/>
              </w:rPr>
              <w:t>SA Labour Bulletin</w:t>
            </w:r>
            <w:r w:rsidRPr="00233B2D">
              <w:rPr>
                <w:rFonts w:cstheme="minorHAnsi"/>
                <w:sz w:val="24"/>
                <w:szCs w:val="24"/>
              </w:rPr>
              <w:t xml:space="preserve"> March/April</w:t>
            </w:r>
            <w:r w:rsidR="00BD4A10">
              <w:rPr>
                <w:rFonts w:cstheme="minorHAnsi"/>
                <w:sz w:val="24"/>
                <w:szCs w:val="24"/>
              </w:rPr>
              <w:t>.</w:t>
            </w:r>
          </w:p>
          <w:p w14:paraId="346E3B0F" w14:textId="77777777" w:rsidR="003571E2" w:rsidRDefault="003571E2" w:rsidP="003571E2">
            <w:pPr>
              <w:rPr>
                <w:rFonts w:cstheme="minorHAnsi"/>
                <w:sz w:val="24"/>
                <w:szCs w:val="24"/>
              </w:rPr>
            </w:pPr>
            <w:r w:rsidRPr="003571E2">
              <w:rPr>
                <w:rFonts w:cstheme="minorHAnsi"/>
                <w:sz w:val="24"/>
                <w:szCs w:val="24"/>
              </w:rPr>
              <w:lastRenderedPageBreak/>
              <w:t>Phillips, A., &amp; Taylor, B. (1980). Sex and skill: notes towards a feminist economics. </w:t>
            </w:r>
            <w:r w:rsidRPr="003571E2">
              <w:rPr>
                <w:rFonts w:cstheme="minorHAnsi"/>
                <w:i/>
                <w:iCs/>
                <w:sz w:val="24"/>
                <w:szCs w:val="24"/>
              </w:rPr>
              <w:t>Feminist review</w:t>
            </w:r>
            <w:r w:rsidRPr="003571E2">
              <w:rPr>
                <w:rFonts w:cstheme="minorHAnsi"/>
                <w:sz w:val="24"/>
                <w:szCs w:val="24"/>
              </w:rPr>
              <w:t>, </w:t>
            </w:r>
            <w:r w:rsidRPr="003571E2">
              <w:rPr>
                <w:rFonts w:cstheme="minorHAnsi"/>
                <w:i/>
                <w:iCs/>
                <w:sz w:val="24"/>
                <w:szCs w:val="24"/>
              </w:rPr>
              <w:t>6</w:t>
            </w:r>
            <w:r w:rsidRPr="003571E2">
              <w:rPr>
                <w:rFonts w:cstheme="minorHAnsi"/>
                <w:sz w:val="24"/>
                <w:szCs w:val="24"/>
              </w:rPr>
              <w:t>(1), 79-88.</w:t>
            </w:r>
          </w:p>
          <w:p w14:paraId="4B7B5098" w14:textId="76DD4FE8" w:rsidR="003571E2" w:rsidRPr="00233B2D" w:rsidRDefault="003571E2" w:rsidP="003571E2">
            <w:pPr>
              <w:rPr>
                <w:rFonts w:cstheme="minorHAnsi"/>
                <w:sz w:val="24"/>
                <w:szCs w:val="24"/>
              </w:rPr>
            </w:pPr>
            <w:r w:rsidRPr="003571E2">
              <w:rPr>
                <w:rFonts w:cstheme="minorHAnsi"/>
                <w:sz w:val="24"/>
                <w:szCs w:val="24"/>
              </w:rPr>
              <w:t>Pollert, A. (1996). Gender and class revisited. </w:t>
            </w:r>
            <w:r w:rsidRPr="003571E2">
              <w:rPr>
                <w:rFonts w:cstheme="minorHAnsi"/>
                <w:i/>
                <w:iCs/>
                <w:sz w:val="24"/>
                <w:szCs w:val="24"/>
              </w:rPr>
              <w:t>Sociology</w:t>
            </w:r>
            <w:r w:rsidRPr="003571E2">
              <w:rPr>
                <w:rFonts w:cstheme="minorHAnsi"/>
                <w:sz w:val="24"/>
                <w:szCs w:val="24"/>
              </w:rPr>
              <w:t>, </w:t>
            </w:r>
            <w:r w:rsidRPr="003571E2">
              <w:rPr>
                <w:rFonts w:cstheme="minorHAnsi"/>
                <w:i/>
                <w:iCs/>
                <w:sz w:val="24"/>
                <w:szCs w:val="24"/>
              </w:rPr>
              <w:t>30</w:t>
            </w:r>
            <w:r w:rsidRPr="003571E2">
              <w:rPr>
                <w:rFonts w:cstheme="minorHAnsi"/>
                <w:sz w:val="24"/>
                <w:szCs w:val="24"/>
              </w:rPr>
              <w:t>(4), 639-659.</w:t>
            </w:r>
          </w:p>
        </w:tc>
      </w:tr>
      <w:tr w:rsidR="00272163" w:rsidRPr="00233B2D" w14:paraId="48DF7861" w14:textId="77777777" w:rsidTr="00637F8D">
        <w:trPr>
          <w:trHeight w:val="300"/>
        </w:trPr>
        <w:tc>
          <w:tcPr>
            <w:tcW w:w="8876" w:type="dxa"/>
            <w:noWrap/>
            <w:vAlign w:val="bottom"/>
            <w:hideMark/>
          </w:tcPr>
          <w:p w14:paraId="41468169"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Pons-Vignon,N. </w:t>
            </w:r>
            <w:r w:rsidR="003A29F0">
              <w:rPr>
                <w:rFonts w:cstheme="minorHAnsi"/>
                <w:sz w:val="24"/>
                <w:szCs w:val="24"/>
              </w:rPr>
              <w:t>and</w:t>
            </w:r>
            <w:r w:rsidRPr="00233B2D">
              <w:rPr>
                <w:rFonts w:cstheme="minorHAnsi"/>
                <w:sz w:val="24"/>
                <w:szCs w:val="24"/>
              </w:rPr>
              <w:t xml:space="preserve"> Anseeuw, W. (2009</w:t>
            </w:r>
            <w:r w:rsidR="00BA4835">
              <w:rPr>
                <w:rFonts w:cstheme="minorHAnsi"/>
                <w:sz w:val="24"/>
                <w:szCs w:val="24"/>
              </w:rPr>
              <w:t>).</w:t>
            </w:r>
            <w:r w:rsidRPr="00233B2D">
              <w:rPr>
                <w:rFonts w:cstheme="minorHAnsi"/>
                <w:sz w:val="24"/>
                <w:szCs w:val="24"/>
              </w:rPr>
              <w:t xml:space="preserve"> Great expectations: Working conditions in South Africa since the end of Apartheid. </w:t>
            </w:r>
            <w:r w:rsidRPr="00BD4A10">
              <w:rPr>
                <w:rFonts w:cstheme="minorHAnsi"/>
                <w:i/>
                <w:sz w:val="24"/>
                <w:szCs w:val="24"/>
              </w:rPr>
              <w:t>Journal of Southern African Studies</w:t>
            </w:r>
            <w:r w:rsidRPr="00233B2D">
              <w:rPr>
                <w:rFonts w:cstheme="minorHAnsi"/>
                <w:sz w:val="24"/>
                <w:szCs w:val="24"/>
              </w:rPr>
              <w:t>. 35(4</w:t>
            </w:r>
            <w:r w:rsidR="00BA4835">
              <w:rPr>
                <w:rFonts w:cstheme="minorHAnsi"/>
                <w:sz w:val="24"/>
                <w:szCs w:val="24"/>
              </w:rPr>
              <w:t>),</w:t>
            </w:r>
            <w:r w:rsidRPr="00233B2D">
              <w:rPr>
                <w:rFonts w:cstheme="minorHAnsi"/>
                <w:sz w:val="24"/>
                <w:szCs w:val="24"/>
              </w:rPr>
              <w:t xml:space="preserve"> 883-899</w:t>
            </w:r>
            <w:r w:rsidR="00BD4A10">
              <w:rPr>
                <w:rFonts w:cstheme="minorHAnsi"/>
                <w:sz w:val="24"/>
                <w:szCs w:val="24"/>
              </w:rPr>
              <w:t>.</w:t>
            </w:r>
          </w:p>
        </w:tc>
      </w:tr>
      <w:tr w:rsidR="00272163" w:rsidRPr="00233B2D" w14:paraId="3EFBA8DD" w14:textId="77777777" w:rsidTr="00637F8D">
        <w:trPr>
          <w:trHeight w:val="300"/>
        </w:trPr>
        <w:tc>
          <w:tcPr>
            <w:tcW w:w="8876" w:type="dxa"/>
            <w:noWrap/>
            <w:vAlign w:val="bottom"/>
            <w:hideMark/>
          </w:tcPr>
          <w:p w14:paraId="4019F5E8" w14:textId="77777777" w:rsidR="00272163" w:rsidRPr="00233B2D" w:rsidRDefault="00272163" w:rsidP="0095358D">
            <w:pPr>
              <w:rPr>
                <w:rFonts w:cstheme="minorHAnsi"/>
                <w:sz w:val="24"/>
                <w:szCs w:val="24"/>
              </w:rPr>
            </w:pPr>
            <w:r w:rsidRPr="00233B2D">
              <w:rPr>
                <w:rFonts w:cstheme="minorHAnsi"/>
                <w:sz w:val="24"/>
                <w:szCs w:val="24"/>
              </w:rPr>
              <w:t>Poole, M. (1986</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Towards a New Industrial Democracy: Workers’ Participation in Industry</w:t>
            </w:r>
            <w:r w:rsidRPr="00233B2D">
              <w:rPr>
                <w:rFonts w:cstheme="minorHAnsi"/>
                <w:sz w:val="24"/>
                <w:szCs w:val="24"/>
              </w:rPr>
              <w:t>. London: Routledge and Kegan Paul</w:t>
            </w:r>
            <w:r w:rsidR="00BD4A10">
              <w:rPr>
                <w:rFonts w:cstheme="minorHAnsi"/>
                <w:sz w:val="24"/>
                <w:szCs w:val="24"/>
              </w:rPr>
              <w:t>.</w:t>
            </w:r>
          </w:p>
        </w:tc>
      </w:tr>
      <w:tr w:rsidR="008179F4" w:rsidRPr="00233B2D" w14:paraId="60C12500" w14:textId="77777777" w:rsidTr="00637F8D">
        <w:trPr>
          <w:trHeight w:val="300"/>
        </w:trPr>
        <w:tc>
          <w:tcPr>
            <w:tcW w:w="8876" w:type="dxa"/>
            <w:noWrap/>
            <w:vAlign w:val="bottom"/>
            <w:hideMark/>
          </w:tcPr>
          <w:p w14:paraId="5789E91F"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t>Poole, M., Lansbury, R. and Wailes, N. (2001</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w:t>
            </w:r>
            <w:r w:rsidRPr="009962ED">
              <w:rPr>
                <w:rFonts w:eastAsia="Times New Roman" w:cstheme="minorHAnsi"/>
                <w:i/>
                <w:iCs/>
                <w:sz w:val="24"/>
                <w:szCs w:val="24"/>
                <w:shd w:val="clear" w:color="auto" w:fill="FFFFFF"/>
              </w:rPr>
              <w:t>Participation and industrial democracy: a theoretical perspective</w:t>
            </w:r>
            <w:r w:rsidRPr="009962ED">
              <w:rPr>
                <w:rFonts w:eastAsia="Times New Roman" w:cstheme="minorHAnsi"/>
                <w:sz w:val="24"/>
                <w:szCs w:val="24"/>
                <w:shd w:val="clear" w:color="auto" w:fill="FFFFFF"/>
              </w:rPr>
              <w:t>”, in Markey, R. (Ed.</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w:t>
            </w:r>
            <w:r w:rsidRPr="009962ED">
              <w:rPr>
                <w:rFonts w:eastAsia="Times New Roman" w:cstheme="minorHAnsi"/>
                <w:i/>
                <w:iCs/>
                <w:sz w:val="24"/>
                <w:szCs w:val="24"/>
                <w:shd w:val="clear" w:color="auto" w:fill="FFFFFF"/>
              </w:rPr>
              <w:t>Models of Employee Participation in a Changing Global Environment</w:t>
            </w:r>
            <w:r w:rsidRPr="009962ED">
              <w:rPr>
                <w:rFonts w:eastAsia="Times New Roman" w:cstheme="minorHAnsi"/>
                <w:sz w:val="24"/>
                <w:szCs w:val="24"/>
                <w:shd w:val="clear" w:color="auto" w:fill="FFFFFF"/>
              </w:rPr>
              <w:t>, Ashgate, Aldershot</w:t>
            </w:r>
            <w:r w:rsidR="00BD4A10">
              <w:rPr>
                <w:rFonts w:eastAsia="Times New Roman" w:cstheme="minorHAnsi"/>
                <w:sz w:val="24"/>
                <w:szCs w:val="24"/>
                <w:shd w:val="clear" w:color="auto" w:fill="FFFFFF"/>
              </w:rPr>
              <w:t>.</w:t>
            </w:r>
          </w:p>
        </w:tc>
      </w:tr>
      <w:tr w:rsidR="00272163" w:rsidRPr="00233B2D" w14:paraId="01D40DFB" w14:textId="77777777" w:rsidTr="00637F8D">
        <w:trPr>
          <w:trHeight w:val="300"/>
        </w:trPr>
        <w:tc>
          <w:tcPr>
            <w:tcW w:w="8876" w:type="dxa"/>
            <w:noWrap/>
            <w:vAlign w:val="bottom"/>
            <w:hideMark/>
          </w:tcPr>
          <w:p w14:paraId="6CB54990" w14:textId="77777777" w:rsidR="00272163" w:rsidRPr="00233B2D" w:rsidRDefault="00272163" w:rsidP="0095358D">
            <w:pPr>
              <w:rPr>
                <w:rFonts w:cstheme="minorHAnsi"/>
                <w:sz w:val="24"/>
                <w:szCs w:val="24"/>
              </w:rPr>
            </w:pPr>
            <w:r w:rsidRPr="00233B2D">
              <w:rPr>
                <w:rFonts w:cstheme="minorHAnsi"/>
                <w:sz w:val="24"/>
                <w:szCs w:val="24"/>
              </w:rPr>
              <w:t>Porter, M. (1992</w:t>
            </w:r>
            <w:r w:rsidR="00BA4835">
              <w:rPr>
                <w:rFonts w:cstheme="minorHAnsi"/>
                <w:sz w:val="24"/>
                <w:szCs w:val="24"/>
              </w:rPr>
              <w:t>).</w:t>
            </w:r>
            <w:r w:rsidRPr="00233B2D">
              <w:rPr>
                <w:rFonts w:cstheme="minorHAnsi"/>
                <w:sz w:val="24"/>
                <w:szCs w:val="24"/>
              </w:rPr>
              <w:t xml:space="preserve"> Capital choices: Changing the way America invests in industry. </w:t>
            </w:r>
            <w:r w:rsidRPr="00BD4A10">
              <w:rPr>
                <w:rFonts w:cstheme="minorHAnsi"/>
                <w:i/>
                <w:sz w:val="24"/>
                <w:szCs w:val="24"/>
              </w:rPr>
              <w:t>Continental Bank Journal of Applied Corporate Finance</w:t>
            </w:r>
            <w:r w:rsidRPr="00233B2D">
              <w:rPr>
                <w:rFonts w:cstheme="minorHAnsi"/>
                <w:sz w:val="24"/>
                <w:szCs w:val="24"/>
              </w:rPr>
              <w:t>. 5(2</w:t>
            </w:r>
            <w:r w:rsidR="00BA4835">
              <w:rPr>
                <w:rFonts w:cstheme="minorHAnsi"/>
                <w:sz w:val="24"/>
                <w:szCs w:val="24"/>
              </w:rPr>
              <w:t>),</w:t>
            </w:r>
            <w:r w:rsidRPr="00233B2D">
              <w:rPr>
                <w:rFonts w:cstheme="minorHAnsi"/>
                <w:sz w:val="24"/>
                <w:szCs w:val="24"/>
              </w:rPr>
              <w:t xml:space="preserve">  4-16</w:t>
            </w:r>
            <w:r w:rsidR="00BD4A10">
              <w:rPr>
                <w:rFonts w:cstheme="minorHAnsi"/>
                <w:sz w:val="24"/>
                <w:szCs w:val="24"/>
              </w:rPr>
              <w:t>.</w:t>
            </w:r>
          </w:p>
        </w:tc>
      </w:tr>
      <w:tr w:rsidR="00272163" w:rsidRPr="00233B2D" w14:paraId="2356363A" w14:textId="77777777" w:rsidTr="00637F8D">
        <w:trPr>
          <w:trHeight w:val="300"/>
        </w:trPr>
        <w:tc>
          <w:tcPr>
            <w:tcW w:w="8876" w:type="dxa"/>
            <w:noWrap/>
            <w:vAlign w:val="bottom"/>
            <w:hideMark/>
          </w:tcPr>
          <w:p w14:paraId="3F29029E" w14:textId="77777777" w:rsidR="00272163" w:rsidRPr="00233B2D" w:rsidRDefault="00272163" w:rsidP="0095358D">
            <w:pPr>
              <w:rPr>
                <w:rFonts w:cstheme="minorHAnsi"/>
                <w:sz w:val="24"/>
                <w:szCs w:val="24"/>
              </w:rPr>
            </w:pPr>
            <w:r w:rsidRPr="00233B2D">
              <w:rPr>
                <w:rFonts w:cstheme="minorHAnsi"/>
                <w:sz w:val="24"/>
                <w:szCs w:val="24"/>
              </w:rPr>
              <w:t>Porter, M. E. (1985</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Competitive Advantage</w:t>
            </w:r>
            <w:r w:rsidRPr="00233B2D">
              <w:rPr>
                <w:rFonts w:cstheme="minorHAnsi"/>
                <w:sz w:val="24"/>
                <w:szCs w:val="24"/>
              </w:rPr>
              <w:t>. New York: Free Press</w:t>
            </w:r>
            <w:r w:rsidR="00BD4A10">
              <w:rPr>
                <w:rFonts w:cstheme="minorHAnsi"/>
                <w:sz w:val="24"/>
                <w:szCs w:val="24"/>
              </w:rPr>
              <w:t>.</w:t>
            </w:r>
          </w:p>
        </w:tc>
      </w:tr>
      <w:tr w:rsidR="00272163" w:rsidRPr="00233B2D" w14:paraId="513E7923" w14:textId="77777777" w:rsidTr="00637F8D">
        <w:trPr>
          <w:trHeight w:val="300"/>
        </w:trPr>
        <w:tc>
          <w:tcPr>
            <w:tcW w:w="8876" w:type="dxa"/>
            <w:noWrap/>
            <w:vAlign w:val="bottom"/>
            <w:hideMark/>
          </w:tcPr>
          <w:p w14:paraId="3D6B1CD9" w14:textId="77777777" w:rsidR="00272163" w:rsidRPr="00233B2D" w:rsidRDefault="00272163" w:rsidP="0095358D">
            <w:pPr>
              <w:rPr>
                <w:rFonts w:cstheme="minorHAnsi"/>
                <w:sz w:val="24"/>
                <w:szCs w:val="24"/>
              </w:rPr>
            </w:pPr>
            <w:r w:rsidRPr="00233B2D">
              <w:rPr>
                <w:rFonts w:cstheme="minorHAnsi"/>
                <w:sz w:val="24"/>
                <w:szCs w:val="24"/>
              </w:rPr>
              <w:t xml:space="preserve">Potter, J. </w:t>
            </w:r>
            <w:r w:rsidR="003A29F0">
              <w:rPr>
                <w:rFonts w:cstheme="minorHAnsi"/>
                <w:sz w:val="24"/>
                <w:szCs w:val="24"/>
              </w:rPr>
              <w:t>and</w:t>
            </w:r>
            <w:r w:rsidRPr="00233B2D">
              <w:rPr>
                <w:rFonts w:cstheme="minorHAnsi"/>
                <w:sz w:val="24"/>
                <w:szCs w:val="24"/>
              </w:rPr>
              <w:t xml:space="preserve"> Wetherell, M. (1995</w:t>
            </w:r>
            <w:r w:rsidR="00BA4835">
              <w:rPr>
                <w:rFonts w:cstheme="minorHAnsi"/>
                <w:sz w:val="24"/>
                <w:szCs w:val="24"/>
              </w:rPr>
              <w:t>).</w:t>
            </w:r>
            <w:r w:rsidRPr="00233B2D">
              <w:rPr>
                <w:rFonts w:cstheme="minorHAnsi"/>
                <w:sz w:val="24"/>
                <w:szCs w:val="24"/>
              </w:rPr>
              <w:t xml:space="preserve"> Natural order. Jou</w:t>
            </w:r>
            <w:r w:rsidRPr="00BD4A10">
              <w:rPr>
                <w:rFonts w:cstheme="minorHAnsi"/>
                <w:i/>
                <w:sz w:val="24"/>
                <w:szCs w:val="24"/>
              </w:rPr>
              <w:t>rnal of Language and Social Psychology.</w:t>
            </w:r>
            <w:r w:rsidRPr="00233B2D">
              <w:rPr>
                <w:rFonts w:cstheme="minorHAnsi"/>
                <w:sz w:val="24"/>
                <w:szCs w:val="24"/>
              </w:rPr>
              <w:t xml:space="preserve"> 14(1-2</w:t>
            </w:r>
            <w:r w:rsidR="00BA4835">
              <w:rPr>
                <w:rFonts w:cstheme="minorHAnsi"/>
                <w:sz w:val="24"/>
                <w:szCs w:val="24"/>
              </w:rPr>
              <w:t>),</w:t>
            </w:r>
            <w:r w:rsidRPr="00233B2D">
              <w:rPr>
                <w:rFonts w:cstheme="minorHAnsi"/>
                <w:sz w:val="24"/>
                <w:szCs w:val="24"/>
              </w:rPr>
              <w:t xml:space="preserve"> 216-222</w:t>
            </w:r>
            <w:r w:rsidR="00BD4A10">
              <w:rPr>
                <w:rFonts w:cstheme="minorHAnsi"/>
                <w:sz w:val="24"/>
                <w:szCs w:val="24"/>
              </w:rPr>
              <w:t>.</w:t>
            </w:r>
          </w:p>
        </w:tc>
      </w:tr>
      <w:tr w:rsidR="00272163" w:rsidRPr="00233B2D" w14:paraId="52479F81" w14:textId="77777777" w:rsidTr="00637F8D">
        <w:trPr>
          <w:trHeight w:val="300"/>
        </w:trPr>
        <w:tc>
          <w:tcPr>
            <w:tcW w:w="8876" w:type="dxa"/>
            <w:noWrap/>
            <w:vAlign w:val="bottom"/>
            <w:hideMark/>
          </w:tcPr>
          <w:p w14:paraId="64BA186B" w14:textId="77777777" w:rsidR="00272163" w:rsidRPr="00233B2D" w:rsidRDefault="00272163" w:rsidP="0095358D">
            <w:pPr>
              <w:rPr>
                <w:rFonts w:cstheme="minorHAnsi"/>
                <w:sz w:val="24"/>
                <w:szCs w:val="24"/>
              </w:rPr>
            </w:pPr>
            <w:r w:rsidRPr="00233B2D">
              <w:rPr>
                <w:rFonts w:cstheme="minorHAnsi"/>
                <w:sz w:val="24"/>
                <w:szCs w:val="24"/>
              </w:rPr>
              <w:t xml:space="preserve">Powell, W.W. </w:t>
            </w:r>
            <w:r w:rsidR="003A29F0">
              <w:rPr>
                <w:rFonts w:cstheme="minorHAnsi"/>
                <w:sz w:val="24"/>
                <w:szCs w:val="24"/>
              </w:rPr>
              <w:t>and</w:t>
            </w:r>
            <w:r w:rsidRPr="00233B2D">
              <w:rPr>
                <w:rFonts w:cstheme="minorHAnsi"/>
                <w:sz w:val="24"/>
                <w:szCs w:val="24"/>
              </w:rPr>
              <w:t xml:space="preserve"> Bromley, P. (2013</w:t>
            </w:r>
            <w:r w:rsidR="00BA4835">
              <w:rPr>
                <w:rFonts w:cstheme="minorHAnsi"/>
                <w:sz w:val="24"/>
                <w:szCs w:val="24"/>
              </w:rPr>
              <w:t>).</w:t>
            </w:r>
            <w:r w:rsidRPr="00233B2D">
              <w:rPr>
                <w:rFonts w:cstheme="minorHAnsi"/>
                <w:sz w:val="24"/>
                <w:szCs w:val="24"/>
              </w:rPr>
              <w:t xml:space="preserve"> New Institutionalism in the Analysis of Complex Organizations. In Wright, J.D.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International Encyclopedia of Social and Behavioral Sciences</w:t>
            </w:r>
            <w:r w:rsidRPr="00233B2D">
              <w:rPr>
                <w:rFonts w:cstheme="minorHAnsi"/>
                <w:sz w:val="24"/>
                <w:szCs w:val="24"/>
              </w:rPr>
              <w:t>, 2nd Edition, Vol 16 (pp.764-769</w:t>
            </w:r>
            <w:r w:rsidR="00EE5E61">
              <w:rPr>
                <w:rFonts w:cstheme="minorHAnsi"/>
                <w:sz w:val="24"/>
                <w:szCs w:val="24"/>
              </w:rPr>
              <w:t>).</w:t>
            </w:r>
            <w:r w:rsidRPr="00233B2D">
              <w:rPr>
                <w:rFonts w:cstheme="minorHAnsi"/>
                <w:sz w:val="24"/>
                <w:szCs w:val="24"/>
              </w:rPr>
              <w:t xml:space="preserve"> Oxford: Elsevier</w:t>
            </w:r>
            <w:r w:rsidR="00BD4A10">
              <w:rPr>
                <w:rFonts w:cstheme="minorHAnsi"/>
                <w:sz w:val="24"/>
                <w:szCs w:val="24"/>
              </w:rPr>
              <w:t>.</w:t>
            </w:r>
          </w:p>
        </w:tc>
      </w:tr>
      <w:tr w:rsidR="00272163" w:rsidRPr="00233B2D" w14:paraId="5AA9DCC6" w14:textId="77777777" w:rsidTr="00637F8D">
        <w:trPr>
          <w:trHeight w:val="300"/>
        </w:trPr>
        <w:tc>
          <w:tcPr>
            <w:tcW w:w="8876" w:type="dxa"/>
            <w:noWrap/>
            <w:vAlign w:val="bottom"/>
            <w:hideMark/>
          </w:tcPr>
          <w:p w14:paraId="20BF0184" w14:textId="77777777" w:rsidR="00272163" w:rsidRPr="00233B2D" w:rsidRDefault="00272163" w:rsidP="0095358D">
            <w:pPr>
              <w:rPr>
                <w:rFonts w:cstheme="minorHAnsi"/>
                <w:sz w:val="24"/>
                <w:szCs w:val="24"/>
              </w:rPr>
            </w:pPr>
            <w:r w:rsidRPr="00233B2D">
              <w:rPr>
                <w:rFonts w:cstheme="minorHAnsi"/>
                <w:sz w:val="24"/>
                <w:szCs w:val="24"/>
              </w:rPr>
              <w:t>Powell, W.W. (1987</w:t>
            </w:r>
            <w:r w:rsidR="00BA4835">
              <w:rPr>
                <w:rFonts w:cstheme="minorHAnsi"/>
                <w:sz w:val="24"/>
                <w:szCs w:val="24"/>
              </w:rPr>
              <w:t>).</w:t>
            </w:r>
            <w:r w:rsidRPr="00233B2D">
              <w:rPr>
                <w:rFonts w:cstheme="minorHAnsi"/>
                <w:sz w:val="24"/>
                <w:szCs w:val="24"/>
              </w:rPr>
              <w:t xml:space="preserve"> Hybrid organizational arrangements: new form or transitional </w:t>
            </w:r>
            <w:r w:rsidR="00720C99" w:rsidRPr="00233B2D">
              <w:rPr>
                <w:rFonts w:cstheme="minorHAnsi"/>
                <w:sz w:val="24"/>
                <w:szCs w:val="24"/>
              </w:rPr>
              <w:t>development?</w:t>
            </w:r>
            <w:r w:rsidRPr="00233B2D">
              <w:rPr>
                <w:rFonts w:cstheme="minorHAnsi"/>
                <w:sz w:val="24"/>
                <w:szCs w:val="24"/>
              </w:rPr>
              <w:t xml:space="preserve"> </w:t>
            </w:r>
            <w:r w:rsidRPr="00BD4A10">
              <w:rPr>
                <w:rFonts w:cstheme="minorHAnsi"/>
                <w:i/>
                <w:sz w:val="24"/>
                <w:szCs w:val="24"/>
              </w:rPr>
              <w:t>California management review</w:t>
            </w:r>
            <w:r w:rsidRPr="00233B2D">
              <w:rPr>
                <w:rFonts w:cstheme="minorHAnsi"/>
                <w:sz w:val="24"/>
                <w:szCs w:val="24"/>
              </w:rPr>
              <w:t>. 30(1</w:t>
            </w:r>
            <w:r w:rsidR="00BA4835">
              <w:rPr>
                <w:rFonts w:cstheme="minorHAnsi"/>
                <w:sz w:val="24"/>
                <w:szCs w:val="24"/>
              </w:rPr>
              <w:t>),</w:t>
            </w:r>
            <w:r w:rsidRPr="00233B2D">
              <w:rPr>
                <w:rFonts w:cstheme="minorHAnsi"/>
                <w:sz w:val="24"/>
                <w:szCs w:val="24"/>
              </w:rPr>
              <w:t xml:space="preserve"> 67-87</w:t>
            </w:r>
            <w:r w:rsidR="00BD4A10">
              <w:rPr>
                <w:rFonts w:cstheme="minorHAnsi"/>
                <w:sz w:val="24"/>
                <w:szCs w:val="24"/>
              </w:rPr>
              <w:t>.</w:t>
            </w:r>
          </w:p>
        </w:tc>
      </w:tr>
      <w:tr w:rsidR="00272163" w:rsidRPr="00233B2D" w14:paraId="05FEAEE7" w14:textId="77777777" w:rsidTr="00637F8D">
        <w:trPr>
          <w:trHeight w:val="300"/>
        </w:trPr>
        <w:tc>
          <w:tcPr>
            <w:tcW w:w="8876" w:type="dxa"/>
            <w:noWrap/>
            <w:vAlign w:val="bottom"/>
            <w:hideMark/>
          </w:tcPr>
          <w:p w14:paraId="41877E22" w14:textId="77777777" w:rsidR="00272163" w:rsidRPr="00233B2D" w:rsidRDefault="00272163" w:rsidP="0095358D">
            <w:pPr>
              <w:rPr>
                <w:rFonts w:cstheme="minorHAnsi"/>
                <w:sz w:val="24"/>
                <w:szCs w:val="24"/>
              </w:rPr>
            </w:pPr>
            <w:r w:rsidRPr="00233B2D">
              <w:rPr>
                <w:rFonts w:cstheme="minorHAnsi"/>
                <w:sz w:val="24"/>
                <w:szCs w:val="24"/>
              </w:rPr>
              <w:t>Powell, W.W. (1991</w:t>
            </w:r>
            <w:r w:rsidR="00BA4835">
              <w:rPr>
                <w:rFonts w:cstheme="minorHAnsi"/>
                <w:sz w:val="24"/>
                <w:szCs w:val="24"/>
              </w:rPr>
              <w:t>).</w:t>
            </w:r>
            <w:r w:rsidRPr="00233B2D">
              <w:rPr>
                <w:rFonts w:cstheme="minorHAnsi"/>
                <w:sz w:val="24"/>
                <w:szCs w:val="24"/>
              </w:rPr>
              <w:t xml:space="preserve"> Expanding the scope of institutional </w:t>
            </w:r>
            <w:r w:rsidR="00720C99" w:rsidRPr="00233B2D">
              <w:rPr>
                <w:rFonts w:cstheme="minorHAnsi"/>
                <w:sz w:val="24"/>
                <w:szCs w:val="24"/>
              </w:rPr>
              <w:t>analysis.</w:t>
            </w:r>
            <w:r w:rsidRPr="00233B2D">
              <w:rPr>
                <w:rFonts w:cstheme="minorHAnsi"/>
                <w:sz w:val="24"/>
                <w:szCs w:val="24"/>
              </w:rPr>
              <w:t xml:space="preserve"> In Powell, W. </w:t>
            </w:r>
            <w:r w:rsidR="003A29F0">
              <w:rPr>
                <w:rFonts w:cstheme="minorHAnsi"/>
                <w:sz w:val="24"/>
                <w:szCs w:val="24"/>
              </w:rPr>
              <w:t>and</w:t>
            </w:r>
            <w:r w:rsidRPr="00233B2D">
              <w:rPr>
                <w:rFonts w:cstheme="minorHAnsi"/>
                <w:sz w:val="24"/>
                <w:szCs w:val="24"/>
              </w:rPr>
              <w:t xml:space="preserve"> Di Maggio, P.J.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The new institutionalism in organizational analysis</w:t>
            </w:r>
            <w:r w:rsidRPr="00233B2D">
              <w:rPr>
                <w:rFonts w:cstheme="minorHAnsi"/>
                <w:sz w:val="24"/>
                <w:szCs w:val="24"/>
              </w:rPr>
              <w:t xml:space="preserve"> (pp.183-203</w:t>
            </w:r>
            <w:r w:rsidR="00EE5E61">
              <w:rPr>
                <w:rFonts w:cstheme="minorHAnsi"/>
                <w:sz w:val="24"/>
                <w:szCs w:val="24"/>
              </w:rPr>
              <w:t>).</w:t>
            </w:r>
            <w:r w:rsidRPr="00233B2D">
              <w:rPr>
                <w:rFonts w:cstheme="minorHAnsi"/>
                <w:sz w:val="24"/>
                <w:szCs w:val="24"/>
              </w:rPr>
              <w:t xml:space="preserve"> Chicago: University of Chicago Press</w:t>
            </w:r>
            <w:r w:rsidR="00BD4A10">
              <w:rPr>
                <w:rFonts w:cstheme="minorHAnsi"/>
                <w:sz w:val="24"/>
                <w:szCs w:val="24"/>
              </w:rPr>
              <w:t>.</w:t>
            </w:r>
          </w:p>
        </w:tc>
      </w:tr>
      <w:tr w:rsidR="0018633E" w:rsidRPr="00233B2D" w14:paraId="10430DE8" w14:textId="77777777" w:rsidTr="00637F8D">
        <w:trPr>
          <w:trHeight w:val="300"/>
        </w:trPr>
        <w:tc>
          <w:tcPr>
            <w:tcW w:w="8876" w:type="dxa"/>
            <w:noWrap/>
            <w:vAlign w:val="bottom"/>
            <w:hideMark/>
          </w:tcPr>
          <w:p w14:paraId="16889183" w14:textId="77777777" w:rsidR="0018633E" w:rsidRPr="00233B2D" w:rsidRDefault="0018633E" w:rsidP="0095358D">
            <w:pPr>
              <w:rPr>
                <w:rFonts w:cstheme="minorHAnsi"/>
                <w:sz w:val="24"/>
                <w:szCs w:val="24"/>
              </w:rPr>
            </w:pPr>
            <w:r w:rsidRPr="0018633E">
              <w:rPr>
                <w:rFonts w:cstheme="minorHAnsi"/>
                <w:sz w:val="24"/>
                <w:szCs w:val="24"/>
              </w:rPr>
              <w:t>Powell, W. W. (1996). Fields of practice: connections between law and organizations. </w:t>
            </w:r>
            <w:r w:rsidRPr="0018633E">
              <w:rPr>
                <w:rFonts w:cstheme="minorHAnsi"/>
                <w:i/>
                <w:iCs/>
                <w:sz w:val="24"/>
                <w:szCs w:val="24"/>
              </w:rPr>
              <w:t>Law &amp; Social Inquiry</w:t>
            </w:r>
            <w:r w:rsidRPr="0018633E">
              <w:rPr>
                <w:rFonts w:cstheme="minorHAnsi"/>
                <w:sz w:val="24"/>
                <w:szCs w:val="24"/>
              </w:rPr>
              <w:t>, </w:t>
            </w:r>
            <w:r w:rsidRPr="0018633E">
              <w:rPr>
                <w:rFonts w:cstheme="minorHAnsi"/>
                <w:i/>
                <w:iCs/>
                <w:sz w:val="24"/>
                <w:szCs w:val="24"/>
              </w:rPr>
              <w:t>21</w:t>
            </w:r>
            <w:r w:rsidRPr="0018633E">
              <w:rPr>
                <w:rFonts w:cstheme="minorHAnsi"/>
                <w:sz w:val="24"/>
                <w:szCs w:val="24"/>
              </w:rPr>
              <w:t>(4), 959-966.</w:t>
            </w:r>
          </w:p>
        </w:tc>
      </w:tr>
      <w:tr w:rsidR="00272163" w:rsidRPr="00233B2D" w14:paraId="021C13F3" w14:textId="77777777" w:rsidTr="00637F8D">
        <w:trPr>
          <w:trHeight w:val="300"/>
        </w:trPr>
        <w:tc>
          <w:tcPr>
            <w:tcW w:w="8876" w:type="dxa"/>
            <w:noWrap/>
            <w:vAlign w:val="bottom"/>
            <w:hideMark/>
          </w:tcPr>
          <w:p w14:paraId="77794369" w14:textId="77777777" w:rsidR="00272163" w:rsidRPr="00233B2D" w:rsidRDefault="00272163" w:rsidP="0095358D">
            <w:pPr>
              <w:rPr>
                <w:rFonts w:cstheme="minorHAnsi"/>
                <w:sz w:val="24"/>
                <w:szCs w:val="24"/>
              </w:rPr>
            </w:pPr>
            <w:r w:rsidRPr="00233B2D">
              <w:rPr>
                <w:rFonts w:cstheme="minorHAnsi"/>
                <w:sz w:val="24"/>
                <w:szCs w:val="24"/>
              </w:rPr>
              <w:t>Powell, W.W. (1999</w:t>
            </w:r>
            <w:r w:rsidR="00BA4835">
              <w:rPr>
                <w:rFonts w:cstheme="minorHAnsi"/>
                <w:sz w:val="24"/>
                <w:szCs w:val="24"/>
              </w:rPr>
              <w:t>).</w:t>
            </w:r>
            <w:r w:rsidRPr="00233B2D">
              <w:rPr>
                <w:rFonts w:cstheme="minorHAnsi"/>
                <w:sz w:val="24"/>
                <w:szCs w:val="24"/>
              </w:rPr>
              <w:t xml:space="preserve"> The capitalist firm in the twentieth century: emerging patterns in western enterprise. In Di Maggio, P.J. (Ed.</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The Twenty-First Century Firm</w:t>
            </w:r>
            <w:r w:rsidRPr="00233B2D">
              <w:rPr>
                <w:rFonts w:cstheme="minorHAnsi"/>
                <w:sz w:val="24"/>
                <w:szCs w:val="24"/>
              </w:rPr>
              <w:t xml:space="preserve"> (pp.33-68</w:t>
            </w:r>
            <w:r w:rsidR="00EE5E61">
              <w:rPr>
                <w:rFonts w:cstheme="minorHAnsi"/>
                <w:sz w:val="24"/>
                <w:szCs w:val="24"/>
              </w:rPr>
              <w:t>).</w:t>
            </w:r>
            <w:r w:rsidRPr="00233B2D">
              <w:rPr>
                <w:rFonts w:cstheme="minorHAnsi"/>
                <w:sz w:val="24"/>
                <w:szCs w:val="24"/>
              </w:rPr>
              <w:t xml:space="preserve"> Princeton: Princeton University Press</w:t>
            </w:r>
            <w:r w:rsidR="00BD4A10">
              <w:rPr>
                <w:rFonts w:cstheme="minorHAnsi"/>
                <w:sz w:val="24"/>
                <w:szCs w:val="24"/>
              </w:rPr>
              <w:t>.</w:t>
            </w:r>
          </w:p>
        </w:tc>
      </w:tr>
      <w:tr w:rsidR="00282E2A" w:rsidRPr="00233B2D" w14:paraId="56C5A1C0" w14:textId="77777777" w:rsidTr="00637F8D">
        <w:trPr>
          <w:trHeight w:val="300"/>
        </w:trPr>
        <w:tc>
          <w:tcPr>
            <w:tcW w:w="8876" w:type="dxa"/>
            <w:noWrap/>
            <w:vAlign w:val="bottom"/>
            <w:hideMark/>
          </w:tcPr>
          <w:p w14:paraId="0A360E0C" w14:textId="77777777" w:rsidR="00282E2A" w:rsidRPr="00233B2D" w:rsidRDefault="00282E2A" w:rsidP="0095358D">
            <w:pPr>
              <w:rPr>
                <w:rFonts w:cstheme="minorHAnsi"/>
                <w:sz w:val="24"/>
                <w:szCs w:val="24"/>
              </w:rPr>
            </w:pPr>
            <w:r w:rsidRPr="00282E2A">
              <w:rPr>
                <w:rFonts w:cstheme="minorHAnsi"/>
                <w:sz w:val="24"/>
                <w:szCs w:val="24"/>
              </w:rPr>
              <w:t xml:space="preserve">Purcell, J., &amp; Georgiadis, K. (2007). Why should employers bother with worker </w:t>
            </w:r>
            <w:r w:rsidR="00720C99" w:rsidRPr="00282E2A">
              <w:rPr>
                <w:rFonts w:cstheme="minorHAnsi"/>
                <w:sz w:val="24"/>
                <w:szCs w:val="24"/>
              </w:rPr>
              <w:t>voice?</w:t>
            </w:r>
            <w:r w:rsidRPr="00282E2A">
              <w:rPr>
                <w:rFonts w:cstheme="minorHAnsi"/>
                <w:sz w:val="24"/>
                <w:szCs w:val="24"/>
              </w:rPr>
              <w:t> </w:t>
            </w:r>
            <w:r w:rsidRPr="00282E2A">
              <w:rPr>
                <w:rFonts w:cstheme="minorHAnsi"/>
                <w:i/>
                <w:iCs/>
                <w:sz w:val="24"/>
                <w:szCs w:val="24"/>
              </w:rPr>
              <w:t>What workers say: Employee voice in the Anglo-American workplace</w:t>
            </w:r>
            <w:r w:rsidRPr="00282E2A">
              <w:rPr>
                <w:rFonts w:cstheme="minorHAnsi"/>
                <w:sz w:val="24"/>
                <w:szCs w:val="24"/>
              </w:rPr>
              <w:t>, 181-197.</w:t>
            </w:r>
          </w:p>
        </w:tc>
      </w:tr>
      <w:tr w:rsidR="008179F4" w:rsidRPr="00233B2D" w14:paraId="506E10CC" w14:textId="77777777" w:rsidTr="00637F8D">
        <w:trPr>
          <w:trHeight w:val="300"/>
        </w:trPr>
        <w:tc>
          <w:tcPr>
            <w:tcW w:w="8876" w:type="dxa"/>
            <w:noWrap/>
            <w:vAlign w:val="bottom"/>
            <w:hideMark/>
          </w:tcPr>
          <w:p w14:paraId="76DB26D8" w14:textId="77777777" w:rsidR="008179F4" w:rsidRPr="00233B2D" w:rsidRDefault="008179F4" w:rsidP="0095358D">
            <w:pPr>
              <w:rPr>
                <w:rFonts w:cstheme="minorHAnsi"/>
                <w:sz w:val="24"/>
                <w:szCs w:val="24"/>
              </w:rPr>
            </w:pPr>
            <w:r w:rsidRPr="009962ED">
              <w:rPr>
                <w:rFonts w:eastAsia="Times New Roman" w:cstheme="minorHAnsi"/>
                <w:sz w:val="24"/>
                <w:szCs w:val="24"/>
                <w:shd w:val="clear" w:color="auto" w:fill="FFFFFF"/>
              </w:rPr>
              <w:lastRenderedPageBreak/>
              <w:t xml:space="preserve">Pyman, A., Cooper, B., Teicher, J.,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Holland, P. (2006</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A comparison of the effectiveness of employee voice arrangements in Australia.</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Industrial Relations Journal</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37</w:t>
            </w:r>
            <w:r w:rsidRPr="009962ED">
              <w:rPr>
                <w:rFonts w:eastAsia="Times New Roman" w:cstheme="minorHAnsi"/>
                <w:sz w:val="24"/>
                <w:szCs w:val="24"/>
                <w:shd w:val="clear" w:color="auto" w:fill="FFFFFF"/>
              </w:rPr>
              <w:t>(5</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543-559</w:t>
            </w:r>
            <w:r w:rsidR="00BD4A10">
              <w:rPr>
                <w:rFonts w:eastAsia="Times New Roman" w:cstheme="minorHAnsi"/>
                <w:sz w:val="24"/>
                <w:szCs w:val="24"/>
                <w:shd w:val="clear" w:color="auto" w:fill="FFFFFF"/>
              </w:rPr>
              <w:t>.</w:t>
            </w:r>
          </w:p>
        </w:tc>
      </w:tr>
      <w:tr w:rsidR="00272163" w:rsidRPr="00233B2D" w14:paraId="45559C77" w14:textId="77777777" w:rsidTr="00637F8D">
        <w:trPr>
          <w:trHeight w:val="300"/>
        </w:trPr>
        <w:tc>
          <w:tcPr>
            <w:tcW w:w="8876" w:type="dxa"/>
            <w:noWrap/>
            <w:vAlign w:val="bottom"/>
            <w:hideMark/>
          </w:tcPr>
          <w:p w14:paraId="29874458" w14:textId="77777777" w:rsidR="00272163" w:rsidRPr="00233B2D" w:rsidRDefault="00272163" w:rsidP="0095358D">
            <w:pPr>
              <w:rPr>
                <w:rFonts w:cstheme="minorHAnsi"/>
                <w:sz w:val="24"/>
                <w:szCs w:val="24"/>
              </w:rPr>
            </w:pPr>
            <w:r w:rsidRPr="00233B2D">
              <w:rPr>
                <w:rFonts w:cstheme="minorHAnsi"/>
                <w:sz w:val="24"/>
                <w:szCs w:val="24"/>
              </w:rPr>
              <w:t>Rainnie, A. (1989</w:t>
            </w:r>
            <w:r w:rsidR="00BA4835">
              <w:rPr>
                <w:rFonts w:cstheme="minorHAnsi"/>
                <w:sz w:val="24"/>
                <w:szCs w:val="24"/>
              </w:rPr>
              <w:t>).</w:t>
            </w:r>
            <w:r w:rsidRPr="00233B2D">
              <w:rPr>
                <w:rFonts w:cstheme="minorHAnsi"/>
                <w:sz w:val="24"/>
                <w:szCs w:val="24"/>
              </w:rPr>
              <w:t xml:space="preserve"> </w:t>
            </w:r>
            <w:r w:rsidRPr="00BD4A10">
              <w:rPr>
                <w:rFonts w:cstheme="minorHAnsi"/>
                <w:i/>
                <w:sz w:val="24"/>
                <w:szCs w:val="24"/>
              </w:rPr>
              <w:t>Industrial Relations in Small Firms: Small isn’t Beautiful</w:t>
            </w:r>
            <w:r w:rsidRPr="00233B2D">
              <w:rPr>
                <w:rFonts w:cstheme="minorHAnsi"/>
                <w:sz w:val="24"/>
                <w:szCs w:val="24"/>
              </w:rPr>
              <w:t>. London: Routledge</w:t>
            </w:r>
            <w:r w:rsidR="00BD4A10">
              <w:rPr>
                <w:rFonts w:cstheme="minorHAnsi"/>
                <w:sz w:val="24"/>
                <w:szCs w:val="24"/>
              </w:rPr>
              <w:t>.</w:t>
            </w:r>
          </w:p>
        </w:tc>
      </w:tr>
      <w:tr w:rsidR="00272163" w:rsidRPr="00233B2D" w14:paraId="0B53560F" w14:textId="77777777" w:rsidTr="00637F8D">
        <w:trPr>
          <w:trHeight w:val="300"/>
        </w:trPr>
        <w:tc>
          <w:tcPr>
            <w:tcW w:w="8876" w:type="dxa"/>
            <w:noWrap/>
            <w:vAlign w:val="bottom"/>
            <w:hideMark/>
          </w:tcPr>
          <w:p w14:paraId="0060596D" w14:textId="77777777" w:rsidR="00272163" w:rsidRPr="00233B2D" w:rsidRDefault="00272163" w:rsidP="0095358D">
            <w:pPr>
              <w:rPr>
                <w:rFonts w:cstheme="minorHAnsi"/>
                <w:sz w:val="24"/>
                <w:szCs w:val="24"/>
              </w:rPr>
            </w:pPr>
            <w:r w:rsidRPr="00233B2D">
              <w:rPr>
                <w:rFonts w:cstheme="minorHAnsi"/>
                <w:sz w:val="24"/>
                <w:szCs w:val="24"/>
              </w:rPr>
              <w:t>Rainnie, A., Herod, A., McGrath-Champ (2011</w:t>
            </w:r>
            <w:r w:rsidR="00BA4835">
              <w:rPr>
                <w:rFonts w:cstheme="minorHAnsi"/>
                <w:sz w:val="24"/>
                <w:szCs w:val="24"/>
              </w:rPr>
              <w:t>).</w:t>
            </w:r>
            <w:r w:rsidRPr="00233B2D">
              <w:rPr>
                <w:rFonts w:cstheme="minorHAnsi"/>
                <w:sz w:val="24"/>
                <w:szCs w:val="24"/>
              </w:rPr>
              <w:t xml:space="preserve"> Review and positions: Global production networks and labour. </w:t>
            </w:r>
            <w:r w:rsidRPr="00BD4A10">
              <w:rPr>
                <w:rFonts w:cstheme="minorHAnsi"/>
                <w:i/>
                <w:sz w:val="24"/>
                <w:szCs w:val="24"/>
              </w:rPr>
              <w:t>Competition and Change</w:t>
            </w:r>
            <w:r w:rsidRPr="00233B2D">
              <w:rPr>
                <w:rFonts w:cstheme="minorHAnsi"/>
                <w:sz w:val="24"/>
                <w:szCs w:val="24"/>
              </w:rPr>
              <w:t>. 15(2</w:t>
            </w:r>
            <w:r w:rsidR="00BA4835">
              <w:rPr>
                <w:rFonts w:cstheme="minorHAnsi"/>
                <w:sz w:val="24"/>
                <w:szCs w:val="24"/>
              </w:rPr>
              <w:t>),</w:t>
            </w:r>
            <w:r w:rsidRPr="00233B2D">
              <w:rPr>
                <w:rFonts w:cstheme="minorHAnsi"/>
                <w:sz w:val="24"/>
                <w:szCs w:val="24"/>
              </w:rPr>
              <w:t xml:space="preserve"> 155-169</w:t>
            </w:r>
            <w:r w:rsidR="00BD4A10">
              <w:rPr>
                <w:rFonts w:cstheme="minorHAnsi"/>
                <w:sz w:val="24"/>
                <w:szCs w:val="24"/>
              </w:rPr>
              <w:t>.</w:t>
            </w:r>
          </w:p>
        </w:tc>
      </w:tr>
      <w:tr w:rsidR="00272163" w:rsidRPr="00233B2D" w14:paraId="3E7C3CDE" w14:textId="77777777" w:rsidTr="00637F8D">
        <w:trPr>
          <w:trHeight w:val="300"/>
        </w:trPr>
        <w:tc>
          <w:tcPr>
            <w:tcW w:w="8876" w:type="dxa"/>
            <w:noWrap/>
            <w:vAlign w:val="bottom"/>
            <w:hideMark/>
          </w:tcPr>
          <w:p w14:paraId="17193E6B" w14:textId="77777777" w:rsidR="00272163" w:rsidRPr="00233B2D" w:rsidRDefault="00272163" w:rsidP="0095358D">
            <w:pPr>
              <w:rPr>
                <w:rFonts w:cstheme="minorHAnsi"/>
                <w:sz w:val="24"/>
                <w:szCs w:val="24"/>
              </w:rPr>
            </w:pPr>
            <w:r w:rsidRPr="00233B2D">
              <w:rPr>
                <w:rFonts w:cstheme="minorHAnsi"/>
                <w:sz w:val="24"/>
                <w:szCs w:val="24"/>
              </w:rPr>
              <w:t>Ramsay, H (1977</w:t>
            </w:r>
            <w:r w:rsidR="00BA4835">
              <w:rPr>
                <w:rFonts w:cstheme="minorHAnsi"/>
                <w:sz w:val="24"/>
                <w:szCs w:val="24"/>
              </w:rPr>
              <w:t>).</w:t>
            </w:r>
            <w:r w:rsidRPr="00233B2D">
              <w:rPr>
                <w:rFonts w:cstheme="minorHAnsi"/>
                <w:sz w:val="24"/>
                <w:szCs w:val="24"/>
              </w:rPr>
              <w:t xml:space="preserve"> Cycles of control: Worker participation in sociological and historical perspective. </w:t>
            </w:r>
            <w:r w:rsidRPr="00BD4A10">
              <w:rPr>
                <w:rFonts w:cstheme="minorHAnsi"/>
                <w:i/>
                <w:sz w:val="24"/>
                <w:szCs w:val="24"/>
              </w:rPr>
              <w:t>Sociology</w:t>
            </w:r>
            <w:r w:rsidRPr="00233B2D">
              <w:rPr>
                <w:rFonts w:cstheme="minorHAnsi"/>
                <w:sz w:val="24"/>
                <w:szCs w:val="24"/>
              </w:rPr>
              <w:t>. 11(3</w:t>
            </w:r>
            <w:r w:rsidR="00BA4835">
              <w:rPr>
                <w:rFonts w:cstheme="minorHAnsi"/>
                <w:sz w:val="24"/>
                <w:szCs w:val="24"/>
              </w:rPr>
              <w:t>),</w:t>
            </w:r>
            <w:r w:rsidRPr="00233B2D">
              <w:rPr>
                <w:rFonts w:cstheme="minorHAnsi"/>
                <w:sz w:val="24"/>
                <w:szCs w:val="24"/>
              </w:rPr>
              <w:t xml:space="preserve"> 481-506</w:t>
            </w:r>
            <w:r w:rsidR="00BD4A10">
              <w:rPr>
                <w:rFonts w:cstheme="minorHAnsi"/>
                <w:sz w:val="24"/>
                <w:szCs w:val="24"/>
              </w:rPr>
              <w:t>.</w:t>
            </w:r>
          </w:p>
        </w:tc>
      </w:tr>
      <w:tr w:rsidR="00EE3B74" w:rsidRPr="00233B2D" w14:paraId="5FEAB671" w14:textId="77777777" w:rsidTr="00637F8D">
        <w:trPr>
          <w:trHeight w:val="300"/>
        </w:trPr>
        <w:tc>
          <w:tcPr>
            <w:tcW w:w="8876" w:type="dxa"/>
            <w:noWrap/>
            <w:vAlign w:val="bottom"/>
            <w:hideMark/>
          </w:tcPr>
          <w:p w14:paraId="481FB732" w14:textId="77777777" w:rsidR="00EE3B74" w:rsidRDefault="00EE3B74" w:rsidP="0095358D">
            <w:pPr>
              <w:rPr>
                <w:rFonts w:cstheme="minorHAnsi"/>
                <w:sz w:val="24"/>
                <w:szCs w:val="24"/>
              </w:rPr>
            </w:pPr>
            <w:r w:rsidRPr="00EE3B74">
              <w:rPr>
                <w:rFonts w:cstheme="minorHAnsi"/>
                <w:sz w:val="24"/>
                <w:szCs w:val="24"/>
              </w:rPr>
              <w:t>Ramsay, H., Scholarios, D., &amp; Harley, B. (2000). Employees and high‐performance work systems: testing inside the black box. </w:t>
            </w:r>
            <w:r w:rsidRPr="00EE3B74">
              <w:rPr>
                <w:rFonts w:cstheme="minorHAnsi"/>
                <w:i/>
                <w:iCs/>
                <w:sz w:val="24"/>
                <w:szCs w:val="24"/>
              </w:rPr>
              <w:t>British Journal of industrial relations</w:t>
            </w:r>
            <w:r w:rsidRPr="00EE3B74">
              <w:rPr>
                <w:rFonts w:cstheme="minorHAnsi"/>
                <w:sz w:val="24"/>
                <w:szCs w:val="24"/>
              </w:rPr>
              <w:t>, </w:t>
            </w:r>
            <w:r w:rsidRPr="00EE3B74">
              <w:rPr>
                <w:rFonts w:cstheme="minorHAnsi"/>
                <w:i/>
                <w:iCs/>
                <w:sz w:val="24"/>
                <w:szCs w:val="24"/>
              </w:rPr>
              <w:t>38</w:t>
            </w:r>
            <w:r w:rsidRPr="00EE3B74">
              <w:rPr>
                <w:rFonts w:cstheme="minorHAnsi"/>
                <w:sz w:val="24"/>
                <w:szCs w:val="24"/>
              </w:rPr>
              <w:t>(4), 501-531.</w:t>
            </w:r>
          </w:p>
          <w:p w14:paraId="3F37EF78" w14:textId="3C892E26" w:rsidR="003571E2" w:rsidRPr="00233B2D" w:rsidRDefault="003571E2" w:rsidP="003571E2">
            <w:pPr>
              <w:rPr>
                <w:rFonts w:cstheme="minorHAnsi"/>
                <w:sz w:val="24"/>
                <w:szCs w:val="24"/>
              </w:rPr>
            </w:pPr>
            <w:r w:rsidRPr="003571E2">
              <w:rPr>
                <w:rFonts w:cstheme="minorHAnsi"/>
                <w:sz w:val="24"/>
                <w:szCs w:val="24"/>
              </w:rPr>
              <w:t xml:space="preserve">Rao, V. M. (1996). Milk Co-operatives in Promotion of Rural Economy: A Study in Warana Milkshed (Maharashtra). </w:t>
            </w:r>
            <w:r w:rsidRPr="003571E2">
              <w:rPr>
                <w:rFonts w:cstheme="minorHAnsi"/>
                <w:i/>
                <w:iCs/>
                <w:sz w:val="24"/>
                <w:szCs w:val="24"/>
              </w:rPr>
              <w:t>Indian Journal of Agricultural Economics</w:t>
            </w:r>
            <w:r w:rsidRPr="003571E2">
              <w:rPr>
                <w:rFonts w:cstheme="minorHAnsi"/>
                <w:sz w:val="24"/>
                <w:szCs w:val="24"/>
              </w:rPr>
              <w:t xml:space="preserve">, </w:t>
            </w:r>
            <w:r w:rsidRPr="003571E2">
              <w:rPr>
                <w:rFonts w:cstheme="minorHAnsi"/>
                <w:i/>
                <w:iCs/>
                <w:sz w:val="24"/>
                <w:szCs w:val="24"/>
              </w:rPr>
              <w:t>51</w:t>
            </w:r>
            <w:r w:rsidRPr="003571E2">
              <w:rPr>
                <w:rFonts w:cstheme="minorHAnsi"/>
                <w:sz w:val="24"/>
                <w:szCs w:val="24"/>
              </w:rPr>
              <w:t>(4), 767.</w:t>
            </w:r>
          </w:p>
        </w:tc>
      </w:tr>
      <w:tr w:rsidR="00272163" w:rsidRPr="00233B2D" w14:paraId="46AD1895" w14:textId="77777777" w:rsidTr="00637F8D">
        <w:trPr>
          <w:trHeight w:val="300"/>
        </w:trPr>
        <w:tc>
          <w:tcPr>
            <w:tcW w:w="8876" w:type="dxa"/>
            <w:noWrap/>
            <w:vAlign w:val="bottom"/>
            <w:hideMark/>
          </w:tcPr>
          <w:p w14:paraId="4A6603D0" w14:textId="77777777" w:rsidR="00272163" w:rsidRPr="00233B2D" w:rsidRDefault="00272163" w:rsidP="0095358D">
            <w:pPr>
              <w:rPr>
                <w:rFonts w:cstheme="minorHAnsi"/>
                <w:sz w:val="24"/>
                <w:szCs w:val="24"/>
              </w:rPr>
            </w:pPr>
            <w:r w:rsidRPr="00233B2D">
              <w:rPr>
                <w:rFonts w:cstheme="minorHAnsi"/>
                <w:sz w:val="24"/>
                <w:szCs w:val="24"/>
              </w:rPr>
              <w:t xml:space="preserve">Rao, A., </w:t>
            </w:r>
            <w:r w:rsidR="003A29F0">
              <w:rPr>
                <w:rFonts w:cstheme="minorHAnsi"/>
                <w:sz w:val="24"/>
                <w:szCs w:val="24"/>
              </w:rPr>
              <w:t>and</w:t>
            </w:r>
            <w:r w:rsidRPr="00233B2D">
              <w:rPr>
                <w:rFonts w:cstheme="minorHAnsi"/>
                <w:sz w:val="24"/>
                <w:szCs w:val="24"/>
              </w:rPr>
              <w:t xml:space="preserve"> Kelleher, D. (2003</w:t>
            </w:r>
            <w:r w:rsidR="00BA4835">
              <w:rPr>
                <w:rFonts w:cstheme="minorHAnsi"/>
                <w:sz w:val="24"/>
                <w:szCs w:val="24"/>
              </w:rPr>
              <w:t>).</w:t>
            </w:r>
            <w:r w:rsidRPr="00233B2D">
              <w:rPr>
                <w:rFonts w:cstheme="minorHAnsi"/>
                <w:sz w:val="24"/>
                <w:szCs w:val="24"/>
              </w:rPr>
              <w:t xml:space="preserve"> Institutions, organisations and gender equality in an era of globalisation. </w:t>
            </w:r>
            <w:r w:rsidRPr="009447B7">
              <w:rPr>
                <w:rFonts w:cstheme="minorHAnsi"/>
                <w:i/>
                <w:sz w:val="24"/>
                <w:szCs w:val="24"/>
              </w:rPr>
              <w:t>Gender and Development</w:t>
            </w:r>
            <w:r w:rsidRPr="00233B2D">
              <w:rPr>
                <w:rFonts w:cstheme="minorHAnsi"/>
                <w:sz w:val="24"/>
                <w:szCs w:val="24"/>
              </w:rPr>
              <w:t>. 11(1</w:t>
            </w:r>
            <w:r w:rsidR="00BA4835">
              <w:rPr>
                <w:rFonts w:cstheme="minorHAnsi"/>
                <w:sz w:val="24"/>
                <w:szCs w:val="24"/>
              </w:rPr>
              <w:t>),</w:t>
            </w:r>
            <w:r w:rsidRPr="00233B2D">
              <w:rPr>
                <w:rFonts w:cstheme="minorHAnsi"/>
                <w:sz w:val="24"/>
                <w:szCs w:val="24"/>
              </w:rPr>
              <w:t xml:space="preserve"> 142-149</w:t>
            </w:r>
            <w:r w:rsidR="00BD4A10">
              <w:rPr>
                <w:rFonts w:cstheme="minorHAnsi"/>
                <w:sz w:val="24"/>
                <w:szCs w:val="24"/>
              </w:rPr>
              <w:t>.</w:t>
            </w:r>
          </w:p>
        </w:tc>
      </w:tr>
      <w:tr w:rsidR="00CE105B" w:rsidRPr="00233B2D" w14:paraId="5D89CC52" w14:textId="77777777" w:rsidTr="00637F8D">
        <w:trPr>
          <w:trHeight w:val="300"/>
        </w:trPr>
        <w:tc>
          <w:tcPr>
            <w:tcW w:w="8876" w:type="dxa"/>
            <w:noWrap/>
            <w:vAlign w:val="bottom"/>
            <w:hideMark/>
          </w:tcPr>
          <w:p w14:paraId="7994D3AF" w14:textId="77777777" w:rsidR="00CE105B" w:rsidRPr="00CE105B" w:rsidRDefault="00CE105B" w:rsidP="0095358D">
            <w:pPr>
              <w:rPr>
                <w:rFonts w:eastAsia="Times New Roman" w:cstheme="minorHAnsi"/>
                <w:sz w:val="24"/>
                <w:szCs w:val="24"/>
                <w:shd w:val="clear" w:color="auto" w:fill="FFFFFF"/>
              </w:rPr>
            </w:pPr>
            <w:r w:rsidRPr="009962ED">
              <w:rPr>
                <w:rFonts w:eastAsia="Times New Roman" w:cstheme="minorHAnsi"/>
                <w:sz w:val="24"/>
                <w:szCs w:val="24"/>
                <w:shd w:val="clear" w:color="auto" w:fill="FFFFFF"/>
              </w:rPr>
              <w:t xml:space="preserve">Ravenswood, K.,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Harris, C. (2016</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Doing gender, paying low: gender, class and work–life balance in aged care.</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 xml:space="preserve">Gender, Work </w:t>
            </w:r>
            <w:r w:rsidR="003A29F0">
              <w:rPr>
                <w:rFonts w:eastAsia="Times New Roman" w:cstheme="minorHAnsi"/>
                <w:i/>
                <w:iCs/>
                <w:sz w:val="24"/>
                <w:szCs w:val="24"/>
              </w:rPr>
              <w:t>and</w:t>
            </w:r>
            <w:r w:rsidRPr="009962ED">
              <w:rPr>
                <w:rFonts w:eastAsia="Times New Roman" w:cstheme="minorHAnsi"/>
                <w:i/>
                <w:iCs/>
                <w:sz w:val="24"/>
                <w:szCs w:val="24"/>
              </w:rPr>
              <w:t xml:space="preserve"> Organization</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23</w:t>
            </w:r>
            <w:r w:rsidRPr="009962ED">
              <w:rPr>
                <w:rFonts w:eastAsia="Times New Roman" w:cstheme="minorHAnsi"/>
                <w:sz w:val="24"/>
                <w:szCs w:val="24"/>
                <w:shd w:val="clear" w:color="auto" w:fill="FFFFFF"/>
              </w:rPr>
              <w:t>(6</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614-628</w:t>
            </w:r>
            <w:r w:rsidR="00BD4A10">
              <w:rPr>
                <w:rFonts w:eastAsia="Times New Roman" w:cstheme="minorHAnsi"/>
                <w:sz w:val="24"/>
                <w:szCs w:val="24"/>
                <w:shd w:val="clear" w:color="auto" w:fill="FFFFFF"/>
              </w:rPr>
              <w:t>.</w:t>
            </w:r>
          </w:p>
        </w:tc>
      </w:tr>
      <w:tr w:rsidR="00CE105B" w:rsidRPr="00233B2D" w14:paraId="1070C7B7" w14:textId="77777777" w:rsidTr="00637F8D">
        <w:trPr>
          <w:trHeight w:val="300"/>
        </w:trPr>
        <w:tc>
          <w:tcPr>
            <w:tcW w:w="8876" w:type="dxa"/>
            <w:noWrap/>
            <w:vAlign w:val="bottom"/>
            <w:hideMark/>
          </w:tcPr>
          <w:p w14:paraId="0A70476D" w14:textId="77777777" w:rsidR="00CE105B" w:rsidRPr="00233B2D" w:rsidRDefault="00CE105B" w:rsidP="0095358D">
            <w:pPr>
              <w:rPr>
                <w:rFonts w:cstheme="minorHAnsi"/>
                <w:sz w:val="24"/>
                <w:szCs w:val="24"/>
              </w:rPr>
            </w:pPr>
            <w:r w:rsidRPr="009962ED">
              <w:rPr>
                <w:rFonts w:eastAsia="Times New Roman" w:cstheme="minorHAnsi"/>
                <w:sz w:val="24"/>
                <w:szCs w:val="24"/>
                <w:shd w:val="clear" w:color="auto" w:fill="FFFFFF"/>
              </w:rPr>
              <w:t xml:space="preserve">Ravenswood, K.,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Markey, R. (2017</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Gender and voice in aged care: embeddedness and institutional forces.</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The International Journal of Human Resource Management</w:t>
            </w:r>
            <w:r w:rsidRPr="009962ED">
              <w:rPr>
                <w:rFonts w:eastAsia="Times New Roman" w:cstheme="minorHAnsi"/>
                <w:sz w:val="24"/>
                <w:szCs w:val="24"/>
                <w:shd w:val="clear" w:color="auto" w:fill="FFFFFF"/>
              </w:rPr>
              <w:t>, 1-21</w:t>
            </w:r>
            <w:r w:rsidR="00BD4A10">
              <w:rPr>
                <w:rFonts w:eastAsia="Times New Roman" w:cstheme="minorHAnsi"/>
                <w:sz w:val="24"/>
                <w:szCs w:val="24"/>
                <w:shd w:val="clear" w:color="auto" w:fill="FFFFFF"/>
              </w:rPr>
              <w:t>.</w:t>
            </w:r>
          </w:p>
        </w:tc>
      </w:tr>
      <w:tr w:rsidR="00272163" w:rsidRPr="00233B2D" w14:paraId="10C7D6D6" w14:textId="77777777" w:rsidTr="00637F8D">
        <w:trPr>
          <w:trHeight w:val="300"/>
        </w:trPr>
        <w:tc>
          <w:tcPr>
            <w:tcW w:w="8876" w:type="dxa"/>
            <w:noWrap/>
            <w:vAlign w:val="bottom"/>
            <w:hideMark/>
          </w:tcPr>
          <w:p w14:paraId="51AA63EA" w14:textId="77777777" w:rsidR="00272163" w:rsidRPr="00233B2D" w:rsidRDefault="00272163" w:rsidP="0095358D">
            <w:pPr>
              <w:rPr>
                <w:rFonts w:cstheme="minorHAnsi"/>
                <w:sz w:val="24"/>
                <w:szCs w:val="24"/>
              </w:rPr>
            </w:pPr>
            <w:r w:rsidRPr="00233B2D">
              <w:rPr>
                <w:rFonts w:cstheme="minorHAnsi"/>
                <w:sz w:val="24"/>
                <w:szCs w:val="24"/>
              </w:rPr>
              <w:t xml:space="preserve">Raworth, K. </w:t>
            </w:r>
            <w:r w:rsidR="003A29F0">
              <w:rPr>
                <w:rFonts w:cstheme="minorHAnsi"/>
                <w:sz w:val="24"/>
                <w:szCs w:val="24"/>
              </w:rPr>
              <w:t>and</w:t>
            </w:r>
            <w:r w:rsidRPr="00233B2D">
              <w:rPr>
                <w:rFonts w:cstheme="minorHAnsi"/>
                <w:sz w:val="24"/>
                <w:szCs w:val="24"/>
              </w:rPr>
              <w:t xml:space="preserve"> </w:t>
            </w:r>
            <w:r w:rsidR="00720C99">
              <w:rPr>
                <w:rFonts w:cstheme="minorHAnsi"/>
                <w:sz w:val="24"/>
                <w:szCs w:val="24"/>
              </w:rPr>
              <w:t>Kidder, T.</w:t>
            </w:r>
            <w:r w:rsidR="00720C99" w:rsidRPr="00233B2D">
              <w:rPr>
                <w:rFonts w:cstheme="minorHAnsi"/>
                <w:sz w:val="24"/>
                <w:szCs w:val="24"/>
              </w:rPr>
              <w:t xml:space="preserve"> (</w:t>
            </w:r>
            <w:r w:rsidRPr="00233B2D">
              <w:rPr>
                <w:rFonts w:cstheme="minorHAnsi"/>
                <w:sz w:val="24"/>
                <w:szCs w:val="24"/>
              </w:rPr>
              <w:t>2009</w:t>
            </w:r>
            <w:r w:rsidR="00BA4835">
              <w:rPr>
                <w:rFonts w:cstheme="minorHAnsi"/>
                <w:sz w:val="24"/>
                <w:szCs w:val="24"/>
              </w:rPr>
              <w:t>).</w:t>
            </w:r>
            <w:r w:rsidRPr="00233B2D">
              <w:rPr>
                <w:rFonts w:cstheme="minorHAnsi"/>
                <w:sz w:val="24"/>
                <w:szCs w:val="24"/>
              </w:rPr>
              <w:t xml:space="preserve"> Mimicking 'lean' in global value chains: It's the workers who get leaned on. In Bair, J. (Ed.</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Frontiers of Commodity Chain Research</w:t>
            </w:r>
            <w:r w:rsidRPr="00233B2D">
              <w:rPr>
                <w:rFonts w:cstheme="minorHAnsi"/>
                <w:sz w:val="24"/>
                <w:szCs w:val="24"/>
              </w:rPr>
              <w:t xml:space="preserve"> (pp.165-189</w:t>
            </w:r>
            <w:r w:rsidR="00EE5E61">
              <w:rPr>
                <w:rFonts w:cstheme="minorHAnsi"/>
                <w:sz w:val="24"/>
                <w:szCs w:val="24"/>
              </w:rPr>
              <w:t>).</w:t>
            </w:r>
            <w:r w:rsidRPr="00233B2D">
              <w:rPr>
                <w:rFonts w:cstheme="minorHAnsi"/>
                <w:sz w:val="24"/>
                <w:szCs w:val="24"/>
              </w:rPr>
              <w:t xml:space="preserve"> Redwood City, CA: Stanford University Press</w:t>
            </w:r>
            <w:r w:rsidR="00BD4A10">
              <w:rPr>
                <w:rFonts w:cstheme="minorHAnsi"/>
                <w:sz w:val="24"/>
                <w:szCs w:val="24"/>
              </w:rPr>
              <w:t>.</w:t>
            </w:r>
          </w:p>
        </w:tc>
      </w:tr>
      <w:tr w:rsidR="00272163" w:rsidRPr="00233B2D" w14:paraId="7FFA4752" w14:textId="77777777" w:rsidTr="00637F8D">
        <w:trPr>
          <w:trHeight w:val="300"/>
        </w:trPr>
        <w:tc>
          <w:tcPr>
            <w:tcW w:w="8876" w:type="dxa"/>
            <w:noWrap/>
            <w:vAlign w:val="bottom"/>
            <w:hideMark/>
          </w:tcPr>
          <w:p w14:paraId="5D898683" w14:textId="77777777" w:rsidR="00272163" w:rsidRPr="00233B2D" w:rsidRDefault="00272163" w:rsidP="0095358D">
            <w:pPr>
              <w:rPr>
                <w:rFonts w:cstheme="minorHAnsi"/>
                <w:sz w:val="24"/>
                <w:szCs w:val="24"/>
              </w:rPr>
            </w:pPr>
            <w:r w:rsidRPr="00233B2D">
              <w:rPr>
                <w:rFonts w:cstheme="minorHAnsi"/>
                <w:sz w:val="24"/>
                <w:szCs w:val="24"/>
              </w:rPr>
              <w:t>Raworth, K. (2004</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Trading Away Our Rights: Women working in global supply chains.</w:t>
            </w:r>
            <w:r w:rsidRPr="00233B2D">
              <w:rPr>
                <w:rFonts w:cstheme="minorHAnsi"/>
                <w:sz w:val="24"/>
                <w:szCs w:val="24"/>
              </w:rPr>
              <w:t xml:space="preserve"> Oxford: Oxfam International</w:t>
            </w:r>
            <w:r w:rsidR="00BD4A10">
              <w:rPr>
                <w:rFonts w:cstheme="minorHAnsi"/>
                <w:sz w:val="24"/>
                <w:szCs w:val="24"/>
              </w:rPr>
              <w:t>.</w:t>
            </w:r>
          </w:p>
        </w:tc>
      </w:tr>
      <w:tr w:rsidR="00272163" w:rsidRPr="00233B2D" w14:paraId="70A654B0" w14:textId="77777777" w:rsidTr="00637F8D">
        <w:trPr>
          <w:trHeight w:val="300"/>
        </w:trPr>
        <w:tc>
          <w:tcPr>
            <w:tcW w:w="8876" w:type="dxa"/>
            <w:noWrap/>
            <w:vAlign w:val="bottom"/>
            <w:hideMark/>
          </w:tcPr>
          <w:p w14:paraId="3F8F1F08" w14:textId="77777777" w:rsidR="00272163" w:rsidRPr="00233B2D" w:rsidRDefault="00272163" w:rsidP="0095358D">
            <w:pPr>
              <w:rPr>
                <w:rFonts w:cstheme="minorHAnsi"/>
                <w:sz w:val="24"/>
                <w:szCs w:val="24"/>
              </w:rPr>
            </w:pPr>
            <w:r w:rsidRPr="00233B2D">
              <w:rPr>
                <w:rFonts w:cstheme="minorHAnsi"/>
                <w:sz w:val="24"/>
                <w:szCs w:val="24"/>
              </w:rPr>
              <w:t>Reed, L. (2012</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The changing dynamics of the South African clothing value chain and the role for industrial policy: A case study of the China quotas.</w:t>
            </w:r>
            <w:r w:rsidRPr="00233B2D">
              <w:rPr>
                <w:rFonts w:cstheme="minorHAnsi"/>
                <w:sz w:val="24"/>
                <w:szCs w:val="24"/>
              </w:rPr>
              <w:t xml:space="preserve"> University of Cape Town: PhD Thesis</w:t>
            </w:r>
            <w:r w:rsidR="00BD4A10">
              <w:rPr>
                <w:rFonts w:cstheme="minorHAnsi"/>
                <w:sz w:val="24"/>
                <w:szCs w:val="24"/>
              </w:rPr>
              <w:t>.</w:t>
            </w:r>
          </w:p>
        </w:tc>
      </w:tr>
      <w:tr w:rsidR="00272163" w:rsidRPr="00233B2D" w14:paraId="39F179A0" w14:textId="77777777" w:rsidTr="00637F8D">
        <w:trPr>
          <w:trHeight w:val="300"/>
        </w:trPr>
        <w:tc>
          <w:tcPr>
            <w:tcW w:w="8876" w:type="dxa"/>
            <w:noWrap/>
            <w:vAlign w:val="bottom"/>
            <w:hideMark/>
          </w:tcPr>
          <w:p w14:paraId="3F8AA25C" w14:textId="77777777" w:rsidR="00272163" w:rsidRDefault="00272163" w:rsidP="0095358D">
            <w:pPr>
              <w:rPr>
                <w:rFonts w:cstheme="minorHAnsi"/>
                <w:sz w:val="24"/>
                <w:szCs w:val="24"/>
              </w:rPr>
            </w:pPr>
            <w:r w:rsidRPr="00233B2D">
              <w:rPr>
                <w:rFonts w:cstheme="minorHAnsi"/>
                <w:sz w:val="24"/>
                <w:szCs w:val="24"/>
              </w:rPr>
              <w:t xml:space="preserve">Remenyi, D., Williams, B., Money, A., </w:t>
            </w:r>
            <w:r w:rsidR="003A29F0">
              <w:rPr>
                <w:rFonts w:cstheme="minorHAnsi"/>
                <w:sz w:val="24"/>
                <w:szCs w:val="24"/>
              </w:rPr>
              <w:t>and</w:t>
            </w:r>
            <w:r w:rsidRPr="00233B2D">
              <w:rPr>
                <w:rFonts w:cstheme="minorHAnsi"/>
                <w:sz w:val="24"/>
                <w:szCs w:val="24"/>
              </w:rPr>
              <w:t xml:space="preserve"> Swartz, E. (1998</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Doing Research in Business and Management.</w:t>
            </w:r>
            <w:r w:rsidRPr="00233B2D">
              <w:rPr>
                <w:rFonts w:cstheme="minorHAnsi"/>
                <w:sz w:val="24"/>
                <w:szCs w:val="24"/>
              </w:rPr>
              <w:t xml:space="preserve"> London: SAGE</w:t>
            </w:r>
            <w:r w:rsidR="00BD4A10">
              <w:rPr>
                <w:rFonts w:cstheme="minorHAnsi"/>
                <w:sz w:val="24"/>
                <w:szCs w:val="24"/>
              </w:rPr>
              <w:t>.</w:t>
            </w:r>
          </w:p>
          <w:p w14:paraId="380BDB86" w14:textId="30C3CB83" w:rsidR="003571E2" w:rsidRPr="00233B2D" w:rsidRDefault="003571E2" w:rsidP="003571E2">
            <w:pPr>
              <w:rPr>
                <w:rFonts w:cstheme="minorHAnsi"/>
                <w:sz w:val="24"/>
                <w:szCs w:val="24"/>
              </w:rPr>
            </w:pPr>
            <w:r w:rsidRPr="003571E2">
              <w:rPr>
                <w:rFonts w:cstheme="minorHAnsi"/>
                <w:sz w:val="24"/>
                <w:szCs w:val="24"/>
              </w:rPr>
              <w:t>Reskin, B. F., &amp; Roos, P. A. (1990). Job Queues. Gender Queues: Explaining Women’s Inroad into Male Occupations, Philadelphia.</w:t>
            </w:r>
          </w:p>
        </w:tc>
      </w:tr>
      <w:tr w:rsidR="00272163" w:rsidRPr="00233B2D" w14:paraId="7708C8FB" w14:textId="77777777" w:rsidTr="00637F8D">
        <w:trPr>
          <w:trHeight w:val="300"/>
        </w:trPr>
        <w:tc>
          <w:tcPr>
            <w:tcW w:w="8876" w:type="dxa"/>
            <w:noWrap/>
            <w:vAlign w:val="bottom"/>
            <w:hideMark/>
          </w:tcPr>
          <w:p w14:paraId="7FD3AFB6"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Rhodes, S. </w:t>
            </w:r>
            <w:r w:rsidR="003A29F0">
              <w:rPr>
                <w:rFonts w:cstheme="minorHAnsi"/>
                <w:sz w:val="24"/>
                <w:szCs w:val="24"/>
              </w:rPr>
              <w:t>and</w:t>
            </w:r>
            <w:r w:rsidRPr="00233B2D">
              <w:rPr>
                <w:rFonts w:cstheme="minorHAnsi"/>
                <w:sz w:val="24"/>
                <w:szCs w:val="24"/>
              </w:rPr>
              <w:t xml:space="preserve"> Steers, R. (1981</w:t>
            </w:r>
            <w:r w:rsidR="00BA4835">
              <w:rPr>
                <w:rFonts w:cstheme="minorHAnsi"/>
                <w:sz w:val="24"/>
                <w:szCs w:val="24"/>
              </w:rPr>
              <w:t>).</w:t>
            </w:r>
            <w:r w:rsidRPr="00233B2D">
              <w:rPr>
                <w:rFonts w:cstheme="minorHAnsi"/>
                <w:sz w:val="24"/>
                <w:szCs w:val="24"/>
              </w:rPr>
              <w:t xml:space="preserve"> A systematic approach to diagnosing employee absenteeism. </w:t>
            </w:r>
            <w:r w:rsidRPr="009447B7">
              <w:rPr>
                <w:rFonts w:cstheme="minorHAnsi"/>
                <w:i/>
                <w:sz w:val="24"/>
                <w:szCs w:val="24"/>
              </w:rPr>
              <w:t>Employee Relations</w:t>
            </w:r>
            <w:r w:rsidRPr="00233B2D">
              <w:rPr>
                <w:rFonts w:cstheme="minorHAnsi"/>
                <w:sz w:val="24"/>
                <w:szCs w:val="24"/>
              </w:rPr>
              <w:t>. 3(2</w:t>
            </w:r>
            <w:r w:rsidR="00BA4835">
              <w:rPr>
                <w:rFonts w:cstheme="minorHAnsi"/>
                <w:sz w:val="24"/>
                <w:szCs w:val="24"/>
              </w:rPr>
              <w:t>),</w:t>
            </w:r>
            <w:r w:rsidRPr="00233B2D">
              <w:rPr>
                <w:rFonts w:cstheme="minorHAnsi"/>
                <w:sz w:val="24"/>
                <w:szCs w:val="24"/>
              </w:rPr>
              <w:t xml:space="preserve"> 17-22</w:t>
            </w:r>
            <w:r w:rsidR="00BD4A10">
              <w:rPr>
                <w:rFonts w:cstheme="minorHAnsi"/>
                <w:sz w:val="24"/>
                <w:szCs w:val="24"/>
              </w:rPr>
              <w:t>.</w:t>
            </w:r>
          </w:p>
        </w:tc>
      </w:tr>
      <w:tr w:rsidR="00272163" w:rsidRPr="00233B2D" w14:paraId="2A736C0A" w14:textId="77777777" w:rsidTr="00637F8D">
        <w:trPr>
          <w:trHeight w:val="300"/>
        </w:trPr>
        <w:tc>
          <w:tcPr>
            <w:tcW w:w="8876" w:type="dxa"/>
            <w:noWrap/>
            <w:vAlign w:val="bottom"/>
            <w:hideMark/>
          </w:tcPr>
          <w:p w14:paraId="27134CBB" w14:textId="77777777" w:rsidR="00272163" w:rsidRPr="00233B2D" w:rsidRDefault="00272163" w:rsidP="0095358D">
            <w:pPr>
              <w:rPr>
                <w:rFonts w:cstheme="minorHAnsi"/>
                <w:sz w:val="24"/>
                <w:szCs w:val="24"/>
              </w:rPr>
            </w:pPr>
            <w:r w:rsidRPr="00233B2D">
              <w:rPr>
                <w:rFonts w:cstheme="minorHAnsi"/>
                <w:sz w:val="24"/>
                <w:szCs w:val="24"/>
              </w:rPr>
              <w:t xml:space="preserve">Ridley-Duff, R. </w:t>
            </w:r>
            <w:r w:rsidR="003A29F0">
              <w:rPr>
                <w:rFonts w:cstheme="minorHAnsi"/>
                <w:sz w:val="24"/>
                <w:szCs w:val="24"/>
              </w:rPr>
              <w:t>and</w:t>
            </w:r>
            <w:r w:rsidRPr="00233B2D">
              <w:rPr>
                <w:rFonts w:cstheme="minorHAnsi"/>
                <w:sz w:val="24"/>
                <w:szCs w:val="24"/>
              </w:rPr>
              <w:t xml:space="preserve"> Bennett, A. (2011</w:t>
            </w:r>
            <w:r w:rsidR="00BA4835">
              <w:rPr>
                <w:rFonts w:cstheme="minorHAnsi"/>
                <w:sz w:val="24"/>
                <w:szCs w:val="24"/>
              </w:rPr>
              <w:t>).</w:t>
            </w:r>
            <w:r w:rsidRPr="00233B2D">
              <w:rPr>
                <w:rFonts w:cstheme="minorHAnsi"/>
                <w:sz w:val="24"/>
                <w:szCs w:val="24"/>
              </w:rPr>
              <w:t xml:space="preserve"> Towards mediation: developing a theoretical framework to understand alternative dispute resolution. </w:t>
            </w:r>
            <w:r w:rsidRPr="009447B7">
              <w:rPr>
                <w:rFonts w:cstheme="minorHAnsi"/>
                <w:i/>
                <w:sz w:val="24"/>
                <w:szCs w:val="24"/>
              </w:rPr>
              <w:t>Industrial Relations Journal</w:t>
            </w:r>
            <w:r w:rsidRPr="00233B2D">
              <w:rPr>
                <w:rFonts w:cstheme="minorHAnsi"/>
                <w:sz w:val="24"/>
                <w:szCs w:val="24"/>
              </w:rPr>
              <w:t>. 42(2</w:t>
            </w:r>
            <w:r w:rsidR="00BA4835">
              <w:rPr>
                <w:rFonts w:cstheme="minorHAnsi"/>
                <w:sz w:val="24"/>
                <w:szCs w:val="24"/>
              </w:rPr>
              <w:t>),</w:t>
            </w:r>
            <w:r w:rsidRPr="00233B2D">
              <w:rPr>
                <w:rFonts w:cstheme="minorHAnsi"/>
                <w:sz w:val="24"/>
                <w:szCs w:val="24"/>
              </w:rPr>
              <w:t xml:space="preserve"> 106-123</w:t>
            </w:r>
            <w:r w:rsidR="00BD4A10">
              <w:rPr>
                <w:rFonts w:cstheme="minorHAnsi"/>
                <w:sz w:val="24"/>
                <w:szCs w:val="24"/>
              </w:rPr>
              <w:t>.</w:t>
            </w:r>
          </w:p>
        </w:tc>
      </w:tr>
      <w:tr w:rsidR="00272163" w:rsidRPr="00233B2D" w14:paraId="2DD90C4C" w14:textId="77777777" w:rsidTr="00637F8D">
        <w:trPr>
          <w:trHeight w:val="300"/>
        </w:trPr>
        <w:tc>
          <w:tcPr>
            <w:tcW w:w="8876" w:type="dxa"/>
            <w:noWrap/>
            <w:vAlign w:val="bottom"/>
            <w:hideMark/>
          </w:tcPr>
          <w:p w14:paraId="290487C3" w14:textId="77777777" w:rsidR="00272163" w:rsidRPr="00233B2D" w:rsidRDefault="00272163" w:rsidP="0095358D">
            <w:pPr>
              <w:rPr>
                <w:rFonts w:cstheme="minorHAnsi"/>
                <w:sz w:val="24"/>
                <w:szCs w:val="24"/>
              </w:rPr>
            </w:pPr>
            <w:r w:rsidRPr="00233B2D">
              <w:rPr>
                <w:rFonts w:cstheme="minorHAnsi"/>
                <w:sz w:val="24"/>
                <w:szCs w:val="24"/>
              </w:rPr>
              <w:t xml:space="preserve">Ridley-Duff, R. </w:t>
            </w:r>
            <w:r w:rsidR="003A29F0">
              <w:rPr>
                <w:rFonts w:cstheme="minorHAnsi"/>
                <w:sz w:val="24"/>
                <w:szCs w:val="24"/>
              </w:rPr>
              <w:t>and</w:t>
            </w:r>
            <w:r w:rsidRPr="00233B2D">
              <w:rPr>
                <w:rFonts w:cstheme="minorHAnsi"/>
                <w:sz w:val="24"/>
                <w:szCs w:val="24"/>
              </w:rPr>
              <w:t xml:space="preserve"> Bull, M. (2015</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Understanding Social Enterprise: Theory and Practice</w:t>
            </w:r>
            <w:r w:rsidRPr="00233B2D">
              <w:rPr>
                <w:rFonts w:cstheme="minorHAnsi"/>
                <w:sz w:val="24"/>
                <w:szCs w:val="24"/>
              </w:rPr>
              <w:t>. London: SAGE</w:t>
            </w:r>
            <w:r w:rsidR="00BD4A10">
              <w:rPr>
                <w:rFonts w:cstheme="minorHAnsi"/>
                <w:sz w:val="24"/>
                <w:szCs w:val="24"/>
              </w:rPr>
              <w:t>.</w:t>
            </w:r>
          </w:p>
        </w:tc>
      </w:tr>
      <w:tr w:rsidR="00272163" w:rsidRPr="00233B2D" w14:paraId="3B3859DC" w14:textId="77777777" w:rsidTr="00637F8D">
        <w:trPr>
          <w:trHeight w:val="300"/>
        </w:trPr>
        <w:tc>
          <w:tcPr>
            <w:tcW w:w="8876" w:type="dxa"/>
            <w:noWrap/>
            <w:vAlign w:val="bottom"/>
            <w:hideMark/>
          </w:tcPr>
          <w:p w14:paraId="7AB98BE2" w14:textId="77777777" w:rsidR="00272163" w:rsidRPr="00233B2D" w:rsidRDefault="00272163" w:rsidP="0095358D">
            <w:pPr>
              <w:rPr>
                <w:rFonts w:cstheme="minorHAnsi"/>
                <w:sz w:val="24"/>
                <w:szCs w:val="24"/>
              </w:rPr>
            </w:pPr>
            <w:r w:rsidRPr="00233B2D">
              <w:rPr>
                <w:rFonts w:cstheme="minorHAnsi"/>
                <w:sz w:val="24"/>
                <w:szCs w:val="24"/>
              </w:rPr>
              <w:t xml:space="preserve">Ridley-Duff, R. </w:t>
            </w:r>
            <w:r w:rsidR="003A29F0">
              <w:rPr>
                <w:rFonts w:cstheme="minorHAnsi"/>
                <w:sz w:val="24"/>
                <w:szCs w:val="24"/>
              </w:rPr>
              <w:t>and</w:t>
            </w:r>
            <w:r w:rsidRPr="00233B2D">
              <w:rPr>
                <w:rFonts w:cstheme="minorHAnsi"/>
                <w:sz w:val="24"/>
                <w:szCs w:val="24"/>
              </w:rPr>
              <w:t xml:space="preserve"> Ponton, A. (2014</w:t>
            </w:r>
            <w:r w:rsidR="00BA4835">
              <w:rPr>
                <w:rFonts w:cstheme="minorHAnsi"/>
                <w:sz w:val="24"/>
                <w:szCs w:val="24"/>
              </w:rPr>
              <w:t>).</w:t>
            </w:r>
            <w:r w:rsidRPr="00233B2D">
              <w:rPr>
                <w:rFonts w:cstheme="minorHAnsi"/>
                <w:sz w:val="24"/>
                <w:szCs w:val="24"/>
              </w:rPr>
              <w:t xml:space="preserve">  Workforce participation: developing a theoretical framework for longitudinal research. </w:t>
            </w:r>
            <w:r w:rsidRPr="009447B7">
              <w:rPr>
                <w:rFonts w:cstheme="minorHAnsi"/>
                <w:i/>
                <w:sz w:val="24"/>
                <w:szCs w:val="24"/>
              </w:rPr>
              <w:t>Journal of Co-operative Studies</w:t>
            </w:r>
            <w:r w:rsidRPr="00233B2D">
              <w:rPr>
                <w:rFonts w:cstheme="minorHAnsi"/>
                <w:sz w:val="24"/>
                <w:szCs w:val="24"/>
              </w:rPr>
              <w:t>. 46(3</w:t>
            </w:r>
            <w:r w:rsidR="00BA4835">
              <w:rPr>
                <w:rFonts w:cstheme="minorHAnsi"/>
                <w:sz w:val="24"/>
                <w:szCs w:val="24"/>
              </w:rPr>
              <w:t>),</w:t>
            </w:r>
            <w:r w:rsidRPr="00233B2D">
              <w:rPr>
                <w:rFonts w:cstheme="minorHAnsi"/>
                <w:sz w:val="24"/>
                <w:szCs w:val="24"/>
              </w:rPr>
              <w:t xml:space="preserve"> 5-23</w:t>
            </w:r>
            <w:r w:rsidR="00BD4A10">
              <w:rPr>
                <w:rFonts w:cstheme="minorHAnsi"/>
                <w:sz w:val="24"/>
                <w:szCs w:val="24"/>
              </w:rPr>
              <w:t>.</w:t>
            </w:r>
          </w:p>
        </w:tc>
      </w:tr>
      <w:tr w:rsidR="00272163" w:rsidRPr="00233B2D" w14:paraId="44863E04" w14:textId="77777777" w:rsidTr="00637F8D">
        <w:trPr>
          <w:trHeight w:val="300"/>
        </w:trPr>
        <w:tc>
          <w:tcPr>
            <w:tcW w:w="8876" w:type="dxa"/>
            <w:noWrap/>
            <w:vAlign w:val="bottom"/>
            <w:hideMark/>
          </w:tcPr>
          <w:p w14:paraId="7BDC1107" w14:textId="77777777" w:rsidR="00272163" w:rsidRPr="00233B2D" w:rsidRDefault="00272163" w:rsidP="0095358D">
            <w:pPr>
              <w:rPr>
                <w:rFonts w:cstheme="minorHAnsi"/>
                <w:sz w:val="24"/>
                <w:szCs w:val="24"/>
              </w:rPr>
            </w:pPr>
            <w:r w:rsidRPr="00233B2D">
              <w:rPr>
                <w:rFonts w:cstheme="minorHAnsi"/>
                <w:sz w:val="24"/>
                <w:szCs w:val="24"/>
              </w:rPr>
              <w:t xml:space="preserve">Ridley-Duff, R. </w:t>
            </w:r>
            <w:r w:rsidR="003A29F0">
              <w:rPr>
                <w:rFonts w:cstheme="minorHAnsi"/>
                <w:sz w:val="24"/>
                <w:szCs w:val="24"/>
              </w:rPr>
              <w:t>and</w:t>
            </w:r>
            <w:r w:rsidRPr="00233B2D">
              <w:rPr>
                <w:rFonts w:cstheme="minorHAnsi"/>
                <w:sz w:val="24"/>
                <w:szCs w:val="24"/>
              </w:rPr>
              <w:t xml:space="preserve"> Southcombe, C. (2012</w:t>
            </w:r>
            <w:r w:rsidR="00BA4835">
              <w:rPr>
                <w:rFonts w:cstheme="minorHAnsi"/>
                <w:sz w:val="24"/>
                <w:szCs w:val="24"/>
              </w:rPr>
              <w:t>).</w:t>
            </w:r>
            <w:r w:rsidRPr="00233B2D">
              <w:rPr>
                <w:rFonts w:cstheme="minorHAnsi"/>
                <w:sz w:val="24"/>
                <w:szCs w:val="24"/>
              </w:rPr>
              <w:t xml:space="preserve"> The Social Enterprise Mark: a critical review of its conceptual dimensions. Social Enterprise Journal. 8(3</w:t>
            </w:r>
            <w:r w:rsidR="00BA4835">
              <w:rPr>
                <w:rFonts w:cstheme="minorHAnsi"/>
                <w:sz w:val="24"/>
                <w:szCs w:val="24"/>
              </w:rPr>
              <w:t>),</w:t>
            </w:r>
            <w:r w:rsidRPr="00233B2D">
              <w:rPr>
                <w:rFonts w:cstheme="minorHAnsi"/>
                <w:sz w:val="24"/>
                <w:szCs w:val="24"/>
              </w:rPr>
              <w:t xml:space="preserve"> 178-200</w:t>
            </w:r>
            <w:r w:rsidR="00BD4A10">
              <w:rPr>
                <w:rFonts w:cstheme="minorHAnsi"/>
                <w:sz w:val="24"/>
                <w:szCs w:val="24"/>
              </w:rPr>
              <w:t>.</w:t>
            </w:r>
          </w:p>
        </w:tc>
      </w:tr>
      <w:tr w:rsidR="00272163" w:rsidRPr="00233B2D" w14:paraId="1A087A9C" w14:textId="77777777" w:rsidTr="00637F8D">
        <w:trPr>
          <w:trHeight w:val="300"/>
        </w:trPr>
        <w:tc>
          <w:tcPr>
            <w:tcW w:w="8876" w:type="dxa"/>
            <w:noWrap/>
            <w:vAlign w:val="bottom"/>
            <w:hideMark/>
          </w:tcPr>
          <w:p w14:paraId="6D05FEAF" w14:textId="77777777" w:rsidR="00272163" w:rsidRPr="00233B2D" w:rsidRDefault="00272163" w:rsidP="0095358D">
            <w:pPr>
              <w:rPr>
                <w:rFonts w:cstheme="minorHAnsi"/>
                <w:sz w:val="24"/>
                <w:szCs w:val="24"/>
              </w:rPr>
            </w:pPr>
            <w:r w:rsidRPr="00233B2D">
              <w:rPr>
                <w:rFonts w:cstheme="minorHAnsi"/>
                <w:sz w:val="24"/>
                <w:szCs w:val="24"/>
              </w:rPr>
              <w:t>Ridley-Duff, R. (2007</w:t>
            </w:r>
            <w:r w:rsidR="00BA4835">
              <w:rPr>
                <w:rFonts w:cstheme="minorHAnsi"/>
                <w:sz w:val="24"/>
                <w:szCs w:val="24"/>
              </w:rPr>
              <w:t>).</w:t>
            </w:r>
            <w:r w:rsidRPr="00233B2D">
              <w:rPr>
                <w:rFonts w:cstheme="minorHAnsi"/>
                <w:sz w:val="24"/>
                <w:szCs w:val="24"/>
              </w:rPr>
              <w:t xml:space="preserve"> Communitarian perspectives on social enterprise. </w:t>
            </w:r>
            <w:r w:rsidRPr="009447B7">
              <w:rPr>
                <w:rFonts w:cstheme="minorHAnsi"/>
                <w:i/>
                <w:sz w:val="24"/>
                <w:szCs w:val="24"/>
              </w:rPr>
              <w:t>Corporate governance: an international review.</w:t>
            </w:r>
            <w:r w:rsidRPr="00233B2D">
              <w:rPr>
                <w:rFonts w:cstheme="minorHAnsi"/>
                <w:sz w:val="24"/>
                <w:szCs w:val="24"/>
              </w:rPr>
              <w:t xml:space="preserve"> 15(2</w:t>
            </w:r>
            <w:r w:rsidR="00BA4835">
              <w:rPr>
                <w:rFonts w:cstheme="minorHAnsi"/>
                <w:sz w:val="24"/>
                <w:szCs w:val="24"/>
              </w:rPr>
              <w:t>),</w:t>
            </w:r>
            <w:r w:rsidRPr="00233B2D">
              <w:rPr>
                <w:rFonts w:cstheme="minorHAnsi"/>
                <w:sz w:val="24"/>
                <w:szCs w:val="24"/>
              </w:rPr>
              <w:t xml:space="preserve"> 382-392</w:t>
            </w:r>
            <w:r w:rsidR="00BD4A10">
              <w:rPr>
                <w:rFonts w:cstheme="minorHAnsi"/>
                <w:sz w:val="24"/>
                <w:szCs w:val="24"/>
              </w:rPr>
              <w:t>.</w:t>
            </w:r>
          </w:p>
        </w:tc>
      </w:tr>
      <w:tr w:rsidR="00272163" w:rsidRPr="00233B2D" w14:paraId="0C5B0069" w14:textId="77777777" w:rsidTr="00637F8D">
        <w:trPr>
          <w:trHeight w:val="300"/>
        </w:trPr>
        <w:tc>
          <w:tcPr>
            <w:tcW w:w="8876" w:type="dxa"/>
            <w:noWrap/>
            <w:vAlign w:val="bottom"/>
            <w:hideMark/>
          </w:tcPr>
          <w:p w14:paraId="5254700A" w14:textId="77777777" w:rsidR="00272163" w:rsidRPr="00233B2D" w:rsidRDefault="00272163" w:rsidP="0095358D">
            <w:pPr>
              <w:rPr>
                <w:rFonts w:cstheme="minorHAnsi"/>
                <w:sz w:val="24"/>
                <w:szCs w:val="24"/>
              </w:rPr>
            </w:pPr>
            <w:r w:rsidRPr="00233B2D">
              <w:rPr>
                <w:rFonts w:cstheme="minorHAnsi"/>
                <w:sz w:val="24"/>
                <w:szCs w:val="24"/>
              </w:rPr>
              <w:t>Ridley-Duff, R. (2009</w:t>
            </w:r>
            <w:r w:rsidR="00BA4835">
              <w:rPr>
                <w:rFonts w:cstheme="minorHAnsi"/>
                <w:sz w:val="24"/>
                <w:szCs w:val="24"/>
              </w:rPr>
              <w:t>).</w:t>
            </w:r>
            <w:r w:rsidRPr="00233B2D">
              <w:rPr>
                <w:rFonts w:cstheme="minorHAnsi"/>
                <w:sz w:val="24"/>
                <w:szCs w:val="24"/>
              </w:rPr>
              <w:t xml:space="preserve"> Cooperative social enterprises: company rules, access to finance and management practice. </w:t>
            </w:r>
            <w:r w:rsidRPr="009447B7">
              <w:rPr>
                <w:rFonts w:cstheme="minorHAnsi"/>
                <w:i/>
                <w:sz w:val="24"/>
                <w:szCs w:val="24"/>
              </w:rPr>
              <w:t>Social Enterprise Journal</w:t>
            </w:r>
            <w:r w:rsidRPr="00233B2D">
              <w:rPr>
                <w:rFonts w:cstheme="minorHAnsi"/>
                <w:sz w:val="24"/>
                <w:szCs w:val="24"/>
              </w:rPr>
              <w:t>. 5(1</w:t>
            </w:r>
            <w:r w:rsidR="00BA4835">
              <w:rPr>
                <w:rFonts w:cstheme="minorHAnsi"/>
                <w:sz w:val="24"/>
                <w:szCs w:val="24"/>
              </w:rPr>
              <w:t>),</w:t>
            </w:r>
            <w:r w:rsidRPr="00233B2D">
              <w:rPr>
                <w:rFonts w:cstheme="minorHAnsi"/>
                <w:sz w:val="24"/>
                <w:szCs w:val="24"/>
              </w:rPr>
              <w:t xml:space="preserve"> 50-68</w:t>
            </w:r>
            <w:r w:rsidR="00BD4A10">
              <w:rPr>
                <w:rFonts w:cstheme="minorHAnsi"/>
                <w:sz w:val="24"/>
                <w:szCs w:val="24"/>
              </w:rPr>
              <w:t>.</w:t>
            </w:r>
          </w:p>
        </w:tc>
      </w:tr>
      <w:tr w:rsidR="00272163" w:rsidRPr="00233B2D" w14:paraId="0E4C451C" w14:textId="77777777" w:rsidTr="00637F8D">
        <w:trPr>
          <w:trHeight w:val="300"/>
        </w:trPr>
        <w:tc>
          <w:tcPr>
            <w:tcW w:w="8876" w:type="dxa"/>
            <w:noWrap/>
            <w:vAlign w:val="bottom"/>
            <w:hideMark/>
          </w:tcPr>
          <w:p w14:paraId="1A2B6848" w14:textId="77777777" w:rsidR="00272163" w:rsidRPr="00233B2D" w:rsidRDefault="00272163" w:rsidP="0095358D">
            <w:pPr>
              <w:rPr>
                <w:rFonts w:cstheme="minorHAnsi"/>
                <w:sz w:val="24"/>
                <w:szCs w:val="24"/>
              </w:rPr>
            </w:pPr>
            <w:r w:rsidRPr="00233B2D">
              <w:rPr>
                <w:rFonts w:cstheme="minorHAnsi"/>
                <w:sz w:val="24"/>
                <w:szCs w:val="24"/>
              </w:rPr>
              <w:t xml:space="preserve">Riggs, D. A., </w:t>
            </w:r>
            <w:r w:rsidR="003A29F0">
              <w:rPr>
                <w:rFonts w:cstheme="minorHAnsi"/>
                <w:sz w:val="24"/>
                <w:szCs w:val="24"/>
              </w:rPr>
              <w:t>and</w:t>
            </w:r>
            <w:r w:rsidRPr="00233B2D">
              <w:rPr>
                <w:rFonts w:cstheme="minorHAnsi"/>
                <w:sz w:val="24"/>
                <w:szCs w:val="24"/>
              </w:rPr>
              <w:t xml:space="preserve"> Robbins, S. L. (1998</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The executive's guide to supply chain management strategies: building supply chain thinking into all business processes</w:t>
            </w:r>
            <w:r w:rsidRPr="00233B2D">
              <w:rPr>
                <w:rFonts w:cstheme="minorHAnsi"/>
                <w:sz w:val="24"/>
                <w:szCs w:val="24"/>
              </w:rPr>
              <w:t>. New York: Amacom</w:t>
            </w:r>
          </w:p>
        </w:tc>
      </w:tr>
      <w:tr w:rsidR="00272163" w:rsidRPr="00233B2D" w14:paraId="7910EDD5" w14:textId="77777777" w:rsidTr="00637F8D">
        <w:trPr>
          <w:trHeight w:val="300"/>
        </w:trPr>
        <w:tc>
          <w:tcPr>
            <w:tcW w:w="8876" w:type="dxa"/>
            <w:noWrap/>
            <w:vAlign w:val="bottom"/>
            <w:hideMark/>
          </w:tcPr>
          <w:p w14:paraId="1F040A6E" w14:textId="77777777" w:rsidR="00272163" w:rsidRPr="00233B2D" w:rsidRDefault="00272163" w:rsidP="0095358D">
            <w:pPr>
              <w:rPr>
                <w:rFonts w:cstheme="minorHAnsi"/>
                <w:sz w:val="24"/>
                <w:szCs w:val="24"/>
              </w:rPr>
            </w:pPr>
            <w:r w:rsidRPr="00233B2D">
              <w:rPr>
                <w:rFonts w:cstheme="minorHAnsi"/>
                <w:sz w:val="24"/>
                <w:szCs w:val="24"/>
              </w:rPr>
              <w:t xml:space="preserve">Rigsby, D., </w:t>
            </w:r>
            <w:r w:rsidR="003A29F0">
              <w:rPr>
                <w:rFonts w:cstheme="minorHAnsi"/>
                <w:sz w:val="24"/>
                <w:szCs w:val="24"/>
              </w:rPr>
              <w:t>and</w:t>
            </w:r>
            <w:r w:rsidRPr="00233B2D">
              <w:rPr>
                <w:rFonts w:cstheme="minorHAnsi"/>
                <w:sz w:val="24"/>
                <w:szCs w:val="24"/>
              </w:rPr>
              <w:t xml:space="preserve"> Vishwanath, V. (2006</w:t>
            </w:r>
            <w:r w:rsidR="00BA4835">
              <w:rPr>
                <w:rFonts w:cstheme="minorHAnsi"/>
                <w:sz w:val="24"/>
                <w:szCs w:val="24"/>
              </w:rPr>
              <w:t>).</w:t>
            </w:r>
            <w:r w:rsidRPr="00233B2D">
              <w:rPr>
                <w:rFonts w:cstheme="minorHAnsi"/>
                <w:sz w:val="24"/>
                <w:szCs w:val="24"/>
              </w:rPr>
              <w:t xml:space="preserve"> Localization: The revolution in consumer markets. </w:t>
            </w:r>
            <w:r w:rsidRPr="009447B7">
              <w:rPr>
                <w:rFonts w:cstheme="minorHAnsi"/>
                <w:i/>
                <w:sz w:val="24"/>
                <w:szCs w:val="24"/>
              </w:rPr>
              <w:t>Harvard Business Review</w:t>
            </w:r>
            <w:r w:rsidRPr="00233B2D">
              <w:rPr>
                <w:rFonts w:cstheme="minorHAnsi"/>
                <w:sz w:val="24"/>
                <w:szCs w:val="24"/>
              </w:rPr>
              <w:t>. 84(4</w:t>
            </w:r>
            <w:r w:rsidR="00BA4835">
              <w:rPr>
                <w:rFonts w:cstheme="minorHAnsi"/>
                <w:sz w:val="24"/>
                <w:szCs w:val="24"/>
              </w:rPr>
              <w:t>),</w:t>
            </w:r>
            <w:r w:rsidRPr="00233B2D">
              <w:rPr>
                <w:rFonts w:cstheme="minorHAnsi"/>
                <w:sz w:val="24"/>
                <w:szCs w:val="24"/>
              </w:rPr>
              <w:t xml:space="preserve"> 82-92</w:t>
            </w:r>
            <w:r w:rsidR="00BD4A10">
              <w:rPr>
                <w:rFonts w:cstheme="minorHAnsi"/>
                <w:sz w:val="24"/>
                <w:szCs w:val="24"/>
              </w:rPr>
              <w:t>.</w:t>
            </w:r>
          </w:p>
        </w:tc>
      </w:tr>
      <w:tr w:rsidR="00272163" w:rsidRPr="00233B2D" w14:paraId="03777274" w14:textId="77777777" w:rsidTr="00637F8D">
        <w:trPr>
          <w:trHeight w:val="300"/>
        </w:trPr>
        <w:tc>
          <w:tcPr>
            <w:tcW w:w="8876" w:type="dxa"/>
            <w:noWrap/>
            <w:vAlign w:val="bottom"/>
            <w:hideMark/>
          </w:tcPr>
          <w:p w14:paraId="1980F659" w14:textId="77777777" w:rsidR="00272163" w:rsidRPr="00233B2D" w:rsidRDefault="00272163" w:rsidP="0095358D">
            <w:pPr>
              <w:rPr>
                <w:rFonts w:cstheme="minorHAnsi"/>
                <w:sz w:val="24"/>
                <w:szCs w:val="24"/>
              </w:rPr>
            </w:pPr>
            <w:r w:rsidRPr="00233B2D">
              <w:rPr>
                <w:rFonts w:cstheme="minorHAnsi"/>
                <w:sz w:val="24"/>
                <w:szCs w:val="24"/>
              </w:rPr>
              <w:t xml:space="preserve">Riisgard, L. </w:t>
            </w:r>
            <w:r w:rsidR="003A29F0">
              <w:rPr>
                <w:rFonts w:cstheme="minorHAnsi"/>
                <w:sz w:val="24"/>
                <w:szCs w:val="24"/>
              </w:rPr>
              <w:t>and</w:t>
            </w:r>
            <w:r w:rsidRPr="00233B2D">
              <w:rPr>
                <w:rFonts w:cstheme="minorHAnsi"/>
                <w:sz w:val="24"/>
                <w:szCs w:val="24"/>
              </w:rPr>
              <w:t xml:space="preserve"> Hammer, N (2011</w:t>
            </w:r>
            <w:r w:rsidR="00BA4835">
              <w:rPr>
                <w:rFonts w:cstheme="minorHAnsi"/>
                <w:sz w:val="24"/>
                <w:szCs w:val="24"/>
              </w:rPr>
              <w:t>).</w:t>
            </w:r>
            <w:r w:rsidRPr="00233B2D">
              <w:rPr>
                <w:rFonts w:cstheme="minorHAnsi"/>
                <w:sz w:val="24"/>
                <w:szCs w:val="24"/>
              </w:rPr>
              <w:t xml:space="preserve"> Prospects for labour in global value chains: labour standards in the cut-flower and banana industries. </w:t>
            </w:r>
            <w:r w:rsidRPr="009447B7">
              <w:rPr>
                <w:rFonts w:cstheme="minorHAnsi"/>
                <w:i/>
                <w:sz w:val="24"/>
                <w:szCs w:val="24"/>
              </w:rPr>
              <w:t>British Journal of Industrial Relations</w:t>
            </w:r>
            <w:r w:rsidRPr="00233B2D">
              <w:rPr>
                <w:rFonts w:cstheme="minorHAnsi"/>
                <w:sz w:val="24"/>
                <w:szCs w:val="24"/>
              </w:rPr>
              <w:t>. 49(1</w:t>
            </w:r>
            <w:r w:rsidR="00BA4835">
              <w:rPr>
                <w:rFonts w:cstheme="minorHAnsi"/>
                <w:sz w:val="24"/>
                <w:szCs w:val="24"/>
              </w:rPr>
              <w:t>),</w:t>
            </w:r>
            <w:r w:rsidRPr="00233B2D">
              <w:rPr>
                <w:rFonts w:cstheme="minorHAnsi"/>
                <w:sz w:val="24"/>
                <w:szCs w:val="24"/>
              </w:rPr>
              <w:t xml:space="preserve"> 168-190</w:t>
            </w:r>
            <w:r w:rsidR="00BD4A10">
              <w:rPr>
                <w:rFonts w:cstheme="minorHAnsi"/>
                <w:sz w:val="24"/>
                <w:szCs w:val="24"/>
              </w:rPr>
              <w:t>.</w:t>
            </w:r>
          </w:p>
        </w:tc>
      </w:tr>
      <w:tr w:rsidR="0051004F" w:rsidRPr="00233B2D" w14:paraId="5FB89DE0" w14:textId="77777777" w:rsidTr="00637F8D">
        <w:trPr>
          <w:trHeight w:val="300"/>
        </w:trPr>
        <w:tc>
          <w:tcPr>
            <w:tcW w:w="8876" w:type="dxa"/>
            <w:noWrap/>
            <w:vAlign w:val="bottom"/>
            <w:hideMark/>
          </w:tcPr>
          <w:p w14:paraId="186E6F82" w14:textId="77777777" w:rsidR="0051004F" w:rsidRPr="00233B2D" w:rsidRDefault="0051004F" w:rsidP="0095358D">
            <w:pPr>
              <w:rPr>
                <w:rFonts w:cstheme="minorHAnsi"/>
                <w:sz w:val="24"/>
                <w:szCs w:val="24"/>
              </w:rPr>
            </w:pPr>
            <w:r w:rsidRPr="0051004F">
              <w:rPr>
                <w:rFonts w:cstheme="minorHAnsi"/>
                <w:sz w:val="24"/>
                <w:szCs w:val="24"/>
              </w:rPr>
              <w:t>Rinehart, J. W., Huxley, C. V., &amp; Robertson, D. (1997). </w:t>
            </w:r>
            <w:r w:rsidRPr="0051004F">
              <w:rPr>
                <w:rFonts w:cstheme="minorHAnsi"/>
                <w:i/>
                <w:iCs/>
                <w:sz w:val="24"/>
                <w:szCs w:val="24"/>
              </w:rPr>
              <w:t xml:space="preserve">Just another car </w:t>
            </w:r>
            <w:r w:rsidR="00E65597" w:rsidRPr="0051004F">
              <w:rPr>
                <w:rFonts w:cstheme="minorHAnsi"/>
                <w:i/>
                <w:iCs/>
                <w:sz w:val="24"/>
                <w:szCs w:val="24"/>
              </w:rPr>
              <w:t>factory?</w:t>
            </w:r>
            <w:r w:rsidRPr="0051004F">
              <w:rPr>
                <w:rFonts w:cstheme="minorHAnsi"/>
                <w:i/>
                <w:iCs/>
                <w:sz w:val="24"/>
                <w:szCs w:val="24"/>
              </w:rPr>
              <w:t xml:space="preserve"> Lean production and its discontents</w:t>
            </w:r>
            <w:r w:rsidRPr="0051004F">
              <w:rPr>
                <w:rFonts w:cstheme="minorHAnsi"/>
                <w:sz w:val="24"/>
                <w:szCs w:val="24"/>
              </w:rPr>
              <w:t>. Cornell University Press.</w:t>
            </w:r>
          </w:p>
        </w:tc>
      </w:tr>
      <w:tr w:rsidR="00272163" w:rsidRPr="00233B2D" w14:paraId="762BCE17" w14:textId="77777777" w:rsidTr="00637F8D">
        <w:trPr>
          <w:trHeight w:val="300"/>
        </w:trPr>
        <w:tc>
          <w:tcPr>
            <w:tcW w:w="8876" w:type="dxa"/>
            <w:noWrap/>
            <w:vAlign w:val="bottom"/>
            <w:hideMark/>
          </w:tcPr>
          <w:p w14:paraId="488D7770" w14:textId="77777777" w:rsidR="00272163" w:rsidRPr="00233B2D" w:rsidRDefault="00272163" w:rsidP="0095358D">
            <w:pPr>
              <w:rPr>
                <w:rFonts w:cstheme="minorHAnsi"/>
                <w:sz w:val="24"/>
                <w:szCs w:val="24"/>
              </w:rPr>
            </w:pPr>
            <w:r w:rsidRPr="00233B2D">
              <w:rPr>
                <w:rFonts w:cstheme="minorHAnsi"/>
                <w:sz w:val="24"/>
                <w:szCs w:val="24"/>
              </w:rPr>
              <w:t>Roberts, G. (1997</w:t>
            </w:r>
            <w:r w:rsidR="00BA4835">
              <w:rPr>
                <w:rFonts w:cstheme="minorHAnsi"/>
                <w:sz w:val="24"/>
                <w:szCs w:val="24"/>
              </w:rPr>
              <w:t>).</w:t>
            </w:r>
            <w:r w:rsidRPr="00233B2D">
              <w:rPr>
                <w:rFonts w:cstheme="minorHAnsi"/>
                <w:sz w:val="24"/>
                <w:szCs w:val="24"/>
              </w:rPr>
              <w:t xml:space="preserve"> Recruitment and Selection: A Competency Approach. London: IPD</w:t>
            </w:r>
            <w:r w:rsidR="00BD4A10">
              <w:rPr>
                <w:rFonts w:cstheme="minorHAnsi"/>
                <w:sz w:val="24"/>
                <w:szCs w:val="24"/>
              </w:rPr>
              <w:t>.</w:t>
            </w:r>
          </w:p>
        </w:tc>
      </w:tr>
      <w:tr w:rsidR="00272163" w:rsidRPr="00233B2D" w14:paraId="2EE1F165" w14:textId="77777777" w:rsidTr="00637F8D">
        <w:trPr>
          <w:trHeight w:val="300"/>
        </w:trPr>
        <w:tc>
          <w:tcPr>
            <w:tcW w:w="8876" w:type="dxa"/>
            <w:noWrap/>
            <w:vAlign w:val="bottom"/>
            <w:hideMark/>
          </w:tcPr>
          <w:p w14:paraId="098E305C" w14:textId="77777777" w:rsidR="00272163" w:rsidRPr="00233B2D" w:rsidRDefault="00272163" w:rsidP="0095358D">
            <w:pPr>
              <w:rPr>
                <w:rFonts w:cstheme="minorHAnsi"/>
                <w:sz w:val="24"/>
                <w:szCs w:val="24"/>
              </w:rPr>
            </w:pPr>
            <w:r w:rsidRPr="00233B2D">
              <w:rPr>
                <w:rFonts w:cstheme="minorHAnsi"/>
                <w:sz w:val="24"/>
                <w:szCs w:val="24"/>
              </w:rPr>
              <w:t xml:space="preserve">Roberts, S., </w:t>
            </w:r>
            <w:r w:rsidR="003A29F0">
              <w:rPr>
                <w:rFonts w:cstheme="minorHAnsi"/>
                <w:sz w:val="24"/>
                <w:szCs w:val="24"/>
              </w:rPr>
              <w:t>and</w:t>
            </w:r>
            <w:r w:rsidRPr="00233B2D">
              <w:rPr>
                <w:rFonts w:cstheme="minorHAnsi"/>
                <w:sz w:val="24"/>
                <w:szCs w:val="24"/>
              </w:rPr>
              <w:t xml:space="preserve"> Thoburn, J. (2004</w:t>
            </w:r>
            <w:r w:rsidR="00BA4835">
              <w:rPr>
                <w:rFonts w:cstheme="minorHAnsi"/>
                <w:sz w:val="24"/>
                <w:szCs w:val="24"/>
              </w:rPr>
              <w:t>).</w:t>
            </w:r>
            <w:r w:rsidRPr="00233B2D">
              <w:rPr>
                <w:rFonts w:cstheme="minorHAnsi"/>
                <w:sz w:val="24"/>
                <w:szCs w:val="24"/>
              </w:rPr>
              <w:t xml:space="preserve"> Globalisation and the South African textiles industry: Impacts on firms and workers. </w:t>
            </w:r>
            <w:r w:rsidRPr="009447B7">
              <w:rPr>
                <w:rFonts w:cstheme="minorHAnsi"/>
                <w:i/>
                <w:sz w:val="24"/>
                <w:szCs w:val="24"/>
              </w:rPr>
              <w:t>Journal of International Development</w:t>
            </w:r>
            <w:r w:rsidRPr="00233B2D">
              <w:rPr>
                <w:rFonts w:cstheme="minorHAnsi"/>
                <w:sz w:val="24"/>
                <w:szCs w:val="24"/>
              </w:rPr>
              <w:t>. 16(1</w:t>
            </w:r>
            <w:r w:rsidR="00BA4835">
              <w:rPr>
                <w:rFonts w:cstheme="minorHAnsi"/>
                <w:sz w:val="24"/>
                <w:szCs w:val="24"/>
              </w:rPr>
              <w:t>),</w:t>
            </w:r>
            <w:r w:rsidRPr="00233B2D">
              <w:rPr>
                <w:rFonts w:cstheme="minorHAnsi"/>
                <w:sz w:val="24"/>
                <w:szCs w:val="24"/>
              </w:rPr>
              <w:t xml:space="preserve"> 25-39</w:t>
            </w:r>
            <w:r w:rsidR="00BD4A10">
              <w:rPr>
                <w:rFonts w:cstheme="minorHAnsi"/>
                <w:sz w:val="24"/>
                <w:szCs w:val="24"/>
              </w:rPr>
              <w:t>.</w:t>
            </w:r>
          </w:p>
        </w:tc>
      </w:tr>
      <w:tr w:rsidR="00272163" w:rsidRPr="00233B2D" w14:paraId="07382CE7" w14:textId="77777777" w:rsidTr="00637F8D">
        <w:trPr>
          <w:trHeight w:val="300"/>
        </w:trPr>
        <w:tc>
          <w:tcPr>
            <w:tcW w:w="8876" w:type="dxa"/>
            <w:noWrap/>
            <w:vAlign w:val="bottom"/>
            <w:hideMark/>
          </w:tcPr>
          <w:p w14:paraId="2CF67D78" w14:textId="77777777" w:rsidR="00272163" w:rsidRPr="00233B2D" w:rsidRDefault="00272163" w:rsidP="0095358D">
            <w:pPr>
              <w:rPr>
                <w:rFonts w:cstheme="minorHAnsi"/>
                <w:sz w:val="24"/>
                <w:szCs w:val="24"/>
              </w:rPr>
            </w:pPr>
            <w:r w:rsidRPr="00233B2D">
              <w:rPr>
                <w:rFonts w:cstheme="minorHAnsi"/>
                <w:sz w:val="24"/>
                <w:szCs w:val="24"/>
              </w:rPr>
              <w:t>Robson, C. (2002</w:t>
            </w:r>
            <w:r w:rsidR="00BA4835" w:rsidRPr="009447B7">
              <w:rPr>
                <w:rFonts w:cstheme="minorHAnsi"/>
                <w:i/>
                <w:sz w:val="24"/>
                <w:szCs w:val="24"/>
              </w:rPr>
              <w:t>).</w:t>
            </w:r>
            <w:r w:rsidRPr="009447B7">
              <w:rPr>
                <w:rFonts w:cstheme="minorHAnsi"/>
                <w:i/>
                <w:sz w:val="24"/>
                <w:szCs w:val="24"/>
              </w:rPr>
              <w:t xml:space="preserve"> Real World Research: A Resource for Social Scientists and Practitioner Researchers.</w:t>
            </w:r>
            <w:r w:rsidRPr="00233B2D">
              <w:rPr>
                <w:rFonts w:cstheme="minorHAnsi"/>
                <w:sz w:val="24"/>
                <w:szCs w:val="24"/>
              </w:rPr>
              <w:t xml:space="preserve"> Oxford: Blackwell</w:t>
            </w:r>
            <w:r w:rsidR="00BD4A10">
              <w:rPr>
                <w:rFonts w:cstheme="minorHAnsi"/>
                <w:sz w:val="24"/>
                <w:szCs w:val="24"/>
              </w:rPr>
              <w:t>.</w:t>
            </w:r>
          </w:p>
        </w:tc>
      </w:tr>
      <w:tr w:rsidR="00272163" w:rsidRPr="00233B2D" w14:paraId="7A89BA9C" w14:textId="77777777" w:rsidTr="00637F8D">
        <w:trPr>
          <w:trHeight w:val="300"/>
        </w:trPr>
        <w:tc>
          <w:tcPr>
            <w:tcW w:w="8876" w:type="dxa"/>
            <w:noWrap/>
            <w:vAlign w:val="bottom"/>
            <w:hideMark/>
          </w:tcPr>
          <w:p w14:paraId="111F5843" w14:textId="77777777" w:rsidR="00272163" w:rsidRPr="00233B2D" w:rsidRDefault="00272163" w:rsidP="0095358D">
            <w:pPr>
              <w:rPr>
                <w:rFonts w:cstheme="minorHAnsi"/>
                <w:sz w:val="24"/>
                <w:szCs w:val="24"/>
              </w:rPr>
            </w:pPr>
            <w:r w:rsidRPr="00DE2D50">
              <w:rPr>
                <w:rFonts w:cstheme="minorHAnsi"/>
                <w:sz w:val="24"/>
                <w:szCs w:val="24"/>
              </w:rPr>
              <w:lastRenderedPageBreak/>
              <w:t xml:space="preserve">Roper, I., Cunningham, I., </w:t>
            </w:r>
            <w:r w:rsidR="003A29F0">
              <w:rPr>
                <w:rFonts w:cstheme="minorHAnsi"/>
                <w:sz w:val="24"/>
                <w:szCs w:val="24"/>
              </w:rPr>
              <w:t>and</w:t>
            </w:r>
            <w:r w:rsidRPr="00DE2D50">
              <w:rPr>
                <w:rFonts w:cstheme="minorHAnsi"/>
                <w:sz w:val="24"/>
                <w:szCs w:val="24"/>
              </w:rPr>
              <w:t xml:space="preserve"> James, P. (2003</w:t>
            </w:r>
            <w:r w:rsidR="00EE5E61">
              <w:rPr>
                <w:rFonts w:cstheme="minorHAnsi"/>
                <w:sz w:val="24"/>
                <w:szCs w:val="24"/>
              </w:rPr>
              <w:t>).</w:t>
            </w:r>
            <w:r w:rsidRPr="00DE2D50">
              <w:rPr>
                <w:rFonts w:cstheme="minorHAnsi"/>
                <w:sz w:val="24"/>
                <w:szCs w:val="24"/>
              </w:rPr>
              <w:t xml:space="preserve"> Promoting family-friendly policies: Is the basis of the Government's ethical standpoint </w:t>
            </w:r>
            <w:r w:rsidR="00720C99" w:rsidRPr="00DE2D50">
              <w:rPr>
                <w:rFonts w:cstheme="minorHAnsi"/>
                <w:sz w:val="24"/>
                <w:szCs w:val="24"/>
              </w:rPr>
              <w:t>viable?</w:t>
            </w:r>
            <w:r w:rsidRPr="00DE2D50">
              <w:rPr>
                <w:rFonts w:cstheme="minorHAnsi"/>
                <w:sz w:val="24"/>
                <w:szCs w:val="24"/>
              </w:rPr>
              <w:t> </w:t>
            </w:r>
            <w:r w:rsidRPr="00DE2D50">
              <w:rPr>
                <w:rFonts w:cstheme="minorHAnsi"/>
                <w:i/>
                <w:iCs/>
                <w:sz w:val="24"/>
                <w:szCs w:val="24"/>
              </w:rPr>
              <w:t>Personnel Review</w:t>
            </w:r>
            <w:r w:rsidRPr="00DE2D50">
              <w:rPr>
                <w:rFonts w:cstheme="minorHAnsi"/>
                <w:sz w:val="24"/>
                <w:szCs w:val="24"/>
              </w:rPr>
              <w:t>, </w:t>
            </w:r>
            <w:r w:rsidRPr="00DE2D50">
              <w:rPr>
                <w:rFonts w:cstheme="minorHAnsi"/>
                <w:i/>
                <w:iCs/>
                <w:sz w:val="24"/>
                <w:szCs w:val="24"/>
              </w:rPr>
              <w:t>32</w:t>
            </w:r>
            <w:r>
              <w:rPr>
                <w:rFonts w:cstheme="minorHAnsi"/>
                <w:sz w:val="24"/>
                <w:szCs w:val="24"/>
              </w:rPr>
              <w:t>(2</w:t>
            </w:r>
            <w:r w:rsidR="00BA4835">
              <w:rPr>
                <w:rFonts w:cstheme="minorHAnsi"/>
                <w:sz w:val="24"/>
                <w:szCs w:val="24"/>
              </w:rPr>
              <w:t>),</w:t>
            </w:r>
            <w:r>
              <w:rPr>
                <w:rFonts w:cstheme="minorHAnsi"/>
                <w:sz w:val="24"/>
                <w:szCs w:val="24"/>
              </w:rPr>
              <w:t xml:space="preserve"> 211-230</w:t>
            </w:r>
            <w:r w:rsidR="00BD4A10">
              <w:rPr>
                <w:rFonts w:cstheme="minorHAnsi"/>
                <w:sz w:val="24"/>
                <w:szCs w:val="24"/>
              </w:rPr>
              <w:t>.</w:t>
            </w:r>
          </w:p>
        </w:tc>
      </w:tr>
      <w:tr w:rsidR="00272163" w:rsidRPr="00233B2D" w14:paraId="04B91421" w14:textId="77777777" w:rsidTr="00637F8D">
        <w:trPr>
          <w:trHeight w:val="300"/>
        </w:trPr>
        <w:tc>
          <w:tcPr>
            <w:tcW w:w="8876" w:type="dxa"/>
            <w:noWrap/>
            <w:vAlign w:val="bottom"/>
            <w:hideMark/>
          </w:tcPr>
          <w:p w14:paraId="10C8DC53" w14:textId="77777777" w:rsidR="00272163" w:rsidRPr="00233B2D" w:rsidRDefault="00272163" w:rsidP="0095358D">
            <w:pPr>
              <w:rPr>
                <w:rFonts w:cstheme="minorHAnsi"/>
                <w:sz w:val="24"/>
                <w:szCs w:val="24"/>
              </w:rPr>
            </w:pPr>
            <w:r w:rsidRPr="00233B2D">
              <w:rPr>
                <w:rFonts w:cstheme="minorHAnsi"/>
                <w:sz w:val="24"/>
                <w:szCs w:val="24"/>
              </w:rPr>
              <w:t>Ross, D. (1991</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The Origins of American Social Science</w:t>
            </w:r>
            <w:r w:rsidRPr="00233B2D">
              <w:rPr>
                <w:rFonts w:cstheme="minorHAnsi"/>
                <w:sz w:val="24"/>
                <w:szCs w:val="24"/>
              </w:rPr>
              <w:t>. New York: Cambridge University Press</w:t>
            </w:r>
            <w:r w:rsidR="00BD4A10">
              <w:rPr>
                <w:rFonts w:cstheme="minorHAnsi"/>
                <w:sz w:val="24"/>
                <w:szCs w:val="24"/>
              </w:rPr>
              <w:t>.</w:t>
            </w:r>
          </w:p>
        </w:tc>
      </w:tr>
      <w:tr w:rsidR="00272163" w:rsidRPr="00233B2D" w14:paraId="524B80B9" w14:textId="77777777" w:rsidTr="00637F8D">
        <w:trPr>
          <w:trHeight w:val="300"/>
        </w:trPr>
        <w:tc>
          <w:tcPr>
            <w:tcW w:w="8876" w:type="dxa"/>
            <w:noWrap/>
            <w:vAlign w:val="bottom"/>
            <w:hideMark/>
          </w:tcPr>
          <w:p w14:paraId="0BF613D6" w14:textId="77777777" w:rsidR="00272163" w:rsidRDefault="00272163" w:rsidP="0095358D">
            <w:pPr>
              <w:rPr>
                <w:rFonts w:cstheme="minorHAnsi"/>
                <w:sz w:val="24"/>
                <w:szCs w:val="24"/>
              </w:rPr>
            </w:pPr>
            <w:r w:rsidRPr="00233B2D">
              <w:rPr>
                <w:rFonts w:cstheme="minorHAnsi"/>
                <w:sz w:val="24"/>
                <w:szCs w:val="24"/>
              </w:rPr>
              <w:t xml:space="preserve">Rothschild, J. </w:t>
            </w:r>
            <w:r w:rsidR="00720C99">
              <w:rPr>
                <w:rFonts w:cstheme="minorHAnsi"/>
                <w:sz w:val="24"/>
                <w:szCs w:val="24"/>
              </w:rPr>
              <w:t>and</w:t>
            </w:r>
            <w:r w:rsidR="00720C99" w:rsidRPr="00233B2D">
              <w:rPr>
                <w:rFonts w:cstheme="minorHAnsi"/>
                <w:sz w:val="24"/>
                <w:szCs w:val="24"/>
              </w:rPr>
              <w:t xml:space="preserve"> Whitt</w:t>
            </w:r>
            <w:r w:rsidRPr="00233B2D">
              <w:rPr>
                <w:rFonts w:cstheme="minorHAnsi"/>
                <w:sz w:val="24"/>
                <w:szCs w:val="24"/>
              </w:rPr>
              <w:t>, J.A. (1986</w:t>
            </w:r>
            <w:r w:rsidR="00BA4835">
              <w:rPr>
                <w:rFonts w:cstheme="minorHAnsi"/>
                <w:sz w:val="24"/>
                <w:szCs w:val="24"/>
              </w:rPr>
              <w:t>).</w:t>
            </w:r>
            <w:r w:rsidRPr="00233B2D">
              <w:rPr>
                <w:rFonts w:cstheme="minorHAnsi"/>
                <w:sz w:val="24"/>
                <w:szCs w:val="24"/>
              </w:rPr>
              <w:t xml:space="preserve"> Worker-owners as an emergent class: Effects of cooperative work on job satisfaction, alienation and stress. </w:t>
            </w:r>
            <w:r w:rsidRPr="009447B7">
              <w:rPr>
                <w:rFonts w:cstheme="minorHAnsi"/>
                <w:i/>
                <w:sz w:val="24"/>
                <w:szCs w:val="24"/>
              </w:rPr>
              <w:t xml:space="preserve">Economic </w:t>
            </w:r>
            <w:r w:rsidR="00720C99" w:rsidRPr="009447B7">
              <w:rPr>
                <w:rFonts w:cstheme="minorHAnsi"/>
                <w:i/>
                <w:sz w:val="24"/>
                <w:szCs w:val="24"/>
              </w:rPr>
              <w:t>and</w:t>
            </w:r>
            <w:r w:rsidRPr="009447B7">
              <w:rPr>
                <w:rFonts w:cstheme="minorHAnsi"/>
                <w:i/>
                <w:sz w:val="24"/>
                <w:szCs w:val="24"/>
              </w:rPr>
              <w:t xml:space="preserve"> Industrial Democracy</w:t>
            </w:r>
            <w:r w:rsidRPr="00233B2D">
              <w:rPr>
                <w:rFonts w:cstheme="minorHAnsi"/>
                <w:sz w:val="24"/>
                <w:szCs w:val="24"/>
              </w:rPr>
              <w:t>. 7(3</w:t>
            </w:r>
            <w:r w:rsidR="00BA4835">
              <w:rPr>
                <w:rFonts w:cstheme="minorHAnsi"/>
                <w:sz w:val="24"/>
                <w:szCs w:val="24"/>
              </w:rPr>
              <w:t>),</w:t>
            </w:r>
            <w:r w:rsidRPr="00233B2D">
              <w:rPr>
                <w:rFonts w:cstheme="minorHAnsi"/>
                <w:sz w:val="24"/>
                <w:szCs w:val="24"/>
              </w:rPr>
              <w:t xml:space="preserve"> 297-317</w:t>
            </w:r>
            <w:r w:rsidR="00BD4A10">
              <w:rPr>
                <w:rFonts w:cstheme="minorHAnsi"/>
                <w:sz w:val="24"/>
                <w:szCs w:val="24"/>
              </w:rPr>
              <w:t>.</w:t>
            </w:r>
          </w:p>
          <w:p w14:paraId="4B45DD66" w14:textId="184B04BE" w:rsidR="00B96785" w:rsidRPr="00233B2D" w:rsidRDefault="00B96785" w:rsidP="0095358D">
            <w:pPr>
              <w:rPr>
                <w:rFonts w:cstheme="minorHAnsi"/>
                <w:sz w:val="24"/>
                <w:szCs w:val="24"/>
              </w:rPr>
            </w:pPr>
            <w:r w:rsidRPr="00B96785">
              <w:rPr>
                <w:rFonts w:cstheme="minorHAnsi"/>
                <w:sz w:val="24"/>
                <w:szCs w:val="24"/>
              </w:rPr>
              <w:t xml:space="preserve">Rowthorn, R., &amp; Pagano, U. (2002). The competitive selection of democratic firms in a world of self-sustaining institutions. In </w:t>
            </w:r>
            <w:r w:rsidRPr="00B96785">
              <w:rPr>
                <w:rFonts w:cstheme="minorHAnsi"/>
                <w:i/>
                <w:iCs/>
                <w:sz w:val="24"/>
                <w:szCs w:val="24"/>
              </w:rPr>
              <w:t>Democracy and Efficiency in the Economic Enterprise</w:t>
            </w:r>
            <w:r w:rsidRPr="00B96785">
              <w:rPr>
                <w:rFonts w:cstheme="minorHAnsi"/>
                <w:sz w:val="24"/>
                <w:szCs w:val="24"/>
              </w:rPr>
              <w:t xml:space="preserve"> (pp. 130-159). Routledge.</w:t>
            </w:r>
          </w:p>
        </w:tc>
      </w:tr>
      <w:tr w:rsidR="00272163" w:rsidRPr="00233B2D" w14:paraId="5B065247" w14:textId="77777777" w:rsidTr="00637F8D">
        <w:trPr>
          <w:trHeight w:val="300"/>
        </w:trPr>
        <w:tc>
          <w:tcPr>
            <w:tcW w:w="8876" w:type="dxa"/>
            <w:noWrap/>
            <w:vAlign w:val="bottom"/>
            <w:hideMark/>
          </w:tcPr>
          <w:p w14:paraId="35961DE9" w14:textId="77777777" w:rsidR="00272163" w:rsidRPr="00233B2D" w:rsidRDefault="00272163" w:rsidP="0095358D">
            <w:pPr>
              <w:rPr>
                <w:rFonts w:cstheme="minorHAnsi"/>
                <w:sz w:val="24"/>
                <w:szCs w:val="24"/>
              </w:rPr>
            </w:pPr>
            <w:r w:rsidRPr="00233B2D">
              <w:rPr>
                <w:rFonts w:cstheme="minorHAnsi"/>
                <w:sz w:val="24"/>
                <w:szCs w:val="24"/>
              </w:rPr>
              <w:t>RSA (1995</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Labour Relations Act</w:t>
            </w:r>
            <w:r w:rsidRPr="00233B2D">
              <w:rPr>
                <w:rFonts w:cstheme="minorHAnsi"/>
                <w:sz w:val="24"/>
                <w:szCs w:val="24"/>
              </w:rPr>
              <w:t>. Pretoria: No. 66, Government Gazette, No. 16861</w:t>
            </w:r>
            <w:r w:rsidR="00BD4A10">
              <w:rPr>
                <w:rFonts w:cstheme="minorHAnsi"/>
                <w:sz w:val="24"/>
                <w:szCs w:val="24"/>
              </w:rPr>
              <w:t>.</w:t>
            </w:r>
          </w:p>
        </w:tc>
      </w:tr>
      <w:tr w:rsidR="00272163" w:rsidRPr="00233B2D" w14:paraId="421A683C" w14:textId="77777777" w:rsidTr="00637F8D">
        <w:trPr>
          <w:trHeight w:val="300"/>
        </w:trPr>
        <w:tc>
          <w:tcPr>
            <w:tcW w:w="8876" w:type="dxa"/>
            <w:noWrap/>
            <w:vAlign w:val="bottom"/>
            <w:hideMark/>
          </w:tcPr>
          <w:p w14:paraId="1C8F5772" w14:textId="77777777" w:rsidR="00272163" w:rsidRPr="00233B2D" w:rsidRDefault="00272163" w:rsidP="0095358D">
            <w:pPr>
              <w:rPr>
                <w:rFonts w:cstheme="minorHAnsi"/>
                <w:sz w:val="24"/>
                <w:szCs w:val="24"/>
              </w:rPr>
            </w:pPr>
            <w:r w:rsidRPr="00233B2D">
              <w:rPr>
                <w:rFonts w:cstheme="minorHAnsi"/>
                <w:sz w:val="24"/>
                <w:szCs w:val="24"/>
              </w:rPr>
              <w:t>RSA (1997</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Basic Conditions of Employment Act</w:t>
            </w:r>
            <w:r w:rsidRPr="00233B2D">
              <w:rPr>
                <w:rFonts w:cstheme="minorHAnsi"/>
                <w:sz w:val="24"/>
                <w:szCs w:val="24"/>
              </w:rPr>
              <w:t>. Pretoria: No. 75, Gazette No. 18491</w:t>
            </w:r>
            <w:r w:rsidR="00BD4A10">
              <w:rPr>
                <w:rFonts w:cstheme="minorHAnsi"/>
                <w:sz w:val="24"/>
                <w:szCs w:val="24"/>
              </w:rPr>
              <w:t>.</w:t>
            </w:r>
          </w:p>
        </w:tc>
      </w:tr>
      <w:tr w:rsidR="00272163" w:rsidRPr="00233B2D" w14:paraId="2F5C4C8D" w14:textId="77777777" w:rsidTr="00637F8D">
        <w:trPr>
          <w:trHeight w:val="300"/>
        </w:trPr>
        <w:tc>
          <w:tcPr>
            <w:tcW w:w="8876" w:type="dxa"/>
            <w:noWrap/>
            <w:vAlign w:val="bottom"/>
            <w:hideMark/>
          </w:tcPr>
          <w:p w14:paraId="0A1DAC01" w14:textId="77777777" w:rsidR="00272163" w:rsidRPr="00233B2D" w:rsidRDefault="00272163" w:rsidP="0095358D">
            <w:pPr>
              <w:rPr>
                <w:rFonts w:cstheme="minorHAnsi"/>
                <w:sz w:val="24"/>
                <w:szCs w:val="24"/>
              </w:rPr>
            </w:pPr>
            <w:r w:rsidRPr="00233B2D">
              <w:rPr>
                <w:rFonts w:cstheme="minorHAnsi"/>
                <w:sz w:val="24"/>
                <w:szCs w:val="24"/>
              </w:rPr>
              <w:t>RSA (1998</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Employment Equity Act</w:t>
            </w:r>
            <w:r w:rsidRPr="00233B2D">
              <w:rPr>
                <w:rFonts w:cstheme="minorHAnsi"/>
                <w:sz w:val="24"/>
                <w:szCs w:val="24"/>
              </w:rPr>
              <w:t>. Pretoria: No. 55, Gazette No. 19370</w:t>
            </w:r>
            <w:r w:rsidR="00BD4A10">
              <w:rPr>
                <w:rFonts w:cstheme="minorHAnsi"/>
                <w:sz w:val="24"/>
                <w:szCs w:val="24"/>
              </w:rPr>
              <w:t>.</w:t>
            </w:r>
          </w:p>
        </w:tc>
      </w:tr>
      <w:tr w:rsidR="00272163" w:rsidRPr="00233B2D" w14:paraId="0501633E" w14:textId="77777777" w:rsidTr="00637F8D">
        <w:trPr>
          <w:trHeight w:val="300"/>
        </w:trPr>
        <w:tc>
          <w:tcPr>
            <w:tcW w:w="8876" w:type="dxa"/>
            <w:noWrap/>
            <w:vAlign w:val="bottom"/>
            <w:hideMark/>
          </w:tcPr>
          <w:p w14:paraId="02F17AD1" w14:textId="77777777" w:rsidR="00272163" w:rsidRPr="00233B2D" w:rsidRDefault="00272163" w:rsidP="0095358D">
            <w:pPr>
              <w:rPr>
                <w:rFonts w:cstheme="minorHAnsi"/>
                <w:sz w:val="24"/>
                <w:szCs w:val="24"/>
              </w:rPr>
            </w:pPr>
            <w:r w:rsidRPr="00B26AF5">
              <w:rPr>
                <w:rFonts w:cstheme="minorHAnsi"/>
                <w:sz w:val="24"/>
                <w:szCs w:val="24"/>
                <w:lang w:val="pt-PT"/>
              </w:rPr>
              <w:t>RSA (2005</w:t>
            </w:r>
            <w:r w:rsidR="00BA4835" w:rsidRPr="00B26AF5">
              <w:rPr>
                <w:rFonts w:cstheme="minorHAnsi"/>
                <w:sz w:val="24"/>
                <w:szCs w:val="24"/>
                <w:lang w:val="pt-PT"/>
              </w:rPr>
              <w:t>).</w:t>
            </w:r>
            <w:r w:rsidRPr="00B26AF5">
              <w:rPr>
                <w:rFonts w:cstheme="minorHAnsi"/>
                <w:sz w:val="24"/>
                <w:szCs w:val="24"/>
                <w:lang w:val="pt-PT"/>
              </w:rPr>
              <w:t xml:space="preserve"> </w:t>
            </w:r>
            <w:r w:rsidRPr="00B26AF5">
              <w:rPr>
                <w:rFonts w:cstheme="minorHAnsi"/>
                <w:i/>
                <w:sz w:val="24"/>
                <w:szCs w:val="24"/>
                <w:lang w:val="pt-PT"/>
              </w:rPr>
              <w:t>Co-operatives Act</w:t>
            </w:r>
            <w:r w:rsidRPr="00B26AF5">
              <w:rPr>
                <w:rFonts w:cstheme="minorHAnsi"/>
                <w:sz w:val="24"/>
                <w:szCs w:val="24"/>
                <w:lang w:val="pt-PT"/>
              </w:rPr>
              <w:t>. Pretoria: No 14.</w:t>
            </w:r>
            <w:r w:rsidR="004F275A" w:rsidRPr="00B26AF5">
              <w:rPr>
                <w:rFonts w:cstheme="minorHAnsi"/>
                <w:sz w:val="24"/>
                <w:szCs w:val="24"/>
                <w:lang w:val="pt-PT"/>
              </w:rPr>
              <w:t xml:space="preserve"> </w:t>
            </w:r>
            <w:r w:rsidR="004F275A">
              <w:rPr>
                <w:rFonts w:cstheme="minorHAnsi"/>
                <w:sz w:val="24"/>
                <w:szCs w:val="24"/>
              </w:rPr>
              <w:t>Gazette No. 2</w:t>
            </w:r>
            <w:r w:rsidR="004F275A" w:rsidRPr="00233B2D">
              <w:rPr>
                <w:rFonts w:cstheme="minorHAnsi"/>
                <w:sz w:val="24"/>
                <w:szCs w:val="24"/>
              </w:rPr>
              <w:t>6729</w:t>
            </w:r>
            <w:r w:rsidR="00BD4A10">
              <w:rPr>
                <w:rFonts w:cstheme="minorHAnsi"/>
                <w:sz w:val="24"/>
                <w:szCs w:val="24"/>
              </w:rPr>
              <w:t>.</w:t>
            </w:r>
          </w:p>
        </w:tc>
      </w:tr>
      <w:tr w:rsidR="00272163" w:rsidRPr="00233B2D" w14:paraId="09B7A978" w14:textId="77777777" w:rsidTr="00637F8D">
        <w:trPr>
          <w:trHeight w:val="300"/>
        </w:trPr>
        <w:tc>
          <w:tcPr>
            <w:tcW w:w="8876" w:type="dxa"/>
            <w:noWrap/>
            <w:vAlign w:val="bottom"/>
            <w:hideMark/>
          </w:tcPr>
          <w:p w14:paraId="214907A9" w14:textId="77777777" w:rsidR="00272163" w:rsidRPr="00233B2D" w:rsidRDefault="00272163" w:rsidP="0095358D">
            <w:pPr>
              <w:rPr>
                <w:rFonts w:cstheme="minorHAnsi"/>
                <w:sz w:val="24"/>
                <w:szCs w:val="24"/>
              </w:rPr>
            </w:pPr>
            <w:r w:rsidRPr="00233B2D">
              <w:rPr>
                <w:rFonts w:cstheme="minorHAnsi"/>
                <w:sz w:val="24"/>
                <w:szCs w:val="24"/>
              </w:rPr>
              <w:t>RSA (2013</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Co-operatives Amendment Act</w:t>
            </w:r>
            <w:r w:rsidRPr="00233B2D">
              <w:rPr>
                <w:rFonts w:cstheme="minorHAnsi"/>
                <w:sz w:val="24"/>
                <w:szCs w:val="24"/>
              </w:rPr>
              <w:t>. Pretoria: No. 6, Gazette No. 36729</w:t>
            </w:r>
            <w:r w:rsidR="00BD4A10">
              <w:rPr>
                <w:rFonts w:cstheme="minorHAnsi"/>
                <w:sz w:val="24"/>
                <w:szCs w:val="24"/>
              </w:rPr>
              <w:t>.</w:t>
            </w:r>
          </w:p>
        </w:tc>
      </w:tr>
      <w:tr w:rsidR="00272163" w:rsidRPr="00233B2D" w14:paraId="50E49245" w14:textId="77777777" w:rsidTr="00637F8D">
        <w:trPr>
          <w:trHeight w:val="300"/>
        </w:trPr>
        <w:tc>
          <w:tcPr>
            <w:tcW w:w="8876" w:type="dxa"/>
            <w:noWrap/>
            <w:vAlign w:val="bottom"/>
            <w:hideMark/>
          </w:tcPr>
          <w:p w14:paraId="65ED04F8" w14:textId="77777777" w:rsidR="00272163" w:rsidRPr="00233B2D" w:rsidRDefault="00272163" w:rsidP="0095358D">
            <w:pPr>
              <w:rPr>
                <w:rFonts w:cstheme="minorHAnsi"/>
                <w:sz w:val="24"/>
                <w:szCs w:val="24"/>
              </w:rPr>
            </w:pPr>
            <w:r w:rsidRPr="00233B2D">
              <w:rPr>
                <w:rFonts w:cstheme="minorHAnsi"/>
                <w:sz w:val="24"/>
                <w:szCs w:val="24"/>
              </w:rPr>
              <w:t>RSA (2015</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The status of women in the South African Economy</w:t>
            </w:r>
            <w:r w:rsidRPr="00233B2D">
              <w:rPr>
                <w:rFonts w:cstheme="minorHAnsi"/>
                <w:sz w:val="24"/>
                <w:szCs w:val="24"/>
              </w:rPr>
              <w:t>. Pretoria: Department for Women</w:t>
            </w:r>
            <w:r w:rsidR="00BD4A10">
              <w:rPr>
                <w:rFonts w:cstheme="minorHAnsi"/>
                <w:sz w:val="24"/>
                <w:szCs w:val="24"/>
              </w:rPr>
              <w:t>.</w:t>
            </w:r>
          </w:p>
        </w:tc>
      </w:tr>
      <w:tr w:rsidR="00272163" w:rsidRPr="00233B2D" w14:paraId="15C2FF08" w14:textId="77777777" w:rsidTr="00637F8D">
        <w:trPr>
          <w:trHeight w:val="300"/>
        </w:trPr>
        <w:tc>
          <w:tcPr>
            <w:tcW w:w="8876" w:type="dxa"/>
            <w:noWrap/>
            <w:vAlign w:val="bottom"/>
            <w:hideMark/>
          </w:tcPr>
          <w:p w14:paraId="6BCC4013" w14:textId="77777777" w:rsidR="00272163" w:rsidRPr="00233B2D" w:rsidRDefault="00272163" w:rsidP="0095358D">
            <w:pPr>
              <w:rPr>
                <w:rFonts w:cstheme="minorHAnsi"/>
                <w:sz w:val="24"/>
                <w:szCs w:val="24"/>
              </w:rPr>
            </w:pPr>
            <w:r w:rsidRPr="00233B2D">
              <w:rPr>
                <w:rFonts w:cstheme="minorHAnsi"/>
                <w:sz w:val="24"/>
                <w:szCs w:val="24"/>
              </w:rPr>
              <w:t>RSA (2017</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Township Economy Revitalisation Strategy</w:t>
            </w:r>
            <w:r w:rsidRPr="00233B2D">
              <w:rPr>
                <w:rFonts w:cstheme="minorHAnsi"/>
                <w:sz w:val="24"/>
                <w:szCs w:val="24"/>
              </w:rPr>
              <w:t>. Gauteng: RSA</w:t>
            </w:r>
            <w:r w:rsidR="00BD4A10">
              <w:rPr>
                <w:rFonts w:cstheme="minorHAnsi"/>
                <w:sz w:val="24"/>
                <w:szCs w:val="24"/>
              </w:rPr>
              <w:t>.</w:t>
            </w:r>
          </w:p>
        </w:tc>
      </w:tr>
      <w:tr w:rsidR="00272163" w:rsidRPr="00233B2D" w14:paraId="4FFC1FFE" w14:textId="77777777" w:rsidTr="00637F8D">
        <w:trPr>
          <w:trHeight w:val="300"/>
        </w:trPr>
        <w:tc>
          <w:tcPr>
            <w:tcW w:w="8876" w:type="dxa"/>
            <w:noWrap/>
            <w:vAlign w:val="bottom"/>
            <w:hideMark/>
          </w:tcPr>
          <w:p w14:paraId="74BE9F8F" w14:textId="77777777" w:rsidR="00272163" w:rsidRPr="00233B2D" w:rsidRDefault="00272163" w:rsidP="0095358D">
            <w:pPr>
              <w:rPr>
                <w:rFonts w:cstheme="minorHAnsi"/>
                <w:sz w:val="24"/>
                <w:szCs w:val="24"/>
              </w:rPr>
            </w:pPr>
            <w:r w:rsidRPr="00B26AF5">
              <w:rPr>
                <w:rFonts w:cstheme="minorHAnsi"/>
                <w:sz w:val="24"/>
                <w:szCs w:val="24"/>
                <w:lang w:val="de-DE"/>
              </w:rPr>
              <w:t>Russell, R., Hochner, A., Perry, S.E. (1979</w:t>
            </w:r>
            <w:r w:rsidR="00BA4835" w:rsidRPr="00B26AF5">
              <w:rPr>
                <w:rFonts w:cstheme="minorHAnsi"/>
                <w:sz w:val="24"/>
                <w:szCs w:val="24"/>
                <w:lang w:val="de-DE"/>
              </w:rPr>
              <w:t>).</w:t>
            </w:r>
            <w:r w:rsidRPr="00B26AF5">
              <w:rPr>
                <w:rFonts w:cstheme="minorHAnsi"/>
                <w:sz w:val="24"/>
                <w:szCs w:val="24"/>
                <w:lang w:val="de-DE"/>
              </w:rPr>
              <w:t xml:space="preserve"> </w:t>
            </w:r>
            <w:r w:rsidRPr="00233B2D">
              <w:rPr>
                <w:rFonts w:cstheme="minorHAnsi"/>
                <w:sz w:val="24"/>
                <w:szCs w:val="24"/>
              </w:rPr>
              <w:t xml:space="preserve">Participation, influence, and worker-ownership. </w:t>
            </w:r>
            <w:r w:rsidRPr="00F25110">
              <w:rPr>
                <w:rFonts w:cstheme="minorHAnsi"/>
                <w:i/>
                <w:sz w:val="24"/>
                <w:szCs w:val="24"/>
              </w:rPr>
              <w:t>Industrial Relations</w:t>
            </w:r>
            <w:r w:rsidRPr="00233B2D">
              <w:rPr>
                <w:rFonts w:cstheme="minorHAnsi"/>
                <w:sz w:val="24"/>
                <w:szCs w:val="24"/>
              </w:rPr>
              <w:t>. 18(3</w:t>
            </w:r>
            <w:r w:rsidR="00BA4835">
              <w:rPr>
                <w:rFonts w:cstheme="minorHAnsi"/>
                <w:sz w:val="24"/>
                <w:szCs w:val="24"/>
              </w:rPr>
              <w:t>),</w:t>
            </w:r>
            <w:r w:rsidRPr="00233B2D">
              <w:rPr>
                <w:rFonts w:cstheme="minorHAnsi"/>
                <w:sz w:val="24"/>
                <w:szCs w:val="24"/>
              </w:rPr>
              <w:t xml:space="preserve"> 330–341</w:t>
            </w:r>
            <w:r w:rsidR="00BD4A10">
              <w:rPr>
                <w:rFonts w:cstheme="minorHAnsi"/>
                <w:sz w:val="24"/>
                <w:szCs w:val="24"/>
              </w:rPr>
              <w:t>.</w:t>
            </w:r>
          </w:p>
        </w:tc>
      </w:tr>
      <w:tr w:rsidR="00272163" w:rsidRPr="00233B2D" w14:paraId="1D42F647" w14:textId="77777777" w:rsidTr="00637F8D">
        <w:trPr>
          <w:trHeight w:val="300"/>
        </w:trPr>
        <w:tc>
          <w:tcPr>
            <w:tcW w:w="8876" w:type="dxa"/>
            <w:noWrap/>
            <w:vAlign w:val="bottom"/>
            <w:hideMark/>
          </w:tcPr>
          <w:p w14:paraId="1664349C" w14:textId="77777777" w:rsidR="00272163" w:rsidRPr="00233B2D" w:rsidRDefault="00272163" w:rsidP="0095358D">
            <w:pPr>
              <w:rPr>
                <w:rFonts w:cstheme="minorHAnsi"/>
                <w:sz w:val="24"/>
                <w:szCs w:val="24"/>
              </w:rPr>
            </w:pPr>
            <w:r w:rsidRPr="00233B2D">
              <w:rPr>
                <w:rFonts w:cstheme="minorHAnsi"/>
                <w:sz w:val="24"/>
                <w:szCs w:val="24"/>
              </w:rPr>
              <w:t>Ryklief, S. (2013</w:t>
            </w:r>
            <w:r w:rsidR="00BA4835">
              <w:rPr>
                <w:rFonts w:cstheme="minorHAnsi"/>
                <w:sz w:val="24"/>
                <w:szCs w:val="24"/>
              </w:rPr>
              <w:t>).</w:t>
            </w:r>
            <w:r w:rsidRPr="00233B2D">
              <w:rPr>
                <w:rFonts w:cstheme="minorHAnsi"/>
                <w:sz w:val="24"/>
                <w:szCs w:val="24"/>
              </w:rPr>
              <w:t xml:space="preserve"> A case study of the organization of casual and contract workers by the South African Commercial, Catering and Allied Workers Union (SACCAWU</w:t>
            </w:r>
            <w:r w:rsidR="00EE5E61">
              <w:rPr>
                <w:rFonts w:cstheme="minorHAnsi"/>
                <w:sz w:val="24"/>
                <w:szCs w:val="24"/>
              </w:rPr>
              <w:t>).</w:t>
            </w:r>
            <w:r w:rsidRPr="00233B2D">
              <w:rPr>
                <w:rFonts w:cstheme="minorHAnsi"/>
                <w:sz w:val="24"/>
                <w:szCs w:val="24"/>
              </w:rPr>
              <w:t xml:space="preserve"> In Schurman, S.J. </w:t>
            </w:r>
            <w:r w:rsidR="003A29F0">
              <w:rPr>
                <w:rFonts w:cstheme="minorHAnsi"/>
                <w:sz w:val="24"/>
                <w:szCs w:val="24"/>
              </w:rPr>
              <w:t>and</w:t>
            </w:r>
            <w:r w:rsidRPr="00233B2D">
              <w:rPr>
                <w:rFonts w:cstheme="minorHAnsi"/>
                <w:sz w:val="24"/>
                <w:szCs w:val="24"/>
              </w:rPr>
              <w:t xml:space="preserve"> Eaton, A.E. (Ed.</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Trade Unions Organizing Workers “Informalized “From Above:” Case Studies from Cambodia, Colombia, South Africa, and Tunisia</w:t>
            </w:r>
            <w:r w:rsidRPr="00233B2D">
              <w:rPr>
                <w:rFonts w:cstheme="minorHAnsi"/>
                <w:sz w:val="24"/>
                <w:szCs w:val="24"/>
              </w:rPr>
              <w:t xml:space="preserve"> (pp.101-104</w:t>
            </w:r>
            <w:r w:rsidR="00EE5E61">
              <w:rPr>
                <w:rFonts w:cstheme="minorHAnsi"/>
                <w:sz w:val="24"/>
                <w:szCs w:val="24"/>
              </w:rPr>
              <w:t>).</w:t>
            </w:r>
            <w:r w:rsidRPr="00233B2D">
              <w:rPr>
                <w:rFonts w:cstheme="minorHAnsi"/>
                <w:sz w:val="24"/>
                <w:szCs w:val="24"/>
              </w:rPr>
              <w:t xml:space="preserve"> New Jersey: Solidarity Center, Rutgers University</w:t>
            </w:r>
            <w:r w:rsidR="00BD4A10">
              <w:rPr>
                <w:rFonts w:cstheme="minorHAnsi"/>
                <w:sz w:val="24"/>
                <w:szCs w:val="24"/>
              </w:rPr>
              <w:t>.</w:t>
            </w:r>
          </w:p>
        </w:tc>
      </w:tr>
      <w:tr w:rsidR="00272163" w:rsidRPr="00233B2D" w14:paraId="5E171971" w14:textId="77777777" w:rsidTr="00637F8D">
        <w:trPr>
          <w:trHeight w:val="300"/>
        </w:trPr>
        <w:tc>
          <w:tcPr>
            <w:tcW w:w="8876" w:type="dxa"/>
            <w:noWrap/>
            <w:vAlign w:val="bottom"/>
            <w:hideMark/>
          </w:tcPr>
          <w:p w14:paraId="2CEEBEB6" w14:textId="77777777" w:rsidR="00272163" w:rsidRPr="00233B2D" w:rsidRDefault="00272163" w:rsidP="0095358D">
            <w:pPr>
              <w:rPr>
                <w:rFonts w:cstheme="minorHAnsi"/>
                <w:sz w:val="24"/>
                <w:szCs w:val="24"/>
              </w:rPr>
            </w:pPr>
            <w:r w:rsidRPr="00B26AF5">
              <w:rPr>
                <w:rFonts w:cstheme="minorHAnsi"/>
                <w:sz w:val="24"/>
                <w:szCs w:val="24"/>
                <w:lang w:val="it-IT"/>
              </w:rPr>
              <w:t xml:space="preserve">Sacchetti, S. </w:t>
            </w:r>
            <w:r w:rsidR="003A29F0" w:rsidRPr="00B26AF5">
              <w:rPr>
                <w:rFonts w:cstheme="minorHAnsi"/>
                <w:sz w:val="24"/>
                <w:szCs w:val="24"/>
                <w:lang w:val="it-IT"/>
              </w:rPr>
              <w:t>and</w:t>
            </w:r>
            <w:r w:rsidRPr="00B26AF5">
              <w:rPr>
                <w:rFonts w:cstheme="minorHAnsi"/>
                <w:sz w:val="24"/>
                <w:szCs w:val="24"/>
                <w:lang w:val="it-IT"/>
              </w:rPr>
              <w:t xml:space="preserve"> Tortia, E. (2016</w:t>
            </w:r>
            <w:r w:rsidR="00BA4835" w:rsidRPr="00B26AF5">
              <w:rPr>
                <w:rFonts w:cstheme="minorHAnsi"/>
                <w:sz w:val="24"/>
                <w:szCs w:val="24"/>
                <w:lang w:val="it-IT"/>
              </w:rPr>
              <w:t>).</w:t>
            </w:r>
            <w:r w:rsidRPr="00B26AF5">
              <w:rPr>
                <w:rFonts w:cstheme="minorHAnsi"/>
                <w:sz w:val="24"/>
                <w:szCs w:val="24"/>
                <w:lang w:val="it-IT"/>
              </w:rPr>
              <w:t xml:space="preserve"> </w:t>
            </w:r>
            <w:r w:rsidRPr="00233B2D">
              <w:rPr>
                <w:rFonts w:cstheme="minorHAnsi"/>
                <w:sz w:val="24"/>
                <w:szCs w:val="24"/>
              </w:rPr>
              <w:t xml:space="preserve">The extended governance of cooperative firms: inter-firm coordination and the consistency of values. </w:t>
            </w:r>
            <w:r w:rsidRPr="00F25110">
              <w:rPr>
                <w:rFonts w:cstheme="minorHAnsi"/>
                <w:i/>
                <w:sz w:val="24"/>
                <w:szCs w:val="24"/>
              </w:rPr>
              <w:t xml:space="preserve">Annals of Public and Cooperative Economics. </w:t>
            </w:r>
            <w:r w:rsidRPr="00233B2D">
              <w:rPr>
                <w:rFonts w:cstheme="minorHAnsi"/>
                <w:sz w:val="24"/>
                <w:szCs w:val="24"/>
              </w:rPr>
              <w:t>87(18-19</w:t>
            </w:r>
            <w:r w:rsidR="00BA4835">
              <w:rPr>
                <w:rFonts w:cstheme="minorHAnsi"/>
                <w:sz w:val="24"/>
                <w:szCs w:val="24"/>
              </w:rPr>
              <w:t>),</w:t>
            </w:r>
            <w:r w:rsidRPr="00233B2D">
              <w:rPr>
                <w:rFonts w:cstheme="minorHAnsi"/>
                <w:sz w:val="24"/>
                <w:szCs w:val="24"/>
              </w:rPr>
              <w:t xml:space="preserve"> 93–116</w:t>
            </w:r>
            <w:r w:rsidR="00BD4A10">
              <w:rPr>
                <w:rFonts w:cstheme="minorHAnsi"/>
                <w:sz w:val="24"/>
                <w:szCs w:val="24"/>
              </w:rPr>
              <w:t>.</w:t>
            </w:r>
          </w:p>
        </w:tc>
      </w:tr>
      <w:tr w:rsidR="00272163" w:rsidRPr="00233B2D" w14:paraId="77E3277E" w14:textId="77777777" w:rsidTr="00637F8D">
        <w:trPr>
          <w:trHeight w:val="300"/>
        </w:trPr>
        <w:tc>
          <w:tcPr>
            <w:tcW w:w="8876" w:type="dxa"/>
            <w:noWrap/>
            <w:vAlign w:val="bottom"/>
            <w:hideMark/>
          </w:tcPr>
          <w:p w14:paraId="3737EF46" w14:textId="77777777" w:rsidR="00272163" w:rsidRPr="00233B2D" w:rsidRDefault="00272163" w:rsidP="0095358D">
            <w:pPr>
              <w:rPr>
                <w:rFonts w:cstheme="minorHAnsi"/>
                <w:sz w:val="24"/>
                <w:szCs w:val="24"/>
              </w:rPr>
            </w:pPr>
            <w:r w:rsidRPr="00233B2D">
              <w:rPr>
                <w:rFonts w:cstheme="minorHAnsi"/>
                <w:sz w:val="24"/>
                <w:szCs w:val="24"/>
              </w:rPr>
              <w:t>SACTWU (2014</w:t>
            </w:r>
            <w:r w:rsidR="00BA4835">
              <w:rPr>
                <w:rFonts w:cstheme="minorHAnsi"/>
                <w:sz w:val="24"/>
                <w:szCs w:val="24"/>
              </w:rPr>
              <w:t>).</w:t>
            </w:r>
            <w:r w:rsidRPr="00233B2D">
              <w:rPr>
                <w:rFonts w:cstheme="minorHAnsi"/>
                <w:sz w:val="24"/>
                <w:szCs w:val="24"/>
              </w:rPr>
              <w:t xml:space="preserve"> SACTWU Bargaining Conference 2014 declaration: SACTWU also has a good story to </w:t>
            </w:r>
            <w:r w:rsidR="00720C99" w:rsidRPr="00233B2D">
              <w:rPr>
                <w:rFonts w:cstheme="minorHAnsi"/>
                <w:sz w:val="24"/>
                <w:szCs w:val="24"/>
              </w:rPr>
              <w:t>tell!</w:t>
            </w:r>
            <w:r w:rsidRPr="00233B2D">
              <w:rPr>
                <w:rFonts w:cstheme="minorHAnsi"/>
                <w:sz w:val="24"/>
                <w:szCs w:val="24"/>
              </w:rPr>
              <w:t xml:space="preserve"> Retrieved 25-MAY 15 from SACTWU Bargaining Conference 2014 declaration: SACTWU also has a good story to tell! on 25-MAY 15</w:t>
            </w:r>
            <w:r w:rsidR="00BD4A10">
              <w:rPr>
                <w:rFonts w:cstheme="minorHAnsi"/>
                <w:sz w:val="24"/>
                <w:szCs w:val="24"/>
              </w:rPr>
              <w:t>.</w:t>
            </w:r>
          </w:p>
        </w:tc>
      </w:tr>
      <w:tr w:rsidR="00272163" w:rsidRPr="00233B2D" w14:paraId="1FB3602C" w14:textId="77777777" w:rsidTr="00637F8D">
        <w:trPr>
          <w:trHeight w:val="300"/>
        </w:trPr>
        <w:tc>
          <w:tcPr>
            <w:tcW w:w="8876" w:type="dxa"/>
            <w:noWrap/>
            <w:vAlign w:val="bottom"/>
            <w:hideMark/>
          </w:tcPr>
          <w:p w14:paraId="606F0F86"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Salaman, G. </w:t>
            </w:r>
            <w:r w:rsidR="003A29F0">
              <w:rPr>
                <w:rFonts w:cstheme="minorHAnsi"/>
                <w:sz w:val="24"/>
                <w:szCs w:val="24"/>
              </w:rPr>
              <w:t>and</w:t>
            </w:r>
            <w:r w:rsidRPr="00233B2D">
              <w:rPr>
                <w:rFonts w:cstheme="minorHAnsi"/>
                <w:sz w:val="24"/>
                <w:szCs w:val="24"/>
              </w:rPr>
              <w:t xml:space="preserve"> Thompson, K. (1973</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People and Organisations</w:t>
            </w:r>
            <w:r w:rsidRPr="00233B2D">
              <w:rPr>
                <w:rFonts w:cstheme="minorHAnsi"/>
                <w:sz w:val="24"/>
                <w:szCs w:val="24"/>
              </w:rPr>
              <w:t>. Harlow: Longman for the Open University Press</w:t>
            </w:r>
            <w:r w:rsidR="00BD4A10">
              <w:rPr>
                <w:rFonts w:cstheme="minorHAnsi"/>
                <w:sz w:val="24"/>
                <w:szCs w:val="24"/>
              </w:rPr>
              <w:t>.</w:t>
            </w:r>
          </w:p>
        </w:tc>
      </w:tr>
      <w:tr w:rsidR="00272163" w:rsidRPr="00233B2D" w14:paraId="42F2DD45" w14:textId="77777777" w:rsidTr="00637F8D">
        <w:trPr>
          <w:trHeight w:val="300"/>
        </w:trPr>
        <w:tc>
          <w:tcPr>
            <w:tcW w:w="8876" w:type="dxa"/>
            <w:noWrap/>
            <w:vAlign w:val="bottom"/>
            <w:hideMark/>
          </w:tcPr>
          <w:p w14:paraId="3F7D3F51" w14:textId="77777777" w:rsidR="00272163" w:rsidRPr="00233B2D" w:rsidRDefault="00272163" w:rsidP="0095358D">
            <w:pPr>
              <w:rPr>
                <w:rFonts w:cstheme="minorHAnsi"/>
                <w:sz w:val="24"/>
                <w:szCs w:val="24"/>
              </w:rPr>
            </w:pPr>
            <w:r w:rsidRPr="00233B2D">
              <w:rPr>
                <w:rFonts w:cstheme="minorHAnsi"/>
                <w:sz w:val="24"/>
                <w:szCs w:val="24"/>
              </w:rPr>
              <w:t>Salamon, M. (2000</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Industrial Relations: Theory and Practice</w:t>
            </w:r>
            <w:r w:rsidRPr="00233B2D">
              <w:rPr>
                <w:rFonts w:cstheme="minorHAnsi"/>
                <w:sz w:val="24"/>
                <w:szCs w:val="24"/>
              </w:rPr>
              <w:t xml:space="preserve"> (4th Ed.</w:t>
            </w:r>
            <w:r w:rsidR="00EE5E61">
              <w:rPr>
                <w:rFonts w:cstheme="minorHAnsi"/>
                <w:sz w:val="24"/>
                <w:szCs w:val="24"/>
              </w:rPr>
              <w:t>).</w:t>
            </w:r>
            <w:r w:rsidRPr="00233B2D">
              <w:rPr>
                <w:rFonts w:cstheme="minorHAnsi"/>
                <w:sz w:val="24"/>
                <w:szCs w:val="24"/>
              </w:rPr>
              <w:t xml:space="preserve"> Harlow: Pearson Education</w:t>
            </w:r>
            <w:r w:rsidR="00BD4A10">
              <w:rPr>
                <w:rFonts w:cstheme="minorHAnsi"/>
                <w:sz w:val="24"/>
                <w:szCs w:val="24"/>
              </w:rPr>
              <w:t>.</w:t>
            </w:r>
          </w:p>
        </w:tc>
      </w:tr>
      <w:tr w:rsidR="00272163" w:rsidRPr="00233B2D" w14:paraId="21D44AA4" w14:textId="77777777" w:rsidTr="00637F8D">
        <w:trPr>
          <w:trHeight w:val="300"/>
        </w:trPr>
        <w:tc>
          <w:tcPr>
            <w:tcW w:w="8876" w:type="dxa"/>
            <w:noWrap/>
            <w:vAlign w:val="bottom"/>
            <w:hideMark/>
          </w:tcPr>
          <w:p w14:paraId="7A1F678B" w14:textId="77777777" w:rsidR="00272163" w:rsidRPr="00233B2D" w:rsidRDefault="00272163" w:rsidP="0095358D">
            <w:pPr>
              <w:rPr>
                <w:rFonts w:cstheme="minorHAnsi"/>
                <w:sz w:val="24"/>
                <w:szCs w:val="24"/>
              </w:rPr>
            </w:pPr>
            <w:r w:rsidRPr="00233B2D">
              <w:rPr>
                <w:rFonts w:cstheme="minorHAnsi"/>
                <w:sz w:val="24"/>
                <w:szCs w:val="24"/>
              </w:rPr>
              <w:t>Sarkis J., Zhu Q., Lai K.H. (2011</w:t>
            </w:r>
            <w:r w:rsidR="00BA4835">
              <w:rPr>
                <w:rFonts w:cstheme="minorHAnsi"/>
                <w:sz w:val="24"/>
                <w:szCs w:val="24"/>
              </w:rPr>
              <w:t>).</w:t>
            </w:r>
            <w:r w:rsidRPr="00233B2D">
              <w:rPr>
                <w:rFonts w:cstheme="minorHAnsi"/>
                <w:sz w:val="24"/>
                <w:szCs w:val="24"/>
              </w:rPr>
              <w:t xml:space="preserve"> An organizational theoretic review of green supply chain management literature. </w:t>
            </w:r>
            <w:r w:rsidRPr="009447B7">
              <w:rPr>
                <w:rFonts w:cstheme="minorHAnsi"/>
                <w:i/>
                <w:sz w:val="24"/>
                <w:szCs w:val="24"/>
              </w:rPr>
              <w:t>International Journal of Production Economics</w:t>
            </w:r>
            <w:r w:rsidRPr="00233B2D">
              <w:rPr>
                <w:rFonts w:cstheme="minorHAnsi"/>
                <w:sz w:val="24"/>
                <w:szCs w:val="24"/>
              </w:rPr>
              <w:t>. 130(1</w:t>
            </w:r>
            <w:r w:rsidR="00BA4835">
              <w:rPr>
                <w:rFonts w:cstheme="minorHAnsi"/>
                <w:sz w:val="24"/>
                <w:szCs w:val="24"/>
              </w:rPr>
              <w:t>),</w:t>
            </w:r>
            <w:r w:rsidRPr="00233B2D">
              <w:rPr>
                <w:rFonts w:cstheme="minorHAnsi"/>
                <w:sz w:val="24"/>
                <w:szCs w:val="24"/>
              </w:rPr>
              <w:t xml:space="preserve"> 1-15</w:t>
            </w:r>
            <w:r w:rsidR="00BD4A10">
              <w:rPr>
                <w:rFonts w:cstheme="minorHAnsi"/>
                <w:sz w:val="24"/>
                <w:szCs w:val="24"/>
              </w:rPr>
              <w:t>.</w:t>
            </w:r>
          </w:p>
        </w:tc>
      </w:tr>
      <w:tr w:rsidR="00E407AC" w:rsidRPr="00233B2D" w14:paraId="0239FB54" w14:textId="77777777" w:rsidTr="00637F8D">
        <w:trPr>
          <w:trHeight w:val="300"/>
        </w:trPr>
        <w:tc>
          <w:tcPr>
            <w:tcW w:w="8876" w:type="dxa"/>
            <w:noWrap/>
            <w:vAlign w:val="bottom"/>
            <w:hideMark/>
          </w:tcPr>
          <w:p w14:paraId="684034E4" w14:textId="77777777" w:rsidR="00E407AC" w:rsidRPr="00233B2D" w:rsidRDefault="00E407AC" w:rsidP="0095358D">
            <w:pPr>
              <w:rPr>
                <w:rFonts w:cstheme="minorHAnsi"/>
                <w:sz w:val="24"/>
                <w:szCs w:val="24"/>
              </w:rPr>
            </w:pPr>
            <w:r>
              <w:rPr>
                <w:rFonts w:cstheme="minorHAnsi"/>
                <w:sz w:val="24"/>
                <w:szCs w:val="24"/>
              </w:rPr>
              <w:t xml:space="preserve">Satgar, V. (2007) </w:t>
            </w:r>
            <w:r w:rsidRPr="00E407AC">
              <w:rPr>
                <w:rFonts w:cstheme="minorHAnsi"/>
                <w:sz w:val="24"/>
                <w:szCs w:val="24"/>
              </w:rPr>
              <w:t>The State of the South African Cooperative Sector</w:t>
            </w:r>
            <w:r>
              <w:rPr>
                <w:rFonts w:cstheme="minorHAnsi"/>
                <w:sz w:val="24"/>
                <w:szCs w:val="24"/>
              </w:rPr>
              <w:t xml:space="preserve">. COPAC: </w:t>
            </w:r>
            <w:r w:rsidR="00D861F4">
              <w:rPr>
                <w:rFonts w:cstheme="minorHAnsi"/>
                <w:sz w:val="24"/>
                <w:szCs w:val="24"/>
              </w:rPr>
              <w:t xml:space="preserve">Johannesburg. </w:t>
            </w:r>
            <w:r>
              <w:rPr>
                <w:rFonts w:cstheme="minorHAnsi"/>
                <w:sz w:val="24"/>
                <w:szCs w:val="24"/>
              </w:rPr>
              <w:t xml:space="preserve">Available from: </w:t>
            </w:r>
            <w:r w:rsidRPr="00E407AC">
              <w:rPr>
                <w:rFonts w:cstheme="minorHAnsi"/>
                <w:sz w:val="24"/>
                <w:szCs w:val="24"/>
              </w:rPr>
              <w:t>http://www.copac.org.za/files/State%20of%20Coop%20Sector.pdf</w:t>
            </w:r>
          </w:p>
        </w:tc>
      </w:tr>
      <w:tr w:rsidR="00272163" w:rsidRPr="00233B2D" w14:paraId="072478EB" w14:textId="77777777" w:rsidTr="00637F8D">
        <w:trPr>
          <w:trHeight w:val="300"/>
        </w:trPr>
        <w:tc>
          <w:tcPr>
            <w:tcW w:w="8876" w:type="dxa"/>
            <w:noWrap/>
            <w:vAlign w:val="bottom"/>
            <w:hideMark/>
          </w:tcPr>
          <w:p w14:paraId="056B7998" w14:textId="431D7205" w:rsidR="00272163" w:rsidRPr="00233B2D" w:rsidRDefault="003571E2" w:rsidP="0095358D">
            <w:pPr>
              <w:rPr>
                <w:rFonts w:cstheme="minorHAnsi"/>
                <w:sz w:val="24"/>
                <w:szCs w:val="24"/>
              </w:rPr>
            </w:pPr>
            <w:r>
              <w:rPr>
                <w:rFonts w:cstheme="minorHAnsi"/>
                <w:sz w:val="24"/>
                <w:szCs w:val="24"/>
              </w:rPr>
              <w:t>Saunders, M.</w:t>
            </w:r>
            <w:r w:rsidR="00272163" w:rsidRPr="00233B2D">
              <w:rPr>
                <w:rFonts w:cstheme="minorHAnsi"/>
                <w:sz w:val="24"/>
                <w:szCs w:val="24"/>
              </w:rPr>
              <w:t xml:space="preserve">, Lewis, P., </w:t>
            </w:r>
            <w:r w:rsidR="003A29F0">
              <w:rPr>
                <w:rFonts w:cstheme="minorHAnsi"/>
                <w:sz w:val="24"/>
                <w:szCs w:val="24"/>
              </w:rPr>
              <w:t>and</w:t>
            </w:r>
            <w:r w:rsidR="00272163" w:rsidRPr="00233B2D">
              <w:rPr>
                <w:rFonts w:cstheme="minorHAnsi"/>
                <w:sz w:val="24"/>
                <w:szCs w:val="24"/>
              </w:rPr>
              <w:t xml:space="preserve"> Thornhill, A. (2007</w:t>
            </w:r>
            <w:r w:rsidR="00BA4835">
              <w:rPr>
                <w:rFonts w:cstheme="minorHAnsi"/>
                <w:sz w:val="24"/>
                <w:szCs w:val="24"/>
              </w:rPr>
              <w:t>).</w:t>
            </w:r>
            <w:r w:rsidR="00272163" w:rsidRPr="00233B2D">
              <w:rPr>
                <w:rFonts w:cstheme="minorHAnsi"/>
                <w:sz w:val="24"/>
                <w:szCs w:val="24"/>
              </w:rPr>
              <w:t xml:space="preserve"> Re</w:t>
            </w:r>
            <w:r w:rsidR="00272163" w:rsidRPr="009447B7">
              <w:rPr>
                <w:rFonts w:cstheme="minorHAnsi"/>
                <w:i/>
                <w:sz w:val="24"/>
                <w:szCs w:val="24"/>
              </w:rPr>
              <w:t>search methods for business students.</w:t>
            </w:r>
            <w:r w:rsidR="00272163" w:rsidRPr="00233B2D">
              <w:rPr>
                <w:rFonts w:cstheme="minorHAnsi"/>
                <w:sz w:val="24"/>
                <w:szCs w:val="24"/>
              </w:rPr>
              <w:t xml:space="preserve"> Harlow: Financial Times/Prentice Hall</w:t>
            </w:r>
            <w:r w:rsidR="00BD4A10">
              <w:rPr>
                <w:rFonts w:cstheme="minorHAnsi"/>
                <w:sz w:val="24"/>
                <w:szCs w:val="24"/>
              </w:rPr>
              <w:t>.</w:t>
            </w:r>
          </w:p>
        </w:tc>
      </w:tr>
      <w:tr w:rsidR="00272163" w:rsidRPr="00233B2D" w14:paraId="26FBA680" w14:textId="77777777" w:rsidTr="00637F8D">
        <w:trPr>
          <w:trHeight w:val="300"/>
        </w:trPr>
        <w:tc>
          <w:tcPr>
            <w:tcW w:w="8876" w:type="dxa"/>
            <w:noWrap/>
            <w:vAlign w:val="bottom"/>
            <w:hideMark/>
          </w:tcPr>
          <w:p w14:paraId="6572A50D" w14:textId="77777777" w:rsidR="00272163" w:rsidRDefault="00272163" w:rsidP="0095358D">
            <w:pPr>
              <w:rPr>
                <w:rFonts w:cstheme="minorHAnsi"/>
                <w:sz w:val="24"/>
                <w:szCs w:val="24"/>
              </w:rPr>
            </w:pPr>
            <w:r w:rsidRPr="00233B2D">
              <w:rPr>
                <w:rFonts w:cstheme="minorHAnsi"/>
                <w:sz w:val="24"/>
                <w:szCs w:val="24"/>
              </w:rPr>
              <w:t xml:space="preserve">Saunders, M., Lewis, P., </w:t>
            </w:r>
            <w:r w:rsidR="003A29F0">
              <w:rPr>
                <w:rFonts w:cstheme="minorHAnsi"/>
                <w:sz w:val="24"/>
                <w:szCs w:val="24"/>
              </w:rPr>
              <w:t>and</w:t>
            </w:r>
            <w:r w:rsidRPr="00233B2D">
              <w:rPr>
                <w:rFonts w:cstheme="minorHAnsi"/>
                <w:sz w:val="24"/>
                <w:szCs w:val="24"/>
              </w:rPr>
              <w:t xml:space="preserve"> Thornhill, A. (2009</w:t>
            </w:r>
            <w:r w:rsidR="00BA4835">
              <w:rPr>
                <w:rFonts w:cstheme="minorHAnsi"/>
                <w:sz w:val="24"/>
                <w:szCs w:val="24"/>
              </w:rPr>
              <w:t>).</w:t>
            </w:r>
            <w:r w:rsidRPr="00233B2D">
              <w:rPr>
                <w:rFonts w:cstheme="minorHAnsi"/>
                <w:sz w:val="24"/>
                <w:szCs w:val="24"/>
              </w:rPr>
              <w:t xml:space="preserve"> </w:t>
            </w:r>
            <w:r w:rsidRPr="009447B7">
              <w:rPr>
                <w:rFonts w:cstheme="minorHAnsi"/>
                <w:i/>
                <w:sz w:val="24"/>
                <w:szCs w:val="24"/>
              </w:rPr>
              <w:t>Research methods for business students</w:t>
            </w:r>
            <w:r w:rsidRPr="00233B2D">
              <w:rPr>
                <w:rFonts w:cstheme="minorHAnsi"/>
                <w:sz w:val="24"/>
                <w:szCs w:val="24"/>
              </w:rPr>
              <w:t xml:space="preserve"> (5th Ed.</w:t>
            </w:r>
            <w:r w:rsidR="00EE5E61">
              <w:rPr>
                <w:rFonts w:cstheme="minorHAnsi"/>
                <w:sz w:val="24"/>
                <w:szCs w:val="24"/>
              </w:rPr>
              <w:t>).</w:t>
            </w:r>
            <w:r w:rsidRPr="00233B2D">
              <w:rPr>
                <w:rFonts w:cstheme="minorHAnsi"/>
                <w:sz w:val="24"/>
                <w:szCs w:val="24"/>
              </w:rPr>
              <w:t xml:space="preserve"> Harlow: Pearson Education Limited</w:t>
            </w:r>
            <w:r w:rsidR="00BD4A10">
              <w:rPr>
                <w:rFonts w:cstheme="minorHAnsi"/>
                <w:sz w:val="24"/>
                <w:szCs w:val="24"/>
              </w:rPr>
              <w:t>.</w:t>
            </w:r>
          </w:p>
          <w:p w14:paraId="1D3F786D" w14:textId="6763778E" w:rsidR="003571E2" w:rsidRPr="00233B2D" w:rsidRDefault="003571E2" w:rsidP="003571E2">
            <w:pPr>
              <w:rPr>
                <w:rFonts w:cstheme="minorHAnsi"/>
                <w:sz w:val="24"/>
                <w:szCs w:val="24"/>
              </w:rPr>
            </w:pPr>
            <w:r w:rsidRPr="003571E2">
              <w:rPr>
                <w:rFonts w:cstheme="minorHAnsi"/>
                <w:sz w:val="24"/>
                <w:szCs w:val="24"/>
              </w:rPr>
              <w:t xml:space="preserve">Saunders, M. N., &amp; Townsend, K. (2016). Reporting and justifying the number of interview participants in organization and workplace research. </w:t>
            </w:r>
            <w:r w:rsidRPr="003571E2">
              <w:rPr>
                <w:rFonts w:cstheme="minorHAnsi"/>
                <w:i/>
                <w:iCs/>
                <w:sz w:val="24"/>
                <w:szCs w:val="24"/>
              </w:rPr>
              <w:t>British Journal of Management</w:t>
            </w:r>
            <w:r w:rsidRPr="003571E2">
              <w:rPr>
                <w:rFonts w:cstheme="minorHAnsi"/>
                <w:sz w:val="24"/>
                <w:szCs w:val="24"/>
              </w:rPr>
              <w:t xml:space="preserve">, </w:t>
            </w:r>
            <w:r w:rsidRPr="003571E2">
              <w:rPr>
                <w:rFonts w:cstheme="minorHAnsi"/>
                <w:i/>
                <w:iCs/>
                <w:sz w:val="24"/>
                <w:szCs w:val="24"/>
              </w:rPr>
              <w:t>27</w:t>
            </w:r>
            <w:r w:rsidRPr="003571E2">
              <w:rPr>
                <w:rFonts w:cstheme="minorHAnsi"/>
                <w:sz w:val="24"/>
                <w:szCs w:val="24"/>
              </w:rPr>
              <w:t>(4), 836-852.</w:t>
            </w:r>
          </w:p>
        </w:tc>
      </w:tr>
      <w:tr w:rsidR="00272163" w:rsidRPr="00233B2D" w14:paraId="70A6979C" w14:textId="77777777" w:rsidTr="00637F8D">
        <w:trPr>
          <w:trHeight w:val="300"/>
        </w:trPr>
        <w:tc>
          <w:tcPr>
            <w:tcW w:w="8876" w:type="dxa"/>
            <w:noWrap/>
            <w:vAlign w:val="bottom"/>
            <w:hideMark/>
          </w:tcPr>
          <w:p w14:paraId="1F2F323A" w14:textId="77777777" w:rsidR="00272163" w:rsidRPr="00233B2D" w:rsidRDefault="00272163" w:rsidP="0095358D">
            <w:pPr>
              <w:rPr>
                <w:rFonts w:cstheme="minorHAnsi"/>
                <w:sz w:val="24"/>
                <w:szCs w:val="24"/>
              </w:rPr>
            </w:pPr>
            <w:r w:rsidRPr="00233B2D">
              <w:rPr>
                <w:rFonts w:cstheme="minorHAnsi"/>
                <w:sz w:val="24"/>
                <w:szCs w:val="24"/>
              </w:rPr>
              <w:t>Scapens, R.W. (1992</w:t>
            </w:r>
            <w:r w:rsidR="00BA4835">
              <w:rPr>
                <w:rFonts w:cstheme="minorHAnsi"/>
                <w:sz w:val="24"/>
                <w:szCs w:val="24"/>
              </w:rPr>
              <w:t>).</w:t>
            </w:r>
            <w:r w:rsidRPr="00233B2D">
              <w:rPr>
                <w:rFonts w:cstheme="minorHAnsi"/>
                <w:sz w:val="24"/>
                <w:szCs w:val="24"/>
              </w:rPr>
              <w:t xml:space="preserve"> The role of case study methods in management accounting research: A personal reflection and reply. </w:t>
            </w:r>
            <w:r w:rsidRPr="009447B7">
              <w:rPr>
                <w:rFonts w:cstheme="minorHAnsi"/>
                <w:i/>
                <w:sz w:val="24"/>
                <w:szCs w:val="24"/>
              </w:rPr>
              <w:t>The British Accounting Review</w:t>
            </w:r>
            <w:r w:rsidRPr="00233B2D">
              <w:rPr>
                <w:rFonts w:cstheme="minorHAnsi"/>
                <w:sz w:val="24"/>
                <w:szCs w:val="24"/>
              </w:rPr>
              <w:t>. 24(4</w:t>
            </w:r>
            <w:r w:rsidR="00BA4835">
              <w:rPr>
                <w:rFonts w:cstheme="minorHAnsi"/>
                <w:sz w:val="24"/>
                <w:szCs w:val="24"/>
              </w:rPr>
              <w:t>),</w:t>
            </w:r>
            <w:r w:rsidRPr="00233B2D">
              <w:rPr>
                <w:rFonts w:cstheme="minorHAnsi"/>
                <w:sz w:val="24"/>
                <w:szCs w:val="24"/>
              </w:rPr>
              <w:t xml:space="preserve"> 369-383</w:t>
            </w:r>
            <w:r w:rsidR="00BD4A10">
              <w:rPr>
                <w:rFonts w:cstheme="minorHAnsi"/>
                <w:sz w:val="24"/>
                <w:szCs w:val="24"/>
              </w:rPr>
              <w:t>.</w:t>
            </w:r>
          </w:p>
        </w:tc>
      </w:tr>
      <w:tr w:rsidR="00272163" w:rsidRPr="00233B2D" w14:paraId="7593E1A3" w14:textId="77777777" w:rsidTr="00637F8D">
        <w:trPr>
          <w:trHeight w:val="300"/>
        </w:trPr>
        <w:tc>
          <w:tcPr>
            <w:tcW w:w="8876" w:type="dxa"/>
            <w:noWrap/>
            <w:vAlign w:val="bottom"/>
            <w:hideMark/>
          </w:tcPr>
          <w:p w14:paraId="421332E2" w14:textId="77777777" w:rsidR="00272163" w:rsidRPr="00233B2D" w:rsidRDefault="00272163" w:rsidP="0095358D">
            <w:pPr>
              <w:rPr>
                <w:rFonts w:cstheme="minorHAnsi"/>
                <w:sz w:val="24"/>
                <w:szCs w:val="24"/>
              </w:rPr>
            </w:pPr>
            <w:r w:rsidRPr="00233B2D">
              <w:rPr>
                <w:rFonts w:cstheme="minorHAnsi"/>
                <w:sz w:val="24"/>
                <w:szCs w:val="24"/>
              </w:rPr>
              <w:t>Scarborough, H. (2000</w:t>
            </w:r>
            <w:r w:rsidR="00BA4835">
              <w:rPr>
                <w:rFonts w:cstheme="minorHAnsi"/>
                <w:sz w:val="24"/>
                <w:szCs w:val="24"/>
              </w:rPr>
              <w:t>).</w:t>
            </w:r>
            <w:r w:rsidRPr="00233B2D">
              <w:rPr>
                <w:rFonts w:cstheme="minorHAnsi"/>
                <w:sz w:val="24"/>
                <w:szCs w:val="24"/>
              </w:rPr>
              <w:t xml:space="preserve"> The HR implications of supply chain relationships. </w:t>
            </w:r>
            <w:r w:rsidRPr="009447B7">
              <w:rPr>
                <w:rFonts w:cstheme="minorHAnsi"/>
                <w:i/>
                <w:sz w:val="24"/>
                <w:szCs w:val="24"/>
              </w:rPr>
              <w:t>Human Resource Management Journal</w:t>
            </w:r>
            <w:r w:rsidRPr="00233B2D">
              <w:rPr>
                <w:rFonts w:cstheme="minorHAnsi"/>
                <w:sz w:val="24"/>
                <w:szCs w:val="24"/>
              </w:rPr>
              <w:t>. 10(1</w:t>
            </w:r>
            <w:r w:rsidR="00BA4835">
              <w:rPr>
                <w:rFonts w:cstheme="minorHAnsi"/>
                <w:sz w:val="24"/>
                <w:szCs w:val="24"/>
              </w:rPr>
              <w:t>),</w:t>
            </w:r>
            <w:r w:rsidRPr="00233B2D">
              <w:rPr>
                <w:rFonts w:cstheme="minorHAnsi"/>
                <w:sz w:val="24"/>
                <w:szCs w:val="24"/>
              </w:rPr>
              <w:t xml:space="preserve">  5-17</w:t>
            </w:r>
            <w:r w:rsidR="00BD4A10">
              <w:rPr>
                <w:rFonts w:cstheme="minorHAnsi"/>
                <w:sz w:val="24"/>
                <w:szCs w:val="24"/>
              </w:rPr>
              <w:t>.</w:t>
            </w:r>
          </w:p>
        </w:tc>
      </w:tr>
      <w:tr w:rsidR="00272163" w:rsidRPr="00233B2D" w14:paraId="637538AF" w14:textId="77777777" w:rsidTr="00637F8D">
        <w:trPr>
          <w:trHeight w:val="300"/>
        </w:trPr>
        <w:tc>
          <w:tcPr>
            <w:tcW w:w="8876" w:type="dxa"/>
            <w:noWrap/>
            <w:vAlign w:val="bottom"/>
            <w:hideMark/>
          </w:tcPr>
          <w:p w14:paraId="45442CBD" w14:textId="77777777" w:rsidR="00272163" w:rsidRPr="00233B2D" w:rsidRDefault="00272163" w:rsidP="0095358D">
            <w:pPr>
              <w:rPr>
                <w:rFonts w:cstheme="minorHAnsi"/>
                <w:sz w:val="24"/>
                <w:szCs w:val="24"/>
              </w:rPr>
            </w:pPr>
            <w:r w:rsidRPr="00233B2D">
              <w:rPr>
                <w:rFonts w:cstheme="minorHAnsi"/>
                <w:sz w:val="24"/>
                <w:szCs w:val="24"/>
              </w:rPr>
              <w:t xml:space="preserve">Schmitz, H. </w:t>
            </w:r>
            <w:r w:rsidR="003A29F0">
              <w:rPr>
                <w:rFonts w:cstheme="minorHAnsi"/>
                <w:sz w:val="24"/>
                <w:szCs w:val="24"/>
              </w:rPr>
              <w:t>and</w:t>
            </w:r>
            <w:r w:rsidRPr="00233B2D">
              <w:rPr>
                <w:rFonts w:cstheme="minorHAnsi"/>
                <w:sz w:val="24"/>
                <w:szCs w:val="24"/>
              </w:rPr>
              <w:t xml:space="preserve"> Knorringa, P. (2000</w:t>
            </w:r>
            <w:r w:rsidR="00BA4835">
              <w:rPr>
                <w:rFonts w:cstheme="minorHAnsi"/>
                <w:sz w:val="24"/>
                <w:szCs w:val="24"/>
              </w:rPr>
              <w:t>).</w:t>
            </w:r>
            <w:r w:rsidRPr="00233B2D">
              <w:rPr>
                <w:rFonts w:cstheme="minorHAnsi"/>
                <w:sz w:val="24"/>
                <w:szCs w:val="24"/>
              </w:rPr>
              <w:t xml:space="preserve"> Learning from global buyers. </w:t>
            </w:r>
            <w:r w:rsidRPr="009447B7">
              <w:rPr>
                <w:rFonts w:cstheme="minorHAnsi"/>
                <w:i/>
                <w:sz w:val="24"/>
                <w:szCs w:val="24"/>
              </w:rPr>
              <w:t>The Journal of Development Studies</w:t>
            </w:r>
            <w:r w:rsidRPr="00233B2D">
              <w:rPr>
                <w:rFonts w:cstheme="minorHAnsi"/>
                <w:sz w:val="24"/>
                <w:szCs w:val="24"/>
              </w:rPr>
              <w:t>. 37(2</w:t>
            </w:r>
            <w:r w:rsidR="00BA4835">
              <w:rPr>
                <w:rFonts w:cstheme="minorHAnsi"/>
                <w:sz w:val="24"/>
                <w:szCs w:val="24"/>
              </w:rPr>
              <w:t>),</w:t>
            </w:r>
            <w:r w:rsidRPr="00233B2D">
              <w:rPr>
                <w:rFonts w:cstheme="minorHAnsi"/>
                <w:sz w:val="24"/>
                <w:szCs w:val="24"/>
              </w:rPr>
              <w:t xml:space="preserve"> 177-205</w:t>
            </w:r>
            <w:r w:rsidR="00BD4A10">
              <w:rPr>
                <w:rFonts w:cstheme="minorHAnsi"/>
                <w:sz w:val="24"/>
                <w:szCs w:val="24"/>
              </w:rPr>
              <w:t>.</w:t>
            </w:r>
          </w:p>
        </w:tc>
      </w:tr>
      <w:tr w:rsidR="00272163" w:rsidRPr="00233B2D" w14:paraId="2EA131C2" w14:textId="77777777" w:rsidTr="00637F8D">
        <w:trPr>
          <w:trHeight w:val="300"/>
        </w:trPr>
        <w:tc>
          <w:tcPr>
            <w:tcW w:w="8876" w:type="dxa"/>
            <w:noWrap/>
            <w:vAlign w:val="bottom"/>
            <w:hideMark/>
          </w:tcPr>
          <w:p w14:paraId="230C6C3D" w14:textId="77777777" w:rsidR="00272163" w:rsidRPr="00233B2D" w:rsidRDefault="00272163" w:rsidP="0095358D">
            <w:pPr>
              <w:rPr>
                <w:rFonts w:cstheme="minorHAnsi"/>
                <w:sz w:val="24"/>
                <w:szCs w:val="24"/>
              </w:rPr>
            </w:pPr>
            <w:r w:rsidRPr="00233B2D">
              <w:rPr>
                <w:rFonts w:cstheme="minorHAnsi"/>
                <w:sz w:val="24"/>
                <w:szCs w:val="24"/>
              </w:rPr>
              <w:t xml:space="preserve">Schneiberg, M., </w:t>
            </w:r>
            <w:r w:rsidR="003A29F0">
              <w:rPr>
                <w:rFonts w:cstheme="minorHAnsi"/>
                <w:sz w:val="24"/>
                <w:szCs w:val="24"/>
              </w:rPr>
              <w:t>and</w:t>
            </w:r>
            <w:r w:rsidRPr="00233B2D">
              <w:rPr>
                <w:rFonts w:cstheme="minorHAnsi"/>
                <w:sz w:val="24"/>
                <w:szCs w:val="24"/>
              </w:rPr>
              <w:t xml:space="preserve"> Clemens, E. S. (2006</w:t>
            </w:r>
            <w:r w:rsidR="00BA4835">
              <w:rPr>
                <w:rFonts w:cstheme="minorHAnsi"/>
                <w:sz w:val="24"/>
                <w:szCs w:val="24"/>
              </w:rPr>
              <w:t>).</w:t>
            </w:r>
            <w:r w:rsidRPr="00233B2D">
              <w:rPr>
                <w:rFonts w:cstheme="minorHAnsi"/>
                <w:sz w:val="24"/>
                <w:szCs w:val="24"/>
              </w:rPr>
              <w:t xml:space="preserve"> The typical tools for the job: research strategies in institutional analysis. </w:t>
            </w:r>
            <w:r w:rsidRPr="009447B7">
              <w:rPr>
                <w:rFonts w:cstheme="minorHAnsi"/>
                <w:i/>
                <w:sz w:val="24"/>
                <w:szCs w:val="24"/>
              </w:rPr>
              <w:t>Sociological Theory</w:t>
            </w:r>
            <w:r w:rsidRPr="00233B2D">
              <w:rPr>
                <w:rFonts w:cstheme="minorHAnsi"/>
                <w:sz w:val="24"/>
                <w:szCs w:val="24"/>
              </w:rPr>
              <w:t>. 24(3</w:t>
            </w:r>
            <w:r w:rsidR="00BA4835">
              <w:rPr>
                <w:rFonts w:cstheme="minorHAnsi"/>
                <w:sz w:val="24"/>
                <w:szCs w:val="24"/>
              </w:rPr>
              <w:t>),</w:t>
            </w:r>
            <w:r w:rsidRPr="00233B2D">
              <w:rPr>
                <w:rFonts w:cstheme="minorHAnsi"/>
                <w:sz w:val="24"/>
                <w:szCs w:val="24"/>
              </w:rPr>
              <w:t xml:space="preserve"> 195-227</w:t>
            </w:r>
            <w:r w:rsidR="00BD4A10">
              <w:rPr>
                <w:rFonts w:cstheme="minorHAnsi"/>
                <w:sz w:val="24"/>
                <w:szCs w:val="24"/>
              </w:rPr>
              <w:t>.</w:t>
            </w:r>
          </w:p>
        </w:tc>
      </w:tr>
      <w:tr w:rsidR="00272163" w:rsidRPr="00233B2D" w14:paraId="5DFB96E6" w14:textId="77777777" w:rsidTr="00637F8D">
        <w:trPr>
          <w:trHeight w:val="300"/>
        </w:trPr>
        <w:tc>
          <w:tcPr>
            <w:tcW w:w="8876" w:type="dxa"/>
            <w:noWrap/>
            <w:vAlign w:val="bottom"/>
            <w:hideMark/>
          </w:tcPr>
          <w:p w14:paraId="78FEB1E5" w14:textId="77777777" w:rsidR="00272163" w:rsidRPr="00233B2D" w:rsidRDefault="00272163" w:rsidP="0095358D">
            <w:pPr>
              <w:rPr>
                <w:rFonts w:cstheme="minorHAnsi"/>
                <w:sz w:val="24"/>
                <w:szCs w:val="24"/>
              </w:rPr>
            </w:pPr>
            <w:r w:rsidRPr="00233B2D">
              <w:rPr>
                <w:rFonts w:cstheme="minorHAnsi"/>
                <w:sz w:val="24"/>
                <w:szCs w:val="24"/>
              </w:rPr>
              <w:t>Schoening, J. (2010</w:t>
            </w:r>
            <w:r w:rsidR="00BA4835">
              <w:rPr>
                <w:rFonts w:cstheme="minorHAnsi"/>
                <w:sz w:val="24"/>
                <w:szCs w:val="24"/>
              </w:rPr>
              <w:t>).</w:t>
            </w:r>
            <w:r w:rsidRPr="00233B2D">
              <w:rPr>
                <w:rFonts w:cstheme="minorHAnsi"/>
                <w:sz w:val="24"/>
                <w:szCs w:val="24"/>
              </w:rPr>
              <w:t xml:space="preserve"> The rise and fall of Burley Design Cooperative. </w:t>
            </w:r>
            <w:r w:rsidRPr="00F25110">
              <w:rPr>
                <w:rFonts w:cstheme="minorHAnsi"/>
                <w:i/>
                <w:sz w:val="24"/>
                <w:szCs w:val="24"/>
              </w:rPr>
              <w:t>Oregon Historical Quarterly</w:t>
            </w:r>
            <w:r w:rsidRPr="00233B2D">
              <w:rPr>
                <w:rFonts w:cstheme="minorHAnsi"/>
                <w:sz w:val="24"/>
                <w:szCs w:val="24"/>
              </w:rPr>
              <w:t>. 111(3</w:t>
            </w:r>
            <w:r w:rsidR="00BA4835">
              <w:rPr>
                <w:rFonts w:cstheme="minorHAnsi"/>
                <w:sz w:val="24"/>
                <w:szCs w:val="24"/>
              </w:rPr>
              <w:t>),</w:t>
            </w:r>
            <w:r w:rsidRPr="00233B2D">
              <w:rPr>
                <w:rFonts w:cstheme="minorHAnsi"/>
                <w:sz w:val="24"/>
                <w:szCs w:val="24"/>
              </w:rPr>
              <w:t xml:space="preserve"> 312-341</w:t>
            </w:r>
            <w:r w:rsidR="00BD4A10">
              <w:rPr>
                <w:rFonts w:cstheme="minorHAnsi"/>
                <w:sz w:val="24"/>
                <w:szCs w:val="24"/>
              </w:rPr>
              <w:t>.</w:t>
            </w:r>
          </w:p>
        </w:tc>
      </w:tr>
      <w:tr w:rsidR="00272163" w:rsidRPr="00233B2D" w14:paraId="7730FDFA" w14:textId="77777777" w:rsidTr="00637F8D">
        <w:trPr>
          <w:trHeight w:val="300"/>
        </w:trPr>
        <w:tc>
          <w:tcPr>
            <w:tcW w:w="8876" w:type="dxa"/>
            <w:noWrap/>
            <w:vAlign w:val="bottom"/>
            <w:hideMark/>
          </w:tcPr>
          <w:p w14:paraId="17D8E760" w14:textId="77777777" w:rsidR="00272163" w:rsidRPr="00233B2D" w:rsidRDefault="00272163" w:rsidP="0095358D">
            <w:pPr>
              <w:rPr>
                <w:rFonts w:cstheme="minorHAnsi"/>
                <w:sz w:val="24"/>
                <w:szCs w:val="24"/>
              </w:rPr>
            </w:pPr>
            <w:r w:rsidRPr="00233B2D">
              <w:rPr>
                <w:rFonts w:cstheme="minorHAnsi"/>
                <w:sz w:val="24"/>
                <w:szCs w:val="24"/>
              </w:rPr>
              <w:t>Schrank, A. (2004</w:t>
            </w:r>
            <w:r w:rsidR="00BA4835">
              <w:rPr>
                <w:rFonts w:cstheme="minorHAnsi"/>
                <w:sz w:val="24"/>
                <w:szCs w:val="24"/>
              </w:rPr>
              <w:t>).</w:t>
            </w:r>
            <w:r w:rsidRPr="00233B2D">
              <w:rPr>
                <w:rFonts w:cstheme="minorHAnsi"/>
                <w:sz w:val="24"/>
                <w:szCs w:val="24"/>
              </w:rPr>
              <w:t xml:space="preserve"> Ready to wear development? Foreign investment and the apparel industry in the </w:t>
            </w:r>
            <w:r w:rsidR="00F25110" w:rsidRPr="00233B2D">
              <w:rPr>
                <w:rFonts w:cstheme="minorHAnsi"/>
                <w:sz w:val="24"/>
                <w:szCs w:val="24"/>
              </w:rPr>
              <w:t>Americas</w:t>
            </w:r>
            <w:r w:rsidRPr="00233B2D">
              <w:rPr>
                <w:rFonts w:cstheme="minorHAnsi"/>
                <w:sz w:val="24"/>
                <w:szCs w:val="24"/>
              </w:rPr>
              <w:t xml:space="preserve">. </w:t>
            </w:r>
            <w:r w:rsidRPr="00F25110">
              <w:rPr>
                <w:rFonts w:cstheme="minorHAnsi"/>
                <w:i/>
                <w:sz w:val="24"/>
                <w:szCs w:val="24"/>
              </w:rPr>
              <w:t>Social Forces</w:t>
            </w:r>
            <w:r w:rsidRPr="00233B2D">
              <w:rPr>
                <w:rFonts w:cstheme="minorHAnsi"/>
                <w:sz w:val="24"/>
                <w:szCs w:val="24"/>
              </w:rPr>
              <w:t>. 83(1</w:t>
            </w:r>
            <w:r w:rsidR="00BA4835">
              <w:rPr>
                <w:rFonts w:cstheme="minorHAnsi"/>
                <w:sz w:val="24"/>
                <w:szCs w:val="24"/>
              </w:rPr>
              <w:t>),</w:t>
            </w:r>
            <w:r w:rsidRPr="00233B2D">
              <w:rPr>
                <w:rFonts w:cstheme="minorHAnsi"/>
                <w:sz w:val="24"/>
                <w:szCs w:val="24"/>
              </w:rPr>
              <w:t xml:space="preserve"> 123-156</w:t>
            </w:r>
            <w:r w:rsidR="00BD4A10">
              <w:rPr>
                <w:rFonts w:cstheme="minorHAnsi"/>
                <w:sz w:val="24"/>
                <w:szCs w:val="24"/>
              </w:rPr>
              <w:t>.</w:t>
            </w:r>
          </w:p>
        </w:tc>
      </w:tr>
      <w:tr w:rsidR="00272163" w:rsidRPr="00233B2D" w14:paraId="7B137188" w14:textId="77777777" w:rsidTr="00637F8D">
        <w:trPr>
          <w:trHeight w:val="300"/>
        </w:trPr>
        <w:tc>
          <w:tcPr>
            <w:tcW w:w="8876" w:type="dxa"/>
            <w:noWrap/>
            <w:vAlign w:val="bottom"/>
            <w:hideMark/>
          </w:tcPr>
          <w:p w14:paraId="2D8C5130" w14:textId="77777777" w:rsidR="00272163" w:rsidRPr="00233B2D" w:rsidRDefault="00272163" w:rsidP="0095358D">
            <w:pPr>
              <w:rPr>
                <w:rFonts w:cstheme="minorHAnsi"/>
                <w:sz w:val="24"/>
                <w:szCs w:val="24"/>
              </w:rPr>
            </w:pPr>
            <w:r w:rsidRPr="00233B2D">
              <w:rPr>
                <w:rFonts w:cstheme="minorHAnsi"/>
                <w:sz w:val="24"/>
                <w:szCs w:val="24"/>
              </w:rPr>
              <w:t xml:space="preserve">Schuler, R. S., </w:t>
            </w:r>
            <w:r w:rsidR="003A29F0">
              <w:rPr>
                <w:rFonts w:cstheme="minorHAnsi"/>
                <w:sz w:val="24"/>
                <w:szCs w:val="24"/>
              </w:rPr>
              <w:t>and</w:t>
            </w:r>
            <w:r w:rsidRPr="00233B2D">
              <w:rPr>
                <w:rFonts w:cstheme="minorHAnsi"/>
                <w:sz w:val="24"/>
                <w:szCs w:val="24"/>
              </w:rPr>
              <w:t xml:space="preserve"> MacMillan, I. C. (1984</w:t>
            </w:r>
            <w:r w:rsidR="00BA4835">
              <w:rPr>
                <w:rFonts w:cstheme="minorHAnsi"/>
                <w:sz w:val="24"/>
                <w:szCs w:val="24"/>
              </w:rPr>
              <w:t>).</w:t>
            </w:r>
            <w:r w:rsidRPr="00233B2D">
              <w:rPr>
                <w:rFonts w:cstheme="minorHAnsi"/>
                <w:sz w:val="24"/>
                <w:szCs w:val="24"/>
              </w:rPr>
              <w:t xml:space="preserve"> Gaining competitive advantage through human resource management practices. </w:t>
            </w:r>
            <w:r w:rsidRPr="00F25110">
              <w:rPr>
                <w:rFonts w:cstheme="minorHAnsi"/>
                <w:i/>
                <w:sz w:val="24"/>
                <w:szCs w:val="24"/>
              </w:rPr>
              <w:t>Human Resource Management</w:t>
            </w:r>
            <w:r w:rsidRPr="00233B2D">
              <w:rPr>
                <w:rFonts w:cstheme="minorHAnsi"/>
                <w:sz w:val="24"/>
                <w:szCs w:val="24"/>
              </w:rPr>
              <w:t>. 23(3</w:t>
            </w:r>
            <w:r w:rsidR="00BA4835">
              <w:rPr>
                <w:rFonts w:cstheme="minorHAnsi"/>
                <w:sz w:val="24"/>
                <w:szCs w:val="24"/>
              </w:rPr>
              <w:t>),</w:t>
            </w:r>
            <w:r w:rsidRPr="00233B2D">
              <w:rPr>
                <w:rFonts w:cstheme="minorHAnsi"/>
                <w:sz w:val="24"/>
                <w:szCs w:val="24"/>
              </w:rPr>
              <w:t xml:space="preserve"> 241-256</w:t>
            </w:r>
            <w:r w:rsidR="001424AB">
              <w:rPr>
                <w:rFonts w:cstheme="minorHAnsi"/>
                <w:sz w:val="24"/>
                <w:szCs w:val="24"/>
              </w:rPr>
              <w:t>.</w:t>
            </w:r>
          </w:p>
        </w:tc>
      </w:tr>
      <w:tr w:rsidR="00272163" w:rsidRPr="00233B2D" w14:paraId="33222D76" w14:textId="77777777" w:rsidTr="00637F8D">
        <w:trPr>
          <w:trHeight w:val="300"/>
        </w:trPr>
        <w:tc>
          <w:tcPr>
            <w:tcW w:w="8876" w:type="dxa"/>
            <w:noWrap/>
            <w:vAlign w:val="bottom"/>
            <w:hideMark/>
          </w:tcPr>
          <w:p w14:paraId="33F7591B" w14:textId="77777777" w:rsidR="00272163" w:rsidRPr="00233B2D" w:rsidRDefault="00272163" w:rsidP="0095358D">
            <w:pPr>
              <w:rPr>
                <w:rFonts w:cstheme="minorHAnsi"/>
                <w:sz w:val="24"/>
                <w:szCs w:val="24"/>
              </w:rPr>
            </w:pPr>
            <w:r w:rsidRPr="00233B2D">
              <w:rPr>
                <w:rFonts w:cstheme="minorHAnsi"/>
                <w:sz w:val="24"/>
                <w:szCs w:val="24"/>
              </w:rPr>
              <w:lastRenderedPageBreak/>
              <w:t>Schwartz, J. (2012</w:t>
            </w:r>
            <w:r w:rsidR="00BA4835">
              <w:rPr>
                <w:rFonts w:cstheme="minorHAnsi"/>
                <w:sz w:val="24"/>
                <w:szCs w:val="24"/>
              </w:rPr>
              <w:t>).</w:t>
            </w:r>
            <w:r w:rsidRPr="00233B2D">
              <w:rPr>
                <w:rFonts w:cstheme="minorHAnsi"/>
                <w:sz w:val="24"/>
                <w:szCs w:val="24"/>
              </w:rPr>
              <w:t xml:space="preserve"> Where did Mill go wrong? Why the capital-managed rather than the labor-managed enterprise is the predominant organizational form in market economies. </w:t>
            </w:r>
            <w:r w:rsidRPr="00F25110">
              <w:rPr>
                <w:rFonts w:cstheme="minorHAnsi"/>
                <w:i/>
                <w:sz w:val="24"/>
                <w:szCs w:val="24"/>
              </w:rPr>
              <w:t>Ohio State Law Journal</w:t>
            </w:r>
            <w:r w:rsidRPr="00233B2D">
              <w:rPr>
                <w:rFonts w:cstheme="minorHAnsi"/>
                <w:sz w:val="24"/>
                <w:szCs w:val="24"/>
              </w:rPr>
              <w:t>. 73(2</w:t>
            </w:r>
            <w:r w:rsidR="00BA4835">
              <w:rPr>
                <w:rFonts w:cstheme="minorHAnsi"/>
                <w:sz w:val="24"/>
                <w:szCs w:val="24"/>
              </w:rPr>
              <w:t>),</w:t>
            </w:r>
            <w:r w:rsidRPr="00233B2D">
              <w:rPr>
                <w:rFonts w:cstheme="minorHAnsi"/>
                <w:sz w:val="24"/>
                <w:szCs w:val="24"/>
              </w:rPr>
              <w:t xml:space="preserve"> 219-285</w:t>
            </w:r>
            <w:r w:rsidR="001424AB">
              <w:rPr>
                <w:rFonts w:cstheme="minorHAnsi"/>
                <w:sz w:val="24"/>
                <w:szCs w:val="24"/>
              </w:rPr>
              <w:t>.</w:t>
            </w:r>
          </w:p>
        </w:tc>
      </w:tr>
      <w:tr w:rsidR="00272163" w:rsidRPr="00233B2D" w14:paraId="70725A73" w14:textId="77777777" w:rsidTr="00637F8D">
        <w:trPr>
          <w:trHeight w:val="300"/>
        </w:trPr>
        <w:tc>
          <w:tcPr>
            <w:tcW w:w="8876" w:type="dxa"/>
            <w:noWrap/>
            <w:vAlign w:val="bottom"/>
            <w:hideMark/>
          </w:tcPr>
          <w:p w14:paraId="4136DABD" w14:textId="77777777" w:rsidR="00272163" w:rsidRPr="00233B2D" w:rsidRDefault="00272163" w:rsidP="0095358D">
            <w:pPr>
              <w:rPr>
                <w:rFonts w:cstheme="minorHAnsi"/>
                <w:sz w:val="24"/>
                <w:szCs w:val="24"/>
              </w:rPr>
            </w:pPr>
            <w:r w:rsidRPr="00233B2D">
              <w:rPr>
                <w:rFonts w:cstheme="minorHAnsi"/>
                <w:sz w:val="24"/>
                <w:szCs w:val="24"/>
              </w:rPr>
              <w:t>Scott, W. R. (2001</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Institutions and Organizations</w:t>
            </w:r>
            <w:r w:rsidRPr="00233B2D">
              <w:rPr>
                <w:rFonts w:cstheme="minorHAnsi"/>
                <w:sz w:val="24"/>
                <w:szCs w:val="24"/>
              </w:rPr>
              <w:t xml:space="preserve"> (2nd Ed.</w:t>
            </w:r>
            <w:r w:rsidR="00EE5E61">
              <w:rPr>
                <w:rFonts w:cstheme="minorHAnsi"/>
                <w:sz w:val="24"/>
                <w:szCs w:val="24"/>
              </w:rPr>
              <w:t>).</w:t>
            </w:r>
            <w:r w:rsidRPr="00233B2D">
              <w:rPr>
                <w:rFonts w:cstheme="minorHAnsi"/>
                <w:sz w:val="24"/>
                <w:szCs w:val="24"/>
              </w:rPr>
              <w:t xml:space="preserve"> London: Sage</w:t>
            </w:r>
            <w:r w:rsidR="001424AB">
              <w:rPr>
                <w:rFonts w:cstheme="minorHAnsi"/>
                <w:sz w:val="24"/>
                <w:szCs w:val="24"/>
              </w:rPr>
              <w:t>.</w:t>
            </w:r>
          </w:p>
        </w:tc>
      </w:tr>
      <w:tr w:rsidR="004C0ED0" w:rsidRPr="00233B2D" w14:paraId="4E0AE947" w14:textId="77777777" w:rsidTr="00637F8D">
        <w:trPr>
          <w:trHeight w:val="300"/>
        </w:trPr>
        <w:tc>
          <w:tcPr>
            <w:tcW w:w="8876" w:type="dxa"/>
            <w:noWrap/>
            <w:vAlign w:val="bottom"/>
            <w:hideMark/>
          </w:tcPr>
          <w:p w14:paraId="6E04ED27" w14:textId="77777777" w:rsidR="004C0ED0" w:rsidRPr="00233B2D" w:rsidRDefault="004C0ED0" w:rsidP="0095358D">
            <w:pPr>
              <w:rPr>
                <w:rFonts w:cstheme="minorHAnsi"/>
                <w:sz w:val="24"/>
                <w:szCs w:val="24"/>
              </w:rPr>
            </w:pPr>
            <w:r w:rsidRPr="004C0ED0">
              <w:rPr>
                <w:rFonts w:cstheme="minorHAnsi"/>
                <w:sz w:val="24"/>
                <w:szCs w:val="24"/>
              </w:rPr>
              <w:t>Scott, W. R. (2003</w:t>
            </w:r>
            <w:r w:rsidR="00EE5E61">
              <w:rPr>
                <w:rFonts w:cstheme="minorHAnsi"/>
                <w:sz w:val="24"/>
                <w:szCs w:val="24"/>
              </w:rPr>
              <w:t>).</w:t>
            </w:r>
            <w:r w:rsidRPr="004C0ED0">
              <w:rPr>
                <w:rFonts w:cstheme="minorHAnsi"/>
                <w:sz w:val="24"/>
                <w:szCs w:val="24"/>
              </w:rPr>
              <w:t xml:space="preserve"> Institutional carriers: reviewing modes of transporting ideas over time and space and considering their consequences. </w:t>
            </w:r>
            <w:r w:rsidRPr="004C0ED0">
              <w:rPr>
                <w:rFonts w:cstheme="minorHAnsi"/>
                <w:i/>
                <w:iCs/>
                <w:sz w:val="24"/>
                <w:szCs w:val="24"/>
              </w:rPr>
              <w:t>Industrial and corporate change</w:t>
            </w:r>
            <w:r w:rsidRPr="004C0ED0">
              <w:rPr>
                <w:rFonts w:cstheme="minorHAnsi"/>
                <w:sz w:val="24"/>
                <w:szCs w:val="24"/>
              </w:rPr>
              <w:t>, </w:t>
            </w:r>
            <w:r w:rsidRPr="004C0ED0">
              <w:rPr>
                <w:rFonts w:cstheme="minorHAnsi"/>
                <w:i/>
                <w:iCs/>
                <w:sz w:val="24"/>
                <w:szCs w:val="24"/>
              </w:rPr>
              <w:t>12</w:t>
            </w:r>
            <w:r w:rsidRPr="004C0ED0">
              <w:rPr>
                <w:rFonts w:cstheme="minorHAnsi"/>
                <w:sz w:val="24"/>
                <w:szCs w:val="24"/>
              </w:rPr>
              <w:t>(4</w:t>
            </w:r>
            <w:r w:rsidR="00BA4835">
              <w:rPr>
                <w:rFonts w:cstheme="minorHAnsi"/>
                <w:sz w:val="24"/>
                <w:szCs w:val="24"/>
              </w:rPr>
              <w:t>),</w:t>
            </w:r>
            <w:r w:rsidRPr="004C0ED0">
              <w:rPr>
                <w:rFonts w:cstheme="minorHAnsi"/>
                <w:sz w:val="24"/>
                <w:szCs w:val="24"/>
              </w:rPr>
              <w:t xml:space="preserve"> 879-894.</w:t>
            </w:r>
          </w:p>
        </w:tc>
      </w:tr>
      <w:tr w:rsidR="00272163" w:rsidRPr="00233B2D" w14:paraId="1BCE6725" w14:textId="77777777" w:rsidTr="00637F8D">
        <w:trPr>
          <w:trHeight w:val="300"/>
        </w:trPr>
        <w:tc>
          <w:tcPr>
            <w:tcW w:w="8876" w:type="dxa"/>
            <w:noWrap/>
            <w:vAlign w:val="bottom"/>
            <w:hideMark/>
          </w:tcPr>
          <w:p w14:paraId="13A4293B" w14:textId="77777777" w:rsidR="00272163" w:rsidRPr="00233B2D" w:rsidRDefault="00272163" w:rsidP="0095358D">
            <w:pPr>
              <w:rPr>
                <w:rFonts w:cstheme="minorHAnsi"/>
                <w:sz w:val="24"/>
                <w:szCs w:val="24"/>
              </w:rPr>
            </w:pPr>
            <w:r w:rsidRPr="00233B2D">
              <w:rPr>
                <w:rFonts w:cstheme="minorHAnsi"/>
                <w:sz w:val="24"/>
                <w:szCs w:val="24"/>
              </w:rPr>
              <w:t>Scott, W. R. (2014</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Institutions and Organizations: Ideas, Interests and Identities</w:t>
            </w:r>
            <w:r w:rsidRPr="00233B2D">
              <w:rPr>
                <w:rFonts w:cstheme="minorHAnsi"/>
                <w:sz w:val="24"/>
                <w:szCs w:val="24"/>
              </w:rPr>
              <w:t xml:space="preserve"> (4th Ed.</w:t>
            </w:r>
            <w:r w:rsidR="00EE5E61">
              <w:rPr>
                <w:rFonts w:cstheme="minorHAnsi"/>
                <w:sz w:val="24"/>
                <w:szCs w:val="24"/>
              </w:rPr>
              <w:t>).</w:t>
            </w:r>
            <w:r w:rsidRPr="00233B2D">
              <w:rPr>
                <w:rFonts w:cstheme="minorHAnsi"/>
                <w:sz w:val="24"/>
                <w:szCs w:val="24"/>
              </w:rPr>
              <w:t xml:space="preserve"> London: SAGE</w:t>
            </w:r>
            <w:r w:rsidR="001424AB">
              <w:rPr>
                <w:rFonts w:cstheme="minorHAnsi"/>
                <w:sz w:val="24"/>
                <w:szCs w:val="24"/>
              </w:rPr>
              <w:t>.</w:t>
            </w:r>
          </w:p>
        </w:tc>
      </w:tr>
      <w:tr w:rsidR="00272163" w:rsidRPr="00233B2D" w14:paraId="39320A9C" w14:textId="77777777" w:rsidTr="00637F8D">
        <w:trPr>
          <w:trHeight w:val="300"/>
        </w:trPr>
        <w:tc>
          <w:tcPr>
            <w:tcW w:w="8876" w:type="dxa"/>
            <w:noWrap/>
            <w:vAlign w:val="bottom"/>
            <w:hideMark/>
          </w:tcPr>
          <w:p w14:paraId="5857BE72" w14:textId="77777777" w:rsidR="00272163" w:rsidRPr="00233B2D" w:rsidRDefault="00272163" w:rsidP="0095358D">
            <w:pPr>
              <w:rPr>
                <w:rFonts w:cstheme="minorHAnsi"/>
                <w:sz w:val="24"/>
                <w:szCs w:val="24"/>
              </w:rPr>
            </w:pPr>
            <w:r w:rsidRPr="00233B2D">
              <w:rPr>
                <w:rFonts w:cstheme="minorHAnsi"/>
                <w:sz w:val="24"/>
                <w:szCs w:val="24"/>
              </w:rPr>
              <w:t xml:space="preserve">Scott, W. R., </w:t>
            </w:r>
            <w:r w:rsidR="003A29F0">
              <w:rPr>
                <w:rFonts w:cstheme="minorHAnsi"/>
                <w:sz w:val="24"/>
                <w:szCs w:val="24"/>
              </w:rPr>
              <w:t>and</w:t>
            </w:r>
            <w:r w:rsidRPr="00233B2D">
              <w:rPr>
                <w:rFonts w:cstheme="minorHAnsi"/>
                <w:sz w:val="24"/>
                <w:szCs w:val="24"/>
              </w:rPr>
              <w:t xml:space="preserve"> Davis, G. F. (2007</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Organizations and Organizing: Rational, Natural, and Open System Perspectives</w:t>
            </w:r>
            <w:r w:rsidRPr="00233B2D">
              <w:rPr>
                <w:rFonts w:cstheme="minorHAnsi"/>
                <w:sz w:val="24"/>
                <w:szCs w:val="24"/>
              </w:rPr>
              <w:t>. Upper Saddle River, NJ: Pearson Prentice Hall</w:t>
            </w:r>
            <w:r w:rsidR="001424AB">
              <w:rPr>
                <w:rFonts w:cstheme="minorHAnsi"/>
                <w:sz w:val="24"/>
                <w:szCs w:val="24"/>
              </w:rPr>
              <w:t>.</w:t>
            </w:r>
          </w:p>
        </w:tc>
      </w:tr>
      <w:tr w:rsidR="00272163" w:rsidRPr="00233B2D" w14:paraId="2501FCC0" w14:textId="77777777" w:rsidTr="00637F8D">
        <w:trPr>
          <w:trHeight w:val="300"/>
        </w:trPr>
        <w:tc>
          <w:tcPr>
            <w:tcW w:w="8876" w:type="dxa"/>
            <w:noWrap/>
            <w:vAlign w:val="bottom"/>
            <w:hideMark/>
          </w:tcPr>
          <w:p w14:paraId="4FCDCB6D" w14:textId="77777777" w:rsidR="00272163" w:rsidRPr="00233B2D" w:rsidRDefault="00272163" w:rsidP="0095358D">
            <w:pPr>
              <w:rPr>
                <w:rFonts w:cstheme="minorHAnsi"/>
                <w:sz w:val="24"/>
                <w:szCs w:val="24"/>
              </w:rPr>
            </w:pPr>
            <w:r w:rsidRPr="00233B2D">
              <w:rPr>
                <w:rFonts w:cstheme="minorHAnsi"/>
                <w:sz w:val="24"/>
                <w:szCs w:val="24"/>
              </w:rPr>
              <w:t xml:space="preserve">Scott, W. R., </w:t>
            </w:r>
            <w:r w:rsidR="003A29F0">
              <w:rPr>
                <w:rFonts w:cstheme="minorHAnsi"/>
                <w:sz w:val="24"/>
                <w:szCs w:val="24"/>
              </w:rPr>
              <w:t>and</w:t>
            </w:r>
            <w:r w:rsidRPr="00233B2D">
              <w:rPr>
                <w:rFonts w:cstheme="minorHAnsi"/>
                <w:sz w:val="24"/>
                <w:szCs w:val="24"/>
              </w:rPr>
              <w:t xml:space="preserve"> Meyer, J. W. (1983</w:t>
            </w:r>
            <w:r w:rsidR="00BA4835">
              <w:rPr>
                <w:rFonts w:cstheme="minorHAnsi"/>
                <w:sz w:val="24"/>
                <w:szCs w:val="24"/>
              </w:rPr>
              <w:t>).</w:t>
            </w:r>
            <w:r w:rsidRPr="00233B2D">
              <w:rPr>
                <w:rFonts w:cstheme="minorHAnsi"/>
                <w:sz w:val="24"/>
                <w:szCs w:val="24"/>
              </w:rPr>
              <w:t xml:space="preserve"> The organization of societal sectors. In J. W. Meyer, </w:t>
            </w:r>
            <w:r w:rsidR="003A29F0">
              <w:rPr>
                <w:rFonts w:cstheme="minorHAnsi"/>
                <w:sz w:val="24"/>
                <w:szCs w:val="24"/>
              </w:rPr>
              <w:t>and</w:t>
            </w:r>
            <w:r w:rsidRPr="00233B2D">
              <w:rPr>
                <w:rFonts w:cstheme="minorHAnsi"/>
                <w:sz w:val="24"/>
                <w:szCs w:val="24"/>
              </w:rPr>
              <w:t xml:space="preserve"> W. R. Scott (Ed.</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 xml:space="preserve">Organizational Environments: Ritual and Rationality </w:t>
            </w:r>
            <w:r w:rsidRPr="00233B2D">
              <w:rPr>
                <w:rFonts w:cstheme="minorHAnsi"/>
                <w:sz w:val="24"/>
                <w:szCs w:val="24"/>
              </w:rPr>
              <w:t>(pp.129-153</w:t>
            </w:r>
            <w:r w:rsidR="00EE5E61">
              <w:rPr>
                <w:rFonts w:cstheme="minorHAnsi"/>
                <w:sz w:val="24"/>
                <w:szCs w:val="24"/>
              </w:rPr>
              <w:t>).</w:t>
            </w:r>
            <w:r w:rsidRPr="00233B2D">
              <w:rPr>
                <w:rFonts w:cstheme="minorHAnsi"/>
                <w:sz w:val="24"/>
                <w:szCs w:val="24"/>
              </w:rPr>
              <w:t xml:space="preserve"> London: SAGE</w:t>
            </w:r>
            <w:r w:rsidR="001424AB">
              <w:rPr>
                <w:rFonts w:cstheme="minorHAnsi"/>
                <w:sz w:val="24"/>
                <w:szCs w:val="24"/>
              </w:rPr>
              <w:t>.</w:t>
            </w:r>
          </w:p>
        </w:tc>
      </w:tr>
      <w:tr w:rsidR="00272163" w:rsidRPr="00233B2D" w14:paraId="2D7A73EE" w14:textId="77777777" w:rsidTr="00637F8D">
        <w:trPr>
          <w:trHeight w:val="300"/>
        </w:trPr>
        <w:tc>
          <w:tcPr>
            <w:tcW w:w="8876" w:type="dxa"/>
            <w:noWrap/>
            <w:vAlign w:val="bottom"/>
            <w:hideMark/>
          </w:tcPr>
          <w:p w14:paraId="584A17A8" w14:textId="77777777" w:rsidR="00272163" w:rsidRPr="00233B2D" w:rsidRDefault="00272163" w:rsidP="0095358D">
            <w:pPr>
              <w:rPr>
                <w:rFonts w:cstheme="minorHAnsi"/>
                <w:sz w:val="24"/>
                <w:szCs w:val="24"/>
              </w:rPr>
            </w:pPr>
            <w:r w:rsidRPr="00233B2D">
              <w:rPr>
                <w:rFonts w:cstheme="minorHAnsi"/>
                <w:sz w:val="24"/>
                <w:szCs w:val="24"/>
              </w:rPr>
              <w:t xml:space="preserve">Scott, W. R., Ruef, M., Mendel, P. J., </w:t>
            </w:r>
            <w:r w:rsidR="003A29F0">
              <w:rPr>
                <w:rFonts w:cstheme="minorHAnsi"/>
                <w:sz w:val="24"/>
                <w:szCs w:val="24"/>
              </w:rPr>
              <w:t>and</w:t>
            </w:r>
            <w:r w:rsidRPr="00233B2D">
              <w:rPr>
                <w:rFonts w:cstheme="minorHAnsi"/>
                <w:sz w:val="24"/>
                <w:szCs w:val="24"/>
              </w:rPr>
              <w:t xml:space="preserve"> Caronna, C. A. (2000</w:t>
            </w:r>
            <w:r w:rsidR="00BA4835" w:rsidRPr="00F25110">
              <w:rPr>
                <w:rFonts w:cstheme="minorHAnsi"/>
                <w:i/>
                <w:sz w:val="24"/>
                <w:szCs w:val="24"/>
              </w:rPr>
              <w:t>).</w:t>
            </w:r>
            <w:r w:rsidRPr="00F25110">
              <w:rPr>
                <w:rFonts w:cstheme="minorHAnsi"/>
                <w:i/>
                <w:sz w:val="24"/>
                <w:szCs w:val="24"/>
              </w:rPr>
              <w:t xml:space="preserve"> Institutional Change and Healthcare Organizations: From Professional Dominance to Managed Care.</w:t>
            </w:r>
            <w:r w:rsidRPr="00233B2D">
              <w:rPr>
                <w:rFonts w:cstheme="minorHAnsi"/>
                <w:sz w:val="24"/>
                <w:szCs w:val="24"/>
              </w:rPr>
              <w:t xml:space="preserve"> Chicago: University of Chicago Press</w:t>
            </w:r>
            <w:r w:rsidR="001424AB">
              <w:rPr>
                <w:rFonts w:cstheme="minorHAnsi"/>
                <w:sz w:val="24"/>
                <w:szCs w:val="24"/>
              </w:rPr>
              <w:t>.</w:t>
            </w:r>
          </w:p>
        </w:tc>
      </w:tr>
      <w:tr w:rsidR="00272163" w:rsidRPr="00233B2D" w14:paraId="15D7B79E" w14:textId="77777777" w:rsidTr="00637F8D">
        <w:trPr>
          <w:trHeight w:val="300"/>
        </w:trPr>
        <w:tc>
          <w:tcPr>
            <w:tcW w:w="8876" w:type="dxa"/>
            <w:noWrap/>
            <w:vAlign w:val="bottom"/>
            <w:hideMark/>
          </w:tcPr>
          <w:p w14:paraId="4DBE3A84" w14:textId="77777777" w:rsidR="00272163" w:rsidRPr="00233B2D" w:rsidRDefault="00272163" w:rsidP="0095358D">
            <w:pPr>
              <w:rPr>
                <w:rFonts w:cstheme="minorHAnsi"/>
                <w:sz w:val="24"/>
                <w:szCs w:val="24"/>
              </w:rPr>
            </w:pPr>
            <w:r w:rsidRPr="00233B2D">
              <w:rPr>
                <w:rFonts w:cstheme="minorHAnsi"/>
                <w:sz w:val="24"/>
                <w:szCs w:val="24"/>
              </w:rPr>
              <w:t xml:space="preserve">Seal, W., Berry, A. </w:t>
            </w:r>
            <w:r w:rsidR="003A29F0">
              <w:rPr>
                <w:rFonts w:cstheme="minorHAnsi"/>
                <w:sz w:val="24"/>
                <w:szCs w:val="24"/>
              </w:rPr>
              <w:t>and</w:t>
            </w:r>
            <w:r w:rsidRPr="00233B2D">
              <w:rPr>
                <w:rFonts w:cstheme="minorHAnsi"/>
                <w:sz w:val="24"/>
                <w:szCs w:val="24"/>
              </w:rPr>
              <w:t xml:space="preserve"> Cullen, J. (2004</w:t>
            </w:r>
            <w:r w:rsidR="00BA4835">
              <w:rPr>
                <w:rFonts w:cstheme="minorHAnsi"/>
                <w:sz w:val="24"/>
                <w:szCs w:val="24"/>
              </w:rPr>
              <w:t>).</w:t>
            </w:r>
            <w:r w:rsidRPr="00233B2D">
              <w:rPr>
                <w:rFonts w:cstheme="minorHAnsi"/>
                <w:sz w:val="24"/>
                <w:szCs w:val="24"/>
              </w:rPr>
              <w:t xml:space="preserve"> Disembedding the supply chain: institutionalized reflexivity and inter-firm accounting. </w:t>
            </w:r>
            <w:r w:rsidRPr="00F25110">
              <w:rPr>
                <w:rFonts w:cstheme="minorHAnsi"/>
                <w:i/>
                <w:sz w:val="24"/>
                <w:szCs w:val="24"/>
              </w:rPr>
              <w:t>Accounting, Organizations and Society</w:t>
            </w:r>
            <w:r w:rsidRPr="00233B2D">
              <w:rPr>
                <w:rFonts w:cstheme="minorHAnsi"/>
                <w:sz w:val="24"/>
                <w:szCs w:val="24"/>
              </w:rPr>
              <w:t>. 29(1</w:t>
            </w:r>
            <w:r w:rsidR="00BA4835">
              <w:rPr>
                <w:rFonts w:cstheme="minorHAnsi"/>
                <w:sz w:val="24"/>
                <w:szCs w:val="24"/>
              </w:rPr>
              <w:t>),</w:t>
            </w:r>
            <w:r w:rsidRPr="00233B2D">
              <w:rPr>
                <w:rFonts w:cstheme="minorHAnsi"/>
                <w:sz w:val="24"/>
                <w:szCs w:val="24"/>
              </w:rPr>
              <w:t xml:space="preserve"> 73-92</w:t>
            </w:r>
            <w:r w:rsidR="001424AB">
              <w:rPr>
                <w:rFonts w:cstheme="minorHAnsi"/>
                <w:sz w:val="24"/>
                <w:szCs w:val="24"/>
              </w:rPr>
              <w:t>.</w:t>
            </w:r>
          </w:p>
        </w:tc>
      </w:tr>
      <w:tr w:rsidR="00F65A05" w:rsidRPr="00233B2D" w14:paraId="4F69AEAF" w14:textId="77777777" w:rsidTr="00637F8D">
        <w:trPr>
          <w:trHeight w:val="300"/>
        </w:trPr>
        <w:tc>
          <w:tcPr>
            <w:tcW w:w="8876" w:type="dxa"/>
            <w:noWrap/>
            <w:vAlign w:val="bottom"/>
            <w:hideMark/>
          </w:tcPr>
          <w:p w14:paraId="0FABDDD3" w14:textId="77777777" w:rsidR="00F65A05" w:rsidRPr="00233B2D" w:rsidRDefault="00F65A05" w:rsidP="0095358D">
            <w:pPr>
              <w:rPr>
                <w:rFonts w:cstheme="minorHAnsi"/>
                <w:sz w:val="24"/>
                <w:szCs w:val="24"/>
              </w:rPr>
            </w:pPr>
            <w:r w:rsidRPr="00F65A05">
              <w:rPr>
                <w:rFonts w:cstheme="minorHAnsi"/>
                <w:sz w:val="24"/>
                <w:szCs w:val="24"/>
              </w:rPr>
              <w:t>Seale, C. (1999). Quality in qualitative research. </w:t>
            </w:r>
            <w:r w:rsidRPr="00F65A05">
              <w:rPr>
                <w:rFonts w:cstheme="minorHAnsi"/>
                <w:i/>
                <w:iCs/>
                <w:sz w:val="24"/>
                <w:szCs w:val="24"/>
              </w:rPr>
              <w:t>Qualitative inquiry</w:t>
            </w:r>
            <w:r w:rsidRPr="00F65A05">
              <w:rPr>
                <w:rFonts w:cstheme="minorHAnsi"/>
                <w:sz w:val="24"/>
                <w:szCs w:val="24"/>
              </w:rPr>
              <w:t>, </w:t>
            </w:r>
            <w:r w:rsidRPr="00F65A05">
              <w:rPr>
                <w:rFonts w:cstheme="minorHAnsi"/>
                <w:i/>
                <w:iCs/>
                <w:sz w:val="24"/>
                <w:szCs w:val="24"/>
              </w:rPr>
              <w:t>5</w:t>
            </w:r>
            <w:r w:rsidRPr="00F65A05">
              <w:rPr>
                <w:rFonts w:cstheme="minorHAnsi"/>
                <w:sz w:val="24"/>
                <w:szCs w:val="24"/>
              </w:rPr>
              <w:t>(4), 465-478.</w:t>
            </w:r>
          </w:p>
        </w:tc>
      </w:tr>
      <w:tr w:rsidR="00774380" w:rsidRPr="00233B2D" w14:paraId="77AFAC3E" w14:textId="77777777" w:rsidTr="00637F8D">
        <w:trPr>
          <w:trHeight w:val="300"/>
        </w:trPr>
        <w:tc>
          <w:tcPr>
            <w:tcW w:w="8876" w:type="dxa"/>
            <w:noWrap/>
            <w:vAlign w:val="bottom"/>
            <w:hideMark/>
          </w:tcPr>
          <w:p w14:paraId="7D4A1CDD" w14:textId="77777777" w:rsidR="00774380" w:rsidRDefault="00774380" w:rsidP="0095358D">
            <w:pPr>
              <w:rPr>
                <w:rFonts w:cstheme="minorHAnsi"/>
                <w:sz w:val="24"/>
                <w:szCs w:val="24"/>
              </w:rPr>
            </w:pPr>
            <w:r w:rsidRPr="00774380">
              <w:rPr>
                <w:rFonts w:cstheme="minorHAnsi"/>
                <w:sz w:val="24"/>
                <w:szCs w:val="24"/>
              </w:rPr>
              <w:t>Seekings, J. (2008). The continuing salience of race: Discrimination and diversity in South Africa. </w:t>
            </w:r>
            <w:r w:rsidRPr="00774380">
              <w:rPr>
                <w:rFonts w:cstheme="minorHAnsi"/>
                <w:i/>
                <w:iCs/>
                <w:sz w:val="24"/>
                <w:szCs w:val="24"/>
              </w:rPr>
              <w:t>Journal of contemporary African studies</w:t>
            </w:r>
            <w:r w:rsidRPr="00774380">
              <w:rPr>
                <w:rFonts w:cstheme="minorHAnsi"/>
                <w:sz w:val="24"/>
                <w:szCs w:val="24"/>
              </w:rPr>
              <w:t>, </w:t>
            </w:r>
            <w:r w:rsidRPr="00774380">
              <w:rPr>
                <w:rFonts w:cstheme="minorHAnsi"/>
                <w:i/>
                <w:iCs/>
                <w:sz w:val="24"/>
                <w:szCs w:val="24"/>
              </w:rPr>
              <w:t>26</w:t>
            </w:r>
            <w:r w:rsidRPr="00774380">
              <w:rPr>
                <w:rFonts w:cstheme="minorHAnsi"/>
                <w:sz w:val="24"/>
                <w:szCs w:val="24"/>
              </w:rPr>
              <w:t>(1), 1-25.</w:t>
            </w:r>
          </w:p>
          <w:p w14:paraId="1576750D" w14:textId="77777777" w:rsidR="003571E2" w:rsidRPr="003571E2" w:rsidRDefault="003571E2" w:rsidP="003571E2">
            <w:pPr>
              <w:rPr>
                <w:rFonts w:cstheme="minorHAnsi"/>
                <w:sz w:val="24"/>
                <w:szCs w:val="24"/>
              </w:rPr>
            </w:pPr>
            <w:r w:rsidRPr="003571E2">
              <w:rPr>
                <w:rFonts w:cstheme="minorHAnsi"/>
                <w:sz w:val="24"/>
                <w:szCs w:val="24"/>
              </w:rPr>
              <w:t>Seguino, S. (1997). Gender wage inequality and export‐led growth in South Korea. The Journal of development studies, 34(2), 102-132.</w:t>
            </w:r>
          </w:p>
          <w:p w14:paraId="245F50E8" w14:textId="2C776150" w:rsidR="003571E2" w:rsidRPr="00F65A05" w:rsidRDefault="003571E2" w:rsidP="003571E2">
            <w:pPr>
              <w:rPr>
                <w:rFonts w:cstheme="minorHAnsi"/>
                <w:sz w:val="24"/>
                <w:szCs w:val="24"/>
              </w:rPr>
            </w:pPr>
            <w:r w:rsidRPr="003571E2">
              <w:rPr>
                <w:rFonts w:cstheme="minorHAnsi"/>
                <w:sz w:val="24"/>
                <w:szCs w:val="24"/>
              </w:rPr>
              <w:t>Seguino, S. (2000). Gender inequality and economic growth: A cross-country analysis. </w:t>
            </w:r>
            <w:r w:rsidRPr="003571E2">
              <w:rPr>
                <w:rFonts w:cstheme="minorHAnsi"/>
                <w:i/>
                <w:iCs/>
                <w:sz w:val="24"/>
                <w:szCs w:val="24"/>
              </w:rPr>
              <w:t>World Development</w:t>
            </w:r>
            <w:r w:rsidRPr="003571E2">
              <w:rPr>
                <w:rFonts w:cstheme="minorHAnsi"/>
                <w:sz w:val="24"/>
                <w:szCs w:val="24"/>
              </w:rPr>
              <w:t>, </w:t>
            </w:r>
            <w:r w:rsidRPr="003571E2">
              <w:rPr>
                <w:rFonts w:cstheme="minorHAnsi"/>
                <w:i/>
                <w:iCs/>
                <w:sz w:val="24"/>
                <w:szCs w:val="24"/>
              </w:rPr>
              <w:t>28</w:t>
            </w:r>
            <w:r w:rsidRPr="003571E2">
              <w:rPr>
                <w:rFonts w:cstheme="minorHAnsi"/>
                <w:sz w:val="24"/>
                <w:szCs w:val="24"/>
              </w:rPr>
              <w:t>(7), 1211-1230.</w:t>
            </w:r>
          </w:p>
        </w:tc>
      </w:tr>
      <w:tr w:rsidR="00272163" w:rsidRPr="00233B2D" w14:paraId="4191CF06" w14:textId="77777777" w:rsidTr="00637F8D">
        <w:trPr>
          <w:trHeight w:val="900"/>
        </w:trPr>
        <w:tc>
          <w:tcPr>
            <w:tcW w:w="8876" w:type="dxa"/>
            <w:noWrap/>
            <w:vAlign w:val="bottom"/>
            <w:hideMark/>
          </w:tcPr>
          <w:p w14:paraId="296FD02B" w14:textId="77777777" w:rsidR="00272163" w:rsidRPr="00233B2D" w:rsidRDefault="00272163" w:rsidP="0095358D">
            <w:pPr>
              <w:rPr>
                <w:rFonts w:cstheme="minorHAnsi"/>
                <w:sz w:val="24"/>
                <w:szCs w:val="24"/>
              </w:rPr>
            </w:pPr>
            <w:r w:rsidRPr="00233B2D">
              <w:rPr>
                <w:rFonts w:cstheme="minorHAnsi"/>
                <w:sz w:val="24"/>
                <w:szCs w:val="24"/>
              </w:rPr>
              <w:t>Selwyn, B.  (2013</w:t>
            </w:r>
            <w:r w:rsidR="00BA4835">
              <w:rPr>
                <w:rFonts w:cstheme="minorHAnsi"/>
                <w:sz w:val="24"/>
                <w:szCs w:val="24"/>
              </w:rPr>
              <w:t>).</w:t>
            </w:r>
            <w:r w:rsidRPr="00233B2D">
              <w:rPr>
                <w:rFonts w:cstheme="minorHAnsi"/>
                <w:sz w:val="24"/>
                <w:szCs w:val="24"/>
              </w:rPr>
              <w:t xml:space="preserve"> Social upgrading and labour in global production networks: a critique and an alternative conception. </w:t>
            </w:r>
            <w:r w:rsidRPr="00F25110">
              <w:rPr>
                <w:rFonts w:cstheme="minorHAnsi"/>
                <w:i/>
                <w:sz w:val="24"/>
                <w:szCs w:val="24"/>
              </w:rPr>
              <w:t>Competition and Change</w:t>
            </w:r>
            <w:r w:rsidRPr="00233B2D">
              <w:rPr>
                <w:rFonts w:cstheme="minorHAnsi"/>
                <w:sz w:val="24"/>
                <w:szCs w:val="24"/>
              </w:rPr>
              <w:t>. 17(1</w:t>
            </w:r>
            <w:r w:rsidR="00BA4835">
              <w:rPr>
                <w:rFonts w:cstheme="minorHAnsi"/>
                <w:sz w:val="24"/>
                <w:szCs w:val="24"/>
              </w:rPr>
              <w:t>),</w:t>
            </w:r>
            <w:r w:rsidRPr="00233B2D">
              <w:rPr>
                <w:rFonts w:cstheme="minorHAnsi"/>
                <w:sz w:val="24"/>
                <w:szCs w:val="24"/>
              </w:rPr>
              <w:t xml:space="preserve"> 75-90</w:t>
            </w:r>
            <w:r w:rsidR="001424AB">
              <w:rPr>
                <w:rFonts w:cstheme="minorHAnsi"/>
                <w:sz w:val="24"/>
                <w:szCs w:val="24"/>
              </w:rPr>
              <w:t>.</w:t>
            </w:r>
          </w:p>
        </w:tc>
      </w:tr>
      <w:tr w:rsidR="00272163" w:rsidRPr="00233B2D" w14:paraId="09C150AD" w14:textId="77777777" w:rsidTr="00637F8D">
        <w:trPr>
          <w:trHeight w:val="300"/>
        </w:trPr>
        <w:tc>
          <w:tcPr>
            <w:tcW w:w="8876" w:type="dxa"/>
            <w:noWrap/>
            <w:vAlign w:val="bottom"/>
            <w:hideMark/>
          </w:tcPr>
          <w:p w14:paraId="11BFE503" w14:textId="77777777" w:rsidR="00272163" w:rsidRPr="00233B2D" w:rsidRDefault="00272163" w:rsidP="0095358D">
            <w:pPr>
              <w:rPr>
                <w:rFonts w:cstheme="minorHAnsi"/>
                <w:sz w:val="24"/>
                <w:szCs w:val="24"/>
              </w:rPr>
            </w:pPr>
            <w:r w:rsidRPr="00233B2D">
              <w:rPr>
                <w:rFonts w:cstheme="minorHAnsi"/>
                <w:sz w:val="24"/>
                <w:szCs w:val="24"/>
              </w:rPr>
              <w:t>Selwyn, B. (2012</w:t>
            </w:r>
            <w:r w:rsidR="00BA4835">
              <w:rPr>
                <w:rFonts w:cstheme="minorHAnsi"/>
                <w:sz w:val="24"/>
                <w:szCs w:val="24"/>
              </w:rPr>
              <w:t>).</w:t>
            </w:r>
            <w:r w:rsidRPr="00233B2D">
              <w:rPr>
                <w:rFonts w:cstheme="minorHAnsi"/>
                <w:sz w:val="24"/>
                <w:szCs w:val="24"/>
              </w:rPr>
              <w:t xml:space="preserve"> Beyond firm-centrism: re-integrating labour and capitalism into global commodity chain analysis. </w:t>
            </w:r>
            <w:r w:rsidRPr="00F25110">
              <w:rPr>
                <w:rFonts w:cstheme="minorHAnsi"/>
                <w:i/>
                <w:sz w:val="24"/>
                <w:szCs w:val="24"/>
              </w:rPr>
              <w:t>Journal of Economic Geography</w:t>
            </w:r>
            <w:r w:rsidRPr="00233B2D">
              <w:rPr>
                <w:rFonts w:cstheme="minorHAnsi"/>
                <w:sz w:val="24"/>
                <w:szCs w:val="24"/>
              </w:rPr>
              <w:t>. 12(1</w:t>
            </w:r>
            <w:r w:rsidR="00BA4835">
              <w:rPr>
                <w:rFonts w:cstheme="minorHAnsi"/>
                <w:sz w:val="24"/>
                <w:szCs w:val="24"/>
              </w:rPr>
              <w:t>),</w:t>
            </w:r>
            <w:r w:rsidRPr="00233B2D">
              <w:rPr>
                <w:rFonts w:cstheme="minorHAnsi"/>
                <w:sz w:val="24"/>
                <w:szCs w:val="24"/>
              </w:rPr>
              <w:t xml:space="preserve"> 205-226</w:t>
            </w:r>
            <w:r w:rsidR="001424AB">
              <w:rPr>
                <w:rFonts w:cstheme="minorHAnsi"/>
                <w:sz w:val="24"/>
                <w:szCs w:val="24"/>
              </w:rPr>
              <w:t>.</w:t>
            </w:r>
          </w:p>
        </w:tc>
      </w:tr>
      <w:tr w:rsidR="00272163" w:rsidRPr="00233B2D" w14:paraId="45294CC8" w14:textId="77777777" w:rsidTr="00637F8D">
        <w:trPr>
          <w:trHeight w:val="300"/>
        </w:trPr>
        <w:tc>
          <w:tcPr>
            <w:tcW w:w="8876" w:type="dxa"/>
            <w:noWrap/>
            <w:vAlign w:val="bottom"/>
            <w:hideMark/>
          </w:tcPr>
          <w:p w14:paraId="5840B33F" w14:textId="77777777" w:rsidR="00272163" w:rsidRPr="00233B2D" w:rsidRDefault="00272163" w:rsidP="0095358D">
            <w:pPr>
              <w:rPr>
                <w:rFonts w:cstheme="minorHAnsi"/>
                <w:sz w:val="24"/>
                <w:szCs w:val="24"/>
              </w:rPr>
            </w:pPr>
            <w:r w:rsidRPr="00233B2D">
              <w:rPr>
                <w:rFonts w:cstheme="minorHAnsi"/>
                <w:sz w:val="24"/>
                <w:szCs w:val="24"/>
              </w:rPr>
              <w:t>Selznick, P. (1949</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TVA and the Grass Roots</w:t>
            </w:r>
            <w:r w:rsidRPr="00233B2D">
              <w:rPr>
                <w:rFonts w:cstheme="minorHAnsi"/>
                <w:sz w:val="24"/>
                <w:szCs w:val="24"/>
              </w:rPr>
              <w:t>. Berkeley: University of California Press</w:t>
            </w:r>
          </w:p>
        </w:tc>
      </w:tr>
      <w:tr w:rsidR="00272163" w:rsidRPr="00233B2D" w14:paraId="523ABD21" w14:textId="77777777" w:rsidTr="00637F8D">
        <w:trPr>
          <w:trHeight w:val="300"/>
        </w:trPr>
        <w:tc>
          <w:tcPr>
            <w:tcW w:w="8876" w:type="dxa"/>
            <w:noWrap/>
            <w:vAlign w:val="bottom"/>
            <w:hideMark/>
          </w:tcPr>
          <w:p w14:paraId="2D1DE540" w14:textId="77777777" w:rsidR="00272163" w:rsidRDefault="00272163" w:rsidP="0095358D">
            <w:pPr>
              <w:rPr>
                <w:rFonts w:cstheme="minorHAnsi"/>
                <w:sz w:val="24"/>
                <w:szCs w:val="24"/>
              </w:rPr>
            </w:pPr>
            <w:r w:rsidRPr="00233B2D">
              <w:rPr>
                <w:rFonts w:cstheme="minorHAnsi"/>
                <w:sz w:val="24"/>
                <w:szCs w:val="24"/>
              </w:rPr>
              <w:lastRenderedPageBreak/>
              <w:t>Selznick, P. (1957</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Leadership in Administration</w:t>
            </w:r>
            <w:r w:rsidRPr="00233B2D">
              <w:rPr>
                <w:rFonts w:cstheme="minorHAnsi"/>
                <w:sz w:val="24"/>
                <w:szCs w:val="24"/>
              </w:rPr>
              <w:t>. New York: Harper and Row</w:t>
            </w:r>
            <w:r w:rsidR="001424AB">
              <w:rPr>
                <w:rFonts w:cstheme="minorHAnsi"/>
                <w:sz w:val="24"/>
                <w:szCs w:val="24"/>
              </w:rPr>
              <w:t>.</w:t>
            </w:r>
          </w:p>
          <w:p w14:paraId="5C7366C7" w14:textId="5D5DEDFA" w:rsidR="003571E2" w:rsidRPr="00233B2D" w:rsidRDefault="003571E2" w:rsidP="003571E2">
            <w:pPr>
              <w:rPr>
                <w:rFonts w:cstheme="minorHAnsi"/>
                <w:sz w:val="24"/>
                <w:szCs w:val="24"/>
              </w:rPr>
            </w:pPr>
            <w:r w:rsidRPr="003571E2">
              <w:rPr>
                <w:rFonts w:cstheme="minorHAnsi"/>
                <w:sz w:val="24"/>
                <w:szCs w:val="24"/>
              </w:rPr>
              <w:t xml:space="preserve">Sen, A. K. (2001). </w:t>
            </w:r>
            <w:r w:rsidRPr="003571E2">
              <w:rPr>
                <w:rFonts w:cstheme="minorHAnsi"/>
                <w:i/>
                <w:iCs/>
                <w:sz w:val="24"/>
                <w:szCs w:val="24"/>
              </w:rPr>
              <w:t>Development as freedom</w:t>
            </w:r>
            <w:r w:rsidRPr="003571E2">
              <w:rPr>
                <w:rFonts w:cstheme="minorHAnsi"/>
                <w:sz w:val="24"/>
                <w:szCs w:val="24"/>
              </w:rPr>
              <w:t>. Oxford University Press.</w:t>
            </w:r>
          </w:p>
        </w:tc>
      </w:tr>
      <w:tr w:rsidR="00272163" w:rsidRPr="00233B2D" w14:paraId="05BA5733" w14:textId="77777777" w:rsidTr="00637F8D">
        <w:trPr>
          <w:trHeight w:val="300"/>
        </w:trPr>
        <w:tc>
          <w:tcPr>
            <w:tcW w:w="8876" w:type="dxa"/>
            <w:noWrap/>
            <w:vAlign w:val="bottom"/>
            <w:hideMark/>
          </w:tcPr>
          <w:p w14:paraId="327676DA" w14:textId="77777777" w:rsidR="00272163" w:rsidRPr="00233B2D" w:rsidRDefault="00272163" w:rsidP="0095358D">
            <w:pPr>
              <w:rPr>
                <w:rFonts w:cstheme="minorHAnsi"/>
                <w:sz w:val="24"/>
                <w:szCs w:val="24"/>
              </w:rPr>
            </w:pPr>
            <w:r w:rsidRPr="00233B2D">
              <w:rPr>
                <w:rFonts w:cstheme="minorHAnsi"/>
                <w:sz w:val="24"/>
                <w:szCs w:val="24"/>
              </w:rPr>
              <w:t xml:space="preserve">Seuring, S. </w:t>
            </w:r>
            <w:r w:rsidR="003A29F0">
              <w:rPr>
                <w:rFonts w:cstheme="minorHAnsi"/>
                <w:sz w:val="24"/>
                <w:szCs w:val="24"/>
              </w:rPr>
              <w:t>and</w:t>
            </w:r>
            <w:r w:rsidRPr="00233B2D">
              <w:rPr>
                <w:rFonts w:cstheme="minorHAnsi"/>
                <w:sz w:val="24"/>
                <w:szCs w:val="24"/>
              </w:rPr>
              <w:t xml:space="preserve"> Miller, M. (2008</w:t>
            </w:r>
            <w:r w:rsidR="00BA4835">
              <w:rPr>
                <w:rFonts w:cstheme="minorHAnsi"/>
                <w:sz w:val="24"/>
                <w:szCs w:val="24"/>
              </w:rPr>
              <w:t>).</w:t>
            </w:r>
            <w:r w:rsidRPr="00233B2D">
              <w:rPr>
                <w:rFonts w:cstheme="minorHAnsi"/>
                <w:sz w:val="24"/>
                <w:szCs w:val="24"/>
              </w:rPr>
              <w:t xml:space="preserve"> From a literature review to a conceptual framework for sustainable supply chain management. </w:t>
            </w:r>
            <w:r w:rsidRPr="00F25110">
              <w:rPr>
                <w:rFonts w:cstheme="minorHAnsi"/>
                <w:i/>
                <w:sz w:val="24"/>
                <w:szCs w:val="24"/>
              </w:rPr>
              <w:t>Journal of Cleaner Production</w:t>
            </w:r>
            <w:r w:rsidRPr="00233B2D">
              <w:rPr>
                <w:rFonts w:cstheme="minorHAnsi"/>
                <w:sz w:val="24"/>
                <w:szCs w:val="24"/>
              </w:rPr>
              <w:t>. 16(15</w:t>
            </w:r>
            <w:r w:rsidR="00BA4835">
              <w:rPr>
                <w:rFonts w:cstheme="minorHAnsi"/>
                <w:sz w:val="24"/>
                <w:szCs w:val="24"/>
              </w:rPr>
              <w:t>),</w:t>
            </w:r>
            <w:r w:rsidRPr="00233B2D">
              <w:rPr>
                <w:rFonts w:cstheme="minorHAnsi"/>
                <w:sz w:val="24"/>
                <w:szCs w:val="24"/>
              </w:rPr>
              <w:t xml:space="preserve"> 1699-1710</w:t>
            </w:r>
            <w:r w:rsidR="001424AB">
              <w:rPr>
                <w:rFonts w:cstheme="minorHAnsi"/>
                <w:sz w:val="24"/>
                <w:szCs w:val="24"/>
              </w:rPr>
              <w:t>.</w:t>
            </w:r>
          </w:p>
        </w:tc>
      </w:tr>
      <w:tr w:rsidR="00272163" w:rsidRPr="00233B2D" w14:paraId="718B9936" w14:textId="77777777" w:rsidTr="00637F8D">
        <w:trPr>
          <w:trHeight w:val="300"/>
        </w:trPr>
        <w:tc>
          <w:tcPr>
            <w:tcW w:w="8876" w:type="dxa"/>
            <w:noWrap/>
            <w:vAlign w:val="bottom"/>
            <w:hideMark/>
          </w:tcPr>
          <w:p w14:paraId="58AFF660" w14:textId="77777777" w:rsidR="00272163" w:rsidRPr="00233B2D" w:rsidRDefault="00272163" w:rsidP="0095358D">
            <w:pPr>
              <w:rPr>
                <w:rFonts w:cstheme="minorHAnsi"/>
                <w:sz w:val="24"/>
                <w:szCs w:val="24"/>
              </w:rPr>
            </w:pPr>
            <w:r w:rsidRPr="00233B2D">
              <w:rPr>
                <w:rFonts w:cstheme="minorHAnsi"/>
                <w:sz w:val="24"/>
                <w:szCs w:val="24"/>
              </w:rPr>
              <w:t>Sewell, W. H. (1992</w:t>
            </w:r>
            <w:r w:rsidR="00BA4835">
              <w:rPr>
                <w:rFonts w:cstheme="minorHAnsi"/>
                <w:sz w:val="24"/>
                <w:szCs w:val="24"/>
              </w:rPr>
              <w:t>).</w:t>
            </w:r>
            <w:r w:rsidRPr="00233B2D">
              <w:rPr>
                <w:rFonts w:cstheme="minorHAnsi"/>
                <w:sz w:val="24"/>
                <w:szCs w:val="24"/>
              </w:rPr>
              <w:t xml:space="preserve"> A theory of structure: duality, agency, and transformation. </w:t>
            </w:r>
            <w:r w:rsidRPr="00F25110">
              <w:rPr>
                <w:rFonts w:cstheme="minorHAnsi"/>
                <w:i/>
                <w:sz w:val="24"/>
                <w:szCs w:val="24"/>
              </w:rPr>
              <w:t>American Journal of Sociology</w:t>
            </w:r>
            <w:r w:rsidRPr="00233B2D">
              <w:rPr>
                <w:rFonts w:cstheme="minorHAnsi"/>
                <w:sz w:val="24"/>
                <w:szCs w:val="24"/>
              </w:rPr>
              <w:t>. 98(1</w:t>
            </w:r>
            <w:r w:rsidR="00BA4835">
              <w:rPr>
                <w:rFonts w:cstheme="minorHAnsi"/>
                <w:sz w:val="24"/>
                <w:szCs w:val="24"/>
              </w:rPr>
              <w:t>),</w:t>
            </w:r>
            <w:r w:rsidRPr="00233B2D">
              <w:rPr>
                <w:rFonts w:cstheme="minorHAnsi"/>
                <w:sz w:val="24"/>
                <w:szCs w:val="24"/>
              </w:rPr>
              <w:t xml:space="preserve">  1-29</w:t>
            </w:r>
            <w:r w:rsidR="001424AB">
              <w:rPr>
                <w:rFonts w:cstheme="minorHAnsi"/>
                <w:sz w:val="24"/>
                <w:szCs w:val="24"/>
              </w:rPr>
              <w:t>.</w:t>
            </w:r>
          </w:p>
        </w:tc>
      </w:tr>
      <w:tr w:rsidR="00183208" w:rsidRPr="00233B2D" w14:paraId="71B2DBE4" w14:textId="77777777" w:rsidTr="00637F8D">
        <w:trPr>
          <w:trHeight w:val="300"/>
        </w:trPr>
        <w:tc>
          <w:tcPr>
            <w:tcW w:w="8876" w:type="dxa"/>
            <w:noWrap/>
            <w:vAlign w:val="bottom"/>
            <w:hideMark/>
          </w:tcPr>
          <w:p w14:paraId="1381B2BE" w14:textId="77777777" w:rsidR="00183208" w:rsidRPr="00233B2D" w:rsidRDefault="00183208" w:rsidP="0095358D">
            <w:pPr>
              <w:rPr>
                <w:rFonts w:cstheme="minorHAnsi"/>
                <w:sz w:val="24"/>
                <w:szCs w:val="24"/>
              </w:rPr>
            </w:pPr>
            <w:r w:rsidRPr="00183208">
              <w:rPr>
                <w:rFonts w:cstheme="minorHAnsi"/>
                <w:sz w:val="24"/>
                <w:szCs w:val="24"/>
              </w:rPr>
              <w:t>Sewell, G., &amp; Wilkinson, B. (1992). Someone to watch over me': surveillance, discipline and the just-in-time labour process. </w:t>
            </w:r>
            <w:r w:rsidRPr="00183208">
              <w:rPr>
                <w:rFonts w:cstheme="minorHAnsi"/>
                <w:i/>
                <w:iCs/>
                <w:sz w:val="24"/>
                <w:szCs w:val="24"/>
              </w:rPr>
              <w:t>Sociology</w:t>
            </w:r>
            <w:r w:rsidRPr="00183208">
              <w:rPr>
                <w:rFonts w:cstheme="minorHAnsi"/>
                <w:sz w:val="24"/>
                <w:szCs w:val="24"/>
              </w:rPr>
              <w:t>, </w:t>
            </w:r>
            <w:r w:rsidRPr="00183208">
              <w:rPr>
                <w:rFonts w:cstheme="minorHAnsi"/>
                <w:i/>
                <w:iCs/>
                <w:sz w:val="24"/>
                <w:szCs w:val="24"/>
              </w:rPr>
              <w:t>26</w:t>
            </w:r>
            <w:r w:rsidRPr="00183208">
              <w:rPr>
                <w:rFonts w:cstheme="minorHAnsi"/>
                <w:sz w:val="24"/>
                <w:szCs w:val="24"/>
              </w:rPr>
              <w:t>(2), 271-289.</w:t>
            </w:r>
          </w:p>
        </w:tc>
      </w:tr>
      <w:tr w:rsidR="00272163" w:rsidRPr="00233B2D" w14:paraId="30E93FA7" w14:textId="77777777" w:rsidTr="00637F8D">
        <w:trPr>
          <w:trHeight w:val="300"/>
        </w:trPr>
        <w:tc>
          <w:tcPr>
            <w:tcW w:w="8876" w:type="dxa"/>
            <w:noWrap/>
            <w:vAlign w:val="bottom"/>
            <w:hideMark/>
          </w:tcPr>
          <w:p w14:paraId="75AAB4DC" w14:textId="77777777" w:rsidR="00272163" w:rsidRPr="00233B2D" w:rsidRDefault="00272163" w:rsidP="0095358D">
            <w:pPr>
              <w:rPr>
                <w:rFonts w:cstheme="minorHAnsi"/>
                <w:sz w:val="24"/>
                <w:szCs w:val="24"/>
              </w:rPr>
            </w:pPr>
            <w:r w:rsidRPr="00233B2D">
              <w:rPr>
                <w:rFonts w:cstheme="minorHAnsi"/>
                <w:sz w:val="24"/>
                <w:szCs w:val="24"/>
              </w:rPr>
              <w:t xml:space="preserve">Shahrokh, T., </w:t>
            </w:r>
            <w:r w:rsidR="003A29F0">
              <w:rPr>
                <w:rFonts w:cstheme="minorHAnsi"/>
                <w:sz w:val="24"/>
                <w:szCs w:val="24"/>
              </w:rPr>
              <w:t>and</w:t>
            </w:r>
            <w:r w:rsidRPr="00233B2D">
              <w:rPr>
                <w:rFonts w:cstheme="minorHAnsi"/>
                <w:sz w:val="24"/>
                <w:szCs w:val="24"/>
              </w:rPr>
              <w:t xml:space="preserve"> Wheeler, J. (2014</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Addressing and Mitigating Violence: Agency and Citizenship in a Context of Gender-Based Violence</w:t>
            </w:r>
            <w:r w:rsidRPr="00233B2D">
              <w:rPr>
                <w:rFonts w:cstheme="minorHAnsi"/>
                <w:sz w:val="24"/>
                <w:szCs w:val="24"/>
              </w:rPr>
              <w:t>. Brighton: IDS</w:t>
            </w:r>
            <w:r w:rsidR="001424AB">
              <w:rPr>
                <w:rFonts w:cstheme="minorHAnsi"/>
                <w:sz w:val="24"/>
                <w:szCs w:val="24"/>
              </w:rPr>
              <w:t>.</w:t>
            </w:r>
          </w:p>
        </w:tc>
      </w:tr>
      <w:tr w:rsidR="00272163" w:rsidRPr="00233B2D" w14:paraId="316F336B" w14:textId="77777777" w:rsidTr="00637F8D">
        <w:trPr>
          <w:trHeight w:val="300"/>
        </w:trPr>
        <w:tc>
          <w:tcPr>
            <w:tcW w:w="8876" w:type="dxa"/>
            <w:noWrap/>
            <w:vAlign w:val="bottom"/>
            <w:hideMark/>
          </w:tcPr>
          <w:p w14:paraId="3E234A25" w14:textId="77777777" w:rsidR="00272163" w:rsidRDefault="00272163" w:rsidP="0095358D">
            <w:pPr>
              <w:rPr>
                <w:rFonts w:cstheme="minorHAnsi"/>
                <w:sz w:val="24"/>
                <w:szCs w:val="24"/>
              </w:rPr>
            </w:pPr>
            <w:r w:rsidRPr="00233B2D">
              <w:rPr>
                <w:rFonts w:cstheme="minorHAnsi"/>
                <w:sz w:val="24"/>
                <w:szCs w:val="24"/>
              </w:rPr>
              <w:t>Shane, S. (1996</w:t>
            </w:r>
            <w:r w:rsidR="00BA4835">
              <w:rPr>
                <w:rFonts w:cstheme="minorHAnsi"/>
                <w:sz w:val="24"/>
                <w:szCs w:val="24"/>
              </w:rPr>
              <w:t>).</w:t>
            </w:r>
            <w:r w:rsidRPr="00233B2D">
              <w:rPr>
                <w:rFonts w:cstheme="minorHAnsi"/>
                <w:sz w:val="24"/>
                <w:szCs w:val="24"/>
              </w:rPr>
              <w:t xml:space="preserve"> Hybrid organizational arrangements and their implications for firm growth and survival: A study of new franchisors. </w:t>
            </w:r>
            <w:r w:rsidRPr="00F25110">
              <w:rPr>
                <w:rFonts w:cstheme="minorHAnsi"/>
                <w:i/>
                <w:sz w:val="24"/>
                <w:szCs w:val="24"/>
              </w:rPr>
              <w:t>The Academy of Management Journal</w:t>
            </w:r>
            <w:r w:rsidRPr="00233B2D">
              <w:rPr>
                <w:rFonts w:cstheme="minorHAnsi"/>
                <w:sz w:val="24"/>
                <w:szCs w:val="24"/>
              </w:rPr>
              <w:t>. 39(1</w:t>
            </w:r>
            <w:r w:rsidR="00BA4835">
              <w:rPr>
                <w:rFonts w:cstheme="minorHAnsi"/>
                <w:sz w:val="24"/>
                <w:szCs w:val="24"/>
              </w:rPr>
              <w:t>),</w:t>
            </w:r>
            <w:r w:rsidRPr="00233B2D">
              <w:rPr>
                <w:rFonts w:cstheme="minorHAnsi"/>
                <w:sz w:val="24"/>
                <w:szCs w:val="24"/>
              </w:rPr>
              <w:t xml:space="preserve"> 216-234</w:t>
            </w:r>
            <w:r w:rsidR="001424AB">
              <w:rPr>
                <w:rFonts w:cstheme="minorHAnsi"/>
                <w:sz w:val="24"/>
                <w:szCs w:val="24"/>
              </w:rPr>
              <w:t>.</w:t>
            </w:r>
          </w:p>
          <w:p w14:paraId="7F3BBA83" w14:textId="6B6CF1B1" w:rsidR="003571E2" w:rsidRPr="00233B2D" w:rsidRDefault="003571E2" w:rsidP="003571E2">
            <w:pPr>
              <w:rPr>
                <w:rFonts w:cstheme="minorHAnsi"/>
                <w:sz w:val="24"/>
                <w:szCs w:val="24"/>
              </w:rPr>
            </w:pPr>
            <w:r w:rsidRPr="003571E2">
              <w:rPr>
                <w:rFonts w:cstheme="minorHAnsi"/>
                <w:sz w:val="24"/>
                <w:szCs w:val="24"/>
              </w:rPr>
              <w:t xml:space="preserve">Sharma, M., &amp; Vanjani, U. (1993). Engendering reproduction: The political economy of reproductive activities in a Rajasthan village. </w:t>
            </w:r>
            <w:r w:rsidRPr="003571E2">
              <w:rPr>
                <w:rFonts w:cstheme="minorHAnsi"/>
                <w:i/>
                <w:iCs/>
                <w:sz w:val="24"/>
                <w:szCs w:val="24"/>
              </w:rPr>
              <w:t>1993): Gender and Political Economy. Explorations of South Asian Systems. Delhi: Oxford University Press. S</w:t>
            </w:r>
            <w:r w:rsidRPr="003571E2">
              <w:rPr>
                <w:rFonts w:cstheme="minorHAnsi"/>
                <w:sz w:val="24"/>
                <w:szCs w:val="24"/>
              </w:rPr>
              <w:t>, 24-65.</w:t>
            </w:r>
          </w:p>
        </w:tc>
      </w:tr>
      <w:tr w:rsidR="00272163" w:rsidRPr="00233B2D" w14:paraId="337BC48D" w14:textId="77777777" w:rsidTr="00637F8D">
        <w:trPr>
          <w:trHeight w:val="300"/>
        </w:trPr>
        <w:tc>
          <w:tcPr>
            <w:tcW w:w="8876" w:type="dxa"/>
            <w:noWrap/>
            <w:vAlign w:val="bottom"/>
            <w:hideMark/>
          </w:tcPr>
          <w:p w14:paraId="12146538" w14:textId="77777777" w:rsidR="00272163" w:rsidRPr="00233B2D" w:rsidRDefault="00272163" w:rsidP="0095358D">
            <w:pPr>
              <w:rPr>
                <w:rFonts w:cstheme="minorHAnsi"/>
                <w:sz w:val="24"/>
                <w:szCs w:val="24"/>
              </w:rPr>
            </w:pPr>
            <w:r w:rsidRPr="00233B2D">
              <w:rPr>
                <w:rFonts w:cstheme="minorHAnsi"/>
                <w:sz w:val="24"/>
                <w:szCs w:val="24"/>
              </w:rPr>
              <w:t xml:space="preserve">Simavi, S., Manuel, C. </w:t>
            </w:r>
            <w:r w:rsidR="003A29F0">
              <w:rPr>
                <w:rFonts w:cstheme="minorHAnsi"/>
                <w:sz w:val="24"/>
                <w:szCs w:val="24"/>
              </w:rPr>
              <w:t>and</w:t>
            </w:r>
            <w:r w:rsidRPr="00233B2D">
              <w:rPr>
                <w:rFonts w:cstheme="minorHAnsi"/>
                <w:sz w:val="24"/>
                <w:szCs w:val="24"/>
              </w:rPr>
              <w:t xml:space="preserve"> Blackden, M.  (2010</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Gender dimensions of investment climate reform</w:t>
            </w:r>
            <w:r w:rsidRPr="00233B2D">
              <w:rPr>
                <w:rFonts w:cstheme="minorHAnsi"/>
                <w:sz w:val="24"/>
                <w:szCs w:val="24"/>
              </w:rPr>
              <w:t>. Washington DC: World Bank</w:t>
            </w:r>
            <w:r w:rsidR="001424AB">
              <w:rPr>
                <w:rFonts w:cstheme="minorHAnsi"/>
                <w:sz w:val="24"/>
                <w:szCs w:val="24"/>
              </w:rPr>
              <w:t>.</w:t>
            </w:r>
          </w:p>
        </w:tc>
      </w:tr>
      <w:tr w:rsidR="00272163" w:rsidRPr="00233B2D" w14:paraId="0648AFFE" w14:textId="77777777" w:rsidTr="00637F8D">
        <w:trPr>
          <w:trHeight w:val="300"/>
        </w:trPr>
        <w:tc>
          <w:tcPr>
            <w:tcW w:w="8876" w:type="dxa"/>
            <w:noWrap/>
            <w:vAlign w:val="bottom"/>
            <w:hideMark/>
          </w:tcPr>
          <w:p w14:paraId="2E301955" w14:textId="77777777" w:rsidR="00272163" w:rsidRPr="00233B2D" w:rsidRDefault="00272163" w:rsidP="0095358D">
            <w:pPr>
              <w:rPr>
                <w:rFonts w:cstheme="minorHAnsi"/>
                <w:sz w:val="24"/>
                <w:szCs w:val="24"/>
              </w:rPr>
            </w:pPr>
            <w:r w:rsidRPr="00233B2D">
              <w:rPr>
                <w:rFonts w:cstheme="minorHAnsi"/>
                <w:sz w:val="24"/>
                <w:szCs w:val="24"/>
              </w:rPr>
              <w:t>Singh, R.J. (2013</w:t>
            </w:r>
            <w:r w:rsidR="00BA4835">
              <w:rPr>
                <w:rFonts w:cstheme="minorHAnsi"/>
                <w:sz w:val="24"/>
                <w:szCs w:val="24"/>
              </w:rPr>
              <w:t>).</w:t>
            </w:r>
            <w:r w:rsidRPr="00233B2D">
              <w:rPr>
                <w:rFonts w:cstheme="minorHAnsi"/>
                <w:sz w:val="24"/>
                <w:szCs w:val="24"/>
              </w:rPr>
              <w:t xml:space="preserve"> Co-operative learning — an alternative approach to large group lectures with postgraduate students: a case study. </w:t>
            </w:r>
            <w:r w:rsidRPr="00F25110">
              <w:rPr>
                <w:rFonts w:cstheme="minorHAnsi"/>
                <w:i/>
                <w:sz w:val="24"/>
                <w:szCs w:val="24"/>
              </w:rPr>
              <w:t>Journal of Co-operative Studies</w:t>
            </w:r>
            <w:r w:rsidRPr="00233B2D">
              <w:rPr>
                <w:rFonts w:cstheme="minorHAnsi"/>
                <w:sz w:val="24"/>
                <w:szCs w:val="24"/>
              </w:rPr>
              <w:t>. 46(2</w:t>
            </w:r>
            <w:r w:rsidR="00BA4835">
              <w:rPr>
                <w:rFonts w:cstheme="minorHAnsi"/>
                <w:sz w:val="24"/>
                <w:szCs w:val="24"/>
              </w:rPr>
              <w:t>),</w:t>
            </w:r>
            <w:r w:rsidRPr="00233B2D">
              <w:rPr>
                <w:rFonts w:cstheme="minorHAnsi"/>
                <w:sz w:val="24"/>
                <w:szCs w:val="24"/>
              </w:rPr>
              <w:t xml:space="preserve"> 46-52</w:t>
            </w:r>
            <w:r w:rsidR="001424AB">
              <w:rPr>
                <w:rFonts w:cstheme="minorHAnsi"/>
                <w:sz w:val="24"/>
                <w:szCs w:val="24"/>
              </w:rPr>
              <w:t>.</w:t>
            </w:r>
          </w:p>
        </w:tc>
      </w:tr>
      <w:tr w:rsidR="00272163" w:rsidRPr="00233B2D" w14:paraId="2F9FCC1D" w14:textId="77777777" w:rsidTr="00637F8D">
        <w:trPr>
          <w:trHeight w:val="300"/>
        </w:trPr>
        <w:tc>
          <w:tcPr>
            <w:tcW w:w="8876" w:type="dxa"/>
            <w:noWrap/>
            <w:vAlign w:val="bottom"/>
            <w:hideMark/>
          </w:tcPr>
          <w:p w14:paraId="2D945C25" w14:textId="77777777" w:rsidR="00272163" w:rsidRPr="00233B2D" w:rsidRDefault="00272163" w:rsidP="0095358D">
            <w:pPr>
              <w:rPr>
                <w:rFonts w:cstheme="minorHAnsi"/>
                <w:sz w:val="24"/>
                <w:szCs w:val="24"/>
              </w:rPr>
            </w:pPr>
            <w:r w:rsidRPr="00233B2D">
              <w:rPr>
                <w:rFonts w:cstheme="minorHAnsi"/>
                <w:sz w:val="24"/>
                <w:szCs w:val="24"/>
              </w:rPr>
              <w:t>Skelcher, C. (2007</w:t>
            </w:r>
            <w:r w:rsidR="00BA4835">
              <w:rPr>
                <w:rFonts w:cstheme="minorHAnsi"/>
                <w:sz w:val="24"/>
                <w:szCs w:val="24"/>
              </w:rPr>
              <w:t>).</w:t>
            </w:r>
            <w:r w:rsidRPr="00233B2D">
              <w:rPr>
                <w:rFonts w:cstheme="minorHAnsi"/>
                <w:sz w:val="24"/>
                <w:szCs w:val="24"/>
              </w:rPr>
              <w:t xml:space="preserve"> Democracy in Collaborative Spaces: Why Context Matters in Researching Governance Networks. In M. Marcussen and J. Torfing (Ed.</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Democratic Network Governance in Europe</w:t>
            </w:r>
            <w:r w:rsidRPr="00233B2D">
              <w:rPr>
                <w:rFonts w:cstheme="minorHAnsi"/>
                <w:sz w:val="24"/>
                <w:szCs w:val="24"/>
              </w:rPr>
              <w:t xml:space="preserve"> (pp.25-46</w:t>
            </w:r>
            <w:r w:rsidR="00EE5E61">
              <w:rPr>
                <w:rFonts w:cstheme="minorHAnsi"/>
                <w:sz w:val="24"/>
                <w:szCs w:val="24"/>
              </w:rPr>
              <w:t>).</w:t>
            </w:r>
            <w:r w:rsidRPr="00233B2D">
              <w:rPr>
                <w:rFonts w:cstheme="minorHAnsi"/>
                <w:sz w:val="24"/>
                <w:szCs w:val="24"/>
              </w:rPr>
              <w:t xml:space="preserve"> Basingstoke: Palgrave Macmillan</w:t>
            </w:r>
            <w:r w:rsidR="001424AB">
              <w:rPr>
                <w:rFonts w:cstheme="minorHAnsi"/>
                <w:sz w:val="24"/>
                <w:szCs w:val="24"/>
              </w:rPr>
              <w:t>.</w:t>
            </w:r>
          </w:p>
        </w:tc>
      </w:tr>
      <w:tr w:rsidR="00272163" w:rsidRPr="00233B2D" w14:paraId="0B8F7BF4" w14:textId="77777777" w:rsidTr="00637F8D">
        <w:trPr>
          <w:trHeight w:val="300"/>
        </w:trPr>
        <w:tc>
          <w:tcPr>
            <w:tcW w:w="8876" w:type="dxa"/>
            <w:noWrap/>
            <w:vAlign w:val="bottom"/>
            <w:hideMark/>
          </w:tcPr>
          <w:p w14:paraId="206631C1" w14:textId="77777777" w:rsidR="00272163" w:rsidRPr="00233B2D" w:rsidRDefault="00272163" w:rsidP="0095358D">
            <w:pPr>
              <w:rPr>
                <w:rFonts w:cstheme="minorHAnsi"/>
                <w:sz w:val="24"/>
                <w:szCs w:val="24"/>
              </w:rPr>
            </w:pPr>
            <w:r w:rsidRPr="00233B2D">
              <w:rPr>
                <w:rFonts w:cstheme="minorHAnsi"/>
                <w:sz w:val="24"/>
                <w:szCs w:val="24"/>
              </w:rPr>
              <w:t xml:space="preserve">Slone, R. E., Mentzer, J. T., </w:t>
            </w:r>
            <w:r w:rsidR="003A29F0">
              <w:rPr>
                <w:rFonts w:cstheme="minorHAnsi"/>
                <w:sz w:val="24"/>
                <w:szCs w:val="24"/>
              </w:rPr>
              <w:t>and</w:t>
            </w:r>
            <w:r w:rsidRPr="00233B2D">
              <w:rPr>
                <w:rFonts w:cstheme="minorHAnsi"/>
                <w:sz w:val="24"/>
                <w:szCs w:val="24"/>
              </w:rPr>
              <w:t xml:space="preserve"> Dittmann, J. P. (2007</w:t>
            </w:r>
            <w:r w:rsidR="00BA4835">
              <w:rPr>
                <w:rFonts w:cstheme="minorHAnsi"/>
                <w:sz w:val="24"/>
                <w:szCs w:val="24"/>
              </w:rPr>
              <w:t>).</w:t>
            </w:r>
            <w:r w:rsidRPr="00233B2D">
              <w:rPr>
                <w:rFonts w:cstheme="minorHAnsi"/>
                <w:sz w:val="24"/>
                <w:szCs w:val="24"/>
              </w:rPr>
              <w:t xml:space="preserve"> Are you the weakest link in your company’s supply </w:t>
            </w:r>
            <w:r w:rsidR="00720C99" w:rsidRPr="00233B2D">
              <w:rPr>
                <w:rFonts w:cstheme="minorHAnsi"/>
                <w:sz w:val="24"/>
                <w:szCs w:val="24"/>
              </w:rPr>
              <w:t>chain?</w:t>
            </w:r>
            <w:r w:rsidRPr="00233B2D">
              <w:rPr>
                <w:rFonts w:cstheme="minorHAnsi"/>
                <w:sz w:val="24"/>
                <w:szCs w:val="24"/>
              </w:rPr>
              <w:t xml:space="preserve"> </w:t>
            </w:r>
            <w:r w:rsidRPr="00F25110">
              <w:rPr>
                <w:rFonts w:cstheme="minorHAnsi"/>
                <w:i/>
                <w:sz w:val="24"/>
                <w:szCs w:val="24"/>
              </w:rPr>
              <w:t>Harvard Business Review</w:t>
            </w:r>
            <w:r w:rsidRPr="00233B2D">
              <w:rPr>
                <w:rFonts w:cstheme="minorHAnsi"/>
                <w:sz w:val="24"/>
                <w:szCs w:val="24"/>
              </w:rPr>
              <w:t>. 85(9</w:t>
            </w:r>
            <w:r w:rsidR="00BA4835">
              <w:rPr>
                <w:rFonts w:cstheme="minorHAnsi"/>
                <w:sz w:val="24"/>
                <w:szCs w:val="24"/>
              </w:rPr>
              <w:t>),</w:t>
            </w:r>
            <w:r w:rsidRPr="00233B2D">
              <w:rPr>
                <w:rFonts w:cstheme="minorHAnsi"/>
                <w:sz w:val="24"/>
                <w:szCs w:val="24"/>
              </w:rPr>
              <w:t xml:space="preserve"> 116-127</w:t>
            </w:r>
            <w:r w:rsidR="001424AB">
              <w:rPr>
                <w:rFonts w:cstheme="minorHAnsi"/>
                <w:sz w:val="24"/>
                <w:szCs w:val="24"/>
              </w:rPr>
              <w:t>.</w:t>
            </w:r>
          </w:p>
        </w:tc>
      </w:tr>
      <w:tr w:rsidR="00272163" w:rsidRPr="00233B2D" w14:paraId="12A81605" w14:textId="77777777" w:rsidTr="00637F8D">
        <w:trPr>
          <w:trHeight w:val="300"/>
        </w:trPr>
        <w:tc>
          <w:tcPr>
            <w:tcW w:w="8876" w:type="dxa"/>
            <w:noWrap/>
            <w:vAlign w:val="bottom"/>
            <w:hideMark/>
          </w:tcPr>
          <w:p w14:paraId="1A92F405" w14:textId="77777777" w:rsidR="00272163" w:rsidRPr="00233B2D" w:rsidRDefault="00272163" w:rsidP="0095358D">
            <w:pPr>
              <w:rPr>
                <w:rFonts w:cstheme="minorHAnsi"/>
                <w:sz w:val="24"/>
                <w:szCs w:val="24"/>
              </w:rPr>
            </w:pPr>
            <w:r w:rsidRPr="00233B2D">
              <w:rPr>
                <w:rFonts w:cstheme="minorHAnsi"/>
                <w:sz w:val="24"/>
                <w:szCs w:val="24"/>
              </w:rPr>
              <w:t>Smit, R. (2010</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 xml:space="preserve">Family-Related Policies in Southern African Countries: Are Working Parents Reaping Any </w:t>
            </w:r>
            <w:r w:rsidR="00720C99" w:rsidRPr="00F25110">
              <w:rPr>
                <w:rFonts w:cstheme="minorHAnsi"/>
                <w:i/>
                <w:sz w:val="24"/>
                <w:szCs w:val="24"/>
              </w:rPr>
              <w:t>Benefits?</w:t>
            </w:r>
            <w:r w:rsidRPr="00233B2D">
              <w:rPr>
                <w:rFonts w:cstheme="minorHAnsi"/>
                <w:sz w:val="24"/>
                <w:szCs w:val="24"/>
              </w:rPr>
              <w:t xml:space="preserve"> Johannesburg: University of Johannesburg</w:t>
            </w:r>
            <w:r w:rsidR="001424AB">
              <w:rPr>
                <w:rFonts w:cstheme="minorHAnsi"/>
                <w:sz w:val="24"/>
                <w:szCs w:val="24"/>
              </w:rPr>
              <w:t>.</w:t>
            </w:r>
          </w:p>
        </w:tc>
      </w:tr>
      <w:tr w:rsidR="003C0B15" w:rsidRPr="00233B2D" w14:paraId="1A492D9F" w14:textId="77777777" w:rsidTr="00637F8D">
        <w:trPr>
          <w:trHeight w:val="300"/>
        </w:trPr>
        <w:tc>
          <w:tcPr>
            <w:tcW w:w="8876" w:type="dxa"/>
            <w:noWrap/>
            <w:vAlign w:val="bottom"/>
            <w:hideMark/>
          </w:tcPr>
          <w:p w14:paraId="55618C1E" w14:textId="77777777" w:rsidR="003C0B15" w:rsidRPr="00233B2D" w:rsidRDefault="003C0B15" w:rsidP="0095358D">
            <w:pPr>
              <w:rPr>
                <w:rFonts w:cstheme="minorHAnsi"/>
                <w:sz w:val="24"/>
                <w:szCs w:val="24"/>
              </w:rPr>
            </w:pPr>
            <w:r w:rsidRPr="003C0B15">
              <w:rPr>
                <w:rFonts w:cstheme="minorHAnsi"/>
                <w:sz w:val="24"/>
                <w:szCs w:val="24"/>
              </w:rPr>
              <w:t>Smith, C., &amp; Thompson, P. (1998). Re-evaluating the labour process debate. </w:t>
            </w:r>
            <w:r w:rsidRPr="003C0B15">
              <w:rPr>
                <w:rFonts w:cstheme="minorHAnsi"/>
                <w:i/>
                <w:iCs/>
                <w:sz w:val="24"/>
                <w:szCs w:val="24"/>
              </w:rPr>
              <w:t>Economic and industrial democracy</w:t>
            </w:r>
            <w:r w:rsidRPr="003C0B15">
              <w:rPr>
                <w:rFonts w:cstheme="minorHAnsi"/>
                <w:sz w:val="24"/>
                <w:szCs w:val="24"/>
              </w:rPr>
              <w:t>, </w:t>
            </w:r>
            <w:r w:rsidRPr="003C0B15">
              <w:rPr>
                <w:rFonts w:cstheme="minorHAnsi"/>
                <w:i/>
                <w:iCs/>
                <w:sz w:val="24"/>
                <w:szCs w:val="24"/>
              </w:rPr>
              <w:t>19</w:t>
            </w:r>
            <w:r w:rsidRPr="003C0B15">
              <w:rPr>
                <w:rFonts w:cstheme="minorHAnsi"/>
                <w:sz w:val="24"/>
                <w:szCs w:val="24"/>
              </w:rPr>
              <w:t>(4), 551-577.</w:t>
            </w:r>
          </w:p>
        </w:tc>
      </w:tr>
      <w:tr w:rsidR="00272163" w:rsidRPr="00233B2D" w14:paraId="232032A8" w14:textId="77777777" w:rsidTr="00637F8D">
        <w:trPr>
          <w:trHeight w:val="300"/>
        </w:trPr>
        <w:tc>
          <w:tcPr>
            <w:tcW w:w="8876" w:type="dxa"/>
            <w:noWrap/>
            <w:vAlign w:val="bottom"/>
            <w:hideMark/>
          </w:tcPr>
          <w:p w14:paraId="0467F49F"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Smith, C. </w:t>
            </w:r>
            <w:r w:rsidR="003A29F0">
              <w:rPr>
                <w:rFonts w:cstheme="minorHAnsi"/>
                <w:sz w:val="24"/>
                <w:szCs w:val="24"/>
              </w:rPr>
              <w:t>and</w:t>
            </w:r>
            <w:r w:rsidRPr="00233B2D">
              <w:rPr>
                <w:rFonts w:cstheme="minorHAnsi"/>
                <w:sz w:val="24"/>
                <w:szCs w:val="24"/>
              </w:rPr>
              <w:t xml:space="preserve"> Thompson, P. (2009</w:t>
            </w:r>
            <w:r w:rsidR="00BA4835">
              <w:rPr>
                <w:rFonts w:cstheme="minorHAnsi"/>
                <w:sz w:val="24"/>
                <w:szCs w:val="24"/>
              </w:rPr>
              <w:t>).</w:t>
            </w:r>
            <w:r w:rsidRPr="00233B2D">
              <w:rPr>
                <w:rFonts w:cstheme="minorHAnsi"/>
                <w:sz w:val="24"/>
                <w:szCs w:val="24"/>
              </w:rPr>
              <w:t xml:space="preserve"> Labour power and labour process - contesting the marginality of the sociology of work. </w:t>
            </w:r>
            <w:r w:rsidRPr="00F25110">
              <w:rPr>
                <w:rFonts w:cstheme="minorHAnsi"/>
                <w:i/>
                <w:sz w:val="24"/>
                <w:szCs w:val="24"/>
              </w:rPr>
              <w:t>Sociology</w:t>
            </w:r>
            <w:r w:rsidRPr="00233B2D">
              <w:rPr>
                <w:rFonts w:cstheme="minorHAnsi"/>
                <w:sz w:val="24"/>
                <w:szCs w:val="24"/>
              </w:rPr>
              <w:t>. 43(5</w:t>
            </w:r>
            <w:r w:rsidR="00BA4835">
              <w:rPr>
                <w:rFonts w:cstheme="minorHAnsi"/>
                <w:sz w:val="24"/>
                <w:szCs w:val="24"/>
              </w:rPr>
              <w:t>),</w:t>
            </w:r>
            <w:r w:rsidRPr="00233B2D">
              <w:rPr>
                <w:rFonts w:cstheme="minorHAnsi"/>
                <w:sz w:val="24"/>
                <w:szCs w:val="24"/>
              </w:rPr>
              <w:t xml:space="preserve"> 913-930</w:t>
            </w:r>
            <w:r w:rsidR="001424AB">
              <w:rPr>
                <w:rFonts w:cstheme="minorHAnsi"/>
                <w:sz w:val="24"/>
                <w:szCs w:val="24"/>
              </w:rPr>
              <w:t>.</w:t>
            </w:r>
          </w:p>
        </w:tc>
      </w:tr>
      <w:tr w:rsidR="00272163" w:rsidRPr="00233B2D" w14:paraId="42C07BF2" w14:textId="77777777" w:rsidTr="00637F8D">
        <w:trPr>
          <w:trHeight w:val="300"/>
        </w:trPr>
        <w:tc>
          <w:tcPr>
            <w:tcW w:w="8876" w:type="dxa"/>
            <w:noWrap/>
            <w:vAlign w:val="bottom"/>
            <w:hideMark/>
          </w:tcPr>
          <w:p w14:paraId="25442808" w14:textId="77777777" w:rsidR="00272163" w:rsidRPr="00233B2D" w:rsidRDefault="00272163" w:rsidP="0095358D">
            <w:pPr>
              <w:rPr>
                <w:rFonts w:cstheme="minorHAnsi"/>
                <w:sz w:val="24"/>
                <w:szCs w:val="24"/>
              </w:rPr>
            </w:pPr>
            <w:r w:rsidRPr="00233B2D">
              <w:rPr>
                <w:rFonts w:cstheme="minorHAnsi"/>
                <w:sz w:val="24"/>
                <w:szCs w:val="24"/>
              </w:rPr>
              <w:t xml:space="preserve">Smith, G., </w:t>
            </w:r>
            <w:r w:rsidR="003A29F0">
              <w:rPr>
                <w:rFonts w:cstheme="minorHAnsi"/>
                <w:sz w:val="24"/>
                <w:szCs w:val="24"/>
              </w:rPr>
              <w:t>and</w:t>
            </w:r>
            <w:r w:rsidRPr="00233B2D">
              <w:rPr>
                <w:rFonts w:cstheme="minorHAnsi"/>
                <w:sz w:val="24"/>
                <w:szCs w:val="24"/>
              </w:rPr>
              <w:t xml:space="preserve"> Feldman, D. (2003</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Company Codes of Conduct and International Standards: An Analytical Comparison.</w:t>
            </w:r>
            <w:r w:rsidRPr="00233B2D">
              <w:rPr>
                <w:rFonts w:cstheme="minorHAnsi"/>
                <w:sz w:val="24"/>
                <w:szCs w:val="24"/>
              </w:rPr>
              <w:t xml:space="preserve"> Washington DC: The World Bank</w:t>
            </w:r>
            <w:r w:rsidR="001424AB">
              <w:rPr>
                <w:rFonts w:cstheme="minorHAnsi"/>
                <w:sz w:val="24"/>
                <w:szCs w:val="24"/>
              </w:rPr>
              <w:t>.</w:t>
            </w:r>
          </w:p>
        </w:tc>
      </w:tr>
      <w:tr w:rsidR="00272163" w:rsidRPr="00233B2D" w14:paraId="0D507008" w14:textId="77777777" w:rsidTr="00637F8D">
        <w:trPr>
          <w:trHeight w:val="300"/>
        </w:trPr>
        <w:tc>
          <w:tcPr>
            <w:tcW w:w="8876" w:type="dxa"/>
            <w:noWrap/>
            <w:vAlign w:val="bottom"/>
            <w:hideMark/>
          </w:tcPr>
          <w:p w14:paraId="6D5FBFDD" w14:textId="77777777" w:rsidR="00272163" w:rsidRPr="00233B2D" w:rsidRDefault="00272163" w:rsidP="0095358D">
            <w:pPr>
              <w:rPr>
                <w:rFonts w:cstheme="minorHAnsi"/>
                <w:sz w:val="24"/>
                <w:szCs w:val="24"/>
              </w:rPr>
            </w:pPr>
            <w:r w:rsidRPr="00233B2D">
              <w:rPr>
                <w:rFonts w:cstheme="minorHAnsi"/>
                <w:sz w:val="24"/>
                <w:szCs w:val="24"/>
              </w:rPr>
              <w:t>Smith, S. (1994</w:t>
            </w:r>
            <w:r w:rsidR="00BA4835">
              <w:rPr>
                <w:rFonts w:cstheme="minorHAnsi"/>
                <w:sz w:val="24"/>
                <w:szCs w:val="24"/>
              </w:rPr>
              <w:t>).</w:t>
            </w:r>
            <w:r w:rsidRPr="00233B2D">
              <w:rPr>
                <w:rFonts w:cstheme="minorHAnsi"/>
                <w:sz w:val="24"/>
                <w:szCs w:val="24"/>
              </w:rPr>
              <w:t xml:space="preserve"> Innovation and market strategy in Italian industrial cooperatives: Econometric evidence on organizational comparative advantage. </w:t>
            </w:r>
            <w:r w:rsidRPr="00F25110">
              <w:rPr>
                <w:rFonts w:cstheme="minorHAnsi"/>
                <w:i/>
                <w:sz w:val="24"/>
                <w:szCs w:val="24"/>
              </w:rPr>
              <w:t>Journal of Economic Behavior and Organization</w:t>
            </w:r>
            <w:r w:rsidRPr="00233B2D">
              <w:rPr>
                <w:rFonts w:cstheme="minorHAnsi"/>
                <w:sz w:val="24"/>
                <w:szCs w:val="24"/>
              </w:rPr>
              <w:t>. 23(3</w:t>
            </w:r>
            <w:r w:rsidR="00BA4835">
              <w:rPr>
                <w:rFonts w:cstheme="minorHAnsi"/>
                <w:sz w:val="24"/>
                <w:szCs w:val="24"/>
              </w:rPr>
              <w:t>),</w:t>
            </w:r>
            <w:r w:rsidRPr="00233B2D">
              <w:rPr>
                <w:rFonts w:cstheme="minorHAnsi"/>
                <w:sz w:val="24"/>
                <w:szCs w:val="24"/>
              </w:rPr>
              <w:t xml:space="preserve"> 303-320</w:t>
            </w:r>
            <w:r w:rsidR="001424AB">
              <w:rPr>
                <w:rFonts w:cstheme="minorHAnsi"/>
                <w:sz w:val="24"/>
                <w:szCs w:val="24"/>
              </w:rPr>
              <w:t>.</w:t>
            </w:r>
          </w:p>
        </w:tc>
      </w:tr>
      <w:tr w:rsidR="00272163" w:rsidRPr="00233B2D" w14:paraId="68D5E03C" w14:textId="77777777" w:rsidTr="00637F8D">
        <w:trPr>
          <w:trHeight w:val="300"/>
        </w:trPr>
        <w:tc>
          <w:tcPr>
            <w:tcW w:w="8876" w:type="dxa"/>
            <w:noWrap/>
            <w:vAlign w:val="bottom"/>
            <w:hideMark/>
          </w:tcPr>
          <w:p w14:paraId="61E6A85D" w14:textId="77777777" w:rsidR="00272163" w:rsidRPr="00233B2D" w:rsidRDefault="00272163" w:rsidP="0095358D">
            <w:pPr>
              <w:rPr>
                <w:rFonts w:cstheme="minorHAnsi"/>
                <w:sz w:val="24"/>
                <w:szCs w:val="24"/>
              </w:rPr>
            </w:pPr>
            <w:r w:rsidRPr="00233B2D">
              <w:rPr>
                <w:rFonts w:cstheme="minorHAnsi"/>
                <w:sz w:val="24"/>
                <w:szCs w:val="24"/>
              </w:rPr>
              <w:t xml:space="preserve">Snell, S. A., Lepak, D. P., Dean, J. W., </w:t>
            </w:r>
            <w:r w:rsidR="003A29F0">
              <w:rPr>
                <w:rFonts w:cstheme="minorHAnsi"/>
                <w:sz w:val="24"/>
                <w:szCs w:val="24"/>
              </w:rPr>
              <w:t>and</w:t>
            </w:r>
            <w:r w:rsidRPr="00233B2D">
              <w:rPr>
                <w:rFonts w:cstheme="minorHAnsi"/>
                <w:sz w:val="24"/>
                <w:szCs w:val="24"/>
              </w:rPr>
              <w:t xml:space="preserve"> Youndt, M. A. (2000</w:t>
            </w:r>
            <w:r w:rsidR="00BA4835">
              <w:rPr>
                <w:rFonts w:cstheme="minorHAnsi"/>
                <w:sz w:val="24"/>
                <w:szCs w:val="24"/>
              </w:rPr>
              <w:t>).</w:t>
            </w:r>
            <w:r w:rsidRPr="00233B2D">
              <w:rPr>
                <w:rFonts w:cstheme="minorHAnsi"/>
                <w:sz w:val="24"/>
                <w:szCs w:val="24"/>
              </w:rPr>
              <w:t xml:space="preserve"> Selection and training for integrated manufacturing: The moderating effects of job characteristics</w:t>
            </w:r>
            <w:r w:rsidRPr="00F25110">
              <w:rPr>
                <w:rFonts w:cstheme="minorHAnsi"/>
                <w:i/>
                <w:sz w:val="24"/>
                <w:szCs w:val="24"/>
              </w:rPr>
              <w:t>. Journal of Management Studies</w:t>
            </w:r>
            <w:r w:rsidRPr="00233B2D">
              <w:rPr>
                <w:rFonts w:cstheme="minorHAnsi"/>
                <w:sz w:val="24"/>
                <w:szCs w:val="24"/>
              </w:rPr>
              <w:t>. 37(3</w:t>
            </w:r>
            <w:r w:rsidR="00BA4835">
              <w:rPr>
                <w:rFonts w:cstheme="minorHAnsi"/>
                <w:sz w:val="24"/>
                <w:szCs w:val="24"/>
              </w:rPr>
              <w:t>),</w:t>
            </w:r>
            <w:r w:rsidRPr="00233B2D">
              <w:rPr>
                <w:rFonts w:cstheme="minorHAnsi"/>
                <w:sz w:val="24"/>
                <w:szCs w:val="24"/>
              </w:rPr>
              <w:t xml:space="preserve"> 445-466</w:t>
            </w:r>
            <w:r w:rsidR="001424AB">
              <w:rPr>
                <w:rFonts w:cstheme="minorHAnsi"/>
                <w:sz w:val="24"/>
                <w:szCs w:val="24"/>
              </w:rPr>
              <w:t>.</w:t>
            </w:r>
          </w:p>
        </w:tc>
      </w:tr>
      <w:tr w:rsidR="00C3450A" w:rsidRPr="00233B2D" w14:paraId="077BEC2F" w14:textId="77777777" w:rsidTr="00637F8D">
        <w:trPr>
          <w:trHeight w:val="300"/>
        </w:trPr>
        <w:tc>
          <w:tcPr>
            <w:tcW w:w="8876" w:type="dxa"/>
            <w:noWrap/>
            <w:vAlign w:val="bottom"/>
            <w:hideMark/>
          </w:tcPr>
          <w:p w14:paraId="70083F93" w14:textId="77777777" w:rsidR="00C3450A" w:rsidRPr="00233B2D" w:rsidRDefault="00C3450A" w:rsidP="0095358D">
            <w:pPr>
              <w:rPr>
                <w:rFonts w:cstheme="minorHAnsi"/>
                <w:sz w:val="24"/>
                <w:szCs w:val="24"/>
              </w:rPr>
            </w:pPr>
            <w:r w:rsidRPr="00C3450A">
              <w:rPr>
                <w:rFonts w:cstheme="minorHAnsi"/>
                <w:sz w:val="24"/>
                <w:szCs w:val="24"/>
              </w:rPr>
              <w:t>Sobering, K. (2016). Producing and Reducing Gender Inequality in a Worker-Recovered Cooperative. </w:t>
            </w:r>
            <w:r w:rsidRPr="00C3450A">
              <w:rPr>
                <w:rFonts w:cstheme="minorHAnsi"/>
                <w:i/>
                <w:iCs/>
                <w:sz w:val="24"/>
                <w:szCs w:val="24"/>
              </w:rPr>
              <w:t>The Sociological Quarterly</w:t>
            </w:r>
            <w:r w:rsidRPr="00C3450A">
              <w:rPr>
                <w:rFonts w:cstheme="minorHAnsi"/>
                <w:sz w:val="24"/>
                <w:szCs w:val="24"/>
              </w:rPr>
              <w:t>, </w:t>
            </w:r>
            <w:r w:rsidRPr="00C3450A">
              <w:rPr>
                <w:rFonts w:cstheme="minorHAnsi"/>
                <w:i/>
                <w:iCs/>
                <w:sz w:val="24"/>
                <w:szCs w:val="24"/>
              </w:rPr>
              <w:t>57</w:t>
            </w:r>
            <w:r w:rsidRPr="00C3450A">
              <w:rPr>
                <w:rFonts w:cstheme="minorHAnsi"/>
                <w:sz w:val="24"/>
                <w:szCs w:val="24"/>
              </w:rPr>
              <w:t>(1), 129-151.</w:t>
            </w:r>
          </w:p>
        </w:tc>
      </w:tr>
      <w:tr w:rsidR="00B544B2" w:rsidRPr="00233B2D" w14:paraId="4EBFDF47" w14:textId="77777777" w:rsidTr="00637F8D">
        <w:trPr>
          <w:trHeight w:val="300"/>
        </w:trPr>
        <w:tc>
          <w:tcPr>
            <w:tcW w:w="8876" w:type="dxa"/>
            <w:noWrap/>
            <w:vAlign w:val="bottom"/>
            <w:hideMark/>
          </w:tcPr>
          <w:p w14:paraId="38206B44" w14:textId="77777777" w:rsidR="00B544B2" w:rsidRPr="00C3450A" w:rsidRDefault="00B544B2" w:rsidP="0095358D">
            <w:pPr>
              <w:rPr>
                <w:rFonts w:cstheme="minorHAnsi"/>
                <w:sz w:val="24"/>
                <w:szCs w:val="24"/>
              </w:rPr>
            </w:pPr>
            <w:r w:rsidRPr="00B544B2">
              <w:rPr>
                <w:rFonts w:cstheme="minorHAnsi"/>
                <w:sz w:val="24"/>
                <w:szCs w:val="24"/>
              </w:rPr>
              <w:t>Soskice, D. W., &amp; Hall, P. A. (2001). </w:t>
            </w:r>
            <w:r w:rsidRPr="00B544B2">
              <w:rPr>
                <w:rFonts w:cstheme="minorHAnsi"/>
                <w:i/>
                <w:iCs/>
                <w:sz w:val="24"/>
                <w:szCs w:val="24"/>
              </w:rPr>
              <w:t>Varieties of capitalism: The institutional foundations of comparative advantage</w:t>
            </w:r>
            <w:r w:rsidRPr="00B544B2">
              <w:rPr>
                <w:rFonts w:cstheme="minorHAnsi"/>
                <w:sz w:val="24"/>
                <w:szCs w:val="24"/>
              </w:rPr>
              <w:t>. Oxford: Oxford University Press.</w:t>
            </w:r>
          </w:p>
        </w:tc>
      </w:tr>
      <w:tr w:rsidR="00CE105B" w:rsidRPr="00233B2D" w14:paraId="4BF4DEFD" w14:textId="77777777" w:rsidTr="00637F8D">
        <w:trPr>
          <w:trHeight w:val="300"/>
        </w:trPr>
        <w:tc>
          <w:tcPr>
            <w:tcW w:w="8876" w:type="dxa"/>
            <w:noWrap/>
            <w:vAlign w:val="bottom"/>
            <w:hideMark/>
          </w:tcPr>
          <w:p w14:paraId="31E57CE3" w14:textId="77777777" w:rsidR="00CE105B" w:rsidRPr="00233B2D" w:rsidRDefault="00CE105B" w:rsidP="0095358D">
            <w:pPr>
              <w:rPr>
                <w:rFonts w:cstheme="minorHAnsi"/>
                <w:sz w:val="24"/>
                <w:szCs w:val="24"/>
              </w:rPr>
            </w:pPr>
            <w:r w:rsidRPr="009962ED">
              <w:rPr>
                <w:rFonts w:eastAsia="Times New Roman" w:cstheme="minorHAnsi"/>
                <w:sz w:val="24"/>
                <w:szCs w:val="24"/>
                <w:shd w:val="clear" w:color="auto" w:fill="FFFFFF"/>
              </w:rPr>
              <w:t>Soviana, S. (2015</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Cooperative, Social Enterprise, and Community-Based Enterprise: Competing, Substituting, or </w:t>
            </w:r>
            <w:r w:rsidR="00720C99" w:rsidRPr="009962ED">
              <w:rPr>
                <w:rFonts w:eastAsia="Times New Roman" w:cstheme="minorHAnsi"/>
                <w:sz w:val="24"/>
                <w:szCs w:val="24"/>
                <w:shd w:val="clear" w:color="auto" w:fill="FFFFFF"/>
              </w:rPr>
              <w:t>Complementing?</w:t>
            </w:r>
            <w:r w:rsidRPr="009962ED">
              <w:rPr>
                <w:rFonts w:eastAsia="Times New Roman" w:cstheme="minorHAnsi"/>
                <w:sz w:val="24"/>
                <w:szCs w:val="24"/>
                <w:shd w:val="clear" w:color="auto" w:fill="FFFFFF"/>
              </w:rPr>
              <w:t> </w:t>
            </w:r>
            <w:r w:rsidRPr="009962ED">
              <w:rPr>
                <w:rFonts w:eastAsia="Times New Roman" w:cstheme="minorHAnsi"/>
                <w:i/>
                <w:iCs/>
                <w:sz w:val="24"/>
                <w:szCs w:val="24"/>
              </w:rPr>
              <w:t>Management and Organizational Studies</w:t>
            </w:r>
            <w:r w:rsidRPr="009962ED">
              <w:rPr>
                <w:rFonts w:eastAsia="Times New Roman" w:cstheme="minorHAnsi"/>
                <w:sz w:val="24"/>
                <w:szCs w:val="24"/>
                <w:shd w:val="clear" w:color="auto" w:fill="FFFFFF"/>
              </w:rPr>
              <w:t>, </w:t>
            </w:r>
            <w:r w:rsidRPr="009962ED">
              <w:rPr>
                <w:rFonts w:eastAsia="Times New Roman" w:cstheme="minorHAnsi"/>
                <w:i/>
                <w:iCs/>
                <w:sz w:val="24"/>
                <w:szCs w:val="24"/>
              </w:rPr>
              <w:t>2</w:t>
            </w:r>
            <w:r w:rsidRPr="009962ED">
              <w:rPr>
                <w:rFonts w:eastAsia="Times New Roman" w:cstheme="minorHAnsi"/>
                <w:sz w:val="24"/>
                <w:szCs w:val="24"/>
                <w:shd w:val="clear" w:color="auto" w:fill="FFFFFF"/>
              </w:rPr>
              <w:t>(2</w:t>
            </w:r>
            <w:r w:rsidR="00BA4835">
              <w:rPr>
                <w:rFonts w:eastAsia="Times New Roman" w:cstheme="minorHAnsi"/>
                <w:sz w:val="24"/>
                <w:szCs w:val="24"/>
                <w:shd w:val="clear" w:color="auto" w:fill="FFFFFF"/>
              </w:rPr>
              <w:t>).</w:t>
            </w:r>
          </w:p>
        </w:tc>
      </w:tr>
      <w:tr w:rsidR="00272163" w:rsidRPr="00233B2D" w14:paraId="14C5A4A1" w14:textId="77777777" w:rsidTr="00637F8D">
        <w:trPr>
          <w:trHeight w:val="300"/>
        </w:trPr>
        <w:tc>
          <w:tcPr>
            <w:tcW w:w="8876" w:type="dxa"/>
            <w:noWrap/>
            <w:vAlign w:val="bottom"/>
            <w:hideMark/>
          </w:tcPr>
          <w:p w14:paraId="0C1B778A" w14:textId="77777777" w:rsidR="00272163" w:rsidRPr="00233B2D" w:rsidRDefault="00272163" w:rsidP="0095358D">
            <w:pPr>
              <w:rPr>
                <w:rFonts w:cstheme="minorHAnsi"/>
                <w:sz w:val="24"/>
                <w:szCs w:val="24"/>
              </w:rPr>
            </w:pPr>
            <w:r w:rsidRPr="00233B2D">
              <w:rPr>
                <w:rFonts w:cstheme="minorHAnsi"/>
                <w:sz w:val="24"/>
                <w:szCs w:val="24"/>
              </w:rPr>
              <w:t>Spear, R (2004</w:t>
            </w:r>
            <w:r w:rsidR="00BA4835">
              <w:rPr>
                <w:rFonts w:cstheme="minorHAnsi"/>
                <w:sz w:val="24"/>
                <w:szCs w:val="24"/>
              </w:rPr>
              <w:t>).</w:t>
            </w:r>
            <w:r w:rsidRPr="00233B2D">
              <w:rPr>
                <w:rFonts w:cstheme="minorHAnsi"/>
                <w:sz w:val="24"/>
                <w:szCs w:val="24"/>
              </w:rPr>
              <w:t xml:space="preserve"> Governance in democratic member-based organisations. </w:t>
            </w:r>
            <w:r w:rsidRPr="00F25110">
              <w:rPr>
                <w:rFonts w:cstheme="minorHAnsi"/>
                <w:i/>
                <w:sz w:val="24"/>
                <w:szCs w:val="24"/>
              </w:rPr>
              <w:t>Annals of Public and Cooperative Economics.</w:t>
            </w:r>
            <w:r w:rsidRPr="00233B2D">
              <w:rPr>
                <w:rFonts w:cstheme="minorHAnsi"/>
                <w:sz w:val="24"/>
                <w:szCs w:val="24"/>
              </w:rPr>
              <w:t xml:space="preserve"> 75(1</w:t>
            </w:r>
            <w:r w:rsidR="00BA4835">
              <w:rPr>
                <w:rFonts w:cstheme="minorHAnsi"/>
                <w:sz w:val="24"/>
                <w:szCs w:val="24"/>
              </w:rPr>
              <w:t>),</w:t>
            </w:r>
            <w:r w:rsidRPr="00233B2D">
              <w:rPr>
                <w:rFonts w:cstheme="minorHAnsi"/>
                <w:sz w:val="24"/>
                <w:szCs w:val="24"/>
              </w:rPr>
              <w:t xml:space="preserve"> 33-60</w:t>
            </w:r>
            <w:r w:rsidR="001424AB">
              <w:rPr>
                <w:rFonts w:cstheme="minorHAnsi"/>
                <w:sz w:val="24"/>
                <w:szCs w:val="24"/>
              </w:rPr>
              <w:t>.</w:t>
            </w:r>
          </w:p>
        </w:tc>
      </w:tr>
      <w:tr w:rsidR="00272163" w:rsidRPr="00233B2D" w14:paraId="056DF1AA" w14:textId="77777777" w:rsidTr="00637F8D">
        <w:trPr>
          <w:trHeight w:val="300"/>
        </w:trPr>
        <w:tc>
          <w:tcPr>
            <w:tcW w:w="8876" w:type="dxa"/>
            <w:noWrap/>
            <w:vAlign w:val="bottom"/>
            <w:hideMark/>
          </w:tcPr>
          <w:p w14:paraId="7D497081" w14:textId="77777777" w:rsidR="00272163" w:rsidRPr="00233B2D" w:rsidRDefault="00272163" w:rsidP="0095358D">
            <w:pPr>
              <w:rPr>
                <w:rFonts w:cstheme="minorHAnsi"/>
                <w:sz w:val="24"/>
                <w:szCs w:val="24"/>
              </w:rPr>
            </w:pPr>
            <w:r w:rsidRPr="00233B2D">
              <w:rPr>
                <w:rFonts w:cstheme="minorHAnsi"/>
                <w:sz w:val="24"/>
                <w:szCs w:val="24"/>
              </w:rPr>
              <w:t xml:space="preserve">Spear, R., Cornforth, C. </w:t>
            </w:r>
            <w:r w:rsidR="003A29F0">
              <w:rPr>
                <w:rFonts w:cstheme="minorHAnsi"/>
                <w:sz w:val="24"/>
                <w:szCs w:val="24"/>
              </w:rPr>
              <w:t>and</w:t>
            </w:r>
            <w:r w:rsidRPr="00233B2D">
              <w:rPr>
                <w:rFonts w:cstheme="minorHAnsi"/>
                <w:sz w:val="24"/>
                <w:szCs w:val="24"/>
              </w:rPr>
              <w:t xml:space="preserve"> Aitken, M. (2009</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The governance challenges of social enterprises: evidence from a UK empirical study.</w:t>
            </w:r>
            <w:r w:rsidRPr="00233B2D">
              <w:rPr>
                <w:rFonts w:cstheme="minorHAnsi"/>
                <w:sz w:val="24"/>
                <w:szCs w:val="24"/>
              </w:rPr>
              <w:t xml:space="preserve"> Annals of Public and Cooperative Economics. 80(2</w:t>
            </w:r>
            <w:r w:rsidR="00BA4835">
              <w:rPr>
                <w:rFonts w:cstheme="minorHAnsi"/>
                <w:sz w:val="24"/>
                <w:szCs w:val="24"/>
              </w:rPr>
              <w:t>),</w:t>
            </w:r>
            <w:r w:rsidRPr="00233B2D">
              <w:rPr>
                <w:rFonts w:cstheme="minorHAnsi"/>
                <w:sz w:val="24"/>
                <w:szCs w:val="24"/>
              </w:rPr>
              <w:t xml:space="preserve"> 247-273</w:t>
            </w:r>
            <w:r w:rsidR="001424AB">
              <w:rPr>
                <w:rFonts w:cstheme="minorHAnsi"/>
                <w:sz w:val="24"/>
                <w:szCs w:val="24"/>
              </w:rPr>
              <w:t>.</w:t>
            </w:r>
          </w:p>
        </w:tc>
      </w:tr>
      <w:tr w:rsidR="00272163" w:rsidRPr="00233B2D" w14:paraId="5E65F28A" w14:textId="77777777" w:rsidTr="00637F8D">
        <w:trPr>
          <w:trHeight w:val="300"/>
        </w:trPr>
        <w:tc>
          <w:tcPr>
            <w:tcW w:w="8876" w:type="dxa"/>
            <w:noWrap/>
            <w:vAlign w:val="bottom"/>
            <w:hideMark/>
          </w:tcPr>
          <w:p w14:paraId="65DCB057" w14:textId="77777777" w:rsidR="00272163" w:rsidRPr="00233B2D" w:rsidRDefault="00272163" w:rsidP="0095358D">
            <w:pPr>
              <w:rPr>
                <w:rFonts w:cstheme="minorHAnsi"/>
                <w:sz w:val="24"/>
                <w:szCs w:val="24"/>
              </w:rPr>
            </w:pPr>
            <w:r w:rsidRPr="00233B2D">
              <w:rPr>
                <w:rFonts w:cstheme="minorHAnsi"/>
                <w:sz w:val="24"/>
                <w:szCs w:val="24"/>
              </w:rPr>
              <w:t>Staritz, C. (2001</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Making the Cut? Low-Income Countries and the Global Clothing Value Chain in a Post-Quota and Post-Crisis World.</w:t>
            </w:r>
            <w:r w:rsidRPr="00233B2D">
              <w:rPr>
                <w:rFonts w:cstheme="minorHAnsi"/>
                <w:sz w:val="24"/>
                <w:szCs w:val="24"/>
              </w:rPr>
              <w:t xml:space="preserve"> Washington DC: World Bank</w:t>
            </w:r>
            <w:r w:rsidR="001424AB">
              <w:rPr>
                <w:rFonts w:cstheme="minorHAnsi"/>
                <w:sz w:val="24"/>
                <w:szCs w:val="24"/>
              </w:rPr>
              <w:t>.</w:t>
            </w:r>
          </w:p>
        </w:tc>
      </w:tr>
      <w:tr w:rsidR="00272163" w:rsidRPr="00233B2D" w14:paraId="61166401" w14:textId="77777777" w:rsidTr="00637F8D">
        <w:trPr>
          <w:trHeight w:val="300"/>
        </w:trPr>
        <w:tc>
          <w:tcPr>
            <w:tcW w:w="8876" w:type="dxa"/>
            <w:noWrap/>
            <w:vAlign w:val="bottom"/>
            <w:hideMark/>
          </w:tcPr>
          <w:p w14:paraId="0816786B" w14:textId="77777777" w:rsidR="00272163" w:rsidRPr="00233B2D" w:rsidRDefault="00272163" w:rsidP="0095358D">
            <w:pPr>
              <w:rPr>
                <w:rFonts w:cstheme="minorHAnsi"/>
                <w:sz w:val="24"/>
                <w:szCs w:val="24"/>
              </w:rPr>
            </w:pPr>
            <w:r w:rsidRPr="00233B2D">
              <w:rPr>
                <w:rFonts w:cstheme="minorHAnsi"/>
                <w:sz w:val="24"/>
                <w:szCs w:val="24"/>
              </w:rPr>
              <w:t>Staritz, C. (2011</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Making the cut? Low-income countries and the global clothing value chain in a post-quota and post-crisis world.</w:t>
            </w:r>
            <w:r w:rsidRPr="00233B2D">
              <w:rPr>
                <w:rFonts w:cstheme="minorHAnsi"/>
                <w:sz w:val="24"/>
                <w:szCs w:val="24"/>
              </w:rPr>
              <w:t xml:space="preserve"> Washington DC: World Bank</w:t>
            </w:r>
            <w:r w:rsidR="001424AB">
              <w:rPr>
                <w:rFonts w:cstheme="minorHAnsi"/>
                <w:sz w:val="24"/>
                <w:szCs w:val="24"/>
              </w:rPr>
              <w:t>.</w:t>
            </w:r>
          </w:p>
        </w:tc>
      </w:tr>
      <w:tr w:rsidR="00272163" w:rsidRPr="00233B2D" w14:paraId="3F85EEE7" w14:textId="77777777" w:rsidTr="00637F8D">
        <w:trPr>
          <w:trHeight w:val="300"/>
        </w:trPr>
        <w:tc>
          <w:tcPr>
            <w:tcW w:w="8876" w:type="dxa"/>
            <w:noWrap/>
            <w:vAlign w:val="bottom"/>
            <w:hideMark/>
          </w:tcPr>
          <w:p w14:paraId="330770FA" w14:textId="77777777" w:rsidR="00272163" w:rsidRPr="00233B2D" w:rsidRDefault="00272163" w:rsidP="0095358D">
            <w:pPr>
              <w:rPr>
                <w:rFonts w:cstheme="minorHAnsi"/>
                <w:sz w:val="24"/>
                <w:szCs w:val="24"/>
              </w:rPr>
            </w:pPr>
            <w:r w:rsidRPr="00233B2D">
              <w:rPr>
                <w:rFonts w:cstheme="minorHAnsi"/>
                <w:sz w:val="24"/>
                <w:szCs w:val="24"/>
              </w:rPr>
              <w:t xml:space="preserve">Staritz, C., </w:t>
            </w:r>
            <w:r w:rsidR="00720C99" w:rsidRPr="00233B2D">
              <w:rPr>
                <w:rFonts w:cstheme="minorHAnsi"/>
                <w:sz w:val="24"/>
                <w:szCs w:val="24"/>
              </w:rPr>
              <w:t>Morris, M.</w:t>
            </w:r>
            <w:r w:rsidRPr="00233B2D">
              <w:rPr>
                <w:rFonts w:cstheme="minorHAnsi"/>
                <w:sz w:val="24"/>
                <w:szCs w:val="24"/>
              </w:rPr>
              <w:t xml:space="preserve"> (2013</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Local embeddedness, upgrading and skill development: global value chains and foreign direct investment in Lesotho’s apparel industry</w:t>
            </w:r>
            <w:r w:rsidRPr="00233B2D">
              <w:rPr>
                <w:rFonts w:cstheme="minorHAnsi"/>
                <w:sz w:val="24"/>
                <w:szCs w:val="24"/>
              </w:rPr>
              <w:t>. Manchester, UK: Capturing the Gains, The University of Manchester</w:t>
            </w:r>
            <w:r w:rsidR="001424AB">
              <w:rPr>
                <w:rFonts w:cstheme="minorHAnsi"/>
                <w:sz w:val="24"/>
                <w:szCs w:val="24"/>
              </w:rPr>
              <w:t>.</w:t>
            </w:r>
          </w:p>
        </w:tc>
      </w:tr>
      <w:tr w:rsidR="00272163" w:rsidRPr="00233B2D" w14:paraId="586ECE7A" w14:textId="77777777" w:rsidTr="00637F8D">
        <w:trPr>
          <w:trHeight w:val="300"/>
        </w:trPr>
        <w:tc>
          <w:tcPr>
            <w:tcW w:w="8876" w:type="dxa"/>
            <w:noWrap/>
            <w:vAlign w:val="bottom"/>
            <w:hideMark/>
          </w:tcPr>
          <w:p w14:paraId="102AE3B8" w14:textId="77777777" w:rsidR="00272163" w:rsidRPr="00233B2D" w:rsidRDefault="00272163" w:rsidP="0095358D">
            <w:pPr>
              <w:rPr>
                <w:rFonts w:cstheme="minorHAnsi"/>
                <w:sz w:val="24"/>
                <w:szCs w:val="24"/>
              </w:rPr>
            </w:pPr>
            <w:r w:rsidRPr="00233B2D">
              <w:rPr>
                <w:rFonts w:cstheme="minorHAnsi"/>
                <w:sz w:val="24"/>
                <w:szCs w:val="24"/>
              </w:rPr>
              <w:t>Statistics South Africa (2013b</w:t>
            </w:r>
            <w:r w:rsidR="00BA4835">
              <w:rPr>
                <w:rFonts w:cstheme="minorHAnsi"/>
                <w:sz w:val="24"/>
                <w:szCs w:val="24"/>
              </w:rPr>
              <w:t>).</w:t>
            </w:r>
            <w:r w:rsidRPr="00233B2D">
              <w:rPr>
                <w:rFonts w:cstheme="minorHAnsi"/>
                <w:sz w:val="24"/>
                <w:szCs w:val="24"/>
              </w:rPr>
              <w:t xml:space="preserve"> </w:t>
            </w:r>
            <w:r w:rsidRPr="00F25110">
              <w:rPr>
                <w:rFonts w:cstheme="minorHAnsi"/>
                <w:i/>
                <w:sz w:val="24"/>
                <w:szCs w:val="24"/>
              </w:rPr>
              <w:t>National Travel Surveys (NTS</w:t>
            </w:r>
            <w:r w:rsidR="00BA4835" w:rsidRPr="00F25110">
              <w:rPr>
                <w:rFonts w:cstheme="minorHAnsi"/>
                <w:i/>
                <w:sz w:val="24"/>
                <w:szCs w:val="24"/>
              </w:rPr>
              <w:t>).</w:t>
            </w:r>
            <w:r w:rsidRPr="00F25110">
              <w:rPr>
                <w:rFonts w:cstheme="minorHAnsi"/>
                <w:i/>
                <w:sz w:val="24"/>
                <w:szCs w:val="24"/>
              </w:rPr>
              <w:t xml:space="preserve"> 2013.</w:t>
            </w:r>
            <w:r w:rsidRPr="00233B2D">
              <w:rPr>
                <w:rFonts w:cstheme="minorHAnsi"/>
                <w:sz w:val="24"/>
                <w:szCs w:val="24"/>
              </w:rPr>
              <w:t xml:space="preserve"> Pretoria: Statistics South Africa</w:t>
            </w:r>
            <w:r w:rsidR="001424AB">
              <w:rPr>
                <w:rFonts w:cstheme="minorHAnsi"/>
                <w:sz w:val="24"/>
                <w:szCs w:val="24"/>
              </w:rPr>
              <w:t>.</w:t>
            </w:r>
          </w:p>
        </w:tc>
      </w:tr>
      <w:tr w:rsidR="00272163" w:rsidRPr="00233B2D" w14:paraId="05B77539" w14:textId="77777777" w:rsidTr="00637F8D">
        <w:trPr>
          <w:trHeight w:val="300"/>
        </w:trPr>
        <w:tc>
          <w:tcPr>
            <w:tcW w:w="8876" w:type="dxa"/>
            <w:noWrap/>
            <w:vAlign w:val="bottom"/>
            <w:hideMark/>
          </w:tcPr>
          <w:p w14:paraId="2DF406D9" w14:textId="77777777" w:rsidR="00272163" w:rsidRPr="00233B2D" w:rsidRDefault="00272163" w:rsidP="0095358D">
            <w:pPr>
              <w:rPr>
                <w:rFonts w:cstheme="minorHAnsi"/>
                <w:sz w:val="24"/>
                <w:szCs w:val="24"/>
              </w:rPr>
            </w:pPr>
            <w:r w:rsidRPr="00233B2D">
              <w:rPr>
                <w:rFonts w:cstheme="minorHAnsi"/>
                <w:sz w:val="24"/>
                <w:szCs w:val="24"/>
              </w:rPr>
              <w:t>Statistics South Africa. (2013</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Gender statistics in South Africa, 2011</w:t>
            </w:r>
            <w:r w:rsidRPr="00233B2D">
              <w:rPr>
                <w:rFonts w:cstheme="minorHAnsi"/>
                <w:sz w:val="24"/>
                <w:szCs w:val="24"/>
              </w:rPr>
              <w:t>. Pretoria: Statistics South Africa</w:t>
            </w:r>
            <w:r w:rsidR="001424AB">
              <w:rPr>
                <w:rFonts w:cstheme="minorHAnsi"/>
                <w:sz w:val="24"/>
                <w:szCs w:val="24"/>
              </w:rPr>
              <w:t>.</w:t>
            </w:r>
          </w:p>
        </w:tc>
      </w:tr>
      <w:tr w:rsidR="00272163" w:rsidRPr="00233B2D" w14:paraId="52098424" w14:textId="77777777" w:rsidTr="00637F8D">
        <w:trPr>
          <w:trHeight w:val="300"/>
        </w:trPr>
        <w:tc>
          <w:tcPr>
            <w:tcW w:w="8876" w:type="dxa"/>
            <w:noWrap/>
            <w:vAlign w:val="bottom"/>
            <w:hideMark/>
          </w:tcPr>
          <w:p w14:paraId="6A18BCA2" w14:textId="77777777" w:rsidR="00272163" w:rsidRPr="00233B2D" w:rsidRDefault="00272163" w:rsidP="0095358D">
            <w:pPr>
              <w:rPr>
                <w:rFonts w:cstheme="minorHAnsi"/>
                <w:sz w:val="24"/>
                <w:szCs w:val="24"/>
              </w:rPr>
            </w:pPr>
            <w:r w:rsidRPr="00233B2D">
              <w:rPr>
                <w:rFonts w:cstheme="minorHAnsi"/>
                <w:sz w:val="24"/>
                <w:szCs w:val="24"/>
              </w:rPr>
              <w:lastRenderedPageBreak/>
              <w:t>Steiner, J. (2011</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Foundation of Deliberative Democracy. Empirical Research and Normative Implications</w:t>
            </w:r>
            <w:r w:rsidRPr="00233B2D">
              <w:rPr>
                <w:rFonts w:cstheme="minorHAnsi"/>
                <w:sz w:val="24"/>
                <w:szCs w:val="24"/>
              </w:rPr>
              <w:t>. Cambridge: Cambridge University Press</w:t>
            </w:r>
            <w:r w:rsidR="001424AB">
              <w:rPr>
                <w:rFonts w:cstheme="minorHAnsi"/>
                <w:sz w:val="24"/>
                <w:szCs w:val="24"/>
              </w:rPr>
              <w:t>.</w:t>
            </w:r>
          </w:p>
        </w:tc>
      </w:tr>
      <w:tr w:rsidR="00272163" w:rsidRPr="00233B2D" w14:paraId="15A008A1" w14:textId="77777777" w:rsidTr="00637F8D">
        <w:trPr>
          <w:trHeight w:val="300"/>
        </w:trPr>
        <w:tc>
          <w:tcPr>
            <w:tcW w:w="8876" w:type="dxa"/>
            <w:noWrap/>
            <w:vAlign w:val="bottom"/>
            <w:hideMark/>
          </w:tcPr>
          <w:p w14:paraId="521F4B7E" w14:textId="77777777" w:rsidR="00272163" w:rsidRPr="00233B2D" w:rsidRDefault="00272163" w:rsidP="0095358D">
            <w:pPr>
              <w:rPr>
                <w:rFonts w:cstheme="minorHAnsi"/>
                <w:sz w:val="24"/>
                <w:szCs w:val="24"/>
              </w:rPr>
            </w:pPr>
            <w:r w:rsidRPr="00233B2D">
              <w:rPr>
                <w:rFonts w:cstheme="minorHAnsi"/>
                <w:sz w:val="24"/>
                <w:szCs w:val="24"/>
              </w:rPr>
              <w:t>Storey, J., Basterretxea, I., Salaman, G (2014</w:t>
            </w:r>
            <w:r w:rsidR="00BA4835">
              <w:rPr>
                <w:rFonts w:cstheme="minorHAnsi"/>
                <w:sz w:val="24"/>
                <w:szCs w:val="24"/>
              </w:rPr>
              <w:t>).</w:t>
            </w:r>
            <w:r w:rsidRPr="00233B2D">
              <w:rPr>
                <w:rFonts w:cstheme="minorHAnsi"/>
                <w:sz w:val="24"/>
                <w:szCs w:val="24"/>
              </w:rPr>
              <w:t xml:space="preserve"> Managing and resisting ‘degeneration’ in employee-owned businesses: A comparative study of two large retailers in Spain and the United Kingdom. </w:t>
            </w:r>
            <w:r w:rsidRPr="001424AB">
              <w:rPr>
                <w:rFonts w:cstheme="minorHAnsi"/>
                <w:i/>
                <w:sz w:val="24"/>
                <w:szCs w:val="24"/>
              </w:rPr>
              <w:t>Organization</w:t>
            </w:r>
            <w:r w:rsidRPr="00233B2D">
              <w:rPr>
                <w:rFonts w:cstheme="minorHAnsi"/>
                <w:sz w:val="24"/>
                <w:szCs w:val="24"/>
              </w:rPr>
              <w:t>. 21(5</w:t>
            </w:r>
            <w:r w:rsidR="00BA4835">
              <w:rPr>
                <w:rFonts w:cstheme="minorHAnsi"/>
                <w:sz w:val="24"/>
                <w:szCs w:val="24"/>
              </w:rPr>
              <w:t>),</w:t>
            </w:r>
            <w:r w:rsidRPr="00233B2D">
              <w:rPr>
                <w:rFonts w:cstheme="minorHAnsi"/>
                <w:sz w:val="24"/>
                <w:szCs w:val="24"/>
              </w:rPr>
              <w:t xml:space="preserve"> 626-644</w:t>
            </w:r>
            <w:r w:rsidR="001424AB">
              <w:rPr>
                <w:rFonts w:cstheme="minorHAnsi"/>
                <w:sz w:val="24"/>
                <w:szCs w:val="24"/>
              </w:rPr>
              <w:t>.</w:t>
            </w:r>
          </w:p>
        </w:tc>
      </w:tr>
      <w:tr w:rsidR="00272163" w:rsidRPr="00233B2D" w14:paraId="060894B4" w14:textId="77777777" w:rsidTr="00637F8D">
        <w:trPr>
          <w:trHeight w:val="300"/>
        </w:trPr>
        <w:tc>
          <w:tcPr>
            <w:tcW w:w="8876" w:type="dxa"/>
            <w:noWrap/>
            <w:vAlign w:val="bottom"/>
            <w:hideMark/>
          </w:tcPr>
          <w:p w14:paraId="3777B286" w14:textId="77777777" w:rsidR="00272163" w:rsidRPr="00233B2D" w:rsidRDefault="00272163" w:rsidP="0095358D">
            <w:pPr>
              <w:rPr>
                <w:rFonts w:cstheme="minorHAnsi"/>
                <w:sz w:val="24"/>
                <w:szCs w:val="24"/>
              </w:rPr>
            </w:pPr>
            <w:r w:rsidRPr="00233B2D">
              <w:rPr>
                <w:rFonts w:cstheme="minorHAnsi"/>
                <w:sz w:val="24"/>
                <w:szCs w:val="24"/>
              </w:rPr>
              <w:t xml:space="preserve">Storper, M. </w:t>
            </w:r>
            <w:r w:rsidR="003A29F0">
              <w:rPr>
                <w:rFonts w:cstheme="minorHAnsi"/>
                <w:sz w:val="24"/>
                <w:szCs w:val="24"/>
              </w:rPr>
              <w:t>and</w:t>
            </w:r>
            <w:r w:rsidRPr="00233B2D">
              <w:rPr>
                <w:rFonts w:cstheme="minorHAnsi"/>
                <w:sz w:val="24"/>
                <w:szCs w:val="24"/>
              </w:rPr>
              <w:t xml:space="preserve"> Walker, R. (1989</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Capitalist Imperative</w:t>
            </w:r>
            <w:r w:rsidRPr="00233B2D">
              <w:rPr>
                <w:rFonts w:cstheme="minorHAnsi"/>
                <w:sz w:val="24"/>
                <w:szCs w:val="24"/>
              </w:rPr>
              <w:t>. London: Basil Blackwell</w:t>
            </w:r>
            <w:r w:rsidR="001424AB">
              <w:rPr>
                <w:rFonts w:cstheme="minorHAnsi"/>
                <w:sz w:val="24"/>
                <w:szCs w:val="24"/>
              </w:rPr>
              <w:t>.</w:t>
            </w:r>
          </w:p>
        </w:tc>
      </w:tr>
      <w:tr w:rsidR="00272163" w:rsidRPr="00233B2D" w14:paraId="576265E0" w14:textId="77777777" w:rsidTr="00637F8D">
        <w:trPr>
          <w:trHeight w:val="300"/>
        </w:trPr>
        <w:tc>
          <w:tcPr>
            <w:tcW w:w="8876" w:type="dxa"/>
            <w:noWrap/>
            <w:vAlign w:val="bottom"/>
            <w:hideMark/>
          </w:tcPr>
          <w:p w14:paraId="123D5E96" w14:textId="77777777" w:rsidR="00272163" w:rsidRPr="00233B2D" w:rsidRDefault="00272163" w:rsidP="0095358D">
            <w:pPr>
              <w:rPr>
                <w:rFonts w:cstheme="minorHAnsi"/>
                <w:sz w:val="24"/>
                <w:szCs w:val="24"/>
              </w:rPr>
            </w:pPr>
            <w:r w:rsidRPr="00233B2D">
              <w:rPr>
                <w:rFonts w:cstheme="minorHAnsi"/>
                <w:sz w:val="24"/>
                <w:szCs w:val="24"/>
              </w:rPr>
              <w:t xml:space="preserve">Strauss, A. </w:t>
            </w:r>
            <w:r w:rsidR="003A29F0">
              <w:rPr>
                <w:rFonts w:cstheme="minorHAnsi"/>
                <w:sz w:val="24"/>
                <w:szCs w:val="24"/>
              </w:rPr>
              <w:t>and</w:t>
            </w:r>
            <w:r w:rsidRPr="00233B2D">
              <w:rPr>
                <w:rFonts w:cstheme="minorHAnsi"/>
                <w:sz w:val="24"/>
                <w:szCs w:val="24"/>
              </w:rPr>
              <w:t xml:space="preserve"> Corbin, J. (1990</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Basics of Qualitative Research</w:t>
            </w:r>
            <w:r w:rsidRPr="00233B2D">
              <w:rPr>
                <w:rFonts w:cstheme="minorHAnsi"/>
                <w:sz w:val="24"/>
                <w:szCs w:val="24"/>
              </w:rPr>
              <w:t>. London: SAGE</w:t>
            </w:r>
            <w:r w:rsidR="001424AB">
              <w:rPr>
                <w:rFonts w:cstheme="minorHAnsi"/>
                <w:sz w:val="24"/>
                <w:szCs w:val="24"/>
              </w:rPr>
              <w:t>.</w:t>
            </w:r>
          </w:p>
        </w:tc>
      </w:tr>
      <w:tr w:rsidR="00272163" w:rsidRPr="00233B2D" w14:paraId="7BCB6E75" w14:textId="77777777" w:rsidTr="00637F8D">
        <w:trPr>
          <w:trHeight w:val="300"/>
        </w:trPr>
        <w:tc>
          <w:tcPr>
            <w:tcW w:w="8876" w:type="dxa"/>
            <w:noWrap/>
            <w:vAlign w:val="bottom"/>
            <w:hideMark/>
          </w:tcPr>
          <w:p w14:paraId="74EB23DB" w14:textId="77777777" w:rsidR="00272163" w:rsidRPr="00233B2D" w:rsidRDefault="00272163" w:rsidP="0095358D">
            <w:pPr>
              <w:rPr>
                <w:rFonts w:cstheme="minorHAnsi"/>
                <w:sz w:val="24"/>
                <w:szCs w:val="24"/>
              </w:rPr>
            </w:pPr>
            <w:r w:rsidRPr="00233B2D">
              <w:rPr>
                <w:rFonts w:cstheme="minorHAnsi"/>
                <w:sz w:val="24"/>
                <w:szCs w:val="24"/>
              </w:rPr>
              <w:t xml:space="preserve">Strauss, A., </w:t>
            </w:r>
            <w:r w:rsidR="003A29F0">
              <w:rPr>
                <w:rFonts w:cstheme="minorHAnsi"/>
                <w:sz w:val="24"/>
                <w:szCs w:val="24"/>
              </w:rPr>
              <w:t>and</w:t>
            </w:r>
            <w:r w:rsidRPr="00233B2D">
              <w:rPr>
                <w:rFonts w:cstheme="minorHAnsi"/>
                <w:sz w:val="24"/>
                <w:szCs w:val="24"/>
              </w:rPr>
              <w:t xml:space="preserve"> Corbin, J. M. (1998</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Basics of Qualitative Research: Techniques and Procedures for Developing Grounded Theory</w:t>
            </w:r>
            <w:r w:rsidRPr="00233B2D">
              <w:rPr>
                <w:rFonts w:cstheme="minorHAnsi"/>
                <w:sz w:val="24"/>
                <w:szCs w:val="24"/>
              </w:rPr>
              <w:t>. London: SAGE</w:t>
            </w:r>
            <w:r w:rsidR="001424AB">
              <w:rPr>
                <w:rFonts w:cstheme="minorHAnsi"/>
                <w:sz w:val="24"/>
                <w:szCs w:val="24"/>
              </w:rPr>
              <w:t>.</w:t>
            </w:r>
          </w:p>
        </w:tc>
      </w:tr>
      <w:tr w:rsidR="00272163" w:rsidRPr="00233B2D" w14:paraId="728CB56E" w14:textId="77777777" w:rsidTr="00637F8D">
        <w:trPr>
          <w:trHeight w:val="300"/>
        </w:trPr>
        <w:tc>
          <w:tcPr>
            <w:tcW w:w="8876" w:type="dxa"/>
            <w:noWrap/>
            <w:vAlign w:val="bottom"/>
            <w:hideMark/>
          </w:tcPr>
          <w:p w14:paraId="46597FE8" w14:textId="77777777" w:rsidR="00272163" w:rsidRPr="00233B2D" w:rsidRDefault="00272163" w:rsidP="0095358D">
            <w:pPr>
              <w:rPr>
                <w:rFonts w:cstheme="minorHAnsi"/>
                <w:sz w:val="24"/>
                <w:szCs w:val="24"/>
              </w:rPr>
            </w:pPr>
            <w:r w:rsidRPr="00233B2D">
              <w:rPr>
                <w:rFonts w:cstheme="minorHAnsi"/>
                <w:sz w:val="24"/>
                <w:szCs w:val="24"/>
              </w:rPr>
              <w:t>Strauss, G. (2006</w:t>
            </w:r>
            <w:r w:rsidR="00BA4835">
              <w:rPr>
                <w:rFonts w:cstheme="minorHAnsi"/>
                <w:sz w:val="24"/>
                <w:szCs w:val="24"/>
              </w:rPr>
              <w:t>).</w:t>
            </w:r>
            <w:r w:rsidRPr="00233B2D">
              <w:rPr>
                <w:rFonts w:cstheme="minorHAnsi"/>
                <w:sz w:val="24"/>
                <w:szCs w:val="24"/>
              </w:rPr>
              <w:t xml:space="preserve"> Participation – some under-considered issues. </w:t>
            </w:r>
            <w:r w:rsidRPr="001424AB">
              <w:rPr>
                <w:rFonts w:cstheme="minorHAnsi"/>
                <w:i/>
                <w:sz w:val="24"/>
                <w:szCs w:val="24"/>
              </w:rPr>
              <w:t>Industrial Relations</w:t>
            </w:r>
            <w:r w:rsidRPr="00233B2D">
              <w:rPr>
                <w:rFonts w:cstheme="minorHAnsi"/>
                <w:sz w:val="24"/>
                <w:szCs w:val="24"/>
              </w:rPr>
              <w:t>. 46(4</w:t>
            </w:r>
            <w:r w:rsidR="00BA4835">
              <w:rPr>
                <w:rFonts w:cstheme="minorHAnsi"/>
                <w:sz w:val="24"/>
                <w:szCs w:val="24"/>
              </w:rPr>
              <w:t>),</w:t>
            </w:r>
            <w:r w:rsidRPr="00233B2D">
              <w:rPr>
                <w:rFonts w:cstheme="minorHAnsi"/>
                <w:sz w:val="24"/>
                <w:szCs w:val="24"/>
              </w:rPr>
              <w:t xml:space="preserve"> 778-803</w:t>
            </w:r>
            <w:r w:rsidR="001424AB">
              <w:rPr>
                <w:rFonts w:cstheme="minorHAnsi"/>
                <w:sz w:val="24"/>
                <w:szCs w:val="24"/>
              </w:rPr>
              <w:t>.</w:t>
            </w:r>
          </w:p>
        </w:tc>
      </w:tr>
      <w:tr w:rsidR="00272163" w:rsidRPr="00233B2D" w14:paraId="2F248A6C" w14:textId="77777777" w:rsidTr="00637F8D">
        <w:trPr>
          <w:trHeight w:val="300"/>
        </w:trPr>
        <w:tc>
          <w:tcPr>
            <w:tcW w:w="8876" w:type="dxa"/>
            <w:noWrap/>
            <w:vAlign w:val="bottom"/>
            <w:hideMark/>
          </w:tcPr>
          <w:p w14:paraId="1B19281C" w14:textId="77777777" w:rsidR="00272163" w:rsidRPr="00233B2D" w:rsidRDefault="00272163" w:rsidP="0095358D">
            <w:pPr>
              <w:rPr>
                <w:rFonts w:cstheme="minorHAnsi"/>
                <w:sz w:val="24"/>
                <w:szCs w:val="24"/>
              </w:rPr>
            </w:pPr>
            <w:r w:rsidRPr="00233B2D">
              <w:rPr>
                <w:rFonts w:cstheme="minorHAnsi"/>
                <w:sz w:val="24"/>
                <w:szCs w:val="24"/>
              </w:rPr>
              <w:t>Sturgeon, T.J. (2008</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From commodity chains to value chains: interdisciplinary theory building in an age of globalization.</w:t>
            </w:r>
            <w:r w:rsidRPr="00233B2D">
              <w:rPr>
                <w:rFonts w:cstheme="minorHAnsi"/>
                <w:sz w:val="24"/>
                <w:szCs w:val="24"/>
              </w:rPr>
              <w:t xml:space="preserve"> Cambridge, MA: Industry Studies Association Working Paper Series. </w:t>
            </w:r>
          </w:p>
        </w:tc>
      </w:tr>
      <w:tr w:rsidR="00272163" w:rsidRPr="00233B2D" w14:paraId="34DB083A" w14:textId="77777777" w:rsidTr="00637F8D">
        <w:trPr>
          <w:trHeight w:val="300"/>
        </w:trPr>
        <w:tc>
          <w:tcPr>
            <w:tcW w:w="8876" w:type="dxa"/>
            <w:noWrap/>
            <w:vAlign w:val="bottom"/>
            <w:hideMark/>
          </w:tcPr>
          <w:p w14:paraId="27DF1951" w14:textId="77777777" w:rsidR="00272163" w:rsidRPr="00233B2D" w:rsidRDefault="00272163" w:rsidP="0095358D">
            <w:pPr>
              <w:rPr>
                <w:rFonts w:cstheme="minorHAnsi"/>
                <w:sz w:val="24"/>
                <w:szCs w:val="24"/>
              </w:rPr>
            </w:pPr>
            <w:r w:rsidRPr="00233B2D">
              <w:rPr>
                <w:rFonts w:cstheme="minorHAnsi"/>
                <w:sz w:val="24"/>
                <w:szCs w:val="24"/>
              </w:rPr>
              <w:t>Suchman, M. C. (1995</w:t>
            </w:r>
            <w:r w:rsidR="00BA4835">
              <w:rPr>
                <w:rFonts w:cstheme="minorHAnsi"/>
                <w:sz w:val="24"/>
                <w:szCs w:val="24"/>
              </w:rPr>
              <w:t>).</w:t>
            </w:r>
            <w:r w:rsidRPr="00233B2D">
              <w:rPr>
                <w:rFonts w:cstheme="minorHAnsi"/>
                <w:sz w:val="24"/>
                <w:szCs w:val="24"/>
              </w:rPr>
              <w:t xml:space="preserve"> Managing legitimacy: Strategic and institutional approaches. </w:t>
            </w:r>
            <w:r w:rsidRPr="001424AB">
              <w:rPr>
                <w:rFonts w:cstheme="minorHAnsi"/>
                <w:i/>
                <w:sz w:val="24"/>
                <w:szCs w:val="24"/>
              </w:rPr>
              <w:t>Academy of Management Review</w:t>
            </w:r>
            <w:r w:rsidRPr="00233B2D">
              <w:rPr>
                <w:rFonts w:cstheme="minorHAnsi"/>
                <w:sz w:val="24"/>
                <w:szCs w:val="24"/>
              </w:rPr>
              <w:t>. 20(3</w:t>
            </w:r>
            <w:r w:rsidR="00BA4835">
              <w:rPr>
                <w:rFonts w:cstheme="minorHAnsi"/>
                <w:sz w:val="24"/>
                <w:szCs w:val="24"/>
              </w:rPr>
              <w:t>),</w:t>
            </w:r>
            <w:r w:rsidRPr="00233B2D">
              <w:rPr>
                <w:rFonts w:cstheme="minorHAnsi"/>
                <w:sz w:val="24"/>
                <w:szCs w:val="24"/>
              </w:rPr>
              <w:t xml:space="preserve"> 571-610</w:t>
            </w:r>
            <w:r w:rsidR="001424AB">
              <w:rPr>
                <w:rFonts w:cstheme="minorHAnsi"/>
                <w:sz w:val="24"/>
                <w:szCs w:val="24"/>
              </w:rPr>
              <w:t>.</w:t>
            </w:r>
          </w:p>
        </w:tc>
      </w:tr>
      <w:tr w:rsidR="00272163" w:rsidRPr="00233B2D" w14:paraId="4E32AAEA" w14:textId="77777777" w:rsidTr="00637F8D">
        <w:trPr>
          <w:trHeight w:val="300"/>
        </w:trPr>
        <w:tc>
          <w:tcPr>
            <w:tcW w:w="8876" w:type="dxa"/>
            <w:noWrap/>
            <w:vAlign w:val="bottom"/>
            <w:hideMark/>
          </w:tcPr>
          <w:p w14:paraId="51D75DB4" w14:textId="77777777" w:rsidR="00272163" w:rsidRPr="00233B2D" w:rsidRDefault="00272163" w:rsidP="0095358D">
            <w:pPr>
              <w:rPr>
                <w:rFonts w:cstheme="minorHAnsi"/>
                <w:sz w:val="24"/>
                <w:szCs w:val="24"/>
              </w:rPr>
            </w:pPr>
            <w:r w:rsidRPr="00233B2D">
              <w:rPr>
                <w:rFonts w:cstheme="minorHAnsi"/>
                <w:sz w:val="24"/>
                <w:szCs w:val="24"/>
              </w:rPr>
              <w:t>Suddaby, R. (2006</w:t>
            </w:r>
            <w:r w:rsidR="00BA4835">
              <w:rPr>
                <w:rFonts w:cstheme="minorHAnsi"/>
                <w:sz w:val="24"/>
                <w:szCs w:val="24"/>
              </w:rPr>
              <w:t>).</w:t>
            </w:r>
            <w:r w:rsidRPr="00233B2D">
              <w:rPr>
                <w:rFonts w:cstheme="minorHAnsi"/>
                <w:sz w:val="24"/>
                <w:szCs w:val="24"/>
              </w:rPr>
              <w:t xml:space="preserve"> What grounded theory is not. </w:t>
            </w:r>
            <w:r w:rsidRPr="001424AB">
              <w:rPr>
                <w:rFonts w:cstheme="minorHAnsi"/>
                <w:i/>
                <w:sz w:val="24"/>
                <w:szCs w:val="24"/>
              </w:rPr>
              <w:t xml:space="preserve">Academy of Management Journal. </w:t>
            </w:r>
            <w:r w:rsidRPr="00233B2D">
              <w:rPr>
                <w:rFonts w:cstheme="minorHAnsi"/>
                <w:sz w:val="24"/>
                <w:szCs w:val="24"/>
              </w:rPr>
              <w:t>49(4</w:t>
            </w:r>
            <w:r w:rsidR="00BA4835">
              <w:rPr>
                <w:rFonts w:cstheme="minorHAnsi"/>
                <w:sz w:val="24"/>
                <w:szCs w:val="24"/>
              </w:rPr>
              <w:t>),</w:t>
            </w:r>
            <w:r w:rsidRPr="00233B2D">
              <w:rPr>
                <w:rFonts w:cstheme="minorHAnsi"/>
                <w:sz w:val="24"/>
                <w:szCs w:val="24"/>
              </w:rPr>
              <w:t xml:space="preserve"> 633-642</w:t>
            </w:r>
            <w:r w:rsidR="001424AB">
              <w:rPr>
                <w:rFonts w:cstheme="minorHAnsi"/>
                <w:sz w:val="24"/>
                <w:szCs w:val="24"/>
              </w:rPr>
              <w:t>.</w:t>
            </w:r>
          </w:p>
        </w:tc>
      </w:tr>
      <w:tr w:rsidR="00272163" w:rsidRPr="00233B2D" w14:paraId="3DD6D8C5" w14:textId="77777777" w:rsidTr="00637F8D">
        <w:trPr>
          <w:trHeight w:val="300"/>
        </w:trPr>
        <w:tc>
          <w:tcPr>
            <w:tcW w:w="8876" w:type="dxa"/>
            <w:noWrap/>
            <w:vAlign w:val="bottom"/>
            <w:hideMark/>
          </w:tcPr>
          <w:p w14:paraId="08D3BBC3" w14:textId="77777777" w:rsidR="00272163" w:rsidRPr="00233B2D" w:rsidRDefault="00272163" w:rsidP="0095358D">
            <w:pPr>
              <w:rPr>
                <w:rFonts w:cstheme="minorHAnsi"/>
                <w:sz w:val="24"/>
                <w:szCs w:val="24"/>
              </w:rPr>
            </w:pPr>
            <w:r w:rsidRPr="00233B2D">
              <w:rPr>
                <w:rFonts w:cstheme="minorHAnsi"/>
                <w:sz w:val="24"/>
                <w:szCs w:val="24"/>
              </w:rPr>
              <w:t>Suddaby, R. (2010</w:t>
            </w:r>
            <w:r w:rsidR="00BA4835">
              <w:rPr>
                <w:rFonts w:cstheme="minorHAnsi"/>
                <w:sz w:val="24"/>
                <w:szCs w:val="24"/>
              </w:rPr>
              <w:t>).</w:t>
            </w:r>
            <w:r w:rsidRPr="00233B2D">
              <w:rPr>
                <w:rFonts w:cstheme="minorHAnsi"/>
                <w:sz w:val="24"/>
                <w:szCs w:val="24"/>
              </w:rPr>
              <w:t xml:space="preserve"> The challenges for institutional theory. </w:t>
            </w:r>
            <w:r w:rsidRPr="001424AB">
              <w:rPr>
                <w:rFonts w:cstheme="minorHAnsi"/>
                <w:i/>
                <w:sz w:val="24"/>
                <w:szCs w:val="24"/>
              </w:rPr>
              <w:t>Journal of Management Inquiry.</w:t>
            </w:r>
            <w:r w:rsidRPr="00233B2D">
              <w:rPr>
                <w:rFonts w:cstheme="minorHAnsi"/>
                <w:sz w:val="24"/>
                <w:szCs w:val="24"/>
              </w:rPr>
              <w:t xml:space="preserve"> 19(1</w:t>
            </w:r>
            <w:r w:rsidR="00BA4835">
              <w:rPr>
                <w:rFonts w:cstheme="minorHAnsi"/>
                <w:sz w:val="24"/>
                <w:szCs w:val="24"/>
              </w:rPr>
              <w:t>),</w:t>
            </w:r>
            <w:r w:rsidRPr="00233B2D">
              <w:rPr>
                <w:rFonts w:cstheme="minorHAnsi"/>
                <w:sz w:val="24"/>
                <w:szCs w:val="24"/>
              </w:rPr>
              <w:t xml:space="preserve"> 14-20</w:t>
            </w:r>
            <w:r w:rsidR="001424AB">
              <w:rPr>
                <w:rFonts w:cstheme="minorHAnsi"/>
                <w:sz w:val="24"/>
                <w:szCs w:val="24"/>
              </w:rPr>
              <w:t>.</w:t>
            </w:r>
          </w:p>
        </w:tc>
      </w:tr>
      <w:tr w:rsidR="00272163" w:rsidRPr="00233B2D" w14:paraId="14867C31" w14:textId="77777777" w:rsidTr="00637F8D">
        <w:trPr>
          <w:trHeight w:val="300"/>
        </w:trPr>
        <w:tc>
          <w:tcPr>
            <w:tcW w:w="8876" w:type="dxa"/>
            <w:noWrap/>
            <w:vAlign w:val="bottom"/>
            <w:hideMark/>
          </w:tcPr>
          <w:p w14:paraId="7646C87E" w14:textId="77777777" w:rsidR="00272163" w:rsidRPr="00233B2D" w:rsidRDefault="00272163" w:rsidP="0095358D">
            <w:pPr>
              <w:rPr>
                <w:rFonts w:cstheme="minorHAnsi"/>
                <w:sz w:val="24"/>
                <w:szCs w:val="24"/>
              </w:rPr>
            </w:pPr>
            <w:r w:rsidRPr="00233B2D">
              <w:rPr>
                <w:rFonts w:cstheme="minorHAnsi"/>
                <w:sz w:val="24"/>
                <w:szCs w:val="24"/>
              </w:rPr>
              <w:t>Supply Chain Council. (2010</w:t>
            </w:r>
            <w:r w:rsidR="00BA4835">
              <w:rPr>
                <w:rFonts w:cstheme="minorHAnsi"/>
                <w:sz w:val="24"/>
                <w:szCs w:val="24"/>
              </w:rPr>
              <w:t>).</w:t>
            </w:r>
            <w:r w:rsidRPr="00233B2D">
              <w:rPr>
                <w:rFonts w:cstheme="minorHAnsi"/>
                <w:sz w:val="24"/>
                <w:szCs w:val="24"/>
              </w:rPr>
              <w:t xml:space="preserve"> Supply </w:t>
            </w:r>
            <w:r w:rsidRPr="001424AB">
              <w:rPr>
                <w:rFonts w:cstheme="minorHAnsi"/>
                <w:i/>
                <w:sz w:val="24"/>
                <w:szCs w:val="24"/>
              </w:rPr>
              <w:t>Chain Operations Reference (SCOR®</w:t>
            </w:r>
            <w:r w:rsidR="00BA4835" w:rsidRPr="001424AB">
              <w:rPr>
                <w:rFonts w:cstheme="minorHAnsi"/>
                <w:i/>
                <w:sz w:val="24"/>
                <w:szCs w:val="24"/>
              </w:rPr>
              <w:t>).</w:t>
            </w:r>
            <w:r w:rsidRPr="001424AB">
              <w:rPr>
                <w:rFonts w:cstheme="minorHAnsi"/>
                <w:i/>
                <w:sz w:val="24"/>
                <w:szCs w:val="24"/>
              </w:rPr>
              <w:t xml:space="preserve"> Model Version 10.</w:t>
            </w:r>
            <w:r w:rsidRPr="00233B2D">
              <w:rPr>
                <w:rFonts w:cstheme="minorHAnsi"/>
                <w:sz w:val="24"/>
                <w:szCs w:val="24"/>
              </w:rPr>
              <w:t xml:space="preserve"> Cypress, US: Supply Chain Council</w:t>
            </w:r>
            <w:r w:rsidR="001424AB">
              <w:rPr>
                <w:rFonts w:cstheme="minorHAnsi"/>
                <w:sz w:val="24"/>
                <w:szCs w:val="24"/>
              </w:rPr>
              <w:t>.</w:t>
            </w:r>
          </w:p>
        </w:tc>
      </w:tr>
      <w:tr w:rsidR="00272163" w:rsidRPr="00233B2D" w14:paraId="58413826" w14:textId="77777777" w:rsidTr="00637F8D">
        <w:trPr>
          <w:trHeight w:val="300"/>
        </w:trPr>
        <w:tc>
          <w:tcPr>
            <w:tcW w:w="8876" w:type="dxa"/>
            <w:noWrap/>
            <w:vAlign w:val="bottom"/>
            <w:hideMark/>
          </w:tcPr>
          <w:p w14:paraId="57831D2E" w14:textId="77777777" w:rsidR="00272163" w:rsidRDefault="00272163" w:rsidP="0095358D">
            <w:pPr>
              <w:rPr>
                <w:rFonts w:cstheme="minorHAnsi"/>
                <w:sz w:val="24"/>
                <w:szCs w:val="24"/>
              </w:rPr>
            </w:pPr>
            <w:r w:rsidRPr="00233B2D">
              <w:rPr>
                <w:rFonts w:cstheme="minorHAnsi"/>
                <w:sz w:val="24"/>
                <w:szCs w:val="24"/>
              </w:rPr>
              <w:t xml:space="preserve">Surroca, J., Garcia-Cestona, M. A., </w:t>
            </w:r>
            <w:r w:rsidR="003A29F0">
              <w:rPr>
                <w:rFonts w:cstheme="minorHAnsi"/>
                <w:sz w:val="24"/>
                <w:szCs w:val="24"/>
              </w:rPr>
              <w:t>and</w:t>
            </w:r>
            <w:r w:rsidRPr="00233B2D">
              <w:rPr>
                <w:rFonts w:cstheme="minorHAnsi"/>
                <w:sz w:val="24"/>
                <w:szCs w:val="24"/>
              </w:rPr>
              <w:t xml:space="preserve"> Santamaria, L. (2006</w:t>
            </w:r>
            <w:r w:rsidR="00BA4835">
              <w:rPr>
                <w:rFonts w:cstheme="minorHAnsi"/>
                <w:sz w:val="24"/>
                <w:szCs w:val="24"/>
              </w:rPr>
              <w:t>).</w:t>
            </w:r>
            <w:r w:rsidRPr="00233B2D">
              <w:rPr>
                <w:rFonts w:cstheme="minorHAnsi"/>
                <w:sz w:val="24"/>
                <w:szCs w:val="24"/>
              </w:rPr>
              <w:t xml:space="preserve"> Corporate governance and the Mondragon cooperatives. </w:t>
            </w:r>
            <w:r w:rsidRPr="001424AB">
              <w:rPr>
                <w:rFonts w:cstheme="minorHAnsi"/>
                <w:i/>
                <w:sz w:val="24"/>
                <w:szCs w:val="24"/>
              </w:rPr>
              <w:t>Journal of the Iberoamerican Academy of Management</w:t>
            </w:r>
            <w:r w:rsidRPr="00233B2D">
              <w:rPr>
                <w:rFonts w:cstheme="minorHAnsi"/>
                <w:sz w:val="24"/>
                <w:szCs w:val="24"/>
              </w:rPr>
              <w:t>. 4(2</w:t>
            </w:r>
            <w:r w:rsidR="00BA4835">
              <w:rPr>
                <w:rFonts w:cstheme="minorHAnsi"/>
                <w:sz w:val="24"/>
                <w:szCs w:val="24"/>
              </w:rPr>
              <w:t>),</w:t>
            </w:r>
            <w:r w:rsidRPr="00233B2D">
              <w:rPr>
                <w:rFonts w:cstheme="minorHAnsi"/>
                <w:sz w:val="24"/>
                <w:szCs w:val="24"/>
              </w:rPr>
              <w:t xml:space="preserve"> 99-112</w:t>
            </w:r>
            <w:r w:rsidR="001424AB">
              <w:rPr>
                <w:rFonts w:cstheme="minorHAnsi"/>
                <w:sz w:val="24"/>
                <w:szCs w:val="24"/>
              </w:rPr>
              <w:t>.</w:t>
            </w:r>
          </w:p>
          <w:p w14:paraId="0657255E" w14:textId="5949A674" w:rsidR="00D6121D" w:rsidRPr="00233B2D" w:rsidRDefault="00D6121D" w:rsidP="00D6121D">
            <w:pPr>
              <w:rPr>
                <w:rFonts w:cstheme="minorHAnsi"/>
                <w:sz w:val="24"/>
                <w:szCs w:val="24"/>
              </w:rPr>
            </w:pPr>
            <w:r w:rsidRPr="00D6121D">
              <w:rPr>
                <w:rFonts w:cstheme="minorHAnsi"/>
                <w:sz w:val="24"/>
                <w:szCs w:val="24"/>
              </w:rPr>
              <w:t xml:space="preserve">Swafford, M. (1978). Sex differences in Soviet earnings. </w:t>
            </w:r>
            <w:r w:rsidRPr="00D6121D">
              <w:rPr>
                <w:rFonts w:cstheme="minorHAnsi"/>
                <w:i/>
                <w:iCs/>
                <w:sz w:val="24"/>
                <w:szCs w:val="24"/>
              </w:rPr>
              <w:t>American Sociological Review</w:t>
            </w:r>
            <w:r w:rsidRPr="00D6121D">
              <w:rPr>
                <w:rFonts w:cstheme="minorHAnsi"/>
                <w:sz w:val="24"/>
                <w:szCs w:val="24"/>
              </w:rPr>
              <w:t>, 657-673.</w:t>
            </w:r>
          </w:p>
        </w:tc>
      </w:tr>
      <w:tr w:rsidR="00272163" w:rsidRPr="00233B2D" w14:paraId="6FA00E1B" w14:textId="77777777" w:rsidTr="00637F8D">
        <w:trPr>
          <w:trHeight w:val="300"/>
        </w:trPr>
        <w:tc>
          <w:tcPr>
            <w:tcW w:w="8876" w:type="dxa"/>
            <w:noWrap/>
            <w:vAlign w:val="bottom"/>
            <w:hideMark/>
          </w:tcPr>
          <w:p w14:paraId="59140210" w14:textId="77777777" w:rsidR="00272163" w:rsidRPr="00233B2D" w:rsidRDefault="00272163" w:rsidP="0095358D">
            <w:pPr>
              <w:rPr>
                <w:rFonts w:cstheme="minorHAnsi"/>
                <w:sz w:val="24"/>
                <w:szCs w:val="24"/>
              </w:rPr>
            </w:pPr>
            <w:r w:rsidRPr="00233B2D">
              <w:rPr>
                <w:rFonts w:cstheme="minorHAnsi"/>
                <w:sz w:val="24"/>
                <w:szCs w:val="24"/>
              </w:rPr>
              <w:t>Swedberg, R. (1998</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Max Weber and the idea of Economic Sociology</w:t>
            </w:r>
            <w:r w:rsidRPr="00233B2D">
              <w:rPr>
                <w:rFonts w:cstheme="minorHAnsi"/>
                <w:sz w:val="24"/>
                <w:szCs w:val="24"/>
              </w:rPr>
              <w:t>. Princeton, NJ: Princeton University Press</w:t>
            </w:r>
            <w:r w:rsidR="001424AB">
              <w:rPr>
                <w:rFonts w:cstheme="minorHAnsi"/>
                <w:sz w:val="24"/>
                <w:szCs w:val="24"/>
              </w:rPr>
              <w:t>.</w:t>
            </w:r>
          </w:p>
        </w:tc>
      </w:tr>
      <w:tr w:rsidR="00272163" w:rsidRPr="00233B2D" w14:paraId="356FC839" w14:textId="77777777" w:rsidTr="00637F8D">
        <w:trPr>
          <w:trHeight w:val="300"/>
        </w:trPr>
        <w:tc>
          <w:tcPr>
            <w:tcW w:w="8876" w:type="dxa"/>
            <w:noWrap/>
            <w:vAlign w:val="bottom"/>
            <w:hideMark/>
          </w:tcPr>
          <w:p w14:paraId="6A4A0A08" w14:textId="77777777" w:rsidR="00272163" w:rsidRPr="00C4217E" w:rsidRDefault="00C4217E" w:rsidP="0095358D">
            <w:pPr>
              <w:rPr>
                <w:rFonts w:cstheme="minorHAnsi"/>
                <w:i/>
                <w:sz w:val="24"/>
                <w:szCs w:val="24"/>
              </w:rPr>
            </w:pPr>
            <w:r>
              <w:rPr>
                <w:rFonts w:cstheme="minorHAnsi"/>
                <w:sz w:val="24"/>
                <w:szCs w:val="24"/>
              </w:rPr>
              <w:t>Swi</w:t>
            </w:r>
            <w:r w:rsidR="00272163" w:rsidRPr="00233B2D">
              <w:rPr>
                <w:rFonts w:cstheme="minorHAnsi"/>
                <w:sz w:val="24"/>
                <w:szCs w:val="24"/>
              </w:rPr>
              <w:t>dler, A. (1979</w:t>
            </w:r>
            <w:r w:rsidR="00BA4835">
              <w:rPr>
                <w:rFonts w:cstheme="minorHAnsi"/>
                <w:sz w:val="24"/>
                <w:szCs w:val="24"/>
              </w:rPr>
              <w:t>).</w:t>
            </w:r>
            <w:r w:rsidR="00272163" w:rsidRPr="00233B2D">
              <w:rPr>
                <w:rFonts w:cstheme="minorHAnsi"/>
                <w:sz w:val="24"/>
                <w:szCs w:val="24"/>
              </w:rPr>
              <w:t xml:space="preserve"> </w:t>
            </w:r>
            <w:r>
              <w:rPr>
                <w:rFonts w:cstheme="minorHAnsi"/>
                <w:i/>
                <w:sz w:val="24"/>
                <w:szCs w:val="24"/>
              </w:rPr>
              <w:t>Organization Without Authority</w:t>
            </w:r>
            <w:r w:rsidRPr="00C4217E">
              <w:rPr>
                <w:rFonts w:cstheme="minorHAnsi"/>
                <w:i/>
                <w:iCs/>
                <w:sz w:val="24"/>
                <w:szCs w:val="24"/>
              </w:rPr>
              <w:t>: Dilemmas of social control in free schools</w:t>
            </w:r>
            <w:r w:rsidRPr="00C4217E">
              <w:rPr>
                <w:rFonts w:cstheme="minorHAnsi"/>
                <w:i/>
                <w:sz w:val="24"/>
                <w:szCs w:val="24"/>
              </w:rPr>
              <w:t>.</w:t>
            </w:r>
            <w:r>
              <w:rPr>
                <w:rFonts w:cstheme="minorHAnsi"/>
                <w:sz w:val="24"/>
                <w:szCs w:val="24"/>
              </w:rPr>
              <w:t xml:space="preserve"> US</w:t>
            </w:r>
            <w:r w:rsidR="00272163" w:rsidRPr="00233B2D">
              <w:rPr>
                <w:rFonts w:cstheme="minorHAnsi"/>
                <w:sz w:val="24"/>
                <w:szCs w:val="24"/>
              </w:rPr>
              <w:t>: Harvard University Press</w:t>
            </w:r>
            <w:r w:rsidR="001424AB">
              <w:rPr>
                <w:rFonts w:cstheme="minorHAnsi"/>
                <w:sz w:val="24"/>
                <w:szCs w:val="24"/>
              </w:rPr>
              <w:t>.</w:t>
            </w:r>
          </w:p>
        </w:tc>
      </w:tr>
      <w:tr w:rsidR="00272163" w:rsidRPr="00233B2D" w14:paraId="4F8D66AA" w14:textId="77777777" w:rsidTr="00637F8D">
        <w:trPr>
          <w:trHeight w:val="300"/>
        </w:trPr>
        <w:tc>
          <w:tcPr>
            <w:tcW w:w="8876" w:type="dxa"/>
            <w:noWrap/>
            <w:vAlign w:val="bottom"/>
            <w:hideMark/>
          </w:tcPr>
          <w:p w14:paraId="1C60FB17" w14:textId="77777777" w:rsidR="00272163" w:rsidRPr="00233B2D" w:rsidRDefault="00272163" w:rsidP="0095358D">
            <w:pPr>
              <w:rPr>
                <w:rFonts w:cstheme="minorHAnsi"/>
                <w:sz w:val="24"/>
                <w:szCs w:val="24"/>
              </w:rPr>
            </w:pPr>
            <w:r w:rsidRPr="00233B2D">
              <w:rPr>
                <w:rFonts w:cstheme="minorHAnsi"/>
                <w:sz w:val="24"/>
                <w:szCs w:val="24"/>
              </w:rPr>
              <w:lastRenderedPageBreak/>
              <w:t xml:space="preserve">Sykuta, M. E., </w:t>
            </w:r>
            <w:r w:rsidR="003A29F0">
              <w:rPr>
                <w:rFonts w:cstheme="minorHAnsi"/>
                <w:sz w:val="24"/>
                <w:szCs w:val="24"/>
              </w:rPr>
              <w:t>and</w:t>
            </w:r>
            <w:r w:rsidRPr="00233B2D">
              <w:rPr>
                <w:rFonts w:cstheme="minorHAnsi"/>
                <w:sz w:val="24"/>
                <w:szCs w:val="24"/>
              </w:rPr>
              <w:t xml:space="preserve"> Cook, L. M. (2001</w:t>
            </w:r>
            <w:r w:rsidR="00BA4835">
              <w:rPr>
                <w:rFonts w:cstheme="minorHAnsi"/>
                <w:sz w:val="24"/>
                <w:szCs w:val="24"/>
              </w:rPr>
              <w:t>).</w:t>
            </w:r>
            <w:r w:rsidRPr="00233B2D">
              <w:rPr>
                <w:rFonts w:cstheme="minorHAnsi"/>
                <w:sz w:val="24"/>
                <w:szCs w:val="24"/>
              </w:rPr>
              <w:t xml:space="preserve"> A new institutional economics approach to contracts and cooperatives. </w:t>
            </w:r>
            <w:r w:rsidRPr="001424AB">
              <w:rPr>
                <w:rFonts w:cstheme="minorHAnsi"/>
                <w:i/>
                <w:sz w:val="24"/>
                <w:szCs w:val="24"/>
              </w:rPr>
              <w:t>American Journal of Agricultural Economics</w:t>
            </w:r>
            <w:r w:rsidRPr="00233B2D">
              <w:rPr>
                <w:rFonts w:cstheme="minorHAnsi"/>
                <w:sz w:val="24"/>
                <w:szCs w:val="24"/>
              </w:rPr>
              <w:t>. 83(5</w:t>
            </w:r>
            <w:r w:rsidR="00BA4835">
              <w:rPr>
                <w:rFonts w:cstheme="minorHAnsi"/>
                <w:sz w:val="24"/>
                <w:szCs w:val="24"/>
              </w:rPr>
              <w:t>),</w:t>
            </w:r>
            <w:r w:rsidRPr="00233B2D">
              <w:rPr>
                <w:rFonts w:cstheme="minorHAnsi"/>
                <w:sz w:val="24"/>
                <w:szCs w:val="24"/>
              </w:rPr>
              <w:t xml:space="preserve"> 1273-1279</w:t>
            </w:r>
            <w:r w:rsidR="001424AB">
              <w:rPr>
                <w:rFonts w:cstheme="minorHAnsi"/>
                <w:sz w:val="24"/>
                <w:szCs w:val="24"/>
              </w:rPr>
              <w:t>.</w:t>
            </w:r>
          </w:p>
        </w:tc>
      </w:tr>
      <w:tr w:rsidR="00272163" w:rsidRPr="00233B2D" w14:paraId="1CCEDB18" w14:textId="77777777" w:rsidTr="00637F8D">
        <w:trPr>
          <w:trHeight w:val="300"/>
        </w:trPr>
        <w:tc>
          <w:tcPr>
            <w:tcW w:w="8876" w:type="dxa"/>
            <w:noWrap/>
            <w:vAlign w:val="bottom"/>
            <w:hideMark/>
          </w:tcPr>
          <w:p w14:paraId="7EA86245" w14:textId="77777777" w:rsidR="00272163" w:rsidRPr="00233B2D" w:rsidRDefault="00272163" w:rsidP="0095358D">
            <w:pPr>
              <w:rPr>
                <w:rFonts w:cstheme="minorHAnsi"/>
                <w:sz w:val="24"/>
                <w:szCs w:val="24"/>
              </w:rPr>
            </w:pPr>
            <w:r w:rsidRPr="00233B2D">
              <w:rPr>
                <w:rFonts w:cstheme="minorHAnsi"/>
                <w:sz w:val="24"/>
                <w:szCs w:val="24"/>
              </w:rPr>
              <w:t>Symon, G., Cassell, C. and Johnson, P. (2016</w:t>
            </w:r>
            <w:r w:rsidR="00BA4835">
              <w:rPr>
                <w:rFonts w:cstheme="minorHAnsi"/>
                <w:sz w:val="24"/>
                <w:szCs w:val="24"/>
              </w:rPr>
              <w:t>).</w:t>
            </w:r>
            <w:r w:rsidRPr="00233B2D">
              <w:rPr>
                <w:rFonts w:cstheme="minorHAnsi"/>
                <w:sz w:val="24"/>
                <w:szCs w:val="24"/>
              </w:rPr>
              <w:t xml:space="preserve"> Evaluative practices in qualitative management research: a critical review. Available online at http://onlinelibrary.wiley.com/doi/10.1111/ijmr.12120/abstract: </w:t>
            </w:r>
            <w:r w:rsidRPr="001424AB">
              <w:rPr>
                <w:rFonts w:cstheme="minorHAnsi"/>
                <w:i/>
                <w:sz w:val="24"/>
                <w:szCs w:val="24"/>
              </w:rPr>
              <w:t>International Journal of Management Reviews</w:t>
            </w:r>
          </w:p>
        </w:tc>
      </w:tr>
      <w:tr w:rsidR="00272163" w:rsidRPr="00233B2D" w14:paraId="16835D49" w14:textId="77777777" w:rsidTr="00637F8D">
        <w:trPr>
          <w:trHeight w:val="300"/>
        </w:trPr>
        <w:tc>
          <w:tcPr>
            <w:tcW w:w="8876" w:type="dxa"/>
            <w:noWrap/>
            <w:vAlign w:val="bottom"/>
            <w:hideMark/>
          </w:tcPr>
          <w:p w14:paraId="46B7DC18" w14:textId="77777777" w:rsidR="00272163" w:rsidRPr="00233B2D" w:rsidRDefault="00272163" w:rsidP="0095358D">
            <w:pPr>
              <w:rPr>
                <w:rFonts w:cstheme="minorHAnsi"/>
                <w:sz w:val="24"/>
                <w:szCs w:val="24"/>
              </w:rPr>
            </w:pPr>
            <w:r w:rsidRPr="00233B2D">
              <w:rPr>
                <w:rFonts w:cstheme="minorHAnsi"/>
                <w:sz w:val="24"/>
                <w:szCs w:val="24"/>
              </w:rPr>
              <w:t>Tan et al (2002</w:t>
            </w:r>
            <w:r w:rsidR="00BA4835">
              <w:rPr>
                <w:rFonts w:cstheme="minorHAnsi"/>
                <w:sz w:val="24"/>
                <w:szCs w:val="24"/>
              </w:rPr>
              <w:t>).</w:t>
            </w:r>
            <w:r w:rsidRPr="00233B2D">
              <w:rPr>
                <w:rFonts w:cstheme="minorHAnsi"/>
                <w:sz w:val="24"/>
                <w:szCs w:val="24"/>
              </w:rPr>
              <w:t xml:space="preserve"> Supply chain management: a strategic perspective. International </w:t>
            </w:r>
            <w:r w:rsidRPr="001424AB">
              <w:rPr>
                <w:rFonts w:cstheme="minorHAnsi"/>
                <w:i/>
                <w:sz w:val="24"/>
                <w:szCs w:val="24"/>
              </w:rPr>
              <w:t xml:space="preserve">Journal of Operations </w:t>
            </w:r>
            <w:r w:rsidR="003A29F0" w:rsidRPr="001424AB">
              <w:rPr>
                <w:rFonts w:cstheme="minorHAnsi"/>
                <w:i/>
                <w:sz w:val="24"/>
                <w:szCs w:val="24"/>
              </w:rPr>
              <w:t>and</w:t>
            </w:r>
            <w:r w:rsidRPr="001424AB">
              <w:rPr>
                <w:rFonts w:cstheme="minorHAnsi"/>
                <w:i/>
                <w:sz w:val="24"/>
                <w:szCs w:val="24"/>
              </w:rPr>
              <w:t xml:space="preserve"> Production Management</w:t>
            </w:r>
            <w:r w:rsidRPr="00233B2D">
              <w:rPr>
                <w:rFonts w:cstheme="minorHAnsi"/>
                <w:sz w:val="24"/>
                <w:szCs w:val="24"/>
              </w:rPr>
              <w:t>. 22(6</w:t>
            </w:r>
            <w:r w:rsidR="00BA4835">
              <w:rPr>
                <w:rFonts w:cstheme="minorHAnsi"/>
                <w:sz w:val="24"/>
                <w:szCs w:val="24"/>
              </w:rPr>
              <w:t>),</w:t>
            </w:r>
            <w:r w:rsidRPr="00233B2D">
              <w:rPr>
                <w:rFonts w:cstheme="minorHAnsi"/>
                <w:sz w:val="24"/>
                <w:szCs w:val="24"/>
              </w:rPr>
              <w:t xml:space="preserve"> 614-631</w:t>
            </w:r>
            <w:r w:rsidR="001424AB">
              <w:rPr>
                <w:rFonts w:cstheme="minorHAnsi"/>
                <w:sz w:val="24"/>
                <w:szCs w:val="24"/>
              </w:rPr>
              <w:t>.</w:t>
            </w:r>
          </w:p>
        </w:tc>
      </w:tr>
      <w:tr w:rsidR="00272163" w:rsidRPr="00233B2D" w14:paraId="04CD5604" w14:textId="77777777" w:rsidTr="00637F8D">
        <w:trPr>
          <w:trHeight w:val="300"/>
        </w:trPr>
        <w:tc>
          <w:tcPr>
            <w:tcW w:w="8876" w:type="dxa"/>
            <w:noWrap/>
            <w:vAlign w:val="bottom"/>
            <w:hideMark/>
          </w:tcPr>
          <w:p w14:paraId="489E87D2" w14:textId="77777777" w:rsidR="00272163" w:rsidRPr="00233B2D" w:rsidRDefault="00272163" w:rsidP="0095358D">
            <w:pPr>
              <w:rPr>
                <w:rFonts w:cstheme="minorHAnsi"/>
                <w:sz w:val="24"/>
                <w:szCs w:val="24"/>
              </w:rPr>
            </w:pPr>
            <w:r w:rsidRPr="00233B2D">
              <w:rPr>
                <w:rFonts w:cstheme="minorHAnsi"/>
                <w:sz w:val="24"/>
                <w:szCs w:val="24"/>
              </w:rPr>
              <w:t xml:space="preserve">Tate, W.L., Ellram, L.M. </w:t>
            </w:r>
            <w:r w:rsidR="003A29F0">
              <w:rPr>
                <w:rFonts w:cstheme="minorHAnsi"/>
                <w:sz w:val="24"/>
                <w:szCs w:val="24"/>
              </w:rPr>
              <w:t>and</w:t>
            </w:r>
            <w:r w:rsidRPr="00233B2D">
              <w:rPr>
                <w:rFonts w:cstheme="minorHAnsi"/>
                <w:sz w:val="24"/>
                <w:szCs w:val="24"/>
              </w:rPr>
              <w:t xml:space="preserve"> Kirchoff, J.O.N.F. (2010</w:t>
            </w:r>
            <w:r w:rsidR="00BA4835">
              <w:rPr>
                <w:rFonts w:cstheme="minorHAnsi"/>
                <w:sz w:val="24"/>
                <w:szCs w:val="24"/>
              </w:rPr>
              <w:t>).</w:t>
            </w:r>
            <w:r w:rsidRPr="00233B2D">
              <w:rPr>
                <w:rFonts w:cstheme="minorHAnsi"/>
                <w:sz w:val="24"/>
                <w:szCs w:val="24"/>
              </w:rPr>
              <w:t xml:space="preserve"> Corporate social responsibility reports: a thematic analysis related to supply chain management. </w:t>
            </w:r>
            <w:r w:rsidRPr="001424AB">
              <w:rPr>
                <w:rFonts w:cstheme="minorHAnsi"/>
                <w:i/>
                <w:sz w:val="24"/>
                <w:szCs w:val="24"/>
              </w:rPr>
              <w:t>Journal of Supply Chain Management.</w:t>
            </w:r>
            <w:r w:rsidRPr="00233B2D">
              <w:rPr>
                <w:rFonts w:cstheme="minorHAnsi"/>
                <w:sz w:val="24"/>
                <w:szCs w:val="24"/>
              </w:rPr>
              <w:t xml:space="preserve"> 46(1</w:t>
            </w:r>
            <w:r w:rsidR="00BA4835">
              <w:rPr>
                <w:rFonts w:cstheme="minorHAnsi"/>
                <w:sz w:val="24"/>
                <w:szCs w:val="24"/>
              </w:rPr>
              <w:t>),</w:t>
            </w:r>
            <w:r w:rsidRPr="00233B2D">
              <w:rPr>
                <w:rFonts w:cstheme="minorHAnsi"/>
                <w:sz w:val="24"/>
                <w:szCs w:val="24"/>
              </w:rPr>
              <w:t xml:space="preserve"> 19-44</w:t>
            </w:r>
            <w:r w:rsidR="001424AB">
              <w:rPr>
                <w:rFonts w:cstheme="minorHAnsi"/>
                <w:sz w:val="24"/>
                <w:szCs w:val="24"/>
              </w:rPr>
              <w:t>.</w:t>
            </w:r>
          </w:p>
        </w:tc>
      </w:tr>
      <w:tr w:rsidR="00272163" w:rsidRPr="00233B2D" w14:paraId="6D51BD2B" w14:textId="77777777" w:rsidTr="00637F8D">
        <w:trPr>
          <w:trHeight w:val="300"/>
        </w:trPr>
        <w:tc>
          <w:tcPr>
            <w:tcW w:w="8876" w:type="dxa"/>
            <w:noWrap/>
            <w:vAlign w:val="bottom"/>
            <w:hideMark/>
          </w:tcPr>
          <w:p w14:paraId="546978F2" w14:textId="77777777" w:rsidR="00272163" w:rsidRPr="00233B2D" w:rsidRDefault="00272163" w:rsidP="0095358D">
            <w:pPr>
              <w:rPr>
                <w:rFonts w:cstheme="minorHAnsi"/>
                <w:sz w:val="24"/>
                <w:szCs w:val="24"/>
              </w:rPr>
            </w:pPr>
            <w:r w:rsidRPr="00233B2D">
              <w:rPr>
                <w:rFonts w:cstheme="minorHAnsi"/>
                <w:sz w:val="24"/>
                <w:szCs w:val="24"/>
              </w:rPr>
              <w:t>Taylor, P. (2015</w:t>
            </w:r>
            <w:r w:rsidR="00BA4835">
              <w:rPr>
                <w:rFonts w:cstheme="minorHAnsi"/>
                <w:sz w:val="24"/>
                <w:szCs w:val="24"/>
              </w:rPr>
              <w:t>).</w:t>
            </w:r>
            <w:r w:rsidRPr="00233B2D">
              <w:rPr>
                <w:rFonts w:cstheme="minorHAnsi"/>
                <w:sz w:val="24"/>
                <w:szCs w:val="24"/>
              </w:rPr>
              <w:t xml:space="preserve"> Labour and the changing landscapes of the call centre. In Newsome K, Taylor P, Bair J. </w:t>
            </w:r>
            <w:r w:rsidR="003A29F0">
              <w:rPr>
                <w:rFonts w:cstheme="minorHAnsi"/>
                <w:sz w:val="24"/>
                <w:szCs w:val="24"/>
              </w:rPr>
              <w:t>and</w:t>
            </w:r>
            <w:r w:rsidRPr="00233B2D">
              <w:rPr>
                <w:rFonts w:cstheme="minorHAnsi"/>
                <w:sz w:val="24"/>
                <w:szCs w:val="24"/>
              </w:rPr>
              <w:t xml:space="preserve"> Rainnie, A. (Ed.</w:t>
            </w:r>
            <w:r w:rsidR="00BA4835">
              <w:rPr>
                <w:rFonts w:cstheme="minorHAnsi"/>
                <w:sz w:val="24"/>
                <w:szCs w:val="24"/>
              </w:rPr>
              <w:t>).</w:t>
            </w:r>
            <w:r w:rsidRPr="00233B2D">
              <w:rPr>
                <w:rFonts w:cstheme="minorHAnsi"/>
                <w:sz w:val="24"/>
                <w:szCs w:val="24"/>
              </w:rPr>
              <w:t xml:space="preserve"> </w:t>
            </w:r>
            <w:r w:rsidRPr="00FD4A90">
              <w:rPr>
                <w:rFonts w:cstheme="minorHAnsi"/>
                <w:i/>
                <w:sz w:val="24"/>
                <w:szCs w:val="24"/>
              </w:rPr>
              <w:t>Putting Labour in its Place: Labour Process Analysis and Global Value Chains</w:t>
            </w:r>
            <w:r w:rsidRPr="00233B2D">
              <w:rPr>
                <w:rFonts w:cstheme="minorHAnsi"/>
                <w:sz w:val="24"/>
                <w:szCs w:val="24"/>
              </w:rPr>
              <w:t>. (pp.266-286</w:t>
            </w:r>
            <w:r w:rsidR="00EE5E61">
              <w:rPr>
                <w:rFonts w:cstheme="minorHAnsi"/>
                <w:sz w:val="24"/>
                <w:szCs w:val="24"/>
              </w:rPr>
              <w:t>).</w:t>
            </w:r>
            <w:r w:rsidRPr="00233B2D">
              <w:rPr>
                <w:rFonts w:cstheme="minorHAnsi"/>
                <w:sz w:val="24"/>
                <w:szCs w:val="24"/>
              </w:rPr>
              <w:t xml:space="preserve"> London: Palgrave</w:t>
            </w:r>
            <w:r w:rsidR="001424AB">
              <w:rPr>
                <w:rFonts w:cstheme="minorHAnsi"/>
                <w:sz w:val="24"/>
                <w:szCs w:val="24"/>
              </w:rPr>
              <w:t>.</w:t>
            </w:r>
          </w:p>
        </w:tc>
      </w:tr>
      <w:tr w:rsidR="00272163" w:rsidRPr="00233B2D" w14:paraId="0365B1AA" w14:textId="77777777" w:rsidTr="00637F8D">
        <w:trPr>
          <w:trHeight w:val="300"/>
        </w:trPr>
        <w:tc>
          <w:tcPr>
            <w:tcW w:w="8876" w:type="dxa"/>
            <w:noWrap/>
            <w:vAlign w:val="bottom"/>
            <w:hideMark/>
          </w:tcPr>
          <w:p w14:paraId="150D5CDC" w14:textId="77777777" w:rsidR="00272163" w:rsidRDefault="00272163" w:rsidP="0095358D">
            <w:pPr>
              <w:rPr>
                <w:rFonts w:cstheme="minorHAnsi"/>
                <w:sz w:val="24"/>
                <w:szCs w:val="24"/>
              </w:rPr>
            </w:pPr>
            <w:r w:rsidRPr="00233B2D">
              <w:rPr>
                <w:rFonts w:cstheme="minorHAnsi"/>
                <w:sz w:val="24"/>
                <w:szCs w:val="24"/>
              </w:rPr>
              <w:t>Taylor, P., Newsome, K. Rainnie, A. (2013</w:t>
            </w:r>
            <w:r w:rsidR="00BA4835">
              <w:rPr>
                <w:rFonts w:cstheme="minorHAnsi"/>
                <w:sz w:val="24"/>
                <w:szCs w:val="24"/>
              </w:rPr>
              <w:t>).</w:t>
            </w:r>
            <w:r w:rsidRPr="00233B2D">
              <w:rPr>
                <w:rFonts w:cstheme="minorHAnsi"/>
                <w:sz w:val="24"/>
                <w:szCs w:val="24"/>
              </w:rPr>
              <w:t xml:space="preserve"> 'Putting labour in its place': global value chains and labour process analysis. </w:t>
            </w:r>
            <w:r w:rsidRPr="00FD4A90">
              <w:rPr>
                <w:rFonts w:cstheme="minorHAnsi"/>
                <w:i/>
                <w:sz w:val="24"/>
                <w:szCs w:val="24"/>
              </w:rPr>
              <w:t>Competition and Change</w:t>
            </w:r>
            <w:r w:rsidRPr="00233B2D">
              <w:rPr>
                <w:rFonts w:cstheme="minorHAnsi"/>
                <w:sz w:val="24"/>
                <w:szCs w:val="24"/>
              </w:rPr>
              <w:t>. 17(1</w:t>
            </w:r>
            <w:r w:rsidR="00BA4835">
              <w:rPr>
                <w:rFonts w:cstheme="minorHAnsi"/>
                <w:sz w:val="24"/>
                <w:szCs w:val="24"/>
              </w:rPr>
              <w:t>),</w:t>
            </w:r>
            <w:r w:rsidRPr="00233B2D">
              <w:rPr>
                <w:rFonts w:cstheme="minorHAnsi"/>
                <w:sz w:val="24"/>
                <w:szCs w:val="24"/>
              </w:rPr>
              <w:t xml:space="preserve"> 1-6</w:t>
            </w:r>
            <w:r w:rsidR="001424AB">
              <w:rPr>
                <w:rFonts w:cstheme="minorHAnsi"/>
                <w:sz w:val="24"/>
                <w:szCs w:val="24"/>
              </w:rPr>
              <w:t>.</w:t>
            </w:r>
          </w:p>
          <w:p w14:paraId="134C3A15" w14:textId="77777777" w:rsidR="003571E2" w:rsidRDefault="003571E2" w:rsidP="003571E2">
            <w:pPr>
              <w:rPr>
                <w:rFonts w:cstheme="minorHAnsi"/>
                <w:sz w:val="24"/>
                <w:szCs w:val="24"/>
              </w:rPr>
            </w:pPr>
            <w:r w:rsidRPr="003571E2">
              <w:rPr>
                <w:rFonts w:cstheme="minorHAnsi"/>
                <w:sz w:val="24"/>
                <w:szCs w:val="24"/>
              </w:rPr>
              <w:t>Tejani, S. (2011). The Gender Dimension of Special Economic Zones</w:t>
            </w:r>
            <w:r>
              <w:rPr>
                <w:rFonts w:cstheme="minorHAnsi"/>
                <w:sz w:val="24"/>
                <w:szCs w:val="24"/>
              </w:rPr>
              <w:t xml:space="preserve"> </w:t>
            </w:r>
            <w:r w:rsidRPr="003571E2">
              <w:rPr>
                <w:rFonts w:cstheme="minorHAnsi"/>
                <w:sz w:val="24"/>
                <w:szCs w:val="24"/>
              </w:rPr>
              <w:t>1. </w:t>
            </w:r>
            <w:r w:rsidRPr="003571E2">
              <w:rPr>
                <w:rFonts w:cstheme="minorHAnsi"/>
                <w:i/>
                <w:iCs/>
                <w:sz w:val="24"/>
                <w:szCs w:val="24"/>
              </w:rPr>
              <w:t>Special Economic Zones</w:t>
            </w:r>
            <w:r w:rsidRPr="003571E2">
              <w:rPr>
                <w:rFonts w:cstheme="minorHAnsi"/>
                <w:sz w:val="24"/>
                <w:szCs w:val="24"/>
              </w:rPr>
              <w:t>, </w:t>
            </w:r>
            <w:r w:rsidRPr="003571E2">
              <w:rPr>
                <w:rFonts w:cstheme="minorHAnsi"/>
                <w:i/>
                <w:iCs/>
                <w:sz w:val="24"/>
                <w:szCs w:val="24"/>
              </w:rPr>
              <w:t>247</w:t>
            </w:r>
            <w:r w:rsidRPr="003571E2">
              <w:rPr>
                <w:rFonts w:cstheme="minorHAnsi"/>
                <w:sz w:val="24"/>
                <w:szCs w:val="24"/>
              </w:rPr>
              <w:t>.</w:t>
            </w:r>
          </w:p>
          <w:p w14:paraId="73D311FB" w14:textId="002235AF" w:rsidR="003571E2" w:rsidRPr="00233B2D" w:rsidRDefault="003571E2" w:rsidP="003571E2">
            <w:pPr>
              <w:rPr>
                <w:rFonts w:cstheme="minorHAnsi"/>
                <w:sz w:val="24"/>
                <w:szCs w:val="24"/>
              </w:rPr>
            </w:pPr>
            <w:r w:rsidRPr="003571E2">
              <w:rPr>
                <w:rFonts w:cstheme="minorHAnsi"/>
                <w:sz w:val="24"/>
                <w:szCs w:val="24"/>
              </w:rPr>
              <w:t>Tejani, S., &amp; Milberg, W. (2016). Global defeminization? Industrial upgrading and manufacturing employment in developing countries. </w:t>
            </w:r>
            <w:r w:rsidRPr="003571E2">
              <w:rPr>
                <w:rFonts w:cstheme="minorHAnsi"/>
                <w:i/>
                <w:iCs/>
                <w:sz w:val="24"/>
                <w:szCs w:val="24"/>
              </w:rPr>
              <w:t>Feminist Economics</w:t>
            </w:r>
            <w:r w:rsidRPr="003571E2">
              <w:rPr>
                <w:rFonts w:cstheme="minorHAnsi"/>
                <w:sz w:val="24"/>
                <w:szCs w:val="24"/>
              </w:rPr>
              <w:t>, </w:t>
            </w:r>
            <w:r w:rsidRPr="003571E2">
              <w:rPr>
                <w:rFonts w:cstheme="minorHAnsi"/>
                <w:i/>
                <w:iCs/>
                <w:sz w:val="24"/>
                <w:szCs w:val="24"/>
              </w:rPr>
              <w:t>22</w:t>
            </w:r>
            <w:r w:rsidRPr="003571E2">
              <w:rPr>
                <w:rFonts w:cstheme="minorHAnsi"/>
                <w:sz w:val="24"/>
                <w:szCs w:val="24"/>
              </w:rPr>
              <w:t>(2), 24-54.</w:t>
            </w:r>
          </w:p>
        </w:tc>
      </w:tr>
      <w:tr w:rsidR="00272163" w:rsidRPr="00233B2D" w14:paraId="6F46EB8E" w14:textId="77777777" w:rsidTr="00637F8D">
        <w:trPr>
          <w:trHeight w:val="300"/>
        </w:trPr>
        <w:tc>
          <w:tcPr>
            <w:tcW w:w="8876" w:type="dxa"/>
            <w:noWrap/>
            <w:vAlign w:val="bottom"/>
            <w:hideMark/>
          </w:tcPr>
          <w:p w14:paraId="6F5D7463" w14:textId="77777777" w:rsidR="00272163" w:rsidRPr="00233B2D" w:rsidRDefault="00272163" w:rsidP="0095358D">
            <w:pPr>
              <w:rPr>
                <w:rFonts w:cstheme="minorHAnsi"/>
                <w:sz w:val="24"/>
                <w:szCs w:val="24"/>
              </w:rPr>
            </w:pPr>
            <w:r w:rsidRPr="00233B2D">
              <w:rPr>
                <w:rFonts w:cstheme="minorHAnsi"/>
                <w:sz w:val="24"/>
                <w:szCs w:val="24"/>
              </w:rPr>
              <w:t>Theron, J. (2007</w:t>
            </w:r>
            <w:r w:rsidR="00BA4835">
              <w:rPr>
                <w:rFonts w:cstheme="minorHAnsi"/>
                <w:sz w:val="24"/>
                <w:szCs w:val="24"/>
              </w:rPr>
              <w:t>).</w:t>
            </w:r>
            <w:r w:rsidRPr="00233B2D">
              <w:rPr>
                <w:rFonts w:cstheme="minorHAnsi"/>
                <w:sz w:val="24"/>
                <w:szCs w:val="24"/>
              </w:rPr>
              <w:t xml:space="preserve"> Remember me when it goes well for you -</w:t>
            </w:r>
            <w:r>
              <w:rPr>
                <w:rFonts w:cstheme="minorHAnsi"/>
                <w:sz w:val="24"/>
                <w:szCs w:val="24"/>
              </w:rPr>
              <w:t xml:space="preserve"> </w:t>
            </w:r>
            <w:r w:rsidRPr="00233B2D">
              <w:rPr>
                <w:rFonts w:cstheme="minorHAnsi"/>
                <w:sz w:val="24"/>
                <w:szCs w:val="24"/>
              </w:rPr>
              <w:t>what role can So</w:t>
            </w:r>
            <w:r>
              <w:rPr>
                <w:rFonts w:cstheme="minorHAnsi"/>
                <w:sz w:val="24"/>
                <w:szCs w:val="24"/>
              </w:rPr>
              <w:t>uth African worker co-ops play?</w:t>
            </w:r>
            <w:r w:rsidRPr="00233B2D">
              <w:rPr>
                <w:rFonts w:cstheme="minorHAnsi"/>
                <w:sz w:val="24"/>
                <w:szCs w:val="24"/>
              </w:rPr>
              <w:t xml:space="preserve"> </w:t>
            </w:r>
            <w:r w:rsidRPr="00FD4A90">
              <w:rPr>
                <w:rFonts w:cstheme="minorHAnsi"/>
                <w:i/>
                <w:sz w:val="24"/>
                <w:szCs w:val="24"/>
              </w:rPr>
              <w:t>South African Labour Bulletin</w:t>
            </w:r>
            <w:r w:rsidRPr="00233B2D">
              <w:rPr>
                <w:rFonts w:cstheme="minorHAnsi"/>
                <w:sz w:val="24"/>
                <w:szCs w:val="24"/>
              </w:rPr>
              <w:t>. 31(1</w:t>
            </w:r>
            <w:r w:rsidR="00BA4835">
              <w:rPr>
                <w:rFonts w:cstheme="minorHAnsi"/>
                <w:sz w:val="24"/>
                <w:szCs w:val="24"/>
              </w:rPr>
              <w:t>),</w:t>
            </w:r>
            <w:r w:rsidRPr="00233B2D">
              <w:rPr>
                <w:rFonts w:cstheme="minorHAnsi"/>
                <w:sz w:val="24"/>
                <w:szCs w:val="24"/>
              </w:rPr>
              <w:t xml:space="preserve"> 13-15</w:t>
            </w:r>
            <w:r w:rsidR="001424AB">
              <w:rPr>
                <w:rFonts w:cstheme="minorHAnsi"/>
                <w:sz w:val="24"/>
                <w:szCs w:val="24"/>
              </w:rPr>
              <w:t>.</w:t>
            </w:r>
          </w:p>
        </w:tc>
      </w:tr>
      <w:tr w:rsidR="00272163" w:rsidRPr="00233B2D" w14:paraId="18B30F09" w14:textId="77777777" w:rsidTr="00637F8D">
        <w:trPr>
          <w:trHeight w:val="300"/>
        </w:trPr>
        <w:tc>
          <w:tcPr>
            <w:tcW w:w="8876" w:type="dxa"/>
            <w:noWrap/>
            <w:vAlign w:val="bottom"/>
            <w:hideMark/>
          </w:tcPr>
          <w:p w14:paraId="0EC78E84" w14:textId="77777777" w:rsidR="00272163" w:rsidRPr="00233B2D" w:rsidRDefault="00272163" w:rsidP="0095358D">
            <w:pPr>
              <w:rPr>
                <w:rFonts w:cstheme="minorHAnsi"/>
                <w:sz w:val="24"/>
                <w:szCs w:val="24"/>
              </w:rPr>
            </w:pPr>
            <w:r w:rsidRPr="00233B2D">
              <w:rPr>
                <w:rFonts w:cstheme="minorHAnsi"/>
                <w:sz w:val="24"/>
                <w:szCs w:val="24"/>
              </w:rPr>
              <w:t>Theron, J. (2008</w:t>
            </w:r>
            <w:r w:rsidR="00BA4835">
              <w:rPr>
                <w:rFonts w:cstheme="minorHAnsi"/>
                <w:sz w:val="24"/>
                <w:szCs w:val="24"/>
              </w:rPr>
              <w:t>).</w:t>
            </w:r>
            <w:r w:rsidRPr="00233B2D">
              <w:rPr>
                <w:rFonts w:cstheme="minorHAnsi"/>
                <w:sz w:val="24"/>
                <w:szCs w:val="24"/>
              </w:rPr>
              <w:t xml:space="preserve"> Cooperatives in South Africa: a movement (re</w:t>
            </w:r>
            <w:r w:rsidR="00720C99">
              <w:rPr>
                <w:rFonts w:cstheme="minorHAnsi"/>
                <w:sz w:val="24"/>
                <w:szCs w:val="24"/>
              </w:rPr>
              <w:t>)</w:t>
            </w:r>
            <w:r w:rsidR="00720C99" w:rsidRPr="00233B2D">
              <w:rPr>
                <w:rFonts w:cstheme="minorHAnsi"/>
                <w:sz w:val="24"/>
                <w:szCs w:val="24"/>
              </w:rPr>
              <w:t>emerging</w:t>
            </w:r>
            <w:r w:rsidRPr="00233B2D">
              <w:rPr>
                <w:rFonts w:cstheme="minorHAnsi"/>
                <w:sz w:val="24"/>
                <w:szCs w:val="24"/>
              </w:rPr>
              <w:t>. In Delvetere, P., Pollet, I.,</w:t>
            </w:r>
            <w:r w:rsidR="0041037A">
              <w:rPr>
                <w:rFonts w:cstheme="minorHAnsi"/>
                <w:sz w:val="24"/>
                <w:szCs w:val="24"/>
              </w:rPr>
              <w:t xml:space="preserve"> and</w:t>
            </w:r>
            <w:r w:rsidRPr="00233B2D">
              <w:rPr>
                <w:rFonts w:cstheme="minorHAnsi"/>
                <w:sz w:val="24"/>
                <w:szCs w:val="24"/>
              </w:rPr>
              <w:t xml:space="preserve"> Wanyama, F. (Ed.</w:t>
            </w:r>
            <w:r w:rsidR="00BA4835">
              <w:rPr>
                <w:rFonts w:cstheme="minorHAnsi"/>
                <w:sz w:val="24"/>
                <w:szCs w:val="24"/>
              </w:rPr>
              <w:t>).</w:t>
            </w:r>
            <w:r w:rsidRPr="00233B2D">
              <w:rPr>
                <w:rFonts w:cstheme="minorHAnsi"/>
                <w:sz w:val="24"/>
                <w:szCs w:val="24"/>
              </w:rPr>
              <w:t xml:space="preserve"> </w:t>
            </w:r>
            <w:r w:rsidRPr="00FD4A90">
              <w:rPr>
                <w:rFonts w:cstheme="minorHAnsi"/>
                <w:i/>
                <w:sz w:val="24"/>
                <w:szCs w:val="24"/>
              </w:rPr>
              <w:t>Cooperating out of poverty</w:t>
            </w:r>
            <w:r w:rsidRPr="00233B2D">
              <w:rPr>
                <w:rFonts w:cstheme="minorHAnsi"/>
                <w:sz w:val="24"/>
                <w:szCs w:val="24"/>
              </w:rPr>
              <w:t xml:space="preserve"> (pp.306-329</w:t>
            </w:r>
            <w:r w:rsidR="00EE5E61">
              <w:rPr>
                <w:rFonts w:cstheme="minorHAnsi"/>
                <w:sz w:val="24"/>
                <w:szCs w:val="24"/>
              </w:rPr>
              <w:t>).</w:t>
            </w:r>
            <w:r w:rsidRPr="00233B2D">
              <w:rPr>
                <w:rFonts w:cstheme="minorHAnsi"/>
                <w:sz w:val="24"/>
                <w:szCs w:val="24"/>
              </w:rPr>
              <w:t xml:space="preserve"> Geneva: ILO</w:t>
            </w:r>
            <w:r w:rsidR="001424AB">
              <w:rPr>
                <w:rFonts w:cstheme="minorHAnsi"/>
                <w:sz w:val="24"/>
                <w:szCs w:val="24"/>
              </w:rPr>
              <w:t>.</w:t>
            </w:r>
          </w:p>
        </w:tc>
      </w:tr>
      <w:tr w:rsidR="00272163" w:rsidRPr="00233B2D" w14:paraId="4C9035BD" w14:textId="77777777" w:rsidTr="00637F8D">
        <w:trPr>
          <w:trHeight w:val="300"/>
        </w:trPr>
        <w:tc>
          <w:tcPr>
            <w:tcW w:w="8876" w:type="dxa"/>
            <w:noWrap/>
            <w:vAlign w:val="bottom"/>
            <w:hideMark/>
          </w:tcPr>
          <w:p w14:paraId="28547EC6" w14:textId="77777777" w:rsidR="00272163" w:rsidRPr="00233B2D" w:rsidRDefault="00272163" w:rsidP="0095358D">
            <w:pPr>
              <w:rPr>
                <w:rFonts w:cstheme="minorHAnsi"/>
                <w:sz w:val="24"/>
                <w:szCs w:val="24"/>
              </w:rPr>
            </w:pPr>
            <w:r>
              <w:rPr>
                <w:rFonts w:cstheme="minorHAnsi"/>
                <w:sz w:val="24"/>
                <w:szCs w:val="24"/>
              </w:rPr>
              <w:t>Theron, J. (2010</w:t>
            </w:r>
            <w:r w:rsidR="00BA4835">
              <w:rPr>
                <w:rFonts w:cstheme="minorHAnsi"/>
                <w:sz w:val="24"/>
                <w:szCs w:val="24"/>
              </w:rPr>
              <w:t>).</w:t>
            </w:r>
            <w:r w:rsidRPr="00C867C7">
              <w:rPr>
                <w:rFonts w:cstheme="minorHAnsi"/>
                <w:sz w:val="24"/>
                <w:szCs w:val="24"/>
              </w:rPr>
              <w:t xml:space="preserve"> Informalization from above, informalization from below: The options for organization. </w:t>
            </w:r>
            <w:r w:rsidRPr="00C867C7">
              <w:rPr>
                <w:rFonts w:cstheme="minorHAnsi"/>
                <w:i/>
                <w:iCs/>
                <w:sz w:val="24"/>
                <w:szCs w:val="24"/>
              </w:rPr>
              <w:t>African Studies Quarterly</w:t>
            </w:r>
            <w:r w:rsidRPr="00C867C7">
              <w:rPr>
                <w:rFonts w:cstheme="minorHAnsi"/>
                <w:sz w:val="24"/>
                <w:szCs w:val="24"/>
              </w:rPr>
              <w:t>, </w:t>
            </w:r>
            <w:r w:rsidRPr="00C867C7">
              <w:rPr>
                <w:rFonts w:cstheme="minorHAnsi"/>
                <w:i/>
                <w:iCs/>
                <w:sz w:val="24"/>
                <w:szCs w:val="24"/>
              </w:rPr>
              <w:t>11</w:t>
            </w:r>
            <w:r w:rsidRPr="00C867C7">
              <w:rPr>
                <w:rFonts w:cstheme="minorHAnsi"/>
                <w:sz w:val="24"/>
                <w:szCs w:val="24"/>
              </w:rPr>
              <w:t>(2/3</w:t>
            </w:r>
            <w:r w:rsidR="00BA4835">
              <w:rPr>
                <w:rFonts w:cstheme="minorHAnsi"/>
                <w:sz w:val="24"/>
                <w:szCs w:val="24"/>
              </w:rPr>
              <w:t>),</w:t>
            </w:r>
            <w:r w:rsidRPr="00C867C7">
              <w:rPr>
                <w:rFonts w:cstheme="minorHAnsi"/>
                <w:sz w:val="24"/>
                <w:szCs w:val="24"/>
              </w:rPr>
              <w:t xml:space="preserve"> 87.</w:t>
            </w:r>
          </w:p>
        </w:tc>
      </w:tr>
      <w:tr w:rsidR="00272163" w:rsidRPr="00233B2D" w14:paraId="372DDFB2" w14:textId="77777777" w:rsidTr="00637F8D">
        <w:trPr>
          <w:trHeight w:val="300"/>
        </w:trPr>
        <w:tc>
          <w:tcPr>
            <w:tcW w:w="8876" w:type="dxa"/>
            <w:noWrap/>
            <w:vAlign w:val="bottom"/>
            <w:hideMark/>
          </w:tcPr>
          <w:p w14:paraId="536A7C42" w14:textId="77777777" w:rsidR="00272163" w:rsidRPr="00233B2D" w:rsidRDefault="00272163" w:rsidP="0095358D">
            <w:pPr>
              <w:rPr>
                <w:rFonts w:cstheme="minorHAnsi"/>
                <w:sz w:val="24"/>
                <w:szCs w:val="24"/>
              </w:rPr>
            </w:pPr>
            <w:r w:rsidRPr="00233B2D">
              <w:rPr>
                <w:rFonts w:cstheme="minorHAnsi"/>
                <w:sz w:val="24"/>
                <w:szCs w:val="24"/>
              </w:rPr>
              <w:t xml:space="preserve">Thomas, D.C. </w:t>
            </w:r>
            <w:r w:rsidR="003A29F0">
              <w:rPr>
                <w:rFonts w:cstheme="minorHAnsi"/>
                <w:sz w:val="24"/>
                <w:szCs w:val="24"/>
              </w:rPr>
              <w:t>and</w:t>
            </w:r>
            <w:r w:rsidRPr="00233B2D">
              <w:rPr>
                <w:rFonts w:cstheme="minorHAnsi"/>
                <w:sz w:val="24"/>
                <w:szCs w:val="24"/>
              </w:rPr>
              <w:t xml:space="preserve"> Au, K. (2002</w:t>
            </w:r>
            <w:r w:rsidR="00BA4835">
              <w:rPr>
                <w:rFonts w:cstheme="minorHAnsi"/>
                <w:sz w:val="24"/>
                <w:szCs w:val="24"/>
              </w:rPr>
              <w:t>).</w:t>
            </w:r>
            <w:r w:rsidRPr="00233B2D">
              <w:rPr>
                <w:rFonts w:cstheme="minorHAnsi"/>
                <w:sz w:val="24"/>
                <w:szCs w:val="24"/>
              </w:rPr>
              <w:t xml:space="preserve"> The effect of cultural differences on behavioral responses to low job satisfaction. </w:t>
            </w:r>
            <w:r w:rsidRPr="00FD4A90">
              <w:rPr>
                <w:rFonts w:cstheme="minorHAnsi"/>
                <w:i/>
                <w:sz w:val="24"/>
                <w:szCs w:val="24"/>
              </w:rPr>
              <w:t>Journal of International Business Studies</w:t>
            </w:r>
            <w:r w:rsidRPr="00233B2D">
              <w:rPr>
                <w:rFonts w:cstheme="minorHAnsi"/>
                <w:sz w:val="24"/>
                <w:szCs w:val="24"/>
              </w:rPr>
              <w:t>. 33(2</w:t>
            </w:r>
            <w:r w:rsidR="00BA4835">
              <w:rPr>
                <w:rFonts w:cstheme="minorHAnsi"/>
                <w:sz w:val="24"/>
                <w:szCs w:val="24"/>
              </w:rPr>
              <w:t>),</w:t>
            </w:r>
            <w:r w:rsidRPr="00233B2D">
              <w:rPr>
                <w:rFonts w:cstheme="minorHAnsi"/>
                <w:sz w:val="24"/>
                <w:szCs w:val="24"/>
              </w:rPr>
              <w:t xml:space="preserve"> 309-326</w:t>
            </w:r>
            <w:r w:rsidR="001424AB">
              <w:rPr>
                <w:rFonts w:cstheme="minorHAnsi"/>
                <w:sz w:val="24"/>
                <w:szCs w:val="24"/>
              </w:rPr>
              <w:t>.</w:t>
            </w:r>
          </w:p>
        </w:tc>
      </w:tr>
      <w:tr w:rsidR="00272163" w:rsidRPr="00233B2D" w14:paraId="6707170B" w14:textId="77777777" w:rsidTr="00637F8D">
        <w:trPr>
          <w:trHeight w:val="300"/>
        </w:trPr>
        <w:tc>
          <w:tcPr>
            <w:tcW w:w="8876" w:type="dxa"/>
            <w:noWrap/>
            <w:vAlign w:val="bottom"/>
            <w:hideMark/>
          </w:tcPr>
          <w:p w14:paraId="75EB82D5" w14:textId="77777777" w:rsidR="00272163" w:rsidRPr="00233B2D" w:rsidRDefault="00272163" w:rsidP="0095358D">
            <w:pPr>
              <w:rPr>
                <w:rFonts w:cstheme="minorHAnsi"/>
                <w:sz w:val="24"/>
                <w:szCs w:val="24"/>
              </w:rPr>
            </w:pPr>
            <w:r w:rsidRPr="00233B2D">
              <w:rPr>
                <w:rFonts w:cstheme="minorHAnsi"/>
                <w:sz w:val="24"/>
                <w:szCs w:val="24"/>
              </w:rPr>
              <w:t>Thompson, P. (1989</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Nature of Work: An Introduction to Debates on the Labour Process</w:t>
            </w:r>
            <w:r w:rsidRPr="00233B2D">
              <w:rPr>
                <w:rFonts w:cstheme="minorHAnsi"/>
                <w:sz w:val="24"/>
                <w:szCs w:val="24"/>
              </w:rPr>
              <w:t xml:space="preserve"> (2nd Ed.</w:t>
            </w:r>
            <w:r w:rsidR="00EE5E61">
              <w:rPr>
                <w:rFonts w:cstheme="minorHAnsi"/>
                <w:sz w:val="24"/>
                <w:szCs w:val="24"/>
              </w:rPr>
              <w:t>).</w:t>
            </w:r>
            <w:r w:rsidRPr="00233B2D">
              <w:rPr>
                <w:rFonts w:cstheme="minorHAnsi"/>
                <w:sz w:val="24"/>
                <w:szCs w:val="24"/>
              </w:rPr>
              <w:t xml:space="preserve"> London: Macmillan</w:t>
            </w:r>
            <w:r w:rsidR="001424AB">
              <w:rPr>
                <w:rFonts w:cstheme="minorHAnsi"/>
                <w:sz w:val="24"/>
                <w:szCs w:val="24"/>
              </w:rPr>
              <w:t>.</w:t>
            </w:r>
          </w:p>
        </w:tc>
      </w:tr>
      <w:tr w:rsidR="00333827" w:rsidRPr="00233B2D" w14:paraId="6301B0F1" w14:textId="77777777" w:rsidTr="00637F8D">
        <w:trPr>
          <w:trHeight w:val="300"/>
        </w:trPr>
        <w:tc>
          <w:tcPr>
            <w:tcW w:w="8876" w:type="dxa"/>
            <w:noWrap/>
            <w:vAlign w:val="bottom"/>
            <w:hideMark/>
          </w:tcPr>
          <w:p w14:paraId="160BEFF8" w14:textId="77777777" w:rsidR="00333827" w:rsidRPr="00233B2D" w:rsidRDefault="00333827" w:rsidP="0095358D">
            <w:pPr>
              <w:rPr>
                <w:rFonts w:cstheme="minorHAnsi"/>
                <w:sz w:val="24"/>
                <w:szCs w:val="24"/>
              </w:rPr>
            </w:pPr>
            <w:r w:rsidRPr="00333827">
              <w:rPr>
                <w:rFonts w:cstheme="minorHAnsi"/>
                <w:sz w:val="24"/>
                <w:szCs w:val="24"/>
              </w:rPr>
              <w:lastRenderedPageBreak/>
              <w:t>Thompson, P. (2010). The capitalist labour process: Concepts and connections. </w:t>
            </w:r>
            <w:r w:rsidRPr="00333827">
              <w:rPr>
                <w:rFonts w:cstheme="minorHAnsi"/>
                <w:i/>
                <w:iCs/>
                <w:sz w:val="24"/>
                <w:szCs w:val="24"/>
              </w:rPr>
              <w:t>Capital &amp; Class</w:t>
            </w:r>
            <w:r w:rsidRPr="00333827">
              <w:rPr>
                <w:rFonts w:cstheme="minorHAnsi"/>
                <w:sz w:val="24"/>
                <w:szCs w:val="24"/>
              </w:rPr>
              <w:t>, </w:t>
            </w:r>
            <w:r w:rsidRPr="00333827">
              <w:rPr>
                <w:rFonts w:cstheme="minorHAnsi"/>
                <w:i/>
                <w:iCs/>
                <w:sz w:val="24"/>
                <w:szCs w:val="24"/>
              </w:rPr>
              <w:t>34</w:t>
            </w:r>
            <w:r w:rsidRPr="00333827">
              <w:rPr>
                <w:rFonts w:cstheme="minorHAnsi"/>
                <w:sz w:val="24"/>
                <w:szCs w:val="24"/>
              </w:rPr>
              <w:t>(1), 7-14.</w:t>
            </w:r>
          </w:p>
        </w:tc>
      </w:tr>
      <w:tr w:rsidR="00EE3B74" w:rsidRPr="00233B2D" w14:paraId="0FD20AF7" w14:textId="77777777" w:rsidTr="00637F8D">
        <w:trPr>
          <w:trHeight w:val="300"/>
        </w:trPr>
        <w:tc>
          <w:tcPr>
            <w:tcW w:w="8876" w:type="dxa"/>
            <w:noWrap/>
            <w:vAlign w:val="bottom"/>
            <w:hideMark/>
          </w:tcPr>
          <w:p w14:paraId="52EE0210" w14:textId="77777777" w:rsidR="00EE3B74" w:rsidRPr="00333827" w:rsidRDefault="00EE3B74" w:rsidP="0095358D">
            <w:pPr>
              <w:rPr>
                <w:rFonts w:cstheme="minorHAnsi"/>
                <w:sz w:val="24"/>
                <w:szCs w:val="24"/>
              </w:rPr>
            </w:pPr>
            <w:r>
              <w:rPr>
                <w:rFonts w:cstheme="minorHAnsi"/>
                <w:sz w:val="24"/>
                <w:szCs w:val="24"/>
              </w:rPr>
              <w:t>Thompson, P., and</w:t>
            </w:r>
            <w:r w:rsidRPr="00EE3B74">
              <w:rPr>
                <w:rFonts w:cstheme="minorHAnsi"/>
                <w:sz w:val="24"/>
                <w:szCs w:val="24"/>
              </w:rPr>
              <w:t xml:space="preserve"> McHugh, D. (2009). </w:t>
            </w:r>
            <w:r w:rsidRPr="00EE3B74">
              <w:rPr>
                <w:rFonts w:cstheme="minorHAnsi"/>
                <w:i/>
                <w:iCs/>
                <w:sz w:val="24"/>
                <w:szCs w:val="24"/>
              </w:rPr>
              <w:t>Work organisations: A critical approach</w:t>
            </w:r>
            <w:r w:rsidRPr="00EE3B74">
              <w:rPr>
                <w:rFonts w:cstheme="minorHAnsi"/>
                <w:sz w:val="24"/>
                <w:szCs w:val="24"/>
              </w:rPr>
              <w:t>. Palgrave Macmillan.</w:t>
            </w:r>
          </w:p>
        </w:tc>
      </w:tr>
      <w:tr w:rsidR="00272163" w:rsidRPr="00233B2D" w14:paraId="4F2468BD" w14:textId="77777777" w:rsidTr="00637F8D">
        <w:trPr>
          <w:trHeight w:val="300"/>
        </w:trPr>
        <w:tc>
          <w:tcPr>
            <w:tcW w:w="8876" w:type="dxa"/>
            <w:noWrap/>
            <w:vAlign w:val="bottom"/>
            <w:hideMark/>
          </w:tcPr>
          <w:p w14:paraId="07FB4F78" w14:textId="77777777" w:rsidR="00272163" w:rsidRPr="00233B2D" w:rsidRDefault="00272163" w:rsidP="0095358D">
            <w:pPr>
              <w:rPr>
                <w:rFonts w:cstheme="minorHAnsi"/>
                <w:sz w:val="24"/>
                <w:szCs w:val="24"/>
              </w:rPr>
            </w:pPr>
            <w:r w:rsidRPr="00233B2D">
              <w:rPr>
                <w:rFonts w:cstheme="minorHAnsi"/>
                <w:sz w:val="24"/>
                <w:szCs w:val="24"/>
              </w:rPr>
              <w:t xml:space="preserve">Thompson, P. </w:t>
            </w:r>
            <w:r w:rsidR="003A29F0">
              <w:rPr>
                <w:rFonts w:cstheme="minorHAnsi"/>
                <w:sz w:val="24"/>
                <w:szCs w:val="24"/>
              </w:rPr>
              <w:t>and</w:t>
            </w:r>
            <w:r w:rsidRPr="00233B2D">
              <w:rPr>
                <w:rFonts w:cstheme="minorHAnsi"/>
                <w:sz w:val="24"/>
                <w:szCs w:val="24"/>
              </w:rPr>
              <w:t xml:space="preserve"> Smith, C. (2000</w:t>
            </w:r>
            <w:r w:rsidR="00BA4835">
              <w:rPr>
                <w:rFonts w:cstheme="minorHAnsi"/>
                <w:sz w:val="24"/>
                <w:szCs w:val="24"/>
              </w:rPr>
              <w:t>).</w:t>
            </w:r>
            <w:r w:rsidRPr="00233B2D">
              <w:rPr>
                <w:rFonts w:cstheme="minorHAnsi"/>
                <w:sz w:val="24"/>
                <w:szCs w:val="24"/>
              </w:rPr>
              <w:t xml:space="preserve"> Follow the redbrick road: reflections on pathways in and out of the labour process debate. </w:t>
            </w:r>
            <w:r w:rsidRPr="001424AB">
              <w:rPr>
                <w:rFonts w:cstheme="minorHAnsi"/>
                <w:i/>
                <w:sz w:val="24"/>
                <w:szCs w:val="24"/>
              </w:rPr>
              <w:t>International Studies in Management and Organisation</w:t>
            </w:r>
            <w:r w:rsidRPr="00233B2D">
              <w:rPr>
                <w:rFonts w:cstheme="minorHAnsi"/>
                <w:sz w:val="24"/>
                <w:szCs w:val="24"/>
              </w:rPr>
              <w:t>. 30(4</w:t>
            </w:r>
            <w:r w:rsidR="00BA4835">
              <w:rPr>
                <w:rFonts w:cstheme="minorHAnsi"/>
                <w:sz w:val="24"/>
                <w:szCs w:val="24"/>
              </w:rPr>
              <w:t>),</w:t>
            </w:r>
            <w:r w:rsidRPr="00233B2D">
              <w:rPr>
                <w:rFonts w:cstheme="minorHAnsi"/>
                <w:sz w:val="24"/>
                <w:szCs w:val="24"/>
              </w:rPr>
              <w:t xml:space="preserve"> 40-67</w:t>
            </w:r>
            <w:r w:rsidR="001424AB">
              <w:rPr>
                <w:rFonts w:cstheme="minorHAnsi"/>
                <w:sz w:val="24"/>
                <w:szCs w:val="24"/>
              </w:rPr>
              <w:t>.</w:t>
            </w:r>
          </w:p>
        </w:tc>
      </w:tr>
      <w:tr w:rsidR="00272163" w:rsidRPr="003109E2" w14:paraId="31B5A747" w14:textId="77777777" w:rsidTr="00DE2D50">
        <w:trPr>
          <w:trHeight w:val="300"/>
        </w:trPr>
        <w:tc>
          <w:tcPr>
            <w:tcW w:w="8876" w:type="dxa"/>
            <w:noWrap/>
            <w:vAlign w:val="bottom"/>
            <w:hideMark/>
          </w:tcPr>
          <w:p w14:paraId="42D2F2B3" w14:textId="77777777" w:rsidR="00272163" w:rsidRPr="003109E2" w:rsidRDefault="00272163" w:rsidP="0095358D">
            <w:pPr>
              <w:rPr>
                <w:rFonts w:cstheme="minorHAnsi"/>
                <w:sz w:val="24"/>
                <w:szCs w:val="24"/>
              </w:rPr>
            </w:pPr>
            <w:r w:rsidRPr="003109E2">
              <w:rPr>
                <w:rFonts w:cstheme="minorHAnsi"/>
                <w:sz w:val="24"/>
                <w:szCs w:val="24"/>
              </w:rPr>
              <w:t xml:space="preserve">Thompson, P., </w:t>
            </w:r>
            <w:r w:rsidR="003A29F0">
              <w:rPr>
                <w:rFonts w:cstheme="minorHAnsi"/>
                <w:sz w:val="24"/>
                <w:szCs w:val="24"/>
              </w:rPr>
              <w:t>and</w:t>
            </w:r>
            <w:r w:rsidRPr="003109E2">
              <w:rPr>
                <w:rFonts w:cstheme="minorHAnsi"/>
                <w:sz w:val="24"/>
                <w:szCs w:val="24"/>
              </w:rPr>
              <w:t xml:space="preserve"> Newsome, K. (2004</w:t>
            </w:r>
            <w:r w:rsidR="00EE5E61">
              <w:rPr>
                <w:rFonts w:cstheme="minorHAnsi"/>
                <w:sz w:val="24"/>
                <w:szCs w:val="24"/>
              </w:rPr>
              <w:t>).</w:t>
            </w:r>
            <w:r w:rsidRPr="003109E2">
              <w:rPr>
                <w:rFonts w:cstheme="minorHAnsi"/>
                <w:sz w:val="24"/>
                <w:szCs w:val="24"/>
              </w:rPr>
              <w:t xml:space="preserve"> Labor process theory, work, and the employment relation. </w:t>
            </w:r>
            <w:r w:rsidRPr="003109E2">
              <w:rPr>
                <w:rFonts w:cstheme="minorHAnsi"/>
                <w:i/>
                <w:iCs/>
                <w:sz w:val="24"/>
                <w:szCs w:val="24"/>
              </w:rPr>
              <w:t>Theoretical perspectives on work and the employment relationship</w:t>
            </w:r>
            <w:r w:rsidRPr="003109E2">
              <w:rPr>
                <w:rFonts w:cstheme="minorHAnsi"/>
                <w:sz w:val="24"/>
                <w:szCs w:val="24"/>
              </w:rPr>
              <w:t>, 133-162.</w:t>
            </w:r>
          </w:p>
        </w:tc>
      </w:tr>
      <w:tr w:rsidR="00272163" w:rsidRPr="00233B2D" w14:paraId="29A87D3C" w14:textId="77777777" w:rsidTr="00637F8D">
        <w:trPr>
          <w:trHeight w:val="300"/>
        </w:trPr>
        <w:tc>
          <w:tcPr>
            <w:tcW w:w="8876" w:type="dxa"/>
            <w:noWrap/>
            <w:vAlign w:val="bottom"/>
            <w:hideMark/>
          </w:tcPr>
          <w:p w14:paraId="4E26433B" w14:textId="77777777" w:rsidR="00272163" w:rsidRDefault="00272163" w:rsidP="0095358D">
            <w:pPr>
              <w:rPr>
                <w:rFonts w:cstheme="minorHAnsi"/>
                <w:sz w:val="24"/>
                <w:szCs w:val="24"/>
              </w:rPr>
            </w:pPr>
            <w:r w:rsidRPr="00233B2D">
              <w:rPr>
                <w:rFonts w:cstheme="minorHAnsi"/>
                <w:sz w:val="24"/>
                <w:szCs w:val="24"/>
              </w:rPr>
              <w:t xml:space="preserve">Thompson, P. </w:t>
            </w:r>
            <w:r w:rsidR="003A29F0">
              <w:rPr>
                <w:rFonts w:cstheme="minorHAnsi"/>
                <w:sz w:val="24"/>
                <w:szCs w:val="24"/>
              </w:rPr>
              <w:t>and</w:t>
            </w:r>
            <w:r w:rsidRPr="00233B2D">
              <w:rPr>
                <w:rFonts w:cstheme="minorHAnsi"/>
                <w:sz w:val="24"/>
                <w:szCs w:val="24"/>
              </w:rPr>
              <w:t xml:space="preserve"> Smith, C. (2010</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Working Life: Renewing Labour Process Analysis (Critical Perspectives on Work and Employment</w:t>
            </w:r>
            <w:r w:rsidR="00EE5E61" w:rsidRPr="001424AB">
              <w:rPr>
                <w:rFonts w:cstheme="minorHAnsi"/>
                <w:i/>
                <w:sz w:val="24"/>
                <w:szCs w:val="24"/>
              </w:rPr>
              <w:t>).</w:t>
            </w:r>
            <w:r w:rsidRPr="00233B2D">
              <w:rPr>
                <w:rFonts w:cstheme="minorHAnsi"/>
                <w:sz w:val="24"/>
                <w:szCs w:val="24"/>
              </w:rPr>
              <w:t xml:space="preserve"> London: Palgrave Macmillan</w:t>
            </w:r>
            <w:r w:rsidR="001424AB">
              <w:rPr>
                <w:rFonts w:cstheme="minorHAnsi"/>
                <w:sz w:val="24"/>
                <w:szCs w:val="24"/>
              </w:rPr>
              <w:t>.</w:t>
            </w:r>
          </w:p>
          <w:p w14:paraId="20DF1800" w14:textId="633976D6" w:rsidR="003571E2" w:rsidRPr="00233B2D" w:rsidRDefault="003571E2" w:rsidP="003571E2">
            <w:pPr>
              <w:rPr>
                <w:rFonts w:cstheme="minorHAnsi"/>
                <w:sz w:val="24"/>
                <w:szCs w:val="24"/>
              </w:rPr>
            </w:pPr>
            <w:r w:rsidRPr="003571E2">
              <w:rPr>
                <w:rFonts w:cstheme="minorHAnsi"/>
                <w:sz w:val="24"/>
                <w:szCs w:val="24"/>
              </w:rPr>
              <w:t>Tilly, C. (1998). </w:t>
            </w:r>
            <w:r w:rsidRPr="003571E2">
              <w:rPr>
                <w:rFonts w:cstheme="minorHAnsi"/>
                <w:i/>
                <w:iCs/>
                <w:sz w:val="24"/>
                <w:szCs w:val="24"/>
              </w:rPr>
              <w:t>Work under capitalism</w:t>
            </w:r>
            <w:r w:rsidRPr="003571E2">
              <w:rPr>
                <w:rFonts w:cstheme="minorHAnsi"/>
                <w:sz w:val="24"/>
                <w:szCs w:val="24"/>
              </w:rPr>
              <w:t>. Westview Press.</w:t>
            </w:r>
          </w:p>
        </w:tc>
      </w:tr>
      <w:tr w:rsidR="00272163" w:rsidRPr="00233B2D" w14:paraId="0BA009C1" w14:textId="77777777" w:rsidTr="00637F8D">
        <w:trPr>
          <w:trHeight w:val="300"/>
        </w:trPr>
        <w:tc>
          <w:tcPr>
            <w:tcW w:w="8876" w:type="dxa"/>
            <w:noWrap/>
            <w:vAlign w:val="bottom"/>
            <w:hideMark/>
          </w:tcPr>
          <w:p w14:paraId="3FD93A58" w14:textId="77777777" w:rsidR="00272163" w:rsidRPr="00233B2D" w:rsidRDefault="00272163" w:rsidP="0095358D">
            <w:pPr>
              <w:rPr>
                <w:rFonts w:cstheme="minorHAnsi"/>
                <w:sz w:val="24"/>
                <w:szCs w:val="24"/>
              </w:rPr>
            </w:pPr>
            <w:r w:rsidRPr="00233B2D">
              <w:rPr>
                <w:rFonts w:cstheme="minorHAnsi"/>
                <w:sz w:val="24"/>
                <w:szCs w:val="24"/>
              </w:rPr>
              <w:t>Thornthwaite, L. (2004</w:t>
            </w:r>
            <w:r w:rsidR="00BA4835">
              <w:rPr>
                <w:rFonts w:cstheme="minorHAnsi"/>
                <w:sz w:val="24"/>
                <w:szCs w:val="24"/>
              </w:rPr>
              <w:t>).</w:t>
            </w:r>
            <w:r w:rsidRPr="00233B2D">
              <w:rPr>
                <w:rFonts w:cstheme="minorHAnsi"/>
                <w:sz w:val="24"/>
                <w:szCs w:val="24"/>
              </w:rPr>
              <w:t xml:space="preserve"> Working time and work-family balance: a review of employees’ preferences. </w:t>
            </w:r>
            <w:r w:rsidRPr="001424AB">
              <w:rPr>
                <w:rFonts w:cstheme="minorHAnsi"/>
                <w:i/>
                <w:sz w:val="24"/>
                <w:szCs w:val="24"/>
              </w:rPr>
              <w:t>Asia Pacific Journal of Human Resources</w:t>
            </w:r>
            <w:r w:rsidRPr="00233B2D">
              <w:rPr>
                <w:rFonts w:cstheme="minorHAnsi"/>
                <w:sz w:val="24"/>
                <w:szCs w:val="24"/>
              </w:rPr>
              <w:t>. 42(2</w:t>
            </w:r>
            <w:r w:rsidR="00BA4835">
              <w:rPr>
                <w:rFonts w:cstheme="minorHAnsi"/>
                <w:sz w:val="24"/>
                <w:szCs w:val="24"/>
              </w:rPr>
              <w:t>),</w:t>
            </w:r>
            <w:r w:rsidRPr="00233B2D">
              <w:rPr>
                <w:rFonts w:cstheme="minorHAnsi"/>
                <w:sz w:val="24"/>
                <w:szCs w:val="24"/>
              </w:rPr>
              <w:t xml:space="preserve"> 166-184</w:t>
            </w:r>
            <w:r w:rsidR="001424AB">
              <w:rPr>
                <w:rFonts w:cstheme="minorHAnsi"/>
                <w:sz w:val="24"/>
                <w:szCs w:val="24"/>
              </w:rPr>
              <w:t>.</w:t>
            </w:r>
          </w:p>
        </w:tc>
      </w:tr>
      <w:tr w:rsidR="00272163" w:rsidRPr="00233B2D" w14:paraId="253985C1" w14:textId="77777777" w:rsidTr="00637F8D">
        <w:trPr>
          <w:trHeight w:val="300"/>
        </w:trPr>
        <w:tc>
          <w:tcPr>
            <w:tcW w:w="8876" w:type="dxa"/>
            <w:noWrap/>
            <w:vAlign w:val="bottom"/>
            <w:hideMark/>
          </w:tcPr>
          <w:p w14:paraId="15A2E50B" w14:textId="77777777" w:rsidR="00272163" w:rsidRPr="00233B2D" w:rsidRDefault="00272163" w:rsidP="0095358D">
            <w:pPr>
              <w:rPr>
                <w:rFonts w:cstheme="minorHAnsi"/>
                <w:sz w:val="24"/>
                <w:szCs w:val="24"/>
              </w:rPr>
            </w:pPr>
            <w:r w:rsidRPr="00233B2D">
              <w:rPr>
                <w:rFonts w:cstheme="minorHAnsi"/>
                <w:sz w:val="24"/>
                <w:szCs w:val="24"/>
              </w:rPr>
              <w:t>Thornton, P.H., Ocasio, W., Lounsbury M. (2012</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Institutional Logic Perspective: A New Approach to Culture, Structure, and Process</w:t>
            </w:r>
            <w:r w:rsidRPr="00233B2D">
              <w:rPr>
                <w:rFonts w:cstheme="minorHAnsi"/>
                <w:sz w:val="24"/>
                <w:szCs w:val="24"/>
              </w:rPr>
              <w:t>. Oxford: OUP</w:t>
            </w:r>
            <w:r w:rsidR="001424AB">
              <w:rPr>
                <w:rFonts w:cstheme="minorHAnsi"/>
                <w:sz w:val="24"/>
                <w:szCs w:val="24"/>
              </w:rPr>
              <w:t>.</w:t>
            </w:r>
          </w:p>
        </w:tc>
      </w:tr>
      <w:tr w:rsidR="00272163" w:rsidRPr="00233B2D" w14:paraId="15308BC5" w14:textId="77777777" w:rsidTr="00637F8D">
        <w:trPr>
          <w:trHeight w:val="300"/>
        </w:trPr>
        <w:tc>
          <w:tcPr>
            <w:tcW w:w="8876" w:type="dxa"/>
            <w:noWrap/>
            <w:vAlign w:val="bottom"/>
            <w:hideMark/>
          </w:tcPr>
          <w:p w14:paraId="2ACCFDC7" w14:textId="77777777" w:rsidR="00272163" w:rsidRPr="00233B2D" w:rsidRDefault="00272163" w:rsidP="0095358D">
            <w:pPr>
              <w:rPr>
                <w:rFonts w:cstheme="minorHAnsi"/>
                <w:sz w:val="24"/>
                <w:szCs w:val="24"/>
              </w:rPr>
            </w:pPr>
            <w:r w:rsidRPr="00233B2D">
              <w:rPr>
                <w:rFonts w:cstheme="minorHAnsi"/>
                <w:sz w:val="24"/>
                <w:szCs w:val="24"/>
              </w:rPr>
              <w:t>Tokatli, N. (2013</w:t>
            </w:r>
            <w:r w:rsidR="00BA4835">
              <w:rPr>
                <w:rFonts w:cstheme="minorHAnsi"/>
                <w:sz w:val="24"/>
                <w:szCs w:val="24"/>
              </w:rPr>
              <w:t>).</w:t>
            </w:r>
            <w:r w:rsidRPr="00233B2D">
              <w:rPr>
                <w:rFonts w:cstheme="minorHAnsi"/>
                <w:sz w:val="24"/>
                <w:szCs w:val="24"/>
              </w:rPr>
              <w:t xml:space="preserve"> Doing a Gucci: the transformation of an Italian fashion firm into a global powerhouse in a ´Los Angelis-izing´ world. </w:t>
            </w:r>
            <w:r w:rsidRPr="001424AB">
              <w:rPr>
                <w:rFonts w:cstheme="minorHAnsi"/>
                <w:i/>
                <w:sz w:val="24"/>
                <w:szCs w:val="24"/>
              </w:rPr>
              <w:t>Journal of Economic Geography</w:t>
            </w:r>
            <w:r w:rsidRPr="00233B2D">
              <w:rPr>
                <w:rFonts w:cstheme="minorHAnsi"/>
                <w:sz w:val="24"/>
                <w:szCs w:val="24"/>
              </w:rPr>
              <w:t>. 13(2</w:t>
            </w:r>
            <w:r w:rsidR="00BA4835">
              <w:rPr>
                <w:rFonts w:cstheme="minorHAnsi"/>
                <w:sz w:val="24"/>
                <w:szCs w:val="24"/>
              </w:rPr>
              <w:t>),</w:t>
            </w:r>
            <w:r w:rsidRPr="00233B2D">
              <w:rPr>
                <w:rFonts w:cstheme="minorHAnsi"/>
                <w:sz w:val="24"/>
                <w:szCs w:val="24"/>
              </w:rPr>
              <w:t xml:space="preserve"> 239-255</w:t>
            </w:r>
            <w:r w:rsidR="001424AB">
              <w:rPr>
                <w:rFonts w:cstheme="minorHAnsi"/>
                <w:sz w:val="24"/>
                <w:szCs w:val="24"/>
              </w:rPr>
              <w:t>.</w:t>
            </w:r>
          </w:p>
        </w:tc>
      </w:tr>
      <w:tr w:rsidR="00272163" w:rsidRPr="00233B2D" w14:paraId="6D100A3C" w14:textId="77777777" w:rsidTr="00637F8D">
        <w:trPr>
          <w:trHeight w:val="300"/>
        </w:trPr>
        <w:tc>
          <w:tcPr>
            <w:tcW w:w="8876" w:type="dxa"/>
            <w:noWrap/>
            <w:vAlign w:val="bottom"/>
            <w:hideMark/>
          </w:tcPr>
          <w:p w14:paraId="09C21978" w14:textId="77777777" w:rsidR="00272163" w:rsidRDefault="00272163" w:rsidP="0095358D">
            <w:pPr>
              <w:rPr>
                <w:rFonts w:cstheme="minorHAnsi"/>
                <w:sz w:val="24"/>
                <w:szCs w:val="24"/>
              </w:rPr>
            </w:pPr>
            <w:r w:rsidRPr="00066785">
              <w:rPr>
                <w:rFonts w:cstheme="minorHAnsi"/>
                <w:sz w:val="24"/>
                <w:szCs w:val="24"/>
                <w:lang w:val="de-DE"/>
              </w:rPr>
              <w:t xml:space="preserve">Tolbert, P. S., </w:t>
            </w:r>
            <w:r w:rsidR="003A29F0" w:rsidRPr="00066785">
              <w:rPr>
                <w:rFonts w:cstheme="minorHAnsi"/>
                <w:sz w:val="24"/>
                <w:szCs w:val="24"/>
                <w:lang w:val="de-DE"/>
              </w:rPr>
              <w:t>and</w:t>
            </w:r>
            <w:r w:rsidRPr="00066785">
              <w:rPr>
                <w:rFonts w:cstheme="minorHAnsi"/>
                <w:sz w:val="24"/>
                <w:szCs w:val="24"/>
                <w:lang w:val="de-DE"/>
              </w:rPr>
              <w:t xml:space="preserve"> Zucker, L. G. (1983</w:t>
            </w:r>
            <w:r w:rsidR="00BA4835" w:rsidRPr="00066785">
              <w:rPr>
                <w:rFonts w:cstheme="minorHAnsi"/>
                <w:sz w:val="24"/>
                <w:szCs w:val="24"/>
                <w:lang w:val="de-DE"/>
              </w:rPr>
              <w:t>).</w:t>
            </w:r>
            <w:r w:rsidRPr="00066785">
              <w:rPr>
                <w:rFonts w:cstheme="minorHAnsi"/>
                <w:sz w:val="24"/>
                <w:szCs w:val="24"/>
                <w:lang w:val="de-DE"/>
              </w:rPr>
              <w:t xml:space="preserve"> </w:t>
            </w:r>
            <w:r w:rsidRPr="00233B2D">
              <w:rPr>
                <w:rFonts w:cstheme="minorHAnsi"/>
                <w:sz w:val="24"/>
                <w:szCs w:val="24"/>
              </w:rPr>
              <w:t xml:space="preserve">Institutional sources of change in the formal structure of organizations: The diffusion of civil service reform, 1880-1935. </w:t>
            </w:r>
            <w:r w:rsidRPr="001424AB">
              <w:rPr>
                <w:rFonts w:cstheme="minorHAnsi"/>
                <w:i/>
                <w:sz w:val="24"/>
                <w:szCs w:val="24"/>
              </w:rPr>
              <w:t>Administrative Science Quarterly</w:t>
            </w:r>
            <w:r w:rsidRPr="00233B2D">
              <w:rPr>
                <w:rFonts w:cstheme="minorHAnsi"/>
                <w:sz w:val="24"/>
                <w:szCs w:val="24"/>
              </w:rPr>
              <w:t>. 28(1</w:t>
            </w:r>
            <w:r w:rsidR="00BA4835">
              <w:rPr>
                <w:rFonts w:cstheme="minorHAnsi"/>
                <w:sz w:val="24"/>
                <w:szCs w:val="24"/>
              </w:rPr>
              <w:t>),</w:t>
            </w:r>
            <w:r w:rsidRPr="00233B2D">
              <w:rPr>
                <w:rFonts w:cstheme="minorHAnsi"/>
                <w:sz w:val="24"/>
                <w:szCs w:val="24"/>
              </w:rPr>
              <w:t xml:space="preserve"> 22-39</w:t>
            </w:r>
            <w:r w:rsidR="001424AB">
              <w:rPr>
                <w:rFonts w:cstheme="minorHAnsi"/>
                <w:sz w:val="24"/>
                <w:szCs w:val="24"/>
              </w:rPr>
              <w:t>.</w:t>
            </w:r>
          </w:p>
          <w:p w14:paraId="026EBB31" w14:textId="1A9B4233" w:rsidR="003571E2" w:rsidRPr="00233B2D" w:rsidRDefault="003571E2" w:rsidP="003571E2">
            <w:pPr>
              <w:rPr>
                <w:rFonts w:cstheme="minorHAnsi"/>
                <w:sz w:val="24"/>
                <w:szCs w:val="24"/>
              </w:rPr>
            </w:pPr>
            <w:r w:rsidRPr="003571E2">
              <w:rPr>
                <w:rFonts w:cstheme="minorHAnsi"/>
                <w:sz w:val="24"/>
                <w:szCs w:val="24"/>
              </w:rPr>
              <w:t>Tomaskovic-Devey, D., &amp; Skaggs, S. (2002). Sex segregation, labor process organization, and gender earnings inequality. American Journal of Sociology, 108(1), 102-128.</w:t>
            </w:r>
          </w:p>
        </w:tc>
      </w:tr>
      <w:tr w:rsidR="00CE105B" w:rsidRPr="00233B2D" w14:paraId="21B5AB56" w14:textId="77777777" w:rsidTr="00637F8D">
        <w:trPr>
          <w:trHeight w:val="300"/>
        </w:trPr>
        <w:tc>
          <w:tcPr>
            <w:tcW w:w="8876" w:type="dxa"/>
            <w:noWrap/>
            <w:vAlign w:val="bottom"/>
            <w:hideMark/>
          </w:tcPr>
          <w:p w14:paraId="1B658BEC" w14:textId="77777777" w:rsidR="00CE105B" w:rsidRPr="00233B2D" w:rsidRDefault="00CE105B" w:rsidP="0095358D">
            <w:pPr>
              <w:rPr>
                <w:rFonts w:cstheme="minorHAnsi"/>
                <w:sz w:val="24"/>
                <w:szCs w:val="24"/>
              </w:rPr>
            </w:pPr>
            <w:r w:rsidRPr="009962ED">
              <w:rPr>
                <w:rFonts w:eastAsia="Times New Roman" w:cstheme="minorHAnsi"/>
                <w:sz w:val="24"/>
                <w:szCs w:val="24"/>
                <w:shd w:val="clear" w:color="auto" w:fill="FFFFFF"/>
              </w:rPr>
              <w:t>Tomlinson, J. (2007</w:t>
            </w:r>
            <w:r w:rsidR="00EE5E61">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The culture of speed: The coming of immediacy</w:t>
            </w:r>
            <w:r w:rsidRPr="009962ED">
              <w:rPr>
                <w:rFonts w:eastAsia="Times New Roman" w:cstheme="minorHAnsi"/>
                <w:sz w:val="24"/>
                <w:szCs w:val="24"/>
                <w:shd w:val="clear" w:color="auto" w:fill="FFFFFF"/>
              </w:rPr>
              <w:t>. London: Sage</w:t>
            </w:r>
            <w:r w:rsidR="001424AB">
              <w:rPr>
                <w:rFonts w:eastAsia="Times New Roman" w:cstheme="minorHAnsi"/>
                <w:sz w:val="24"/>
                <w:szCs w:val="24"/>
                <w:shd w:val="clear" w:color="auto" w:fill="FFFFFF"/>
              </w:rPr>
              <w:t>.</w:t>
            </w:r>
          </w:p>
        </w:tc>
      </w:tr>
      <w:tr w:rsidR="00272163" w:rsidRPr="00233B2D" w14:paraId="6EB661B1" w14:textId="77777777" w:rsidTr="00637F8D">
        <w:trPr>
          <w:trHeight w:val="300"/>
        </w:trPr>
        <w:tc>
          <w:tcPr>
            <w:tcW w:w="8876" w:type="dxa"/>
            <w:noWrap/>
            <w:vAlign w:val="bottom"/>
            <w:hideMark/>
          </w:tcPr>
          <w:p w14:paraId="517ACA79" w14:textId="77777777" w:rsidR="00272163" w:rsidRPr="00233B2D" w:rsidRDefault="00272163" w:rsidP="0095358D">
            <w:pPr>
              <w:rPr>
                <w:rFonts w:cstheme="minorHAnsi"/>
                <w:sz w:val="24"/>
                <w:szCs w:val="24"/>
              </w:rPr>
            </w:pPr>
            <w:r w:rsidRPr="00233B2D">
              <w:rPr>
                <w:rFonts w:cstheme="minorHAnsi"/>
                <w:sz w:val="24"/>
                <w:szCs w:val="24"/>
              </w:rPr>
              <w:t>Toner, A. (2003</w:t>
            </w:r>
            <w:r w:rsidR="00BA4835">
              <w:rPr>
                <w:rFonts w:cstheme="minorHAnsi"/>
                <w:sz w:val="24"/>
                <w:szCs w:val="24"/>
              </w:rPr>
              <w:t>).</w:t>
            </w:r>
            <w:r w:rsidRPr="00233B2D">
              <w:rPr>
                <w:rFonts w:cstheme="minorHAnsi"/>
                <w:sz w:val="24"/>
                <w:szCs w:val="24"/>
              </w:rPr>
              <w:t xml:space="preserve"> Exploring sustainable livelihood approaches in relation to two. </w:t>
            </w:r>
            <w:r w:rsidRPr="001424AB">
              <w:rPr>
                <w:rFonts w:cstheme="minorHAnsi"/>
                <w:i/>
                <w:sz w:val="24"/>
                <w:szCs w:val="24"/>
              </w:rPr>
              <w:t xml:space="preserve">Journal of International Development. </w:t>
            </w:r>
            <w:r w:rsidRPr="00233B2D">
              <w:rPr>
                <w:rFonts w:cstheme="minorHAnsi"/>
                <w:sz w:val="24"/>
                <w:szCs w:val="24"/>
              </w:rPr>
              <w:t>15(6</w:t>
            </w:r>
            <w:r w:rsidR="00BA4835">
              <w:rPr>
                <w:rFonts w:cstheme="minorHAnsi"/>
                <w:sz w:val="24"/>
                <w:szCs w:val="24"/>
              </w:rPr>
              <w:t>),</w:t>
            </w:r>
            <w:r w:rsidRPr="00233B2D">
              <w:rPr>
                <w:rFonts w:cstheme="minorHAnsi"/>
                <w:sz w:val="24"/>
                <w:szCs w:val="24"/>
              </w:rPr>
              <w:t xml:space="preserve"> 771-781</w:t>
            </w:r>
            <w:r w:rsidR="001424AB">
              <w:rPr>
                <w:rFonts w:cstheme="minorHAnsi"/>
                <w:sz w:val="24"/>
                <w:szCs w:val="24"/>
              </w:rPr>
              <w:t>.</w:t>
            </w:r>
          </w:p>
        </w:tc>
      </w:tr>
      <w:tr w:rsidR="00207F3B" w:rsidRPr="00233B2D" w14:paraId="43C55083" w14:textId="77777777" w:rsidTr="00637F8D">
        <w:trPr>
          <w:trHeight w:val="300"/>
        </w:trPr>
        <w:tc>
          <w:tcPr>
            <w:tcW w:w="8876" w:type="dxa"/>
            <w:noWrap/>
            <w:vAlign w:val="bottom"/>
            <w:hideMark/>
          </w:tcPr>
          <w:p w14:paraId="65CEA60E" w14:textId="77777777" w:rsidR="00207F3B" w:rsidRPr="00233B2D" w:rsidRDefault="00207F3B" w:rsidP="0095358D">
            <w:pPr>
              <w:rPr>
                <w:rFonts w:cstheme="minorHAnsi"/>
                <w:sz w:val="24"/>
                <w:szCs w:val="24"/>
              </w:rPr>
            </w:pPr>
            <w:r w:rsidRPr="00207F3B">
              <w:rPr>
                <w:rFonts w:cstheme="minorHAnsi"/>
                <w:sz w:val="24"/>
                <w:szCs w:val="24"/>
              </w:rPr>
              <w:t>Townsend, K., Wilkinson, A., &amp; Burgess, J. (2013). Filling the gaps: Patterns of formal and informal participation. </w:t>
            </w:r>
            <w:r w:rsidRPr="00207F3B">
              <w:rPr>
                <w:rFonts w:cstheme="minorHAnsi"/>
                <w:i/>
                <w:iCs/>
                <w:sz w:val="24"/>
                <w:szCs w:val="24"/>
              </w:rPr>
              <w:t>Economic and Industrial Democracy</w:t>
            </w:r>
            <w:r w:rsidRPr="00207F3B">
              <w:rPr>
                <w:rFonts w:cstheme="minorHAnsi"/>
                <w:sz w:val="24"/>
                <w:szCs w:val="24"/>
              </w:rPr>
              <w:t>, </w:t>
            </w:r>
            <w:r w:rsidRPr="00207F3B">
              <w:rPr>
                <w:rFonts w:cstheme="minorHAnsi"/>
                <w:i/>
                <w:iCs/>
                <w:sz w:val="24"/>
                <w:szCs w:val="24"/>
              </w:rPr>
              <w:t>34</w:t>
            </w:r>
            <w:r w:rsidRPr="00207F3B">
              <w:rPr>
                <w:rFonts w:cstheme="minorHAnsi"/>
                <w:sz w:val="24"/>
                <w:szCs w:val="24"/>
              </w:rPr>
              <w:t>(2), 337-354.</w:t>
            </w:r>
          </w:p>
        </w:tc>
      </w:tr>
      <w:tr w:rsidR="00272163" w:rsidRPr="00233B2D" w14:paraId="57AC8936" w14:textId="77777777" w:rsidTr="00637F8D">
        <w:trPr>
          <w:trHeight w:val="300"/>
        </w:trPr>
        <w:tc>
          <w:tcPr>
            <w:tcW w:w="8876" w:type="dxa"/>
            <w:noWrap/>
            <w:vAlign w:val="bottom"/>
            <w:hideMark/>
          </w:tcPr>
          <w:p w14:paraId="03AE7AE0" w14:textId="77777777" w:rsidR="00272163" w:rsidRPr="00233B2D" w:rsidRDefault="00272163" w:rsidP="0095358D">
            <w:pPr>
              <w:rPr>
                <w:rFonts w:cstheme="minorHAnsi"/>
                <w:sz w:val="24"/>
                <w:szCs w:val="24"/>
              </w:rPr>
            </w:pPr>
            <w:r w:rsidRPr="00233B2D">
              <w:rPr>
                <w:rFonts w:cstheme="minorHAnsi"/>
                <w:sz w:val="24"/>
                <w:szCs w:val="24"/>
              </w:rPr>
              <w:lastRenderedPageBreak/>
              <w:t>Township Group (2014</w:t>
            </w:r>
            <w:r w:rsidR="00BA4835">
              <w:rPr>
                <w:rFonts w:cstheme="minorHAnsi"/>
                <w:sz w:val="24"/>
                <w:szCs w:val="24"/>
              </w:rPr>
              <w:t>).</w:t>
            </w:r>
            <w:r w:rsidRPr="00233B2D">
              <w:rPr>
                <w:rFonts w:cstheme="minorHAnsi"/>
                <w:sz w:val="24"/>
                <w:szCs w:val="24"/>
              </w:rPr>
              <w:t xml:space="preserve"> ASB Non-Profit Organisation. Retrieved 18-JUN 14 from http://www.township.co.za/the-township-story/asb-non-profit-organisation on 18-JUN 14</w:t>
            </w:r>
            <w:r w:rsidR="001424AB">
              <w:rPr>
                <w:rFonts w:cstheme="minorHAnsi"/>
                <w:sz w:val="24"/>
                <w:szCs w:val="24"/>
              </w:rPr>
              <w:t>.</w:t>
            </w:r>
          </w:p>
        </w:tc>
      </w:tr>
      <w:tr w:rsidR="00272163" w:rsidRPr="00233B2D" w14:paraId="004CA7F1" w14:textId="77777777" w:rsidTr="00637F8D">
        <w:trPr>
          <w:trHeight w:val="300"/>
        </w:trPr>
        <w:tc>
          <w:tcPr>
            <w:tcW w:w="8876" w:type="dxa"/>
            <w:noWrap/>
            <w:vAlign w:val="bottom"/>
            <w:hideMark/>
          </w:tcPr>
          <w:p w14:paraId="1118D268" w14:textId="77777777" w:rsidR="00272163" w:rsidRPr="00233B2D" w:rsidRDefault="00272163" w:rsidP="0095358D">
            <w:pPr>
              <w:rPr>
                <w:rFonts w:cstheme="minorHAnsi"/>
                <w:sz w:val="24"/>
                <w:szCs w:val="24"/>
              </w:rPr>
            </w:pPr>
            <w:r w:rsidRPr="00233B2D">
              <w:rPr>
                <w:rFonts w:cstheme="minorHAnsi"/>
                <w:sz w:val="24"/>
                <w:szCs w:val="24"/>
              </w:rPr>
              <w:t>Trimming, A. R. (2012</w:t>
            </w:r>
            <w:r w:rsidR="00BA4835">
              <w:rPr>
                <w:rFonts w:cstheme="minorHAnsi"/>
                <w:sz w:val="24"/>
                <w:szCs w:val="24"/>
              </w:rPr>
              <w:t>).</w:t>
            </w:r>
            <w:r w:rsidRPr="00233B2D">
              <w:rPr>
                <w:rFonts w:cstheme="minorHAnsi"/>
                <w:sz w:val="24"/>
                <w:szCs w:val="24"/>
              </w:rPr>
              <w:t xml:space="preserve"> Tracing the effects of employee involvement and participation on trust in managers: an analysis of covariance structures. </w:t>
            </w:r>
            <w:r w:rsidRPr="001424AB">
              <w:rPr>
                <w:rFonts w:cstheme="minorHAnsi"/>
                <w:i/>
                <w:sz w:val="24"/>
                <w:szCs w:val="24"/>
              </w:rPr>
              <w:t>International Journal of Human Resource Management</w:t>
            </w:r>
            <w:r w:rsidRPr="00233B2D">
              <w:rPr>
                <w:rFonts w:cstheme="minorHAnsi"/>
                <w:sz w:val="24"/>
                <w:szCs w:val="24"/>
              </w:rPr>
              <w:t>. 23(1</w:t>
            </w:r>
            <w:r w:rsidR="00BA4835">
              <w:rPr>
                <w:rFonts w:cstheme="minorHAnsi"/>
                <w:sz w:val="24"/>
                <w:szCs w:val="24"/>
              </w:rPr>
              <w:t>),</w:t>
            </w:r>
            <w:r w:rsidRPr="00233B2D">
              <w:rPr>
                <w:rFonts w:cstheme="minorHAnsi"/>
                <w:sz w:val="24"/>
                <w:szCs w:val="24"/>
              </w:rPr>
              <w:t xml:space="preserve"> 3243-3257</w:t>
            </w:r>
            <w:r w:rsidR="001424AB">
              <w:rPr>
                <w:rFonts w:cstheme="minorHAnsi"/>
                <w:sz w:val="24"/>
                <w:szCs w:val="24"/>
              </w:rPr>
              <w:t>.</w:t>
            </w:r>
          </w:p>
        </w:tc>
      </w:tr>
      <w:tr w:rsidR="00272163" w:rsidRPr="00233B2D" w14:paraId="26D40F85" w14:textId="77777777" w:rsidTr="00637F8D">
        <w:trPr>
          <w:trHeight w:val="300"/>
        </w:trPr>
        <w:tc>
          <w:tcPr>
            <w:tcW w:w="8876" w:type="dxa"/>
            <w:noWrap/>
            <w:vAlign w:val="bottom"/>
            <w:hideMark/>
          </w:tcPr>
          <w:p w14:paraId="17D378F5" w14:textId="77777777" w:rsidR="00272163" w:rsidRPr="00233B2D" w:rsidRDefault="00272163" w:rsidP="0095358D">
            <w:pPr>
              <w:rPr>
                <w:rFonts w:cstheme="minorHAnsi"/>
                <w:sz w:val="24"/>
                <w:szCs w:val="24"/>
              </w:rPr>
            </w:pPr>
            <w:r w:rsidRPr="00233B2D">
              <w:rPr>
                <w:rFonts w:cstheme="minorHAnsi"/>
                <w:sz w:val="24"/>
                <w:szCs w:val="24"/>
              </w:rPr>
              <w:t xml:space="preserve">Truett, L. J., </w:t>
            </w:r>
            <w:r w:rsidR="003A29F0">
              <w:rPr>
                <w:rFonts w:cstheme="minorHAnsi"/>
                <w:sz w:val="24"/>
                <w:szCs w:val="24"/>
              </w:rPr>
              <w:t>and</w:t>
            </w:r>
            <w:r w:rsidRPr="00233B2D">
              <w:rPr>
                <w:rFonts w:cstheme="minorHAnsi"/>
                <w:sz w:val="24"/>
                <w:szCs w:val="24"/>
              </w:rPr>
              <w:t xml:space="preserve"> Truett, D. B. (2010</w:t>
            </w:r>
            <w:r w:rsidR="00BA4835">
              <w:rPr>
                <w:rFonts w:cstheme="minorHAnsi"/>
                <w:sz w:val="24"/>
                <w:szCs w:val="24"/>
              </w:rPr>
              <w:t>).</w:t>
            </w:r>
            <w:r w:rsidRPr="00233B2D">
              <w:rPr>
                <w:rFonts w:cstheme="minorHAnsi"/>
                <w:sz w:val="24"/>
                <w:szCs w:val="24"/>
              </w:rPr>
              <w:t xml:space="preserve"> New challenges for the South African textile and apparel industries in the global economy. </w:t>
            </w:r>
            <w:r w:rsidRPr="001424AB">
              <w:rPr>
                <w:rFonts w:cstheme="minorHAnsi"/>
                <w:i/>
                <w:sz w:val="24"/>
                <w:szCs w:val="24"/>
              </w:rPr>
              <w:t>Journal of Economic Development</w:t>
            </w:r>
            <w:r w:rsidRPr="00233B2D">
              <w:rPr>
                <w:rFonts w:cstheme="minorHAnsi"/>
                <w:sz w:val="24"/>
                <w:szCs w:val="24"/>
              </w:rPr>
              <w:t>. 35(4</w:t>
            </w:r>
            <w:r w:rsidR="00BA4835">
              <w:rPr>
                <w:rFonts w:cstheme="minorHAnsi"/>
                <w:sz w:val="24"/>
                <w:szCs w:val="24"/>
              </w:rPr>
              <w:t>),</w:t>
            </w:r>
            <w:r w:rsidRPr="00233B2D">
              <w:rPr>
                <w:rFonts w:cstheme="minorHAnsi"/>
                <w:sz w:val="24"/>
                <w:szCs w:val="24"/>
              </w:rPr>
              <w:t xml:space="preserve"> 73-91</w:t>
            </w:r>
            <w:r w:rsidR="001424AB">
              <w:rPr>
                <w:rFonts w:cstheme="minorHAnsi"/>
                <w:sz w:val="24"/>
                <w:szCs w:val="24"/>
              </w:rPr>
              <w:t>.</w:t>
            </w:r>
          </w:p>
        </w:tc>
      </w:tr>
      <w:tr w:rsidR="00272163" w:rsidRPr="00233B2D" w14:paraId="0EE776A6" w14:textId="77777777" w:rsidTr="00637F8D">
        <w:trPr>
          <w:trHeight w:val="300"/>
        </w:trPr>
        <w:tc>
          <w:tcPr>
            <w:tcW w:w="8876" w:type="dxa"/>
            <w:noWrap/>
            <w:vAlign w:val="bottom"/>
            <w:hideMark/>
          </w:tcPr>
          <w:p w14:paraId="30643239" w14:textId="77777777" w:rsidR="00272163" w:rsidRPr="00233B2D" w:rsidRDefault="00272163" w:rsidP="0095358D">
            <w:pPr>
              <w:rPr>
                <w:rFonts w:cstheme="minorHAnsi"/>
                <w:sz w:val="24"/>
                <w:szCs w:val="24"/>
              </w:rPr>
            </w:pPr>
            <w:r w:rsidRPr="00233B2D">
              <w:rPr>
                <w:rFonts w:cstheme="minorHAnsi"/>
                <w:sz w:val="24"/>
                <w:szCs w:val="24"/>
              </w:rPr>
              <w:t xml:space="preserve">Tsamenyi, M., </w:t>
            </w:r>
            <w:r w:rsidR="003A29F0">
              <w:rPr>
                <w:rFonts w:cstheme="minorHAnsi"/>
                <w:sz w:val="24"/>
                <w:szCs w:val="24"/>
              </w:rPr>
              <w:t>and</w:t>
            </w:r>
            <w:r w:rsidRPr="00233B2D">
              <w:rPr>
                <w:rFonts w:cstheme="minorHAnsi"/>
                <w:sz w:val="24"/>
                <w:szCs w:val="24"/>
              </w:rPr>
              <w:t xml:space="preserve"> Uddin, S. (2008</w:t>
            </w:r>
            <w:r w:rsidR="00BA4835">
              <w:rPr>
                <w:rFonts w:cstheme="minorHAnsi"/>
                <w:sz w:val="24"/>
                <w:szCs w:val="24"/>
              </w:rPr>
              <w:t>).</w:t>
            </w:r>
            <w:r w:rsidRPr="00233B2D">
              <w:rPr>
                <w:rFonts w:cstheme="minorHAnsi"/>
                <w:sz w:val="24"/>
                <w:szCs w:val="24"/>
              </w:rPr>
              <w:t xml:space="preserve"> Introduction to corporate governance in less developed and emerging economies. In M. Tsamenyi, </w:t>
            </w:r>
            <w:r w:rsidR="003A29F0">
              <w:rPr>
                <w:rFonts w:cstheme="minorHAnsi"/>
                <w:sz w:val="24"/>
                <w:szCs w:val="24"/>
              </w:rPr>
              <w:t>and</w:t>
            </w:r>
            <w:r w:rsidRPr="00233B2D">
              <w:rPr>
                <w:rFonts w:cstheme="minorHAnsi"/>
                <w:sz w:val="24"/>
                <w:szCs w:val="24"/>
              </w:rPr>
              <w:t xml:space="preserve"> S. Uddin (Ed.</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Research in Accounting in Emerging Economies</w:t>
            </w:r>
            <w:r w:rsidRPr="00233B2D">
              <w:rPr>
                <w:rFonts w:cstheme="minorHAnsi"/>
                <w:sz w:val="24"/>
                <w:szCs w:val="24"/>
              </w:rPr>
              <w:t xml:space="preserve"> (pp.1-11</w:t>
            </w:r>
            <w:r w:rsidR="00EE5E61">
              <w:rPr>
                <w:rFonts w:cstheme="minorHAnsi"/>
                <w:sz w:val="24"/>
                <w:szCs w:val="24"/>
              </w:rPr>
              <w:t>).</w:t>
            </w:r>
            <w:r w:rsidRPr="00233B2D">
              <w:rPr>
                <w:rFonts w:cstheme="minorHAnsi"/>
                <w:sz w:val="24"/>
                <w:szCs w:val="24"/>
              </w:rPr>
              <w:t xml:space="preserve"> Bingley: Emerald Group Publishing</w:t>
            </w:r>
            <w:r w:rsidR="001424AB">
              <w:rPr>
                <w:rFonts w:cstheme="minorHAnsi"/>
                <w:sz w:val="24"/>
                <w:szCs w:val="24"/>
              </w:rPr>
              <w:t>.</w:t>
            </w:r>
          </w:p>
        </w:tc>
      </w:tr>
      <w:tr w:rsidR="00272163" w:rsidRPr="00233B2D" w14:paraId="2A96E1AD" w14:textId="77777777" w:rsidTr="00637F8D">
        <w:trPr>
          <w:trHeight w:val="300"/>
        </w:trPr>
        <w:tc>
          <w:tcPr>
            <w:tcW w:w="8876" w:type="dxa"/>
            <w:noWrap/>
            <w:vAlign w:val="bottom"/>
            <w:hideMark/>
          </w:tcPr>
          <w:p w14:paraId="60BF6BC9" w14:textId="77777777" w:rsidR="00272163" w:rsidRPr="00233B2D" w:rsidRDefault="00272163" w:rsidP="0095358D">
            <w:pPr>
              <w:rPr>
                <w:rFonts w:cstheme="minorHAnsi"/>
                <w:sz w:val="24"/>
                <w:szCs w:val="24"/>
              </w:rPr>
            </w:pPr>
            <w:r w:rsidRPr="00233B2D">
              <w:rPr>
                <w:rFonts w:cstheme="minorHAnsi"/>
                <w:sz w:val="24"/>
                <w:szCs w:val="24"/>
              </w:rPr>
              <w:t>Tsamenyi, M., Cullen, J. Gonzalez, J.M.G. (2006</w:t>
            </w:r>
            <w:r w:rsidR="00BA4835">
              <w:rPr>
                <w:rFonts w:cstheme="minorHAnsi"/>
                <w:sz w:val="24"/>
                <w:szCs w:val="24"/>
              </w:rPr>
              <w:t>).</w:t>
            </w:r>
            <w:r w:rsidRPr="00233B2D">
              <w:rPr>
                <w:rFonts w:cstheme="minorHAnsi"/>
                <w:sz w:val="24"/>
                <w:szCs w:val="24"/>
              </w:rPr>
              <w:t xml:space="preserve"> Changes in accounting and financial information system in a Spanish electricity company: A new institutional theory analysis. </w:t>
            </w:r>
            <w:r w:rsidRPr="001424AB">
              <w:rPr>
                <w:rFonts w:cstheme="minorHAnsi"/>
                <w:i/>
                <w:sz w:val="24"/>
                <w:szCs w:val="24"/>
              </w:rPr>
              <w:t>Management Accounting Research</w:t>
            </w:r>
            <w:r w:rsidRPr="00233B2D">
              <w:rPr>
                <w:rFonts w:cstheme="minorHAnsi"/>
                <w:sz w:val="24"/>
                <w:szCs w:val="24"/>
              </w:rPr>
              <w:t>. 17(4</w:t>
            </w:r>
            <w:r w:rsidR="00BA4835">
              <w:rPr>
                <w:rFonts w:cstheme="minorHAnsi"/>
                <w:sz w:val="24"/>
                <w:szCs w:val="24"/>
              </w:rPr>
              <w:t>),</w:t>
            </w:r>
            <w:r w:rsidRPr="00233B2D">
              <w:rPr>
                <w:rFonts w:cstheme="minorHAnsi"/>
                <w:sz w:val="24"/>
                <w:szCs w:val="24"/>
              </w:rPr>
              <w:t xml:space="preserve"> 409-432</w:t>
            </w:r>
            <w:r w:rsidR="001424AB">
              <w:rPr>
                <w:rFonts w:cstheme="minorHAnsi"/>
                <w:sz w:val="24"/>
                <w:szCs w:val="24"/>
              </w:rPr>
              <w:t>.</w:t>
            </w:r>
          </w:p>
        </w:tc>
      </w:tr>
      <w:tr w:rsidR="00272163" w:rsidRPr="00233B2D" w14:paraId="6ACDA448" w14:textId="77777777" w:rsidTr="00637F8D">
        <w:trPr>
          <w:trHeight w:val="300"/>
        </w:trPr>
        <w:tc>
          <w:tcPr>
            <w:tcW w:w="8876" w:type="dxa"/>
            <w:noWrap/>
            <w:vAlign w:val="bottom"/>
            <w:hideMark/>
          </w:tcPr>
          <w:p w14:paraId="795C73A6" w14:textId="77777777" w:rsidR="00272163" w:rsidRPr="00233B2D" w:rsidRDefault="00272163" w:rsidP="0095358D">
            <w:pPr>
              <w:rPr>
                <w:rFonts w:cstheme="minorHAnsi"/>
                <w:sz w:val="24"/>
                <w:szCs w:val="24"/>
              </w:rPr>
            </w:pPr>
            <w:r w:rsidRPr="00066785">
              <w:rPr>
                <w:rFonts w:cstheme="minorHAnsi"/>
                <w:sz w:val="24"/>
                <w:szCs w:val="24"/>
                <w:lang w:val="sv-SE"/>
              </w:rPr>
              <w:t xml:space="preserve">Tuominen, P., Jussila, I., </w:t>
            </w:r>
            <w:r w:rsidR="003A29F0" w:rsidRPr="00066785">
              <w:rPr>
                <w:rFonts w:cstheme="minorHAnsi"/>
                <w:sz w:val="24"/>
                <w:szCs w:val="24"/>
                <w:lang w:val="sv-SE"/>
              </w:rPr>
              <w:t>and</w:t>
            </w:r>
            <w:r w:rsidRPr="00066785">
              <w:rPr>
                <w:rFonts w:cstheme="minorHAnsi"/>
                <w:sz w:val="24"/>
                <w:szCs w:val="24"/>
                <w:lang w:val="sv-SE"/>
              </w:rPr>
              <w:t xml:space="preserve"> Saksa, J.-M. (2006</w:t>
            </w:r>
            <w:r w:rsidR="00BA4835" w:rsidRPr="00066785">
              <w:rPr>
                <w:rFonts w:cstheme="minorHAnsi"/>
                <w:sz w:val="24"/>
                <w:szCs w:val="24"/>
                <w:lang w:val="sv-SE"/>
              </w:rPr>
              <w:t>).</w:t>
            </w:r>
            <w:r w:rsidRPr="00066785">
              <w:rPr>
                <w:rFonts w:cstheme="minorHAnsi"/>
                <w:sz w:val="24"/>
                <w:szCs w:val="24"/>
                <w:lang w:val="sv-SE"/>
              </w:rPr>
              <w:t xml:space="preserve"> </w:t>
            </w:r>
            <w:r w:rsidRPr="00233B2D">
              <w:rPr>
                <w:rFonts w:cstheme="minorHAnsi"/>
                <w:sz w:val="24"/>
                <w:szCs w:val="24"/>
              </w:rPr>
              <w:t xml:space="preserve">Locality and regionality in management of Finnish customer owned co-operatives. </w:t>
            </w:r>
            <w:r w:rsidRPr="001424AB">
              <w:rPr>
                <w:rFonts w:cstheme="minorHAnsi"/>
                <w:i/>
                <w:sz w:val="24"/>
                <w:szCs w:val="24"/>
              </w:rPr>
              <w:t>International Journal of Co-operative Management.</w:t>
            </w:r>
            <w:r w:rsidRPr="00233B2D">
              <w:rPr>
                <w:rFonts w:cstheme="minorHAnsi"/>
                <w:sz w:val="24"/>
                <w:szCs w:val="24"/>
              </w:rPr>
              <w:t xml:space="preserve"> 3(1</w:t>
            </w:r>
            <w:r w:rsidR="00BA4835">
              <w:rPr>
                <w:rFonts w:cstheme="minorHAnsi"/>
                <w:sz w:val="24"/>
                <w:szCs w:val="24"/>
              </w:rPr>
              <w:t>),</w:t>
            </w:r>
            <w:r w:rsidRPr="00233B2D">
              <w:rPr>
                <w:rFonts w:cstheme="minorHAnsi"/>
                <w:sz w:val="24"/>
                <w:szCs w:val="24"/>
              </w:rPr>
              <w:t xml:space="preserve"> 9-19</w:t>
            </w:r>
            <w:r w:rsidR="001424AB">
              <w:rPr>
                <w:rFonts w:cstheme="minorHAnsi"/>
                <w:sz w:val="24"/>
                <w:szCs w:val="24"/>
              </w:rPr>
              <w:t>.</w:t>
            </w:r>
          </w:p>
        </w:tc>
      </w:tr>
      <w:tr w:rsidR="00272163" w:rsidRPr="00233B2D" w14:paraId="042242B9" w14:textId="77777777" w:rsidTr="00637F8D">
        <w:trPr>
          <w:trHeight w:val="300"/>
        </w:trPr>
        <w:tc>
          <w:tcPr>
            <w:tcW w:w="8876" w:type="dxa"/>
            <w:noWrap/>
            <w:vAlign w:val="bottom"/>
            <w:hideMark/>
          </w:tcPr>
          <w:p w14:paraId="6E245D75" w14:textId="77777777" w:rsidR="00272163" w:rsidRPr="00233B2D" w:rsidRDefault="00272163" w:rsidP="0095358D">
            <w:pPr>
              <w:rPr>
                <w:rFonts w:cstheme="minorHAnsi"/>
                <w:sz w:val="24"/>
                <w:szCs w:val="24"/>
              </w:rPr>
            </w:pPr>
            <w:r w:rsidRPr="00233B2D">
              <w:rPr>
                <w:rFonts w:cstheme="minorHAnsi"/>
                <w:sz w:val="24"/>
                <w:szCs w:val="24"/>
              </w:rPr>
              <w:t>Turnbull, S. (1994</w:t>
            </w:r>
            <w:r w:rsidR="00BA4835">
              <w:rPr>
                <w:rFonts w:cstheme="minorHAnsi"/>
                <w:sz w:val="24"/>
                <w:szCs w:val="24"/>
              </w:rPr>
              <w:t>).</w:t>
            </w:r>
            <w:r w:rsidRPr="00233B2D">
              <w:rPr>
                <w:rFonts w:cstheme="minorHAnsi"/>
                <w:sz w:val="24"/>
                <w:szCs w:val="24"/>
              </w:rPr>
              <w:t xml:space="preserve"> Competitiveness and corporate governance. </w:t>
            </w:r>
            <w:r w:rsidRPr="001424AB">
              <w:rPr>
                <w:rFonts w:cstheme="minorHAnsi"/>
                <w:i/>
                <w:sz w:val="24"/>
                <w:szCs w:val="24"/>
              </w:rPr>
              <w:t>Corporate Governance: an international review.</w:t>
            </w:r>
            <w:r w:rsidRPr="00233B2D">
              <w:rPr>
                <w:rFonts w:cstheme="minorHAnsi"/>
                <w:sz w:val="24"/>
                <w:szCs w:val="24"/>
              </w:rPr>
              <w:t xml:space="preserve"> 2(2</w:t>
            </w:r>
            <w:r w:rsidR="00BA4835">
              <w:rPr>
                <w:rFonts w:cstheme="minorHAnsi"/>
                <w:sz w:val="24"/>
                <w:szCs w:val="24"/>
              </w:rPr>
              <w:t>),</w:t>
            </w:r>
            <w:r w:rsidRPr="00233B2D">
              <w:rPr>
                <w:rFonts w:cstheme="minorHAnsi"/>
                <w:sz w:val="24"/>
                <w:szCs w:val="24"/>
              </w:rPr>
              <w:t xml:space="preserve"> 80-86</w:t>
            </w:r>
            <w:r w:rsidR="001424AB">
              <w:rPr>
                <w:rFonts w:cstheme="minorHAnsi"/>
                <w:sz w:val="24"/>
                <w:szCs w:val="24"/>
              </w:rPr>
              <w:t>.</w:t>
            </w:r>
          </w:p>
        </w:tc>
      </w:tr>
      <w:tr w:rsidR="00272163" w:rsidRPr="00233B2D" w14:paraId="43247ABA" w14:textId="77777777" w:rsidTr="00637F8D">
        <w:trPr>
          <w:trHeight w:val="300"/>
        </w:trPr>
        <w:tc>
          <w:tcPr>
            <w:tcW w:w="8876" w:type="dxa"/>
            <w:noWrap/>
            <w:vAlign w:val="bottom"/>
            <w:hideMark/>
          </w:tcPr>
          <w:p w14:paraId="0E3AEFD1" w14:textId="77777777" w:rsidR="00272163" w:rsidRDefault="00272163" w:rsidP="0095358D">
            <w:pPr>
              <w:rPr>
                <w:rFonts w:cstheme="minorHAnsi"/>
                <w:sz w:val="24"/>
                <w:szCs w:val="24"/>
              </w:rPr>
            </w:pPr>
            <w:r w:rsidRPr="00233B2D">
              <w:rPr>
                <w:rFonts w:cstheme="minorHAnsi"/>
                <w:sz w:val="24"/>
                <w:szCs w:val="24"/>
              </w:rPr>
              <w:t xml:space="preserve">Vaaland, T.I. </w:t>
            </w:r>
            <w:r w:rsidR="003A29F0">
              <w:rPr>
                <w:rFonts w:cstheme="minorHAnsi"/>
                <w:sz w:val="24"/>
                <w:szCs w:val="24"/>
              </w:rPr>
              <w:t>and</w:t>
            </w:r>
            <w:r w:rsidRPr="00233B2D">
              <w:rPr>
                <w:rFonts w:cstheme="minorHAnsi"/>
                <w:sz w:val="24"/>
                <w:szCs w:val="24"/>
              </w:rPr>
              <w:t xml:space="preserve"> Heide, M. (2007</w:t>
            </w:r>
            <w:r w:rsidR="00BA4835">
              <w:rPr>
                <w:rFonts w:cstheme="minorHAnsi"/>
                <w:sz w:val="24"/>
                <w:szCs w:val="24"/>
              </w:rPr>
              <w:t>).</w:t>
            </w:r>
            <w:r w:rsidRPr="00233B2D">
              <w:rPr>
                <w:rFonts w:cstheme="minorHAnsi"/>
                <w:sz w:val="24"/>
                <w:szCs w:val="24"/>
              </w:rPr>
              <w:t xml:space="preserve"> Can the SME survive the supply chain </w:t>
            </w:r>
            <w:r w:rsidR="0071320F" w:rsidRPr="00233B2D">
              <w:rPr>
                <w:rFonts w:cstheme="minorHAnsi"/>
                <w:sz w:val="24"/>
                <w:szCs w:val="24"/>
              </w:rPr>
              <w:t>challenges?</w:t>
            </w:r>
            <w:r w:rsidRPr="00233B2D">
              <w:rPr>
                <w:rFonts w:cstheme="minorHAnsi"/>
                <w:sz w:val="24"/>
                <w:szCs w:val="24"/>
              </w:rPr>
              <w:t xml:space="preserve"> </w:t>
            </w:r>
            <w:r w:rsidRPr="001424AB">
              <w:rPr>
                <w:rFonts w:cstheme="minorHAnsi"/>
                <w:i/>
                <w:sz w:val="24"/>
                <w:szCs w:val="24"/>
              </w:rPr>
              <w:t>Supply Chain Management: An International Journal</w:t>
            </w:r>
            <w:r w:rsidRPr="00233B2D">
              <w:rPr>
                <w:rFonts w:cstheme="minorHAnsi"/>
                <w:sz w:val="24"/>
                <w:szCs w:val="24"/>
              </w:rPr>
              <w:t>. 12(1</w:t>
            </w:r>
            <w:r w:rsidR="00BA4835">
              <w:rPr>
                <w:rFonts w:cstheme="minorHAnsi"/>
                <w:sz w:val="24"/>
                <w:szCs w:val="24"/>
              </w:rPr>
              <w:t>),</w:t>
            </w:r>
            <w:r w:rsidRPr="00233B2D">
              <w:rPr>
                <w:rFonts w:cstheme="minorHAnsi"/>
                <w:sz w:val="24"/>
                <w:szCs w:val="24"/>
              </w:rPr>
              <w:t xml:space="preserve"> 20-31</w:t>
            </w:r>
            <w:r w:rsidR="001424AB">
              <w:rPr>
                <w:rFonts w:cstheme="minorHAnsi"/>
                <w:sz w:val="24"/>
                <w:szCs w:val="24"/>
              </w:rPr>
              <w:t>.</w:t>
            </w:r>
          </w:p>
          <w:p w14:paraId="3166785E" w14:textId="6B5D6E74" w:rsidR="003571E2" w:rsidRPr="00233B2D" w:rsidRDefault="003571E2" w:rsidP="003571E2">
            <w:pPr>
              <w:rPr>
                <w:rFonts w:cstheme="minorHAnsi"/>
                <w:sz w:val="24"/>
                <w:szCs w:val="24"/>
              </w:rPr>
            </w:pPr>
            <w:r w:rsidRPr="003571E2">
              <w:rPr>
                <w:rFonts w:cstheme="minorHAnsi"/>
                <w:sz w:val="24"/>
                <w:szCs w:val="24"/>
              </w:rPr>
              <w:t>Vallas, S. P. (2003). Rediscovering the color line within work organizations: Theknitting of racial groups' revisited. </w:t>
            </w:r>
            <w:r w:rsidRPr="003571E2">
              <w:rPr>
                <w:rFonts w:cstheme="minorHAnsi"/>
                <w:i/>
                <w:iCs/>
                <w:sz w:val="24"/>
                <w:szCs w:val="24"/>
              </w:rPr>
              <w:t>Work and Occupations</w:t>
            </w:r>
            <w:r w:rsidRPr="003571E2">
              <w:rPr>
                <w:rFonts w:cstheme="minorHAnsi"/>
                <w:sz w:val="24"/>
                <w:szCs w:val="24"/>
              </w:rPr>
              <w:t>, </w:t>
            </w:r>
            <w:r w:rsidRPr="003571E2">
              <w:rPr>
                <w:rFonts w:cstheme="minorHAnsi"/>
                <w:i/>
                <w:iCs/>
                <w:sz w:val="24"/>
                <w:szCs w:val="24"/>
              </w:rPr>
              <w:t>30</w:t>
            </w:r>
            <w:r w:rsidRPr="003571E2">
              <w:rPr>
                <w:rFonts w:cstheme="minorHAnsi"/>
                <w:sz w:val="24"/>
                <w:szCs w:val="24"/>
              </w:rPr>
              <w:t>(4), 379-400.</w:t>
            </w:r>
          </w:p>
        </w:tc>
      </w:tr>
      <w:tr w:rsidR="00272163" w:rsidRPr="00233B2D" w14:paraId="2DFCE4DF" w14:textId="77777777" w:rsidTr="00637F8D">
        <w:trPr>
          <w:trHeight w:val="300"/>
        </w:trPr>
        <w:tc>
          <w:tcPr>
            <w:tcW w:w="8876" w:type="dxa"/>
            <w:noWrap/>
            <w:vAlign w:val="bottom"/>
            <w:hideMark/>
          </w:tcPr>
          <w:p w14:paraId="6984FD78" w14:textId="77777777" w:rsidR="00272163" w:rsidRPr="00233B2D" w:rsidRDefault="00272163" w:rsidP="0095358D">
            <w:pPr>
              <w:rPr>
                <w:rFonts w:cstheme="minorHAnsi"/>
                <w:sz w:val="24"/>
                <w:szCs w:val="24"/>
              </w:rPr>
            </w:pPr>
            <w:r w:rsidRPr="00066785">
              <w:rPr>
                <w:rFonts w:cstheme="minorHAnsi"/>
                <w:sz w:val="24"/>
                <w:szCs w:val="24"/>
                <w:lang w:val="nl-NL"/>
              </w:rPr>
              <w:t xml:space="preserve">van der Meer-Kooistra, J., </w:t>
            </w:r>
            <w:r w:rsidR="003A29F0" w:rsidRPr="00066785">
              <w:rPr>
                <w:rFonts w:cstheme="minorHAnsi"/>
                <w:sz w:val="24"/>
                <w:szCs w:val="24"/>
                <w:lang w:val="nl-NL"/>
              </w:rPr>
              <w:t>and</w:t>
            </w:r>
            <w:r w:rsidRPr="00066785">
              <w:rPr>
                <w:rFonts w:cstheme="minorHAnsi"/>
                <w:sz w:val="24"/>
                <w:szCs w:val="24"/>
                <w:lang w:val="nl-NL"/>
              </w:rPr>
              <w:t xml:space="preserve"> Scapens, R. W. (2008</w:t>
            </w:r>
            <w:r w:rsidR="00BA4835" w:rsidRPr="00066785">
              <w:rPr>
                <w:rFonts w:cstheme="minorHAnsi"/>
                <w:sz w:val="24"/>
                <w:szCs w:val="24"/>
                <w:lang w:val="nl-NL"/>
              </w:rPr>
              <w:t>).</w:t>
            </w:r>
            <w:r w:rsidRPr="00066785">
              <w:rPr>
                <w:rFonts w:cstheme="minorHAnsi"/>
                <w:sz w:val="24"/>
                <w:szCs w:val="24"/>
                <w:lang w:val="nl-NL"/>
              </w:rPr>
              <w:t xml:space="preserve"> </w:t>
            </w:r>
            <w:r w:rsidRPr="00233B2D">
              <w:rPr>
                <w:rFonts w:cstheme="minorHAnsi"/>
                <w:sz w:val="24"/>
                <w:szCs w:val="24"/>
              </w:rPr>
              <w:t xml:space="preserve">The governance of lateral relations between and within organisations. </w:t>
            </w:r>
            <w:r w:rsidRPr="001424AB">
              <w:rPr>
                <w:rFonts w:cstheme="minorHAnsi"/>
                <w:i/>
                <w:sz w:val="24"/>
                <w:szCs w:val="24"/>
              </w:rPr>
              <w:t>Management Accounting Research</w:t>
            </w:r>
            <w:r w:rsidRPr="00233B2D">
              <w:rPr>
                <w:rFonts w:cstheme="minorHAnsi"/>
                <w:sz w:val="24"/>
                <w:szCs w:val="24"/>
              </w:rPr>
              <w:t>. 19(4</w:t>
            </w:r>
            <w:r w:rsidR="00BA4835">
              <w:rPr>
                <w:rFonts w:cstheme="minorHAnsi"/>
                <w:sz w:val="24"/>
                <w:szCs w:val="24"/>
              </w:rPr>
              <w:t>),</w:t>
            </w:r>
            <w:r w:rsidRPr="00233B2D">
              <w:rPr>
                <w:rFonts w:cstheme="minorHAnsi"/>
                <w:sz w:val="24"/>
                <w:szCs w:val="24"/>
              </w:rPr>
              <w:t xml:space="preserve"> 365-384</w:t>
            </w:r>
            <w:r w:rsidR="001424AB">
              <w:rPr>
                <w:rFonts w:cstheme="minorHAnsi"/>
                <w:sz w:val="24"/>
                <w:szCs w:val="24"/>
              </w:rPr>
              <w:t>.</w:t>
            </w:r>
          </w:p>
        </w:tc>
      </w:tr>
      <w:tr w:rsidR="00E407AC" w:rsidRPr="00233B2D" w14:paraId="44C936F0" w14:textId="77777777" w:rsidTr="00637F8D">
        <w:trPr>
          <w:trHeight w:val="300"/>
        </w:trPr>
        <w:tc>
          <w:tcPr>
            <w:tcW w:w="8876" w:type="dxa"/>
            <w:noWrap/>
            <w:vAlign w:val="bottom"/>
            <w:hideMark/>
          </w:tcPr>
          <w:p w14:paraId="59E517A7" w14:textId="77777777" w:rsidR="00E407AC" w:rsidRPr="00233B2D" w:rsidRDefault="004565A5" w:rsidP="0095358D">
            <w:pPr>
              <w:rPr>
                <w:rFonts w:cstheme="minorHAnsi"/>
                <w:sz w:val="24"/>
                <w:szCs w:val="24"/>
              </w:rPr>
            </w:pPr>
            <w:r>
              <w:rPr>
                <w:sz w:val="24"/>
              </w:rPr>
              <w:t>van d</w:t>
            </w:r>
            <w:r w:rsidR="00E407AC" w:rsidRPr="004565A5">
              <w:rPr>
                <w:sz w:val="24"/>
              </w:rPr>
              <w:t>er Walt, L. (2013). “Cooperatives in South Africa.” Paper presented at the International Cooperatives Alliance, Cape Town in November 2013. Available from: http://www.slideshare.net/cooperatives/louw-van-der-walt-research-africa. Accessed on 04/02/2014.</w:t>
            </w:r>
          </w:p>
        </w:tc>
      </w:tr>
      <w:tr w:rsidR="00272163" w:rsidRPr="00233B2D" w14:paraId="11FA049E" w14:textId="77777777" w:rsidTr="00637F8D">
        <w:trPr>
          <w:trHeight w:val="300"/>
        </w:trPr>
        <w:tc>
          <w:tcPr>
            <w:tcW w:w="8876" w:type="dxa"/>
            <w:noWrap/>
            <w:vAlign w:val="bottom"/>
            <w:hideMark/>
          </w:tcPr>
          <w:p w14:paraId="764D63C9" w14:textId="77777777" w:rsidR="00272163" w:rsidRPr="00233B2D" w:rsidRDefault="004565A5" w:rsidP="0095358D">
            <w:pPr>
              <w:rPr>
                <w:rFonts w:cstheme="minorHAnsi"/>
                <w:sz w:val="24"/>
                <w:szCs w:val="24"/>
              </w:rPr>
            </w:pPr>
            <w:r w:rsidRPr="00066785">
              <w:rPr>
                <w:rFonts w:cstheme="minorHAnsi"/>
                <w:sz w:val="24"/>
                <w:szCs w:val="24"/>
                <w:lang w:val="nl-NL"/>
              </w:rPr>
              <w:t>v</w:t>
            </w:r>
            <w:r w:rsidR="00272163" w:rsidRPr="00066785">
              <w:rPr>
                <w:rFonts w:cstheme="minorHAnsi"/>
                <w:sz w:val="24"/>
                <w:szCs w:val="24"/>
                <w:lang w:val="nl-NL"/>
              </w:rPr>
              <w:t xml:space="preserve">an der Westhuizen, C. </w:t>
            </w:r>
            <w:r w:rsidR="003A29F0" w:rsidRPr="00066785">
              <w:rPr>
                <w:rFonts w:cstheme="minorHAnsi"/>
                <w:sz w:val="24"/>
                <w:szCs w:val="24"/>
                <w:lang w:val="nl-NL"/>
              </w:rPr>
              <w:t>and</w:t>
            </w:r>
            <w:r w:rsidR="00272163" w:rsidRPr="00066785">
              <w:rPr>
                <w:rFonts w:cstheme="minorHAnsi"/>
                <w:sz w:val="24"/>
                <w:szCs w:val="24"/>
                <w:lang w:val="nl-NL"/>
              </w:rPr>
              <w:t xml:space="preserve"> Kok, J.A. (2006</w:t>
            </w:r>
            <w:r w:rsidR="00BA4835" w:rsidRPr="00066785">
              <w:rPr>
                <w:rFonts w:cstheme="minorHAnsi"/>
                <w:sz w:val="24"/>
                <w:szCs w:val="24"/>
                <w:lang w:val="nl-NL"/>
              </w:rPr>
              <w:t>).</w:t>
            </w:r>
            <w:r w:rsidR="00272163" w:rsidRPr="00066785">
              <w:rPr>
                <w:rFonts w:cstheme="minorHAnsi"/>
                <w:sz w:val="24"/>
                <w:szCs w:val="24"/>
                <w:lang w:val="nl-NL"/>
              </w:rPr>
              <w:t xml:space="preserve"> </w:t>
            </w:r>
            <w:r w:rsidR="00272163" w:rsidRPr="00233B2D">
              <w:rPr>
                <w:rFonts w:cstheme="minorHAnsi"/>
                <w:sz w:val="24"/>
                <w:szCs w:val="24"/>
              </w:rPr>
              <w:t xml:space="preserve">Intellectual capital management in a South African retail company. </w:t>
            </w:r>
            <w:r w:rsidR="00272163" w:rsidRPr="001424AB">
              <w:rPr>
                <w:rFonts w:cstheme="minorHAnsi"/>
                <w:i/>
                <w:sz w:val="24"/>
                <w:szCs w:val="24"/>
              </w:rPr>
              <w:t>SA Journal of Information Management</w:t>
            </w:r>
            <w:r w:rsidR="00272163" w:rsidRPr="00233B2D">
              <w:rPr>
                <w:rFonts w:cstheme="minorHAnsi"/>
                <w:sz w:val="24"/>
                <w:szCs w:val="24"/>
              </w:rPr>
              <w:t>. 8(4</w:t>
            </w:r>
            <w:r w:rsidR="00BA4835">
              <w:rPr>
                <w:rFonts w:cstheme="minorHAnsi"/>
                <w:sz w:val="24"/>
                <w:szCs w:val="24"/>
              </w:rPr>
              <w:t>),</w:t>
            </w:r>
            <w:r w:rsidR="00272163" w:rsidRPr="00233B2D">
              <w:rPr>
                <w:rFonts w:cstheme="minorHAnsi"/>
                <w:sz w:val="24"/>
                <w:szCs w:val="24"/>
              </w:rPr>
              <w:t xml:space="preserve"> 1-15</w:t>
            </w:r>
            <w:r w:rsidR="001424AB">
              <w:rPr>
                <w:rFonts w:cstheme="minorHAnsi"/>
                <w:sz w:val="24"/>
                <w:szCs w:val="24"/>
              </w:rPr>
              <w:t>.</w:t>
            </w:r>
          </w:p>
        </w:tc>
      </w:tr>
      <w:tr w:rsidR="00272163" w:rsidRPr="00233B2D" w14:paraId="0C7BE053" w14:textId="77777777" w:rsidTr="00637F8D">
        <w:trPr>
          <w:trHeight w:val="300"/>
        </w:trPr>
        <w:tc>
          <w:tcPr>
            <w:tcW w:w="8876" w:type="dxa"/>
            <w:noWrap/>
            <w:vAlign w:val="bottom"/>
            <w:hideMark/>
          </w:tcPr>
          <w:p w14:paraId="3F8FD8C5" w14:textId="77777777" w:rsidR="00272163" w:rsidRPr="00233B2D" w:rsidRDefault="004565A5" w:rsidP="0095358D">
            <w:pPr>
              <w:rPr>
                <w:rFonts w:cstheme="minorHAnsi"/>
                <w:sz w:val="24"/>
                <w:szCs w:val="24"/>
              </w:rPr>
            </w:pPr>
            <w:r>
              <w:rPr>
                <w:rFonts w:cstheme="minorHAnsi"/>
                <w:sz w:val="24"/>
                <w:szCs w:val="24"/>
              </w:rPr>
              <w:lastRenderedPageBreak/>
              <w:t>v</w:t>
            </w:r>
            <w:r w:rsidR="00272163" w:rsidRPr="00233B2D">
              <w:rPr>
                <w:rFonts w:cstheme="minorHAnsi"/>
                <w:sz w:val="24"/>
                <w:szCs w:val="24"/>
              </w:rPr>
              <w:t>an der Westhuizen, C. (2013</w:t>
            </w:r>
            <w:r w:rsidR="00BA4835">
              <w:rPr>
                <w:rFonts w:cstheme="minorHAnsi"/>
                <w:sz w:val="24"/>
                <w:szCs w:val="24"/>
              </w:rPr>
              <w:t>).</w:t>
            </w:r>
            <w:r w:rsidR="00272163" w:rsidRPr="00233B2D">
              <w:rPr>
                <w:rFonts w:cstheme="minorHAnsi"/>
                <w:sz w:val="24"/>
                <w:szCs w:val="24"/>
              </w:rPr>
              <w:t xml:space="preserve"> </w:t>
            </w:r>
            <w:r w:rsidR="00272163" w:rsidRPr="001424AB">
              <w:rPr>
                <w:rFonts w:cstheme="minorHAnsi"/>
                <w:i/>
                <w:sz w:val="24"/>
                <w:szCs w:val="24"/>
              </w:rPr>
              <w:t>Trade and Poverty: A Case Study of the SA Clothing Industry</w:t>
            </w:r>
            <w:r w:rsidR="00272163" w:rsidRPr="00233B2D">
              <w:rPr>
                <w:rFonts w:cstheme="minorHAnsi"/>
                <w:sz w:val="24"/>
                <w:szCs w:val="24"/>
              </w:rPr>
              <w:t>. Cape Town: UCT</w:t>
            </w:r>
            <w:r w:rsidR="001424AB">
              <w:rPr>
                <w:rFonts w:cstheme="minorHAnsi"/>
                <w:sz w:val="24"/>
                <w:szCs w:val="24"/>
              </w:rPr>
              <w:t>.</w:t>
            </w:r>
          </w:p>
        </w:tc>
      </w:tr>
      <w:tr w:rsidR="00272163" w:rsidRPr="00233B2D" w14:paraId="126BAE86" w14:textId="77777777" w:rsidTr="00637F8D">
        <w:trPr>
          <w:trHeight w:val="300"/>
        </w:trPr>
        <w:tc>
          <w:tcPr>
            <w:tcW w:w="8876" w:type="dxa"/>
            <w:noWrap/>
            <w:vAlign w:val="bottom"/>
            <w:hideMark/>
          </w:tcPr>
          <w:p w14:paraId="07599311" w14:textId="77777777" w:rsidR="00272163" w:rsidRPr="00233B2D" w:rsidRDefault="004565A5" w:rsidP="0095358D">
            <w:pPr>
              <w:rPr>
                <w:rFonts w:cstheme="minorHAnsi"/>
                <w:sz w:val="24"/>
                <w:szCs w:val="24"/>
              </w:rPr>
            </w:pPr>
            <w:r>
              <w:rPr>
                <w:rFonts w:cstheme="minorHAnsi"/>
                <w:sz w:val="24"/>
                <w:szCs w:val="24"/>
              </w:rPr>
              <w:t>v</w:t>
            </w:r>
            <w:r w:rsidR="00272163" w:rsidRPr="00233B2D">
              <w:rPr>
                <w:rFonts w:cstheme="minorHAnsi"/>
                <w:sz w:val="24"/>
                <w:szCs w:val="24"/>
              </w:rPr>
              <w:t>an Maanen, J. (1979</w:t>
            </w:r>
            <w:r w:rsidR="00BA4835">
              <w:rPr>
                <w:rFonts w:cstheme="minorHAnsi"/>
                <w:sz w:val="24"/>
                <w:szCs w:val="24"/>
              </w:rPr>
              <w:t>).</w:t>
            </w:r>
            <w:r w:rsidR="00272163" w:rsidRPr="00233B2D">
              <w:rPr>
                <w:rFonts w:cstheme="minorHAnsi"/>
                <w:sz w:val="24"/>
                <w:szCs w:val="24"/>
              </w:rPr>
              <w:t xml:space="preserve"> Reclaiming qualitative methods for organizational research: a preface. </w:t>
            </w:r>
            <w:r w:rsidR="00272163" w:rsidRPr="001424AB">
              <w:rPr>
                <w:rFonts w:cstheme="minorHAnsi"/>
                <w:i/>
                <w:sz w:val="24"/>
                <w:szCs w:val="24"/>
              </w:rPr>
              <w:t>Administrative Science Quarterly</w:t>
            </w:r>
            <w:r w:rsidR="00272163" w:rsidRPr="00233B2D">
              <w:rPr>
                <w:rFonts w:cstheme="minorHAnsi"/>
                <w:sz w:val="24"/>
                <w:szCs w:val="24"/>
              </w:rPr>
              <w:t>. 24(4</w:t>
            </w:r>
            <w:r w:rsidR="00BA4835">
              <w:rPr>
                <w:rFonts w:cstheme="minorHAnsi"/>
                <w:sz w:val="24"/>
                <w:szCs w:val="24"/>
              </w:rPr>
              <w:t>),</w:t>
            </w:r>
            <w:r w:rsidR="00272163" w:rsidRPr="00233B2D">
              <w:rPr>
                <w:rFonts w:cstheme="minorHAnsi"/>
                <w:sz w:val="24"/>
                <w:szCs w:val="24"/>
              </w:rPr>
              <w:t xml:space="preserve"> 520-526</w:t>
            </w:r>
            <w:r w:rsidR="001424AB">
              <w:rPr>
                <w:rFonts w:cstheme="minorHAnsi"/>
                <w:sz w:val="24"/>
                <w:szCs w:val="24"/>
              </w:rPr>
              <w:t>.</w:t>
            </w:r>
          </w:p>
        </w:tc>
      </w:tr>
      <w:tr w:rsidR="004565A5" w:rsidRPr="00233B2D" w14:paraId="1ADE1F84" w14:textId="77777777" w:rsidTr="00637F8D">
        <w:trPr>
          <w:trHeight w:val="300"/>
        </w:trPr>
        <w:tc>
          <w:tcPr>
            <w:tcW w:w="8876" w:type="dxa"/>
            <w:noWrap/>
            <w:vAlign w:val="bottom"/>
            <w:hideMark/>
          </w:tcPr>
          <w:p w14:paraId="4812F8C3" w14:textId="77777777" w:rsidR="004565A5" w:rsidRPr="00233B2D" w:rsidRDefault="004565A5" w:rsidP="0095358D">
            <w:pPr>
              <w:rPr>
                <w:rFonts w:cstheme="minorHAnsi"/>
                <w:sz w:val="24"/>
                <w:szCs w:val="24"/>
              </w:rPr>
            </w:pPr>
            <w:r w:rsidRPr="00066785">
              <w:rPr>
                <w:rFonts w:cstheme="minorHAnsi"/>
                <w:sz w:val="24"/>
                <w:szCs w:val="24"/>
                <w:lang w:val="nl-NL"/>
              </w:rPr>
              <w:t xml:space="preserve">van Ommeren, J. N., &amp; Gutierrez, E. (2011). </w:t>
            </w:r>
            <w:r w:rsidRPr="004565A5">
              <w:rPr>
                <w:rFonts w:cstheme="minorHAnsi"/>
                <w:sz w:val="24"/>
                <w:szCs w:val="24"/>
              </w:rPr>
              <w:t>Are workers with a long commute less productive? An empirical analysis of absenteeism. </w:t>
            </w:r>
            <w:r w:rsidRPr="004565A5">
              <w:rPr>
                <w:rFonts w:cstheme="minorHAnsi"/>
                <w:i/>
                <w:iCs/>
                <w:sz w:val="24"/>
                <w:szCs w:val="24"/>
              </w:rPr>
              <w:t>Regional Science and Urban Economics</w:t>
            </w:r>
            <w:r w:rsidRPr="004565A5">
              <w:rPr>
                <w:rFonts w:cstheme="minorHAnsi"/>
                <w:sz w:val="24"/>
                <w:szCs w:val="24"/>
              </w:rPr>
              <w:t>, </w:t>
            </w:r>
            <w:r w:rsidRPr="004565A5">
              <w:rPr>
                <w:rFonts w:cstheme="minorHAnsi"/>
                <w:i/>
                <w:iCs/>
                <w:sz w:val="24"/>
                <w:szCs w:val="24"/>
              </w:rPr>
              <w:t>41</w:t>
            </w:r>
            <w:r w:rsidRPr="004565A5">
              <w:rPr>
                <w:rFonts w:cstheme="minorHAnsi"/>
                <w:sz w:val="24"/>
                <w:szCs w:val="24"/>
              </w:rPr>
              <w:t>(1), 1-8.</w:t>
            </w:r>
          </w:p>
        </w:tc>
      </w:tr>
      <w:tr w:rsidR="00272163" w:rsidRPr="00233B2D" w14:paraId="029CE3C9" w14:textId="77777777" w:rsidTr="00637F8D">
        <w:trPr>
          <w:trHeight w:val="300"/>
        </w:trPr>
        <w:tc>
          <w:tcPr>
            <w:tcW w:w="8876" w:type="dxa"/>
            <w:noWrap/>
            <w:vAlign w:val="bottom"/>
            <w:hideMark/>
          </w:tcPr>
          <w:p w14:paraId="566BDA27" w14:textId="77777777" w:rsidR="00272163" w:rsidRPr="00233B2D" w:rsidRDefault="00272163" w:rsidP="0095358D">
            <w:pPr>
              <w:rPr>
                <w:rFonts w:cstheme="minorHAnsi"/>
                <w:sz w:val="24"/>
                <w:szCs w:val="24"/>
              </w:rPr>
            </w:pPr>
            <w:r w:rsidRPr="00233B2D">
              <w:rPr>
                <w:rFonts w:cstheme="minorHAnsi"/>
                <w:sz w:val="24"/>
                <w:szCs w:val="24"/>
              </w:rPr>
              <w:t>Varman, R., Chakrabarty, M. (2004</w:t>
            </w:r>
            <w:r w:rsidR="00BA4835">
              <w:rPr>
                <w:rFonts w:cstheme="minorHAnsi"/>
                <w:sz w:val="24"/>
                <w:szCs w:val="24"/>
              </w:rPr>
              <w:t>).</w:t>
            </w:r>
            <w:r w:rsidRPr="00233B2D">
              <w:rPr>
                <w:rFonts w:cstheme="minorHAnsi"/>
                <w:sz w:val="24"/>
                <w:szCs w:val="24"/>
              </w:rPr>
              <w:t xml:space="preserve"> Contradictions of democracy in a workers’</w:t>
            </w:r>
            <w:r w:rsidR="001424AB">
              <w:rPr>
                <w:rFonts w:cstheme="minorHAnsi"/>
                <w:sz w:val="24"/>
                <w:szCs w:val="24"/>
              </w:rPr>
              <w:t xml:space="preserve"> cooperative</w:t>
            </w:r>
            <w:r w:rsidRPr="00233B2D">
              <w:rPr>
                <w:rFonts w:cstheme="minorHAnsi"/>
                <w:sz w:val="24"/>
                <w:szCs w:val="24"/>
              </w:rPr>
              <w:t xml:space="preserve">. </w:t>
            </w:r>
            <w:r w:rsidRPr="001424AB">
              <w:rPr>
                <w:rFonts w:cstheme="minorHAnsi"/>
                <w:i/>
                <w:sz w:val="24"/>
                <w:szCs w:val="24"/>
              </w:rPr>
              <w:t>Organization Studies</w:t>
            </w:r>
            <w:r w:rsidRPr="00233B2D">
              <w:rPr>
                <w:rFonts w:cstheme="minorHAnsi"/>
                <w:sz w:val="24"/>
                <w:szCs w:val="24"/>
              </w:rPr>
              <w:t>. 25(2</w:t>
            </w:r>
            <w:r w:rsidR="00BA4835">
              <w:rPr>
                <w:rFonts w:cstheme="minorHAnsi"/>
                <w:sz w:val="24"/>
                <w:szCs w:val="24"/>
              </w:rPr>
              <w:t>),</w:t>
            </w:r>
            <w:r w:rsidRPr="00233B2D">
              <w:rPr>
                <w:rFonts w:cstheme="minorHAnsi"/>
                <w:sz w:val="24"/>
                <w:szCs w:val="24"/>
              </w:rPr>
              <w:t xml:space="preserve"> 183-208</w:t>
            </w:r>
            <w:r w:rsidR="001424AB">
              <w:rPr>
                <w:rFonts w:cstheme="minorHAnsi"/>
                <w:sz w:val="24"/>
                <w:szCs w:val="24"/>
              </w:rPr>
              <w:t>.</w:t>
            </w:r>
          </w:p>
        </w:tc>
      </w:tr>
      <w:tr w:rsidR="00272163" w:rsidRPr="00233B2D" w14:paraId="1403CEC7" w14:textId="77777777" w:rsidTr="00637F8D">
        <w:trPr>
          <w:trHeight w:val="300"/>
        </w:trPr>
        <w:tc>
          <w:tcPr>
            <w:tcW w:w="8876" w:type="dxa"/>
            <w:noWrap/>
            <w:vAlign w:val="bottom"/>
            <w:hideMark/>
          </w:tcPr>
          <w:p w14:paraId="57DB52C9" w14:textId="77777777" w:rsidR="00272163" w:rsidRPr="00233B2D" w:rsidRDefault="00272163" w:rsidP="0095358D">
            <w:pPr>
              <w:rPr>
                <w:rFonts w:cstheme="minorHAnsi"/>
                <w:sz w:val="24"/>
                <w:szCs w:val="24"/>
              </w:rPr>
            </w:pPr>
            <w:r w:rsidRPr="00233B2D">
              <w:rPr>
                <w:rFonts w:cstheme="minorHAnsi"/>
                <w:sz w:val="24"/>
                <w:szCs w:val="24"/>
              </w:rPr>
              <w:t xml:space="preserve">Varoutsa, E. </w:t>
            </w:r>
            <w:r w:rsidR="003A29F0">
              <w:rPr>
                <w:rFonts w:cstheme="minorHAnsi"/>
                <w:sz w:val="24"/>
                <w:szCs w:val="24"/>
              </w:rPr>
              <w:t>and</w:t>
            </w:r>
            <w:r w:rsidRPr="00233B2D">
              <w:rPr>
                <w:rFonts w:cstheme="minorHAnsi"/>
                <w:sz w:val="24"/>
                <w:szCs w:val="24"/>
              </w:rPr>
              <w:t xml:space="preserve"> Scapens, R.W. (2015</w:t>
            </w:r>
            <w:r w:rsidR="00BA4835">
              <w:rPr>
                <w:rFonts w:cstheme="minorHAnsi"/>
                <w:sz w:val="24"/>
                <w:szCs w:val="24"/>
              </w:rPr>
              <w:t>).</w:t>
            </w:r>
            <w:r w:rsidRPr="00233B2D">
              <w:rPr>
                <w:rFonts w:cstheme="minorHAnsi"/>
                <w:sz w:val="24"/>
                <w:szCs w:val="24"/>
              </w:rPr>
              <w:t xml:space="preserve"> The governance of inter-organisational relationships during different supply chain maturity phases. </w:t>
            </w:r>
            <w:r w:rsidRPr="001424AB">
              <w:rPr>
                <w:rFonts w:cstheme="minorHAnsi"/>
                <w:i/>
                <w:sz w:val="24"/>
                <w:szCs w:val="24"/>
              </w:rPr>
              <w:t>Industrial Marketing Management</w:t>
            </w:r>
            <w:r w:rsidRPr="00233B2D">
              <w:rPr>
                <w:rFonts w:cstheme="minorHAnsi"/>
                <w:sz w:val="24"/>
                <w:szCs w:val="24"/>
              </w:rPr>
              <w:t>. 46(1</w:t>
            </w:r>
            <w:r w:rsidR="00BA4835">
              <w:rPr>
                <w:rFonts w:cstheme="minorHAnsi"/>
                <w:sz w:val="24"/>
                <w:szCs w:val="24"/>
              </w:rPr>
              <w:t>),</w:t>
            </w:r>
            <w:r w:rsidRPr="00233B2D">
              <w:rPr>
                <w:rFonts w:cstheme="minorHAnsi"/>
                <w:sz w:val="24"/>
                <w:szCs w:val="24"/>
              </w:rPr>
              <w:t xml:space="preserve"> 68-82</w:t>
            </w:r>
            <w:r w:rsidR="001424AB">
              <w:rPr>
                <w:rFonts w:cstheme="minorHAnsi"/>
                <w:sz w:val="24"/>
                <w:szCs w:val="24"/>
              </w:rPr>
              <w:t>.</w:t>
            </w:r>
          </w:p>
        </w:tc>
      </w:tr>
      <w:tr w:rsidR="00272163" w:rsidRPr="00233B2D" w14:paraId="02F73486" w14:textId="77777777" w:rsidTr="00637F8D">
        <w:trPr>
          <w:trHeight w:val="300"/>
        </w:trPr>
        <w:tc>
          <w:tcPr>
            <w:tcW w:w="8876" w:type="dxa"/>
            <w:noWrap/>
            <w:vAlign w:val="bottom"/>
            <w:hideMark/>
          </w:tcPr>
          <w:p w14:paraId="71206608" w14:textId="77777777" w:rsidR="00272163" w:rsidRPr="00233B2D" w:rsidRDefault="00272163" w:rsidP="0095358D">
            <w:pPr>
              <w:rPr>
                <w:rFonts w:cstheme="minorHAnsi"/>
                <w:sz w:val="24"/>
                <w:szCs w:val="24"/>
              </w:rPr>
            </w:pPr>
            <w:r w:rsidRPr="00233B2D">
              <w:rPr>
                <w:rFonts w:cstheme="minorHAnsi"/>
                <w:sz w:val="24"/>
                <w:szCs w:val="24"/>
              </w:rPr>
              <w:t>Vlok, E. (2006</w:t>
            </w:r>
            <w:r w:rsidR="00BA4835">
              <w:rPr>
                <w:rFonts w:cstheme="minorHAnsi"/>
                <w:sz w:val="24"/>
                <w:szCs w:val="24"/>
              </w:rPr>
              <w:t>).</w:t>
            </w:r>
            <w:r w:rsidRPr="00233B2D">
              <w:rPr>
                <w:rFonts w:cstheme="minorHAnsi"/>
                <w:sz w:val="24"/>
                <w:szCs w:val="24"/>
              </w:rPr>
              <w:t xml:space="preserve"> The Textile and Clothing Industry in South Africa. In Jauch, H. </w:t>
            </w:r>
            <w:r w:rsidR="003A29F0">
              <w:rPr>
                <w:rFonts w:cstheme="minorHAnsi"/>
                <w:sz w:val="24"/>
                <w:szCs w:val="24"/>
              </w:rPr>
              <w:t>and</w:t>
            </w:r>
            <w:r w:rsidRPr="00233B2D">
              <w:rPr>
                <w:rFonts w:cstheme="minorHAnsi"/>
                <w:sz w:val="24"/>
                <w:szCs w:val="24"/>
              </w:rPr>
              <w:t xml:space="preserve"> Traub-Merz, R. (Ed.</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Future of the Textile and Clothing Industry in Sub-Saharan Africa</w:t>
            </w:r>
            <w:r w:rsidRPr="00233B2D">
              <w:rPr>
                <w:rFonts w:cstheme="minorHAnsi"/>
                <w:sz w:val="24"/>
                <w:szCs w:val="24"/>
              </w:rPr>
              <w:t xml:space="preserve"> (pp.227-246</w:t>
            </w:r>
            <w:r w:rsidR="00EE5E61">
              <w:rPr>
                <w:rFonts w:cstheme="minorHAnsi"/>
                <w:sz w:val="24"/>
                <w:szCs w:val="24"/>
              </w:rPr>
              <w:t>).</w:t>
            </w:r>
            <w:r w:rsidRPr="00233B2D">
              <w:rPr>
                <w:rFonts w:cstheme="minorHAnsi"/>
                <w:sz w:val="24"/>
                <w:szCs w:val="24"/>
              </w:rPr>
              <w:t xml:space="preserve"> Bonn: Friedrich-Ebert-Stiftung</w:t>
            </w:r>
            <w:r w:rsidR="001424AB">
              <w:rPr>
                <w:rFonts w:cstheme="minorHAnsi"/>
                <w:sz w:val="24"/>
                <w:szCs w:val="24"/>
              </w:rPr>
              <w:t>.</w:t>
            </w:r>
          </w:p>
        </w:tc>
      </w:tr>
      <w:tr w:rsidR="00266126" w:rsidRPr="00233B2D" w14:paraId="76B9BA19" w14:textId="77777777" w:rsidTr="00637F8D">
        <w:trPr>
          <w:trHeight w:val="300"/>
        </w:trPr>
        <w:tc>
          <w:tcPr>
            <w:tcW w:w="8876" w:type="dxa"/>
            <w:noWrap/>
            <w:vAlign w:val="bottom"/>
            <w:hideMark/>
          </w:tcPr>
          <w:p w14:paraId="60A6B6A5" w14:textId="77777777" w:rsidR="00266126" w:rsidRPr="00233B2D" w:rsidRDefault="00266126" w:rsidP="0095358D">
            <w:pPr>
              <w:rPr>
                <w:rFonts w:cstheme="minorHAnsi"/>
                <w:sz w:val="24"/>
                <w:szCs w:val="24"/>
              </w:rPr>
            </w:pPr>
            <w:r w:rsidRPr="00266126">
              <w:rPr>
                <w:rFonts w:cstheme="minorHAnsi"/>
                <w:sz w:val="24"/>
                <w:szCs w:val="24"/>
              </w:rPr>
              <w:t xml:space="preserve">Venter, E. (2004). The notion of </w:t>
            </w:r>
            <w:r w:rsidR="0071320F" w:rsidRPr="00266126">
              <w:rPr>
                <w:rFonts w:cstheme="minorHAnsi"/>
                <w:sz w:val="24"/>
                <w:szCs w:val="24"/>
              </w:rPr>
              <w:t>Ubuntu</w:t>
            </w:r>
            <w:r w:rsidRPr="00266126">
              <w:rPr>
                <w:rFonts w:cstheme="minorHAnsi"/>
                <w:sz w:val="24"/>
                <w:szCs w:val="24"/>
              </w:rPr>
              <w:t xml:space="preserve"> and communalism in African educational discourse. </w:t>
            </w:r>
            <w:r w:rsidRPr="00266126">
              <w:rPr>
                <w:rFonts w:cstheme="minorHAnsi"/>
                <w:i/>
                <w:iCs/>
                <w:sz w:val="24"/>
                <w:szCs w:val="24"/>
              </w:rPr>
              <w:t>Studies in Philosophy and Education</w:t>
            </w:r>
            <w:r w:rsidRPr="00266126">
              <w:rPr>
                <w:rFonts w:cstheme="minorHAnsi"/>
                <w:sz w:val="24"/>
                <w:szCs w:val="24"/>
              </w:rPr>
              <w:t>, </w:t>
            </w:r>
            <w:r w:rsidRPr="00266126">
              <w:rPr>
                <w:rFonts w:cstheme="minorHAnsi"/>
                <w:i/>
                <w:iCs/>
                <w:sz w:val="24"/>
                <w:szCs w:val="24"/>
              </w:rPr>
              <w:t>23</w:t>
            </w:r>
            <w:r w:rsidRPr="00266126">
              <w:rPr>
                <w:rFonts w:cstheme="minorHAnsi"/>
                <w:sz w:val="24"/>
                <w:szCs w:val="24"/>
              </w:rPr>
              <w:t>(2), 149-160.</w:t>
            </w:r>
          </w:p>
        </w:tc>
      </w:tr>
      <w:tr w:rsidR="00272163" w:rsidRPr="00233B2D" w14:paraId="06142D12" w14:textId="77777777" w:rsidTr="00637F8D">
        <w:trPr>
          <w:trHeight w:val="300"/>
        </w:trPr>
        <w:tc>
          <w:tcPr>
            <w:tcW w:w="8876" w:type="dxa"/>
            <w:noWrap/>
            <w:vAlign w:val="bottom"/>
            <w:hideMark/>
          </w:tcPr>
          <w:p w14:paraId="4E253FFA" w14:textId="77777777" w:rsidR="00272163" w:rsidRPr="00233B2D" w:rsidRDefault="00272163" w:rsidP="0095358D">
            <w:pPr>
              <w:rPr>
                <w:rFonts w:cstheme="minorHAnsi"/>
                <w:sz w:val="24"/>
                <w:szCs w:val="24"/>
              </w:rPr>
            </w:pPr>
            <w:r w:rsidRPr="00066785">
              <w:rPr>
                <w:rFonts w:cstheme="minorHAnsi"/>
                <w:sz w:val="24"/>
                <w:szCs w:val="24"/>
                <w:lang w:val="nl-NL"/>
              </w:rPr>
              <w:t xml:space="preserve">Voorberg, W.H., Bekkers, V.J.J.M. </w:t>
            </w:r>
            <w:r w:rsidR="003A29F0" w:rsidRPr="00066785">
              <w:rPr>
                <w:rFonts w:cstheme="minorHAnsi"/>
                <w:sz w:val="24"/>
                <w:szCs w:val="24"/>
                <w:lang w:val="nl-NL"/>
              </w:rPr>
              <w:t>and</w:t>
            </w:r>
            <w:r w:rsidRPr="00066785">
              <w:rPr>
                <w:rFonts w:cstheme="minorHAnsi"/>
                <w:sz w:val="24"/>
                <w:szCs w:val="24"/>
                <w:lang w:val="nl-NL"/>
              </w:rPr>
              <w:t xml:space="preserve"> Tummers, L.G. (2015</w:t>
            </w:r>
            <w:r w:rsidR="00BA4835" w:rsidRPr="00066785">
              <w:rPr>
                <w:rFonts w:cstheme="minorHAnsi"/>
                <w:sz w:val="24"/>
                <w:szCs w:val="24"/>
                <w:lang w:val="nl-NL"/>
              </w:rPr>
              <w:t>).</w:t>
            </w:r>
            <w:r w:rsidRPr="00066785">
              <w:rPr>
                <w:rFonts w:cstheme="minorHAnsi"/>
                <w:sz w:val="24"/>
                <w:szCs w:val="24"/>
                <w:lang w:val="nl-NL"/>
              </w:rPr>
              <w:t xml:space="preserve"> </w:t>
            </w:r>
            <w:r w:rsidRPr="00233B2D">
              <w:rPr>
                <w:rFonts w:cstheme="minorHAnsi"/>
                <w:sz w:val="24"/>
                <w:szCs w:val="24"/>
              </w:rPr>
              <w:t xml:space="preserve">A systematic review of co-creation and co-production: embarking on the social innovation journey. </w:t>
            </w:r>
            <w:r w:rsidRPr="001424AB">
              <w:rPr>
                <w:rFonts w:cstheme="minorHAnsi"/>
                <w:i/>
                <w:sz w:val="24"/>
                <w:szCs w:val="24"/>
              </w:rPr>
              <w:t>Public Management Review.</w:t>
            </w:r>
            <w:r w:rsidRPr="00233B2D">
              <w:rPr>
                <w:rFonts w:cstheme="minorHAnsi"/>
                <w:sz w:val="24"/>
                <w:szCs w:val="24"/>
              </w:rPr>
              <w:t xml:space="preserve"> 17(9</w:t>
            </w:r>
            <w:r w:rsidR="00BA4835">
              <w:rPr>
                <w:rFonts w:cstheme="minorHAnsi"/>
                <w:sz w:val="24"/>
                <w:szCs w:val="24"/>
              </w:rPr>
              <w:t>),</w:t>
            </w:r>
            <w:r w:rsidRPr="00233B2D">
              <w:rPr>
                <w:rFonts w:cstheme="minorHAnsi"/>
                <w:sz w:val="24"/>
                <w:szCs w:val="24"/>
              </w:rPr>
              <w:t xml:space="preserve"> 1333-1357</w:t>
            </w:r>
            <w:r w:rsidR="001424AB">
              <w:rPr>
                <w:rFonts w:cstheme="minorHAnsi"/>
                <w:sz w:val="24"/>
                <w:szCs w:val="24"/>
              </w:rPr>
              <w:t>.</w:t>
            </w:r>
          </w:p>
        </w:tc>
      </w:tr>
      <w:tr w:rsidR="00272163" w:rsidRPr="00233B2D" w14:paraId="75B77B2F" w14:textId="77777777" w:rsidTr="00637F8D">
        <w:trPr>
          <w:trHeight w:val="300"/>
        </w:trPr>
        <w:tc>
          <w:tcPr>
            <w:tcW w:w="8876" w:type="dxa"/>
            <w:noWrap/>
            <w:vAlign w:val="bottom"/>
            <w:hideMark/>
          </w:tcPr>
          <w:p w14:paraId="4F11B772" w14:textId="77777777" w:rsidR="00272163" w:rsidRPr="00233B2D" w:rsidRDefault="00272163" w:rsidP="0095358D">
            <w:pPr>
              <w:rPr>
                <w:rFonts w:cstheme="minorHAnsi"/>
                <w:sz w:val="24"/>
                <w:szCs w:val="24"/>
              </w:rPr>
            </w:pPr>
            <w:r w:rsidRPr="00066785">
              <w:rPr>
                <w:rFonts w:cstheme="minorHAnsi"/>
                <w:sz w:val="24"/>
                <w:szCs w:val="24"/>
                <w:lang w:val="de-DE"/>
              </w:rPr>
              <w:t xml:space="preserve">Wang, J., </w:t>
            </w:r>
            <w:r w:rsidR="003A29F0" w:rsidRPr="00066785">
              <w:rPr>
                <w:rFonts w:cstheme="minorHAnsi"/>
                <w:sz w:val="24"/>
                <w:szCs w:val="24"/>
                <w:lang w:val="de-DE"/>
              </w:rPr>
              <w:t>and</w:t>
            </w:r>
            <w:r w:rsidRPr="00066785">
              <w:rPr>
                <w:rFonts w:cstheme="minorHAnsi"/>
                <w:sz w:val="24"/>
                <w:szCs w:val="24"/>
                <w:lang w:val="de-DE"/>
              </w:rPr>
              <w:t xml:space="preserve"> Verma, A. (2012</w:t>
            </w:r>
            <w:r w:rsidR="00BA4835" w:rsidRPr="00066785">
              <w:rPr>
                <w:rFonts w:cstheme="minorHAnsi"/>
                <w:sz w:val="24"/>
                <w:szCs w:val="24"/>
                <w:lang w:val="de-DE"/>
              </w:rPr>
              <w:t>).</w:t>
            </w:r>
            <w:r w:rsidRPr="00066785">
              <w:rPr>
                <w:rFonts w:cstheme="minorHAnsi"/>
                <w:sz w:val="24"/>
                <w:szCs w:val="24"/>
                <w:lang w:val="de-DE"/>
              </w:rPr>
              <w:t xml:space="preserve"> </w:t>
            </w:r>
            <w:r w:rsidRPr="00233B2D">
              <w:rPr>
                <w:rFonts w:cstheme="minorHAnsi"/>
                <w:sz w:val="24"/>
                <w:szCs w:val="24"/>
              </w:rPr>
              <w:t xml:space="preserve">Explaining organizational responsiveness to work-life balance issues: The role of business strategy and high-performance work systems. </w:t>
            </w:r>
            <w:r w:rsidRPr="001424AB">
              <w:rPr>
                <w:rFonts w:cstheme="minorHAnsi"/>
                <w:i/>
                <w:sz w:val="24"/>
                <w:szCs w:val="24"/>
              </w:rPr>
              <w:t>Human Resource Management</w:t>
            </w:r>
            <w:r w:rsidRPr="00233B2D">
              <w:rPr>
                <w:rFonts w:cstheme="minorHAnsi"/>
                <w:sz w:val="24"/>
                <w:szCs w:val="24"/>
              </w:rPr>
              <w:t>. 51(3</w:t>
            </w:r>
            <w:r w:rsidR="00BA4835">
              <w:rPr>
                <w:rFonts w:cstheme="minorHAnsi"/>
                <w:sz w:val="24"/>
                <w:szCs w:val="24"/>
              </w:rPr>
              <w:t>),</w:t>
            </w:r>
            <w:r w:rsidRPr="00233B2D">
              <w:rPr>
                <w:rFonts w:cstheme="minorHAnsi"/>
                <w:sz w:val="24"/>
                <w:szCs w:val="24"/>
              </w:rPr>
              <w:t xml:space="preserve"> 407-432</w:t>
            </w:r>
            <w:r w:rsidR="001424AB">
              <w:rPr>
                <w:rFonts w:cstheme="minorHAnsi"/>
                <w:sz w:val="24"/>
                <w:szCs w:val="24"/>
              </w:rPr>
              <w:t>.</w:t>
            </w:r>
          </w:p>
        </w:tc>
      </w:tr>
      <w:tr w:rsidR="00965FCE" w:rsidRPr="00233B2D" w14:paraId="11F17234" w14:textId="77777777" w:rsidTr="00637F8D">
        <w:trPr>
          <w:trHeight w:val="300"/>
        </w:trPr>
        <w:tc>
          <w:tcPr>
            <w:tcW w:w="8876" w:type="dxa"/>
            <w:noWrap/>
            <w:vAlign w:val="bottom"/>
            <w:hideMark/>
          </w:tcPr>
          <w:p w14:paraId="51E8EBA1" w14:textId="77777777" w:rsidR="00965FCE" w:rsidRDefault="0071320F" w:rsidP="0095358D">
            <w:pPr>
              <w:rPr>
                <w:rFonts w:cstheme="minorHAnsi"/>
                <w:sz w:val="24"/>
                <w:szCs w:val="24"/>
              </w:rPr>
            </w:pPr>
            <w:r>
              <w:rPr>
                <w:rFonts w:cstheme="minorHAnsi"/>
                <w:sz w:val="24"/>
                <w:szCs w:val="24"/>
              </w:rPr>
              <w:t>Wanyama, F. O., Develtere, P.</w:t>
            </w:r>
            <w:r w:rsidR="00965FCE" w:rsidRPr="00965FCE">
              <w:rPr>
                <w:rFonts w:cstheme="minorHAnsi"/>
                <w:sz w:val="24"/>
                <w:szCs w:val="24"/>
              </w:rPr>
              <w:t xml:space="preserve"> </w:t>
            </w:r>
            <w:r w:rsidR="003A29F0">
              <w:rPr>
                <w:rFonts w:cstheme="minorHAnsi"/>
                <w:sz w:val="24"/>
                <w:szCs w:val="24"/>
              </w:rPr>
              <w:t>and</w:t>
            </w:r>
            <w:r w:rsidR="00965FCE" w:rsidRPr="00965FCE">
              <w:rPr>
                <w:rFonts w:cstheme="minorHAnsi"/>
                <w:sz w:val="24"/>
                <w:szCs w:val="24"/>
              </w:rPr>
              <w:t xml:space="preserve"> Pollet, I. (2009</w:t>
            </w:r>
            <w:r w:rsidR="00EE5E61">
              <w:rPr>
                <w:rFonts w:cstheme="minorHAnsi"/>
                <w:sz w:val="24"/>
                <w:szCs w:val="24"/>
              </w:rPr>
              <w:t>).</w:t>
            </w:r>
            <w:r w:rsidR="00965FCE" w:rsidRPr="00965FCE">
              <w:rPr>
                <w:rFonts w:cstheme="minorHAnsi"/>
                <w:sz w:val="24"/>
                <w:szCs w:val="24"/>
              </w:rPr>
              <w:t xml:space="preserve"> Reinventing the wheel? African cooperatives in a liberalized economic environment. </w:t>
            </w:r>
            <w:r w:rsidR="00965FCE" w:rsidRPr="00965FCE">
              <w:rPr>
                <w:rFonts w:cstheme="minorHAnsi"/>
                <w:i/>
                <w:iCs/>
                <w:sz w:val="24"/>
                <w:szCs w:val="24"/>
              </w:rPr>
              <w:t>Annals of Public and Cooperative Economics</w:t>
            </w:r>
            <w:r w:rsidR="00965FCE" w:rsidRPr="00965FCE">
              <w:rPr>
                <w:rFonts w:cstheme="minorHAnsi"/>
                <w:sz w:val="24"/>
                <w:szCs w:val="24"/>
              </w:rPr>
              <w:t>, </w:t>
            </w:r>
            <w:r w:rsidR="00965FCE" w:rsidRPr="00965FCE">
              <w:rPr>
                <w:rFonts w:cstheme="minorHAnsi"/>
                <w:i/>
                <w:iCs/>
                <w:sz w:val="24"/>
                <w:szCs w:val="24"/>
              </w:rPr>
              <w:t>80</w:t>
            </w:r>
            <w:r w:rsidR="00965FCE" w:rsidRPr="00965FCE">
              <w:rPr>
                <w:rFonts w:cstheme="minorHAnsi"/>
                <w:sz w:val="24"/>
                <w:szCs w:val="24"/>
              </w:rPr>
              <w:t>(3</w:t>
            </w:r>
            <w:r w:rsidR="00BA4835">
              <w:rPr>
                <w:rFonts w:cstheme="minorHAnsi"/>
                <w:sz w:val="24"/>
                <w:szCs w:val="24"/>
              </w:rPr>
              <w:t>),</w:t>
            </w:r>
            <w:r w:rsidR="00965FCE" w:rsidRPr="00965FCE">
              <w:rPr>
                <w:rFonts w:cstheme="minorHAnsi"/>
                <w:sz w:val="24"/>
                <w:szCs w:val="24"/>
              </w:rPr>
              <w:t xml:space="preserve"> 361-392.</w:t>
            </w:r>
          </w:p>
          <w:p w14:paraId="5199D7C3" w14:textId="77777777" w:rsidR="000F2288" w:rsidRDefault="000F2288" w:rsidP="000F2288">
            <w:pPr>
              <w:rPr>
                <w:rFonts w:cstheme="minorHAnsi"/>
                <w:sz w:val="24"/>
                <w:szCs w:val="24"/>
              </w:rPr>
            </w:pPr>
            <w:r w:rsidRPr="000F2288">
              <w:rPr>
                <w:rFonts w:cstheme="minorHAnsi"/>
                <w:sz w:val="24"/>
                <w:szCs w:val="24"/>
              </w:rPr>
              <w:t xml:space="preserve">Webb, S., &amp; Webb, B. (1920). </w:t>
            </w:r>
            <w:r w:rsidRPr="000F2288">
              <w:rPr>
                <w:rFonts w:cstheme="minorHAnsi"/>
                <w:i/>
                <w:iCs/>
                <w:sz w:val="24"/>
                <w:szCs w:val="24"/>
              </w:rPr>
              <w:t>The history of trade unionism</w:t>
            </w:r>
            <w:r w:rsidRPr="000F2288">
              <w:rPr>
                <w:rFonts w:cstheme="minorHAnsi"/>
                <w:sz w:val="24"/>
                <w:szCs w:val="24"/>
              </w:rPr>
              <w:t>. Longmans: Green.</w:t>
            </w:r>
          </w:p>
          <w:p w14:paraId="5AE162FF" w14:textId="77777777" w:rsidR="003571E2" w:rsidRDefault="003571E2" w:rsidP="003571E2">
            <w:pPr>
              <w:rPr>
                <w:rFonts w:cstheme="minorHAnsi"/>
                <w:sz w:val="24"/>
                <w:szCs w:val="24"/>
              </w:rPr>
            </w:pPr>
            <w:r w:rsidRPr="003571E2">
              <w:rPr>
                <w:rFonts w:cstheme="minorHAnsi"/>
                <w:sz w:val="24"/>
                <w:szCs w:val="24"/>
              </w:rPr>
              <w:t>Webber, G., &amp; Williams, C. (2008). Mothers in “good” and “bad” part-time jobs: Different problems, same results. </w:t>
            </w:r>
            <w:r w:rsidRPr="003571E2">
              <w:rPr>
                <w:rFonts w:cstheme="minorHAnsi"/>
                <w:i/>
                <w:iCs/>
                <w:sz w:val="24"/>
                <w:szCs w:val="24"/>
              </w:rPr>
              <w:t>Gender &amp; Society</w:t>
            </w:r>
            <w:r w:rsidRPr="003571E2">
              <w:rPr>
                <w:rFonts w:cstheme="minorHAnsi"/>
                <w:sz w:val="24"/>
                <w:szCs w:val="24"/>
              </w:rPr>
              <w:t>, </w:t>
            </w:r>
            <w:r w:rsidRPr="003571E2">
              <w:rPr>
                <w:rFonts w:cstheme="minorHAnsi"/>
                <w:i/>
                <w:iCs/>
                <w:sz w:val="24"/>
                <w:szCs w:val="24"/>
              </w:rPr>
              <w:t>22</w:t>
            </w:r>
            <w:r w:rsidRPr="003571E2">
              <w:rPr>
                <w:rFonts w:cstheme="minorHAnsi"/>
                <w:sz w:val="24"/>
                <w:szCs w:val="24"/>
              </w:rPr>
              <w:t>(6), 752-777.</w:t>
            </w:r>
          </w:p>
          <w:p w14:paraId="1AFDB40F" w14:textId="06AB6C96" w:rsidR="003571E2" w:rsidRPr="00233B2D" w:rsidRDefault="003571E2" w:rsidP="003571E2">
            <w:pPr>
              <w:rPr>
                <w:rFonts w:cstheme="minorHAnsi"/>
                <w:sz w:val="24"/>
                <w:szCs w:val="24"/>
              </w:rPr>
            </w:pPr>
            <w:r w:rsidRPr="003571E2">
              <w:rPr>
                <w:rFonts w:cstheme="minorHAnsi"/>
                <w:sz w:val="24"/>
                <w:szCs w:val="24"/>
              </w:rPr>
              <w:t xml:space="preserve">Webster, E. (2004). Sociology in South Africa: Its past, present and future. </w:t>
            </w:r>
            <w:r w:rsidRPr="003571E2">
              <w:rPr>
                <w:rFonts w:cstheme="minorHAnsi"/>
                <w:i/>
                <w:iCs/>
                <w:sz w:val="24"/>
                <w:szCs w:val="24"/>
              </w:rPr>
              <w:t>Society in Transition</w:t>
            </w:r>
            <w:r w:rsidRPr="003571E2">
              <w:rPr>
                <w:rFonts w:cstheme="minorHAnsi"/>
                <w:sz w:val="24"/>
                <w:szCs w:val="24"/>
              </w:rPr>
              <w:t xml:space="preserve">, </w:t>
            </w:r>
            <w:r w:rsidRPr="003571E2">
              <w:rPr>
                <w:rFonts w:cstheme="minorHAnsi"/>
                <w:i/>
                <w:iCs/>
                <w:sz w:val="24"/>
                <w:szCs w:val="24"/>
              </w:rPr>
              <w:t>35</w:t>
            </w:r>
            <w:r w:rsidRPr="003571E2">
              <w:rPr>
                <w:rFonts w:cstheme="minorHAnsi"/>
                <w:sz w:val="24"/>
                <w:szCs w:val="24"/>
              </w:rPr>
              <w:t>(1), 27-41.</w:t>
            </w:r>
          </w:p>
        </w:tc>
      </w:tr>
      <w:tr w:rsidR="00272163" w:rsidRPr="00233B2D" w14:paraId="61705628" w14:textId="77777777" w:rsidTr="00637F8D">
        <w:trPr>
          <w:trHeight w:val="300"/>
        </w:trPr>
        <w:tc>
          <w:tcPr>
            <w:tcW w:w="8876" w:type="dxa"/>
            <w:noWrap/>
            <w:vAlign w:val="bottom"/>
            <w:hideMark/>
          </w:tcPr>
          <w:p w14:paraId="76B6E4B1" w14:textId="77777777" w:rsidR="00272163" w:rsidRPr="00233B2D" w:rsidRDefault="00272163" w:rsidP="0095358D">
            <w:pPr>
              <w:rPr>
                <w:rFonts w:cstheme="minorHAnsi"/>
                <w:sz w:val="24"/>
                <w:szCs w:val="24"/>
              </w:rPr>
            </w:pPr>
            <w:r w:rsidRPr="00233B2D">
              <w:rPr>
                <w:rFonts w:cstheme="minorHAnsi"/>
                <w:sz w:val="24"/>
                <w:szCs w:val="24"/>
              </w:rPr>
              <w:t>Webster, E., Lambert, R., Beziudenhout, A. (2008</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Grounding Globalization: Labour in the Age of Insecurity</w:t>
            </w:r>
            <w:r w:rsidRPr="00233B2D">
              <w:rPr>
                <w:rFonts w:cstheme="minorHAnsi"/>
                <w:sz w:val="24"/>
                <w:szCs w:val="24"/>
              </w:rPr>
              <w:t>. Oxford: Wiley-Blackwell</w:t>
            </w:r>
            <w:r w:rsidR="001424AB">
              <w:rPr>
                <w:rFonts w:cstheme="minorHAnsi"/>
                <w:sz w:val="24"/>
                <w:szCs w:val="24"/>
              </w:rPr>
              <w:t>.</w:t>
            </w:r>
          </w:p>
        </w:tc>
      </w:tr>
      <w:tr w:rsidR="00272163" w:rsidRPr="00233B2D" w14:paraId="592ABB5F" w14:textId="77777777" w:rsidTr="00637F8D">
        <w:trPr>
          <w:trHeight w:val="300"/>
        </w:trPr>
        <w:tc>
          <w:tcPr>
            <w:tcW w:w="8876" w:type="dxa"/>
            <w:noWrap/>
            <w:vAlign w:val="bottom"/>
            <w:hideMark/>
          </w:tcPr>
          <w:p w14:paraId="2DA6201D" w14:textId="77777777" w:rsidR="00272163" w:rsidRPr="00233B2D" w:rsidRDefault="00272163" w:rsidP="0095358D">
            <w:pPr>
              <w:rPr>
                <w:rFonts w:cstheme="minorHAnsi"/>
                <w:sz w:val="24"/>
                <w:szCs w:val="24"/>
              </w:rPr>
            </w:pPr>
            <w:r w:rsidRPr="00066785">
              <w:rPr>
                <w:rFonts w:cstheme="minorHAnsi"/>
                <w:sz w:val="24"/>
                <w:szCs w:val="24"/>
                <w:lang w:val="de-DE"/>
              </w:rPr>
              <w:lastRenderedPageBreak/>
              <w:t xml:space="preserve">Weinberger, K. </w:t>
            </w:r>
            <w:r w:rsidR="003A29F0" w:rsidRPr="00066785">
              <w:rPr>
                <w:rFonts w:cstheme="minorHAnsi"/>
                <w:sz w:val="24"/>
                <w:szCs w:val="24"/>
                <w:lang w:val="de-DE"/>
              </w:rPr>
              <w:t>and</w:t>
            </w:r>
            <w:r w:rsidRPr="00066785">
              <w:rPr>
                <w:rFonts w:cstheme="minorHAnsi"/>
                <w:sz w:val="24"/>
                <w:szCs w:val="24"/>
                <w:lang w:val="de-DE"/>
              </w:rPr>
              <w:t xml:space="preserve"> Lumpkin, T.A. (2007</w:t>
            </w:r>
            <w:r w:rsidR="00BA4835" w:rsidRPr="00066785">
              <w:rPr>
                <w:rFonts w:cstheme="minorHAnsi"/>
                <w:sz w:val="24"/>
                <w:szCs w:val="24"/>
                <w:lang w:val="de-DE"/>
              </w:rPr>
              <w:t>).</w:t>
            </w:r>
            <w:r w:rsidRPr="00066785">
              <w:rPr>
                <w:rFonts w:cstheme="minorHAnsi"/>
                <w:sz w:val="24"/>
                <w:szCs w:val="24"/>
                <w:lang w:val="de-DE"/>
              </w:rPr>
              <w:t xml:space="preserve"> </w:t>
            </w:r>
            <w:r w:rsidRPr="00233B2D">
              <w:rPr>
                <w:rFonts w:cstheme="minorHAnsi"/>
                <w:sz w:val="24"/>
                <w:szCs w:val="24"/>
              </w:rPr>
              <w:t xml:space="preserve">Diversification into horticulture and poverty reduction: a research agenda. </w:t>
            </w:r>
            <w:r w:rsidRPr="001424AB">
              <w:rPr>
                <w:rFonts w:cstheme="minorHAnsi"/>
                <w:i/>
                <w:sz w:val="24"/>
                <w:szCs w:val="24"/>
              </w:rPr>
              <w:t>World Development</w:t>
            </w:r>
            <w:r w:rsidRPr="00233B2D">
              <w:rPr>
                <w:rFonts w:cstheme="minorHAnsi"/>
                <w:sz w:val="24"/>
                <w:szCs w:val="24"/>
              </w:rPr>
              <w:t>. 35(8</w:t>
            </w:r>
            <w:r w:rsidR="00BA4835">
              <w:rPr>
                <w:rFonts w:cstheme="minorHAnsi"/>
                <w:sz w:val="24"/>
                <w:szCs w:val="24"/>
              </w:rPr>
              <w:t>),</w:t>
            </w:r>
            <w:r w:rsidRPr="00233B2D">
              <w:rPr>
                <w:rFonts w:cstheme="minorHAnsi"/>
                <w:sz w:val="24"/>
                <w:szCs w:val="24"/>
              </w:rPr>
              <w:t xml:space="preserve"> 1464-1480</w:t>
            </w:r>
            <w:r w:rsidR="001424AB">
              <w:rPr>
                <w:rFonts w:cstheme="minorHAnsi"/>
                <w:sz w:val="24"/>
                <w:szCs w:val="24"/>
              </w:rPr>
              <w:t>.</w:t>
            </w:r>
          </w:p>
        </w:tc>
      </w:tr>
      <w:tr w:rsidR="00272163" w:rsidRPr="00233B2D" w14:paraId="0CF39DD2" w14:textId="77777777" w:rsidTr="00637F8D">
        <w:trPr>
          <w:trHeight w:val="300"/>
        </w:trPr>
        <w:tc>
          <w:tcPr>
            <w:tcW w:w="8876" w:type="dxa"/>
            <w:noWrap/>
            <w:vAlign w:val="bottom"/>
            <w:hideMark/>
          </w:tcPr>
          <w:p w14:paraId="57630640" w14:textId="77777777" w:rsidR="00272163" w:rsidRPr="00233B2D" w:rsidRDefault="00272163" w:rsidP="0095358D">
            <w:pPr>
              <w:rPr>
                <w:rFonts w:cstheme="minorHAnsi"/>
                <w:sz w:val="24"/>
                <w:szCs w:val="24"/>
              </w:rPr>
            </w:pPr>
            <w:r w:rsidRPr="00233B2D">
              <w:rPr>
                <w:rFonts w:cstheme="minorHAnsi"/>
                <w:sz w:val="24"/>
                <w:szCs w:val="24"/>
              </w:rPr>
              <w:t xml:space="preserve">Wessels, J. </w:t>
            </w:r>
            <w:r w:rsidR="003A29F0">
              <w:rPr>
                <w:rFonts w:cstheme="minorHAnsi"/>
                <w:sz w:val="24"/>
                <w:szCs w:val="24"/>
              </w:rPr>
              <w:t>and</w:t>
            </w:r>
            <w:r w:rsidRPr="00233B2D">
              <w:rPr>
                <w:rFonts w:cstheme="minorHAnsi"/>
                <w:sz w:val="24"/>
                <w:szCs w:val="24"/>
              </w:rPr>
              <w:t xml:space="preserve"> Nel, E. (2016</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A new co-operative revolution in South Africa? Reflections on the outcomes of state support in the Free State Province.</w:t>
            </w:r>
            <w:r w:rsidRPr="00233B2D">
              <w:rPr>
                <w:rFonts w:cstheme="minorHAnsi"/>
                <w:sz w:val="24"/>
                <w:szCs w:val="24"/>
              </w:rPr>
              <w:t xml:space="preserve"> Local Economy: The Journal of the Local Economy Policy Unit. 31(1-2</w:t>
            </w:r>
            <w:r w:rsidR="00BA4835">
              <w:rPr>
                <w:rFonts w:cstheme="minorHAnsi"/>
                <w:sz w:val="24"/>
                <w:szCs w:val="24"/>
              </w:rPr>
              <w:t>),</w:t>
            </w:r>
            <w:r w:rsidRPr="00233B2D">
              <w:rPr>
                <w:rFonts w:cstheme="minorHAnsi"/>
                <w:sz w:val="24"/>
                <w:szCs w:val="24"/>
              </w:rPr>
              <w:t xml:space="preserve"> 187-203</w:t>
            </w:r>
            <w:r w:rsidR="001424AB">
              <w:rPr>
                <w:rFonts w:cstheme="minorHAnsi"/>
                <w:sz w:val="24"/>
                <w:szCs w:val="24"/>
              </w:rPr>
              <w:t>.</w:t>
            </w:r>
          </w:p>
        </w:tc>
      </w:tr>
      <w:tr w:rsidR="00CE105B" w:rsidRPr="00233B2D" w14:paraId="300C68CB" w14:textId="77777777" w:rsidTr="00637F8D">
        <w:trPr>
          <w:trHeight w:val="300"/>
        </w:trPr>
        <w:tc>
          <w:tcPr>
            <w:tcW w:w="8876" w:type="dxa"/>
            <w:noWrap/>
            <w:vAlign w:val="bottom"/>
            <w:hideMark/>
          </w:tcPr>
          <w:p w14:paraId="7BF72C76" w14:textId="77777777" w:rsidR="00CE105B" w:rsidRDefault="00CE105B" w:rsidP="0095358D">
            <w:pPr>
              <w:rPr>
                <w:rFonts w:eastAsia="Times New Roman" w:cstheme="minorHAnsi"/>
                <w:sz w:val="24"/>
                <w:szCs w:val="24"/>
                <w:shd w:val="clear" w:color="auto" w:fill="FFFFFF"/>
              </w:rPr>
            </w:pPr>
            <w:r w:rsidRPr="009962ED">
              <w:rPr>
                <w:rFonts w:eastAsia="Times New Roman" w:cstheme="minorHAnsi"/>
                <w:sz w:val="24"/>
                <w:szCs w:val="24"/>
                <w:shd w:val="clear" w:color="auto" w:fill="FFFFFF"/>
              </w:rPr>
              <w:t xml:space="preserve">West, C., </w:t>
            </w:r>
            <w:r w:rsidR="003A29F0">
              <w:rPr>
                <w:rFonts w:eastAsia="Times New Roman" w:cstheme="minorHAnsi"/>
                <w:sz w:val="24"/>
                <w:szCs w:val="24"/>
                <w:shd w:val="clear" w:color="auto" w:fill="FFFFFF"/>
              </w:rPr>
              <w:t>and</w:t>
            </w:r>
            <w:r w:rsidRPr="009962ED">
              <w:rPr>
                <w:rFonts w:eastAsia="Times New Roman" w:cstheme="minorHAnsi"/>
                <w:sz w:val="24"/>
                <w:szCs w:val="24"/>
                <w:shd w:val="clear" w:color="auto" w:fill="FFFFFF"/>
              </w:rPr>
              <w:t xml:space="preserve"> Zimmerman, D. H. (2009</w:t>
            </w:r>
            <w:r w:rsidR="00EE5E61">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Accounting for doing gender.</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 xml:space="preserve">Gender </w:t>
            </w:r>
            <w:r w:rsidR="003A29F0">
              <w:rPr>
                <w:rFonts w:eastAsia="Times New Roman" w:cstheme="minorHAnsi"/>
                <w:i/>
                <w:iCs/>
                <w:sz w:val="24"/>
                <w:szCs w:val="24"/>
              </w:rPr>
              <w:t>and</w:t>
            </w:r>
            <w:r w:rsidRPr="009962ED">
              <w:rPr>
                <w:rFonts w:eastAsia="Times New Roman" w:cstheme="minorHAnsi"/>
                <w:i/>
                <w:iCs/>
                <w:sz w:val="24"/>
                <w:szCs w:val="24"/>
              </w:rPr>
              <w:t xml:space="preserve"> society</w:t>
            </w:r>
            <w:r w:rsidRPr="009962ED">
              <w:rPr>
                <w:rFonts w:eastAsia="Times New Roman" w:cstheme="minorHAnsi"/>
                <w:sz w:val="24"/>
                <w:szCs w:val="24"/>
                <w:shd w:val="clear" w:color="auto" w:fill="FFFFFF"/>
              </w:rPr>
              <w:t>,</w:t>
            </w:r>
            <w:r w:rsidRPr="009962ED">
              <w:rPr>
                <w:rStyle w:val="apple-converted-space"/>
                <w:rFonts w:eastAsia="Times New Roman" w:cstheme="minorHAnsi"/>
                <w:sz w:val="24"/>
                <w:szCs w:val="24"/>
                <w:shd w:val="clear" w:color="auto" w:fill="FFFFFF"/>
              </w:rPr>
              <w:t> </w:t>
            </w:r>
            <w:r w:rsidRPr="009962ED">
              <w:rPr>
                <w:rFonts w:eastAsia="Times New Roman" w:cstheme="minorHAnsi"/>
                <w:i/>
                <w:iCs/>
                <w:sz w:val="24"/>
                <w:szCs w:val="24"/>
              </w:rPr>
              <w:t>23</w:t>
            </w:r>
            <w:r w:rsidRPr="009962ED">
              <w:rPr>
                <w:rFonts w:eastAsia="Times New Roman" w:cstheme="minorHAnsi"/>
                <w:sz w:val="24"/>
                <w:szCs w:val="24"/>
                <w:shd w:val="clear" w:color="auto" w:fill="FFFFFF"/>
              </w:rPr>
              <w:t>(1</w:t>
            </w:r>
            <w:r w:rsidR="00BA4835">
              <w:rPr>
                <w:rFonts w:eastAsia="Times New Roman" w:cstheme="minorHAnsi"/>
                <w:sz w:val="24"/>
                <w:szCs w:val="24"/>
                <w:shd w:val="clear" w:color="auto" w:fill="FFFFFF"/>
              </w:rPr>
              <w:t>),</w:t>
            </w:r>
            <w:r w:rsidRPr="009962ED">
              <w:rPr>
                <w:rFonts w:eastAsia="Times New Roman" w:cstheme="minorHAnsi"/>
                <w:sz w:val="24"/>
                <w:szCs w:val="24"/>
                <w:shd w:val="clear" w:color="auto" w:fill="FFFFFF"/>
              </w:rPr>
              <w:t xml:space="preserve"> 112-122</w:t>
            </w:r>
            <w:r w:rsidR="001424AB">
              <w:rPr>
                <w:rFonts w:eastAsia="Times New Roman" w:cstheme="minorHAnsi"/>
                <w:sz w:val="24"/>
                <w:szCs w:val="24"/>
                <w:shd w:val="clear" w:color="auto" w:fill="FFFFFF"/>
              </w:rPr>
              <w:t>.</w:t>
            </w:r>
          </w:p>
          <w:p w14:paraId="78FA2939" w14:textId="484E38E9" w:rsidR="003571E2" w:rsidRPr="00233B2D" w:rsidRDefault="003571E2" w:rsidP="00500E5E">
            <w:pPr>
              <w:rPr>
                <w:rFonts w:cstheme="minorHAnsi"/>
                <w:sz w:val="24"/>
                <w:szCs w:val="24"/>
              </w:rPr>
            </w:pPr>
            <w:r w:rsidRPr="003571E2">
              <w:rPr>
                <w:rFonts w:cstheme="minorHAnsi"/>
                <w:sz w:val="24"/>
                <w:szCs w:val="24"/>
              </w:rPr>
              <w:t>West, J. (1990). Gender and the labour process: A reassessment. In Labour process theory (pp. 244-27</w:t>
            </w:r>
            <w:r w:rsidR="00500E5E">
              <w:rPr>
                <w:rFonts w:cstheme="minorHAnsi"/>
                <w:sz w:val="24"/>
                <w:szCs w:val="24"/>
              </w:rPr>
              <w:t>3). Palgrave Macmillan, London.</w:t>
            </w:r>
          </w:p>
        </w:tc>
      </w:tr>
      <w:tr w:rsidR="00272163" w:rsidRPr="00233B2D" w14:paraId="5DED2433" w14:textId="77777777" w:rsidTr="00637F8D">
        <w:trPr>
          <w:trHeight w:val="300"/>
        </w:trPr>
        <w:tc>
          <w:tcPr>
            <w:tcW w:w="8876" w:type="dxa"/>
            <w:noWrap/>
            <w:vAlign w:val="bottom"/>
            <w:hideMark/>
          </w:tcPr>
          <w:p w14:paraId="671CFB9A" w14:textId="77777777" w:rsidR="00272163" w:rsidRPr="00233B2D" w:rsidRDefault="00272163" w:rsidP="0095358D">
            <w:pPr>
              <w:rPr>
                <w:rFonts w:cstheme="minorHAnsi"/>
                <w:sz w:val="24"/>
                <w:szCs w:val="24"/>
              </w:rPr>
            </w:pPr>
            <w:r w:rsidRPr="00233B2D">
              <w:rPr>
                <w:rFonts w:cstheme="minorHAnsi"/>
                <w:sz w:val="24"/>
                <w:szCs w:val="24"/>
              </w:rPr>
              <w:t>WFTO (2014</w:t>
            </w:r>
            <w:r w:rsidR="00BA4835">
              <w:rPr>
                <w:rFonts w:cstheme="minorHAnsi"/>
                <w:sz w:val="24"/>
                <w:szCs w:val="24"/>
              </w:rPr>
              <w:t>).</w:t>
            </w:r>
            <w:r w:rsidRPr="00233B2D">
              <w:rPr>
                <w:rFonts w:cstheme="minorHAnsi"/>
                <w:sz w:val="24"/>
                <w:szCs w:val="24"/>
              </w:rPr>
              <w:t xml:space="preserve"> WFTO Guarantee System </w:t>
            </w:r>
            <w:r w:rsidR="0031333E" w:rsidRPr="00233B2D">
              <w:rPr>
                <w:rFonts w:cstheme="minorHAnsi"/>
                <w:sz w:val="24"/>
                <w:szCs w:val="24"/>
              </w:rPr>
              <w:t>Handbook.</w:t>
            </w:r>
            <w:r w:rsidRPr="00233B2D">
              <w:rPr>
                <w:rFonts w:cstheme="minorHAnsi"/>
                <w:sz w:val="24"/>
                <w:szCs w:val="24"/>
              </w:rPr>
              <w:t xml:space="preserve"> Culemborg, The Netherlands: WFTO</w:t>
            </w:r>
            <w:r w:rsidR="001424AB">
              <w:rPr>
                <w:rFonts w:cstheme="minorHAnsi"/>
                <w:sz w:val="24"/>
                <w:szCs w:val="24"/>
              </w:rPr>
              <w:t>.</w:t>
            </w:r>
          </w:p>
        </w:tc>
      </w:tr>
      <w:tr w:rsidR="00CE105B" w:rsidRPr="00233B2D" w14:paraId="2F727EDE" w14:textId="77777777" w:rsidTr="00637F8D">
        <w:trPr>
          <w:trHeight w:val="300"/>
        </w:trPr>
        <w:tc>
          <w:tcPr>
            <w:tcW w:w="8876" w:type="dxa"/>
            <w:noWrap/>
            <w:vAlign w:val="bottom"/>
            <w:hideMark/>
          </w:tcPr>
          <w:p w14:paraId="6D92AFE3" w14:textId="77777777" w:rsidR="00CE105B" w:rsidRPr="00233B2D" w:rsidRDefault="00CE105B" w:rsidP="0095358D">
            <w:pPr>
              <w:rPr>
                <w:rFonts w:cstheme="minorHAnsi"/>
                <w:sz w:val="24"/>
                <w:szCs w:val="24"/>
              </w:rPr>
            </w:pPr>
            <w:r w:rsidRPr="009962ED">
              <w:rPr>
                <w:rFonts w:eastAsia="Times New Roman" w:cstheme="minorHAnsi"/>
                <w:sz w:val="24"/>
                <w:szCs w:val="24"/>
              </w:rPr>
              <w:t xml:space="preserve">White, M., Hill, S., McGovern, P., Mills, C., </w:t>
            </w:r>
            <w:r w:rsidR="003A29F0">
              <w:rPr>
                <w:rFonts w:eastAsia="Times New Roman" w:cstheme="minorHAnsi"/>
                <w:sz w:val="24"/>
                <w:szCs w:val="24"/>
              </w:rPr>
              <w:t>and</w:t>
            </w:r>
            <w:r w:rsidRPr="009962ED">
              <w:rPr>
                <w:rFonts w:eastAsia="Times New Roman" w:cstheme="minorHAnsi"/>
                <w:sz w:val="24"/>
                <w:szCs w:val="24"/>
              </w:rPr>
              <w:t xml:space="preserve"> Smeaton, D. (2003</w:t>
            </w:r>
            <w:r w:rsidR="00EE5E61">
              <w:rPr>
                <w:rFonts w:eastAsia="Times New Roman" w:cstheme="minorHAnsi"/>
                <w:sz w:val="24"/>
                <w:szCs w:val="24"/>
              </w:rPr>
              <w:t>).</w:t>
            </w:r>
            <w:r w:rsidRPr="009962ED">
              <w:rPr>
                <w:rFonts w:eastAsia="Times New Roman" w:cstheme="minorHAnsi"/>
                <w:sz w:val="24"/>
                <w:szCs w:val="24"/>
              </w:rPr>
              <w:t xml:space="preserve"> ‘High‐performance’</w:t>
            </w:r>
            <w:r w:rsidR="0031333E">
              <w:rPr>
                <w:rFonts w:eastAsia="Times New Roman" w:cstheme="minorHAnsi"/>
                <w:sz w:val="24"/>
                <w:szCs w:val="24"/>
              </w:rPr>
              <w:t xml:space="preserve"> </w:t>
            </w:r>
            <w:r w:rsidRPr="009962ED">
              <w:rPr>
                <w:rFonts w:eastAsia="Times New Roman" w:cstheme="minorHAnsi"/>
                <w:sz w:val="24"/>
                <w:szCs w:val="24"/>
              </w:rPr>
              <w:t>Management Practices, Working Hours and Work–Life Balance. </w:t>
            </w:r>
            <w:r w:rsidRPr="009962ED">
              <w:rPr>
                <w:rFonts w:eastAsia="Times New Roman" w:cstheme="minorHAnsi"/>
                <w:i/>
                <w:iCs/>
                <w:sz w:val="24"/>
                <w:szCs w:val="24"/>
              </w:rPr>
              <w:t>British Journal of Industrial Relations</w:t>
            </w:r>
            <w:r w:rsidRPr="009962ED">
              <w:rPr>
                <w:rFonts w:eastAsia="Times New Roman" w:cstheme="minorHAnsi"/>
                <w:sz w:val="24"/>
                <w:szCs w:val="24"/>
              </w:rPr>
              <w:t>, </w:t>
            </w:r>
            <w:r w:rsidRPr="009962ED">
              <w:rPr>
                <w:rFonts w:eastAsia="Times New Roman" w:cstheme="minorHAnsi"/>
                <w:i/>
                <w:iCs/>
                <w:sz w:val="24"/>
                <w:szCs w:val="24"/>
              </w:rPr>
              <w:t>41</w:t>
            </w:r>
            <w:r w:rsidRPr="009962ED">
              <w:rPr>
                <w:rFonts w:eastAsia="Times New Roman" w:cstheme="minorHAnsi"/>
                <w:sz w:val="24"/>
                <w:szCs w:val="24"/>
              </w:rPr>
              <w:t>(2</w:t>
            </w:r>
            <w:r w:rsidR="00BA4835">
              <w:rPr>
                <w:rFonts w:eastAsia="Times New Roman" w:cstheme="minorHAnsi"/>
                <w:sz w:val="24"/>
                <w:szCs w:val="24"/>
              </w:rPr>
              <w:t>),</w:t>
            </w:r>
            <w:r w:rsidRPr="009962ED">
              <w:rPr>
                <w:rFonts w:eastAsia="Times New Roman" w:cstheme="minorHAnsi"/>
                <w:sz w:val="24"/>
                <w:szCs w:val="24"/>
              </w:rPr>
              <w:t xml:space="preserve"> 175-195</w:t>
            </w:r>
            <w:r w:rsidR="001424AB">
              <w:rPr>
                <w:rFonts w:eastAsia="Times New Roman" w:cstheme="minorHAnsi"/>
                <w:sz w:val="24"/>
                <w:szCs w:val="24"/>
              </w:rPr>
              <w:t>.</w:t>
            </w:r>
          </w:p>
        </w:tc>
      </w:tr>
      <w:tr w:rsidR="00272163" w:rsidRPr="00233B2D" w14:paraId="1B50F754" w14:textId="77777777" w:rsidTr="00637F8D">
        <w:trPr>
          <w:trHeight w:val="300"/>
        </w:trPr>
        <w:tc>
          <w:tcPr>
            <w:tcW w:w="8876" w:type="dxa"/>
            <w:noWrap/>
            <w:vAlign w:val="bottom"/>
            <w:hideMark/>
          </w:tcPr>
          <w:p w14:paraId="5679D799" w14:textId="77777777" w:rsidR="00272163" w:rsidRPr="00233B2D" w:rsidRDefault="00272163" w:rsidP="0095358D">
            <w:pPr>
              <w:rPr>
                <w:rFonts w:cstheme="minorHAnsi"/>
                <w:sz w:val="24"/>
                <w:szCs w:val="24"/>
              </w:rPr>
            </w:pPr>
            <w:r w:rsidRPr="00233B2D">
              <w:rPr>
                <w:rFonts w:cstheme="minorHAnsi"/>
                <w:sz w:val="24"/>
                <w:szCs w:val="24"/>
              </w:rPr>
              <w:t xml:space="preserve">Whitener, E.M., Brodt, S.E., Korsgaard, M.A. </w:t>
            </w:r>
            <w:r w:rsidR="003A29F0">
              <w:rPr>
                <w:rFonts w:cstheme="minorHAnsi"/>
                <w:sz w:val="24"/>
                <w:szCs w:val="24"/>
              </w:rPr>
              <w:t>and</w:t>
            </w:r>
            <w:r w:rsidR="0071320F">
              <w:rPr>
                <w:rFonts w:cstheme="minorHAnsi"/>
                <w:sz w:val="24"/>
                <w:szCs w:val="24"/>
              </w:rPr>
              <w:t xml:space="preserve"> W</w:t>
            </w:r>
            <w:r w:rsidRPr="00233B2D">
              <w:rPr>
                <w:rFonts w:cstheme="minorHAnsi"/>
                <w:sz w:val="24"/>
                <w:szCs w:val="24"/>
              </w:rPr>
              <w:t>erner, J.M. (1988</w:t>
            </w:r>
            <w:r w:rsidR="00BA4835">
              <w:rPr>
                <w:rFonts w:cstheme="minorHAnsi"/>
                <w:sz w:val="24"/>
                <w:szCs w:val="24"/>
              </w:rPr>
              <w:t>).</w:t>
            </w:r>
            <w:r w:rsidRPr="00233B2D">
              <w:rPr>
                <w:rFonts w:cstheme="minorHAnsi"/>
                <w:sz w:val="24"/>
                <w:szCs w:val="24"/>
              </w:rPr>
              <w:t xml:space="preserve"> Managers as initiators of trust: an exchange relationship framework for understanding managerial trustworthy behavior. </w:t>
            </w:r>
            <w:r w:rsidRPr="001424AB">
              <w:rPr>
                <w:rFonts w:cstheme="minorHAnsi"/>
                <w:i/>
                <w:sz w:val="24"/>
                <w:szCs w:val="24"/>
              </w:rPr>
              <w:t>The Academy of Management Review</w:t>
            </w:r>
            <w:r w:rsidRPr="00233B2D">
              <w:rPr>
                <w:rFonts w:cstheme="minorHAnsi"/>
                <w:sz w:val="24"/>
                <w:szCs w:val="24"/>
              </w:rPr>
              <w:t>. 23(3</w:t>
            </w:r>
            <w:r w:rsidR="00BA4835">
              <w:rPr>
                <w:rFonts w:cstheme="minorHAnsi"/>
                <w:sz w:val="24"/>
                <w:szCs w:val="24"/>
              </w:rPr>
              <w:t>),</w:t>
            </w:r>
            <w:r w:rsidRPr="00233B2D">
              <w:rPr>
                <w:rFonts w:cstheme="minorHAnsi"/>
                <w:sz w:val="24"/>
                <w:szCs w:val="24"/>
              </w:rPr>
              <w:t xml:space="preserve"> 513-530</w:t>
            </w:r>
            <w:r w:rsidR="001424AB">
              <w:rPr>
                <w:rFonts w:cstheme="minorHAnsi"/>
                <w:sz w:val="24"/>
                <w:szCs w:val="24"/>
              </w:rPr>
              <w:t>.</w:t>
            </w:r>
          </w:p>
        </w:tc>
      </w:tr>
      <w:tr w:rsidR="00272163" w:rsidRPr="00233B2D" w14:paraId="38D1772B" w14:textId="77777777" w:rsidTr="00637F8D">
        <w:trPr>
          <w:trHeight w:val="300"/>
        </w:trPr>
        <w:tc>
          <w:tcPr>
            <w:tcW w:w="8876" w:type="dxa"/>
            <w:noWrap/>
            <w:vAlign w:val="bottom"/>
            <w:hideMark/>
          </w:tcPr>
          <w:p w14:paraId="0C2D16D4" w14:textId="77777777" w:rsidR="00272163" w:rsidRPr="00233B2D" w:rsidRDefault="00272163" w:rsidP="0095358D">
            <w:pPr>
              <w:rPr>
                <w:rFonts w:cstheme="minorHAnsi"/>
                <w:sz w:val="24"/>
                <w:szCs w:val="24"/>
              </w:rPr>
            </w:pPr>
            <w:r w:rsidRPr="00233B2D">
              <w:rPr>
                <w:rFonts w:cstheme="minorHAnsi"/>
                <w:sz w:val="24"/>
                <w:szCs w:val="24"/>
              </w:rPr>
              <w:t xml:space="preserve">Whyte, W.F. </w:t>
            </w:r>
            <w:r w:rsidR="003A29F0">
              <w:rPr>
                <w:rFonts w:cstheme="minorHAnsi"/>
                <w:sz w:val="24"/>
                <w:szCs w:val="24"/>
              </w:rPr>
              <w:t>and</w:t>
            </w:r>
            <w:r w:rsidRPr="00233B2D">
              <w:rPr>
                <w:rFonts w:cstheme="minorHAnsi"/>
                <w:sz w:val="24"/>
                <w:szCs w:val="24"/>
              </w:rPr>
              <w:t xml:space="preserve"> Whyte, K.K. (1991</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Making Mondragon: The Growth and Dynamics of the Worker Cooperative Complex.</w:t>
            </w:r>
            <w:r w:rsidRPr="00233B2D">
              <w:rPr>
                <w:rFonts w:cstheme="minorHAnsi"/>
                <w:sz w:val="24"/>
                <w:szCs w:val="24"/>
              </w:rPr>
              <w:t xml:space="preserve"> Cornell International Industrial and Labor Relations Reports: ILR Press</w:t>
            </w:r>
            <w:r w:rsidR="001424AB">
              <w:rPr>
                <w:rFonts w:cstheme="minorHAnsi"/>
                <w:sz w:val="24"/>
                <w:szCs w:val="24"/>
              </w:rPr>
              <w:t>.</w:t>
            </w:r>
          </w:p>
        </w:tc>
      </w:tr>
      <w:tr w:rsidR="00272163" w:rsidRPr="00233B2D" w14:paraId="554154D2" w14:textId="77777777" w:rsidTr="00637F8D">
        <w:trPr>
          <w:trHeight w:val="300"/>
        </w:trPr>
        <w:tc>
          <w:tcPr>
            <w:tcW w:w="8876" w:type="dxa"/>
            <w:noWrap/>
            <w:vAlign w:val="bottom"/>
            <w:hideMark/>
          </w:tcPr>
          <w:p w14:paraId="56D57048" w14:textId="77777777" w:rsidR="00272163" w:rsidRPr="00233B2D" w:rsidRDefault="00272163" w:rsidP="0095358D">
            <w:pPr>
              <w:rPr>
                <w:rFonts w:cstheme="minorHAnsi"/>
                <w:sz w:val="24"/>
                <w:szCs w:val="24"/>
              </w:rPr>
            </w:pPr>
            <w:r w:rsidRPr="00233B2D">
              <w:rPr>
                <w:rFonts w:cstheme="minorHAnsi"/>
                <w:sz w:val="24"/>
                <w:szCs w:val="24"/>
              </w:rPr>
              <w:t xml:space="preserve">Wilkinson, A. </w:t>
            </w:r>
            <w:r w:rsidR="003A29F0">
              <w:rPr>
                <w:rFonts w:cstheme="minorHAnsi"/>
                <w:sz w:val="24"/>
                <w:szCs w:val="24"/>
              </w:rPr>
              <w:t>and</w:t>
            </w:r>
            <w:r w:rsidRPr="00233B2D">
              <w:rPr>
                <w:rFonts w:cstheme="minorHAnsi"/>
                <w:sz w:val="24"/>
                <w:szCs w:val="24"/>
              </w:rPr>
              <w:t xml:space="preserve"> Wilmott, H. (1994</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Making Quality Critical: New Perspectives on Organizational Change.</w:t>
            </w:r>
            <w:r w:rsidRPr="00233B2D">
              <w:rPr>
                <w:rFonts w:cstheme="minorHAnsi"/>
                <w:sz w:val="24"/>
                <w:szCs w:val="24"/>
              </w:rPr>
              <w:t xml:space="preserve"> London: Routledge</w:t>
            </w:r>
            <w:r w:rsidR="001424AB">
              <w:rPr>
                <w:rFonts w:cstheme="minorHAnsi"/>
                <w:sz w:val="24"/>
                <w:szCs w:val="24"/>
              </w:rPr>
              <w:t>.</w:t>
            </w:r>
          </w:p>
        </w:tc>
      </w:tr>
      <w:tr w:rsidR="00272163" w:rsidRPr="00233B2D" w14:paraId="646A4FE2" w14:textId="77777777" w:rsidTr="00637F8D">
        <w:trPr>
          <w:trHeight w:val="300"/>
        </w:trPr>
        <w:tc>
          <w:tcPr>
            <w:tcW w:w="8876" w:type="dxa"/>
            <w:noWrap/>
            <w:vAlign w:val="bottom"/>
            <w:hideMark/>
          </w:tcPr>
          <w:p w14:paraId="465FCDE3" w14:textId="77777777" w:rsidR="00272163" w:rsidRPr="00233B2D" w:rsidRDefault="00272163" w:rsidP="0095358D">
            <w:pPr>
              <w:rPr>
                <w:rFonts w:cstheme="minorHAnsi"/>
                <w:sz w:val="24"/>
                <w:szCs w:val="24"/>
              </w:rPr>
            </w:pPr>
            <w:r w:rsidRPr="00233B2D">
              <w:rPr>
                <w:rFonts w:cstheme="minorHAnsi"/>
                <w:sz w:val="24"/>
                <w:szCs w:val="24"/>
              </w:rPr>
              <w:t>Wilkinson, A. (1999</w:t>
            </w:r>
            <w:r w:rsidR="00BA4835">
              <w:rPr>
                <w:rFonts w:cstheme="minorHAnsi"/>
                <w:sz w:val="24"/>
                <w:szCs w:val="24"/>
              </w:rPr>
              <w:t>).</w:t>
            </w:r>
            <w:r w:rsidRPr="00233B2D">
              <w:rPr>
                <w:rFonts w:cstheme="minorHAnsi"/>
                <w:sz w:val="24"/>
                <w:szCs w:val="24"/>
              </w:rPr>
              <w:t xml:space="preserve"> Employment relations in SMEs. </w:t>
            </w:r>
            <w:r w:rsidRPr="001424AB">
              <w:rPr>
                <w:rFonts w:cstheme="minorHAnsi"/>
                <w:i/>
                <w:sz w:val="24"/>
                <w:szCs w:val="24"/>
              </w:rPr>
              <w:t>Employee Relations (Special Issue</w:t>
            </w:r>
            <w:r w:rsidR="00EE5E61" w:rsidRPr="001424AB">
              <w:rPr>
                <w:rFonts w:cstheme="minorHAnsi"/>
                <w:i/>
                <w:sz w:val="24"/>
                <w:szCs w:val="24"/>
              </w:rPr>
              <w:t>).</w:t>
            </w:r>
            <w:r w:rsidRPr="00233B2D">
              <w:rPr>
                <w:rFonts w:cstheme="minorHAnsi"/>
                <w:sz w:val="24"/>
                <w:szCs w:val="24"/>
              </w:rPr>
              <w:t xml:space="preserve"> 22(3</w:t>
            </w:r>
            <w:r w:rsidR="00BA4835">
              <w:rPr>
                <w:rFonts w:cstheme="minorHAnsi"/>
                <w:sz w:val="24"/>
                <w:szCs w:val="24"/>
              </w:rPr>
              <w:t>),</w:t>
            </w:r>
            <w:r w:rsidRPr="00233B2D">
              <w:rPr>
                <w:rFonts w:cstheme="minorHAnsi"/>
                <w:sz w:val="24"/>
                <w:szCs w:val="24"/>
              </w:rPr>
              <w:t xml:space="preserve"> 206-217</w:t>
            </w:r>
            <w:r w:rsidR="001424AB">
              <w:rPr>
                <w:rFonts w:cstheme="minorHAnsi"/>
                <w:sz w:val="24"/>
                <w:szCs w:val="24"/>
              </w:rPr>
              <w:t>.</w:t>
            </w:r>
          </w:p>
        </w:tc>
      </w:tr>
      <w:tr w:rsidR="00272163" w:rsidRPr="00233B2D" w14:paraId="33BEBBF1" w14:textId="77777777" w:rsidTr="00637F8D">
        <w:trPr>
          <w:trHeight w:val="300"/>
        </w:trPr>
        <w:tc>
          <w:tcPr>
            <w:tcW w:w="8876" w:type="dxa"/>
            <w:noWrap/>
            <w:vAlign w:val="bottom"/>
            <w:hideMark/>
          </w:tcPr>
          <w:p w14:paraId="5D8789CF" w14:textId="77777777" w:rsidR="00272163" w:rsidRPr="00233B2D" w:rsidRDefault="00272163" w:rsidP="0095358D">
            <w:pPr>
              <w:rPr>
                <w:rFonts w:cstheme="minorHAnsi"/>
                <w:sz w:val="24"/>
                <w:szCs w:val="24"/>
              </w:rPr>
            </w:pPr>
            <w:r w:rsidRPr="00233B2D">
              <w:rPr>
                <w:rFonts w:cstheme="minorHAnsi"/>
                <w:sz w:val="24"/>
                <w:szCs w:val="24"/>
              </w:rPr>
              <w:t xml:space="preserve">Wilkinson, A., Dundon, T., Marchington, M. </w:t>
            </w:r>
            <w:r w:rsidR="003A29F0">
              <w:rPr>
                <w:rFonts w:cstheme="minorHAnsi"/>
                <w:sz w:val="24"/>
                <w:szCs w:val="24"/>
              </w:rPr>
              <w:t>and</w:t>
            </w:r>
            <w:r w:rsidRPr="00233B2D">
              <w:rPr>
                <w:rFonts w:cstheme="minorHAnsi"/>
                <w:sz w:val="24"/>
                <w:szCs w:val="24"/>
              </w:rPr>
              <w:t xml:space="preserve"> Ackers, P. (2004</w:t>
            </w:r>
            <w:r w:rsidR="00BA4835">
              <w:rPr>
                <w:rFonts w:cstheme="minorHAnsi"/>
                <w:sz w:val="24"/>
                <w:szCs w:val="24"/>
              </w:rPr>
              <w:t>).</w:t>
            </w:r>
            <w:r w:rsidRPr="00233B2D">
              <w:rPr>
                <w:rFonts w:cstheme="minorHAnsi"/>
                <w:sz w:val="24"/>
                <w:szCs w:val="24"/>
              </w:rPr>
              <w:t xml:space="preserve"> Changing patterns of employee voice: Case Studies from the UK and Republic of Ireland. </w:t>
            </w:r>
            <w:r w:rsidRPr="001424AB">
              <w:rPr>
                <w:rFonts w:cstheme="minorHAnsi"/>
                <w:i/>
                <w:sz w:val="24"/>
                <w:szCs w:val="24"/>
              </w:rPr>
              <w:t>Journal of Industrial Relations.</w:t>
            </w:r>
            <w:r w:rsidRPr="00233B2D">
              <w:rPr>
                <w:rFonts w:cstheme="minorHAnsi"/>
                <w:sz w:val="24"/>
                <w:szCs w:val="24"/>
              </w:rPr>
              <w:t xml:space="preserve"> 46(3</w:t>
            </w:r>
            <w:r w:rsidR="00BA4835">
              <w:rPr>
                <w:rFonts w:cstheme="minorHAnsi"/>
                <w:sz w:val="24"/>
                <w:szCs w:val="24"/>
              </w:rPr>
              <w:t>),</w:t>
            </w:r>
            <w:r w:rsidRPr="00233B2D">
              <w:rPr>
                <w:rFonts w:cstheme="minorHAnsi"/>
                <w:sz w:val="24"/>
                <w:szCs w:val="24"/>
              </w:rPr>
              <w:t xml:space="preserve"> 298-322</w:t>
            </w:r>
            <w:r w:rsidR="001424AB">
              <w:rPr>
                <w:rFonts w:cstheme="minorHAnsi"/>
                <w:sz w:val="24"/>
                <w:szCs w:val="24"/>
              </w:rPr>
              <w:t>.</w:t>
            </w:r>
          </w:p>
        </w:tc>
      </w:tr>
      <w:tr w:rsidR="00272163" w:rsidRPr="00233B2D" w14:paraId="34D2ADD9" w14:textId="77777777" w:rsidTr="00637F8D">
        <w:trPr>
          <w:trHeight w:val="300"/>
        </w:trPr>
        <w:tc>
          <w:tcPr>
            <w:tcW w:w="8876" w:type="dxa"/>
            <w:noWrap/>
            <w:vAlign w:val="bottom"/>
            <w:hideMark/>
          </w:tcPr>
          <w:p w14:paraId="373CDC0D" w14:textId="77777777" w:rsidR="00272163" w:rsidRPr="00233B2D" w:rsidRDefault="00272163" w:rsidP="0095358D">
            <w:pPr>
              <w:rPr>
                <w:rFonts w:cstheme="minorHAnsi"/>
                <w:sz w:val="24"/>
                <w:szCs w:val="24"/>
              </w:rPr>
            </w:pPr>
            <w:r w:rsidRPr="00233B2D">
              <w:rPr>
                <w:rFonts w:cstheme="minorHAnsi"/>
                <w:sz w:val="24"/>
                <w:szCs w:val="24"/>
              </w:rPr>
              <w:t xml:space="preserve">Wilkinson, R., </w:t>
            </w:r>
            <w:r w:rsidR="003A29F0">
              <w:rPr>
                <w:rFonts w:cstheme="minorHAnsi"/>
                <w:sz w:val="24"/>
                <w:szCs w:val="24"/>
              </w:rPr>
              <w:t>and</w:t>
            </w:r>
            <w:r w:rsidRPr="00233B2D">
              <w:rPr>
                <w:rFonts w:cstheme="minorHAnsi"/>
                <w:sz w:val="24"/>
                <w:szCs w:val="24"/>
              </w:rPr>
              <w:t xml:space="preserve"> Pickett, K. (2011</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Spirit Level: Why Equality is Better for Everyone.</w:t>
            </w:r>
            <w:r w:rsidRPr="00233B2D">
              <w:rPr>
                <w:rFonts w:cstheme="minorHAnsi"/>
                <w:sz w:val="24"/>
                <w:szCs w:val="24"/>
              </w:rPr>
              <w:t xml:space="preserve"> London: Bloomsbury</w:t>
            </w:r>
            <w:r w:rsidR="001424AB">
              <w:rPr>
                <w:rFonts w:cstheme="minorHAnsi"/>
                <w:sz w:val="24"/>
                <w:szCs w:val="24"/>
              </w:rPr>
              <w:t>.</w:t>
            </w:r>
          </w:p>
        </w:tc>
      </w:tr>
      <w:tr w:rsidR="00272163" w:rsidRPr="00233B2D" w14:paraId="4BA49F92" w14:textId="77777777" w:rsidTr="00637F8D">
        <w:trPr>
          <w:trHeight w:val="300"/>
        </w:trPr>
        <w:tc>
          <w:tcPr>
            <w:tcW w:w="8876" w:type="dxa"/>
            <w:noWrap/>
            <w:vAlign w:val="bottom"/>
            <w:hideMark/>
          </w:tcPr>
          <w:p w14:paraId="1164307B" w14:textId="77777777" w:rsidR="00272163" w:rsidRPr="00233B2D" w:rsidRDefault="00272163" w:rsidP="0095358D">
            <w:pPr>
              <w:rPr>
                <w:rFonts w:cstheme="minorHAnsi"/>
                <w:sz w:val="24"/>
                <w:szCs w:val="24"/>
              </w:rPr>
            </w:pPr>
            <w:r w:rsidRPr="00233B2D">
              <w:rPr>
                <w:rFonts w:cstheme="minorHAnsi"/>
                <w:sz w:val="24"/>
                <w:szCs w:val="24"/>
              </w:rPr>
              <w:t xml:space="preserve">Wills, J. </w:t>
            </w:r>
            <w:r w:rsidR="003A29F0">
              <w:rPr>
                <w:rFonts w:cstheme="minorHAnsi"/>
                <w:sz w:val="24"/>
                <w:szCs w:val="24"/>
              </w:rPr>
              <w:t>and</w:t>
            </w:r>
            <w:r w:rsidRPr="00233B2D">
              <w:rPr>
                <w:rFonts w:cstheme="minorHAnsi"/>
                <w:sz w:val="24"/>
                <w:szCs w:val="24"/>
              </w:rPr>
              <w:t xml:space="preserve"> Hurley, J. (2004</w:t>
            </w:r>
            <w:r w:rsidR="00BA4835">
              <w:rPr>
                <w:rFonts w:cstheme="minorHAnsi"/>
                <w:sz w:val="24"/>
                <w:szCs w:val="24"/>
              </w:rPr>
              <w:t>).</w:t>
            </w:r>
            <w:r w:rsidRPr="00233B2D">
              <w:rPr>
                <w:rFonts w:cstheme="minorHAnsi"/>
                <w:sz w:val="24"/>
                <w:szCs w:val="24"/>
              </w:rPr>
              <w:t xml:space="preserve"> Action Research: Tracing the Threads of Labour in the Global Garment Industry. In Hale, A. </w:t>
            </w:r>
            <w:r w:rsidR="003A29F0">
              <w:rPr>
                <w:rFonts w:cstheme="minorHAnsi"/>
                <w:sz w:val="24"/>
                <w:szCs w:val="24"/>
              </w:rPr>
              <w:t>and</w:t>
            </w:r>
            <w:r w:rsidRPr="00233B2D">
              <w:rPr>
                <w:rFonts w:cstheme="minorHAnsi"/>
                <w:sz w:val="24"/>
                <w:szCs w:val="24"/>
              </w:rPr>
              <w:t xml:space="preserve"> Wills, J. (Ed.</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Threads of Labour</w:t>
            </w:r>
            <w:r w:rsidRPr="00233B2D">
              <w:rPr>
                <w:rFonts w:cstheme="minorHAnsi"/>
                <w:sz w:val="24"/>
                <w:szCs w:val="24"/>
              </w:rPr>
              <w:t xml:space="preserve"> (pp.69-94</w:t>
            </w:r>
            <w:r w:rsidR="00EE5E61">
              <w:rPr>
                <w:rFonts w:cstheme="minorHAnsi"/>
                <w:sz w:val="24"/>
                <w:szCs w:val="24"/>
              </w:rPr>
              <w:t>).</w:t>
            </w:r>
            <w:r w:rsidRPr="00233B2D">
              <w:rPr>
                <w:rFonts w:cstheme="minorHAnsi"/>
                <w:sz w:val="24"/>
                <w:szCs w:val="24"/>
              </w:rPr>
              <w:t xml:space="preserve"> Oxford: Blackwell Publishing</w:t>
            </w:r>
            <w:r w:rsidR="001424AB">
              <w:rPr>
                <w:rFonts w:cstheme="minorHAnsi"/>
                <w:sz w:val="24"/>
                <w:szCs w:val="24"/>
              </w:rPr>
              <w:t>.</w:t>
            </w:r>
          </w:p>
        </w:tc>
      </w:tr>
      <w:tr w:rsidR="00B20867" w:rsidRPr="00233B2D" w14:paraId="2EC69E7F" w14:textId="77777777" w:rsidTr="00637F8D">
        <w:trPr>
          <w:trHeight w:val="300"/>
        </w:trPr>
        <w:tc>
          <w:tcPr>
            <w:tcW w:w="8876" w:type="dxa"/>
            <w:noWrap/>
            <w:vAlign w:val="bottom"/>
            <w:hideMark/>
          </w:tcPr>
          <w:p w14:paraId="058A896C" w14:textId="77777777" w:rsidR="00B20867" w:rsidRPr="00233B2D" w:rsidRDefault="00B20867" w:rsidP="0095358D">
            <w:pPr>
              <w:rPr>
                <w:rFonts w:cstheme="minorHAnsi"/>
                <w:sz w:val="24"/>
                <w:szCs w:val="24"/>
              </w:rPr>
            </w:pPr>
            <w:r w:rsidRPr="00B20867">
              <w:rPr>
                <w:rFonts w:cstheme="minorHAnsi"/>
                <w:sz w:val="24"/>
                <w:szCs w:val="24"/>
              </w:rPr>
              <w:lastRenderedPageBreak/>
              <w:t>Witz, A., Warhurst, C., &amp; Nickson, D. (2003). The labour of aesthetics and the aesthetics of organization. </w:t>
            </w:r>
            <w:r w:rsidRPr="00B20867">
              <w:rPr>
                <w:rFonts w:cstheme="minorHAnsi"/>
                <w:i/>
                <w:iCs/>
                <w:sz w:val="24"/>
                <w:szCs w:val="24"/>
              </w:rPr>
              <w:t>Organization</w:t>
            </w:r>
            <w:r w:rsidRPr="00B20867">
              <w:rPr>
                <w:rFonts w:cstheme="minorHAnsi"/>
                <w:sz w:val="24"/>
                <w:szCs w:val="24"/>
              </w:rPr>
              <w:t>, </w:t>
            </w:r>
            <w:r w:rsidRPr="00B20867">
              <w:rPr>
                <w:rFonts w:cstheme="minorHAnsi"/>
                <w:i/>
                <w:iCs/>
                <w:sz w:val="24"/>
                <w:szCs w:val="24"/>
              </w:rPr>
              <w:t>10</w:t>
            </w:r>
            <w:r w:rsidRPr="00B20867">
              <w:rPr>
                <w:rFonts w:cstheme="minorHAnsi"/>
                <w:sz w:val="24"/>
                <w:szCs w:val="24"/>
              </w:rPr>
              <w:t>(1), 33-54.</w:t>
            </w:r>
          </w:p>
        </w:tc>
      </w:tr>
      <w:tr w:rsidR="0051004F" w:rsidRPr="00233B2D" w14:paraId="6C94B838" w14:textId="77777777" w:rsidTr="00637F8D">
        <w:trPr>
          <w:trHeight w:val="300"/>
        </w:trPr>
        <w:tc>
          <w:tcPr>
            <w:tcW w:w="8876" w:type="dxa"/>
            <w:noWrap/>
            <w:vAlign w:val="bottom"/>
            <w:hideMark/>
          </w:tcPr>
          <w:p w14:paraId="220AA0BE" w14:textId="77777777" w:rsidR="0051004F" w:rsidRDefault="0051004F" w:rsidP="0095358D">
            <w:pPr>
              <w:rPr>
                <w:rFonts w:cstheme="minorHAnsi"/>
                <w:sz w:val="24"/>
                <w:szCs w:val="24"/>
              </w:rPr>
            </w:pPr>
            <w:r>
              <w:rPr>
                <w:rFonts w:cstheme="minorHAnsi"/>
                <w:sz w:val="24"/>
                <w:szCs w:val="24"/>
              </w:rPr>
              <w:t>Wilson, T. (1991). The proletarianisation of academic labour</w:t>
            </w:r>
            <w:r w:rsidR="007D3D58" w:rsidRPr="007D3D58">
              <w:rPr>
                <w:rFonts w:cstheme="minorHAnsi"/>
                <w:i/>
                <w:sz w:val="24"/>
                <w:szCs w:val="24"/>
              </w:rPr>
              <w:t>. Industrial Relations Journal</w:t>
            </w:r>
            <w:r w:rsidR="007D3D58">
              <w:rPr>
                <w:rFonts w:cstheme="minorHAnsi"/>
                <w:sz w:val="24"/>
                <w:szCs w:val="24"/>
              </w:rPr>
              <w:t>. 22(4): 250-262</w:t>
            </w:r>
          </w:p>
          <w:p w14:paraId="14BB32B3" w14:textId="53F5629F" w:rsidR="003571E2" w:rsidRPr="00233B2D" w:rsidRDefault="003571E2" w:rsidP="00500E5E">
            <w:pPr>
              <w:rPr>
                <w:rFonts w:cstheme="minorHAnsi"/>
                <w:sz w:val="24"/>
                <w:szCs w:val="24"/>
              </w:rPr>
            </w:pPr>
            <w:r w:rsidRPr="003571E2">
              <w:rPr>
                <w:rFonts w:cstheme="minorHAnsi"/>
                <w:sz w:val="24"/>
                <w:szCs w:val="24"/>
              </w:rPr>
              <w:t xml:space="preserve">Wolf, D. L. (1992). Factory daughters: Gender, household dynamics, and rural industrialization in </w:t>
            </w:r>
            <w:r w:rsidR="00500E5E">
              <w:rPr>
                <w:rFonts w:cstheme="minorHAnsi"/>
                <w:sz w:val="24"/>
                <w:szCs w:val="24"/>
              </w:rPr>
              <w:t>Java. Univ of California Press</w:t>
            </w:r>
          </w:p>
        </w:tc>
      </w:tr>
      <w:tr w:rsidR="00272163" w:rsidRPr="00233B2D" w14:paraId="7075F9F8" w14:textId="77777777" w:rsidTr="00637F8D">
        <w:trPr>
          <w:trHeight w:val="300"/>
        </w:trPr>
        <w:tc>
          <w:tcPr>
            <w:tcW w:w="8876" w:type="dxa"/>
            <w:noWrap/>
            <w:vAlign w:val="bottom"/>
            <w:hideMark/>
          </w:tcPr>
          <w:p w14:paraId="206C2938" w14:textId="77777777" w:rsidR="00272163" w:rsidRPr="00233B2D" w:rsidRDefault="00272163" w:rsidP="0095358D">
            <w:pPr>
              <w:rPr>
                <w:rFonts w:cstheme="minorHAnsi"/>
                <w:sz w:val="24"/>
                <w:szCs w:val="24"/>
              </w:rPr>
            </w:pPr>
            <w:r w:rsidRPr="00233B2D">
              <w:rPr>
                <w:rFonts w:cstheme="minorHAnsi"/>
                <w:sz w:val="24"/>
                <w:szCs w:val="24"/>
              </w:rPr>
              <w:t xml:space="preserve">Womack, J.P., Jones, D.T. </w:t>
            </w:r>
            <w:r w:rsidR="003A29F0">
              <w:rPr>
                <w:rFonts w:cstheme="minorHAnsi"/>
                <w:sz w:val="24"/>
                <w:szCs w:val="24"/>
              </w:rPr>
              <w:t>and</w:t>
            </w:r>
            <w:r w:rsidRPr="00233B2D">
              <w:rPr>
                <w:rFonts w:cstheme="minorHAnsi"/>
                <w:sz w:val="24"/>
                <w:szCs w:val="24"/>
              </w:rPr>
              <w:t xml:space="preserve"> Roos, D. (1990</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machine that changed the world</w:t>
            </w:r>
            <w:r w:rsidRPr="00233B2D">
              <w:rPr>
                <w:rFonts w:cstheme="minorHAnsi"/>
                <w:sz w:val="24"/>
                <w:szCs w:val="24"/>
              </w:rPr>
              <w:t>. New York: Rawson Associates</w:t>
            </w:r>
            <w:r w:rsidR="001424AB">
              <w:rPr>
                <w:rFonts w:cstheme="minorHAnsi"/>
                <w:sz w:val="24"/>
                <w:szCs w:val="24"/>
              </w:rPr>
              <w:t>.</w:t>
            </w:r>
          </w:p>
        </w:tc>
      </w:tr>
      <w:tr w:rsidR="00272163" w:rsidRPr="00233B2D" w14:paraId="1A595FEA" w14:textId="77777777" w:rsidTr="00637F8D">
        <w:trPr>
          <w:trHeight w:val="300"/>
        </w:trPr>
        <w:tc>
          <w:tcPr>
            <w:tcW w:w="8876" w:type="dxa"/>
            <w:noWrap/>
            <w:vAlign w:val="bottom"/>
            <w:hideMark/>
          </w:tcPr>
          <w:p w14:paraId="79039ADF" w14:textId="77777777" w:rsidR="00272163" w:rsidRPr="00233B2D" w:rsidRDefault="00272163" w:rsidP="0095358D">
            <w:pPr>
              <w:rPr>
                <w:rFonts w:cstheme="minorHAnsi"/>
                <w:sz w:val="24"/>
                <w:szCs w:val="24"/>
              </w:rPr>
            </w:pPr>
            <w:r w:rsidRPr="00066785">
              <w:rPr>
                <w:rFonts w:cstheme="minorHAnsi"/>
                <w:sz w:val="24"/>
                <w:szCs w:val="24"/>
                <w:lang w:val="nl-NL"/>
              </w:rPr>
              <w:t xml:space="preserve">Wood, G. Dibben, P. </w:t>
            </w:r>
            <w:r w:rsidR="003A29F0" w:rsidRPr="00066785">
              <w:rPr>
                <w:rFonts w:cstheme="minorHAnsi"/>
                <w:sz w:val="24"/>
                <w:szCs w:val="24"/>
                <w:lang w:val="nl-NL"/>
              </w:rPr>
              <w:t>and</w:t>
            </w:r>
            <w:r w:rsidRPr="00066785">
              <w:rPr>
                <w:rFonts w:cstheme="minorHAnsi"/>
                <w:sz w:val="24"/>
                <w:szCs w:val="24"/>
                <w:lang w:val="nl-NL"/>
              </w:rPr>
              <w:t xml:space="preserve"> Ogden, S. (2014</w:t>
            </w:r>
            <w:r w:rsidR="00BA4835" w:rsidRPr="00066785">
              <w:rPr>
                <w:rFonts w:cstheme="minorHAnsi"/>
                <w:sz w:val="24"/>
                <w:szCs w:val="24"/>
                <w:lang w:val="nl-NL"/>
              </w:rPr>
              <w:t>).</w:t>
            </w:r>
            <w:r w:rsidRPr="00066785">
              <w:rPr>
                <w:rFonts w:cstheme="minorHAnsi"/>
                <w:sz w:val="24"/>
                <w:szCs w:val="24"/>
                <w:lang w:val="nl-NL"/>
              </w:rPr>
              <w:t xml:space="preserve"> </w:t>
            </w:r>
            <w:r w:rsidRPr="00233B2D">
              <w:rPr>
                <w:rFonts w:cstheme="minorHAnsi"/>
                <w:sz w:val="24"/>
                <w:szCs w:val="24"/>
              </w:rPr>
              <w:t xml:space="preserve">Comparative capitalism without capitalism, and production without workers: The limits and possibilities of contemporary institutional analysis. </w:t>
            </w:r>
            <w:r w:rsidRPr="001424AB">
              <w:rPr>
                <w:rFonts w:cstheme="minorHAnsi"/>
                <w:i/>
                <w:sz w:val="24"/>
                <w:szCs w:val="24"/>
              </w:rPr>
              <w:t>International Journal of Management Reviews</w:t>
            </w:r>
            <w:r w:rsidRPr="00233B2D">
              <w:rPr>
                <w:rFonts w:cstheme="minorHAnsi"/>
                <w:sz w:val="24"/>
                <w:szCs w:val="24"/>
              </w:rPr>
              <w:t>. 16(4</w:t>
            </w:r>
            <w:r w:rsidR="00BA4835">
              <w:rPr>
                <w:rFonts w:cstheme="minorHAnsi"/>
                <w:sz w:val="24"/>
                <w:szCs w:val="24"/>
              </w:rPr>
              <w:t>),</w:t>
            </w:r>
            <w:r w:rsidRPr="00233B2D">
              <w:rPr>
                <w:rFonts w:cstheme="minorHAnsi"/>
                <w:sz w:val="24"/>
                <w:szCs w:val="24"/>
              </w:rPr>
              <w:t xml:space="preserve"> 384-396</w:t>
            </w:r>
            <w:r w:rsidR="001424AB">
              <w:rPr>
                <w:rFonts w:cstheme="minorHAnsi"/>
                <w:sz w:val="24"/>
                <w:szCs w:val="24"/>
              </w:rPr>
              <w:t>.</w:t>
            </w:r>
          </w:p>
        </w:tc>
      </w:tr>
      <w:tr w:rsidR="00272163" w:rsidRPr="00233B2D" w14:paraId="20C31BFF" w14:textId="77777777" w:rsidTr="00637F8D">
        <w:trPr>
          <w:trHeight w:val="300"/>
        </w:trPr>
        <w:tc>
          <w:tcPr>
            <w:tcW w:w="8876" w:type="dxa"/>
            <w:noWrap/>
            <w:vAlign w:val="bottom"/>
            <w:hideMark/>
          </w:tcPr>
          <w:p w14:paraId="71C15412" w14:textId="77777777" w:rsidR="00272163" w:rsidRPr="00233B2D" w:rsidRDefault="00272163" w:rsidP="0095358D">
            <w:pPr>
              <w:rPr>
                <w:rFonts w:cstheme="minorHAnsi"/>
                <w:sz w:val="24"/>
                <w:szCs w:val="24"/>
              </w:rPr>
            </w:pPr>
            <w:r w:rsidRPr="00233B2D">
              <w:rPr>
                <w:rFonts w:cstheme="minorHAnsi"/>
                <w:sz w:val="24"/>
                <w:szCs w:val="24"/>
              </w:rPr>
              <w:t xml:space="preserve">Wood, G. T., </w:t>
            </w:r>
            <w:r w:rsidR="003A29F0">
              <w:rPr>
                <w:rFonts w:cstheme="minorHAnsi"/>
                <w:sz w:val="24"/>
                <w:szCs w:val="24"/>
              </w:rPr>
              <w:t>and</w:t>
            </w:r>
            <w:r w:rsidRPr="00233B2D">
              <w:rPr>
                <w:rFonts w:cstheme="minorHAnsi"/>
                <w:sz w:val="24"/>
                <w:szCs w:val="24"/>
              </w:rPr>
              <w:t xml:space="preserve"> Lane, C. (2012</w:t>
            </w:r>
            <w:r w:rsidR="00BA4835">
              <w:rPr>
                <w:rFonts w:cstheme="minorHAnsi"/>
                <w:sz w:val="24"/>
                <w:szCs w:val="24"/>
              </w:rPr>
              <w:t>).</w:t>
            </w:r>
            <w:r w:rsidRPr="00233B2D">
              <w:rPr>
                <w:rFonts w:cstheme="minorHAnsi"/>
                <w:sz w:val="24"/>
                <w:szCs w:val="24"/>
              </w:rPr>
              <w:t xml:space="preserve"> Institutions, change, and diversity. In G. T. Wood, </w:t>
            </w:r>
            <w:r w:rsidR="003A29F0">
              <w:rPr>
                <w:rFonts w:cstheme="minorHAnsi"/>
                <w:sz w:val="24"/>
                <w:szCs w:val="24"/>
              </w:rPr>
              <w:t>and</w:t>
            </w:r>
            <w:r w:rsidRPr="00233B2D">
              <w:rPr>
                <w:rFonts w:cstheme="minorHAnsi"/>
                <w:sz w:val="24"/>
                <w:szCs w:val="24"/>
              </w:rPr>
              <w:t xml:space="preserve"> C. Lane (Ed.</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Capitalist Diversity and Diversity within Capitalism</w:t>
            </w:r>
            <w:r w:rsidRPr="00233B2D">
              <w:rPr>
                <w:rFonts w:cstheme="minorHAnsi"/>
                <w:sz w:val="24"/>
                <w:szCs w:val="24"/>
              </w:rPr>
              <w:t xml:space="preserve"> (pp.1-31</w:t>
            </w:r>
            <w:r w:rsidR="00EE5E61">
              <w:rPr>
                <w:rFonts w:cstheme="minorHAnsi"/>
                <w:sz w:val="24"/>
                <w:szCs w:val="24"/>
              </w:rPr>
              <w:t>).</w:t>
            </w:r>
            <w:r w:rsidRPr="00233B2D">
              <w:rPr>
                <w:rFonts w:cstheme="minorHAnsi"/>
                <w:sz w:val="24"/>
                <w:szCs w:val="24"/>
              </w:rPr>
              <w:t xml:space="preserve"> Oxon: Routledge</w:t>
            </w:r>
            <w:r w:rsidR="001424AB">
              <w:rPr>
                <w:rFonts w:cstheme="minorHAnsi"/>
                <w:sz w:val="24"/>
                <w:szCs w:val="24"/>
              </w:rPr>
              <w:t>.</w:t>
            </w:r>
          </w:p>
        </w:tc>
      </w:tr>
      <w:tr w:rsidR="00272163" w:rsidRPr="00233B2D" w14:paraId="741AE2D3" w14:textId="77777777" w:rsidTr="00637F8D">
        <w:trPr>
          <w:trHeight w:val="300"/>
        </w:trPr>
        <w:tc>
          <w:tcPr>
            <w:tcW w:w="8876" w:type="dxa"/>
            <w:noWrap/>
            <w:vAlign w:val="bottom"/>
            <w:hideMark/>
          </w:tcPr>
          <w:p w14:paraId="7815B703" w14:textId="77777777" w:rsidR="00272163" w:rsidRPr="00233B2D" w:rsidRDefault="00272163" w:rsidP="0095358D">
            <w:pPr>
              <w:rPr>
                <w:rFonts w:cstheme="minorHAnsi"/>
                <w:sz w:val="24"/>
                <w:szCs w:val="24"/>
              </w:rPr>
            </w:pPr>
            <w:r w:rsidRPr="00233B2D">
              <w:rPr>
                <w:rFonts w:cstheme="minorHAnsi"/>
                <w:sz w:val="24"/>
                <w:szCs w:val="24"/>
              </w:rPr>
              <w:t xml:space="preserve">Wood, G. T., Dibben, P., Stride, C., </w:t>
            </w:r>
            <w:r w:rsidR="003A29F0">
              <w:rPr>
                <w:rFonts w:cstheme="minorHAnsi"/>
                <w:sz w:val="24"/>
                <w:szCs w:val="24"/>
              </w:rPr>
              <w:t>and</w:t>
            </w:r>
            <w:r w:rsidRPr="00233B2D">
              <w:rPr>
                <w:rFonts w:cstheme="minorHAnsi"/>
                <w:sz w:val="24"/>
                <w:szCs w:val="24"/>
              </w:rPr>
              <w:t xml:space="preserve"> Webster, E. (2010</w:t>
            </w:r>
            <w:r w:rsidR="00BA4835">
              <w:rPr>
                <w:rFonts w:cstheme="minorHAnsi"/>
                <w:sz w:val="24"/>
                <w:szCs w:val="24"/>
              </w:rPr>
              <w:t>).</w:t>
            </w:r>
            <w:r w:rsidRPr="00233B2D">
              <w:rPr>
                <w:rFonts w:cstheme="minorHAnsi"/>
                <w:sz w:val="24"/>
                <w:szCs w:val="24"/>
              </w:rPr>
              <w:t xml:space="preserve"> HRM in Mozambique: Homogenization, path dependence or segmented business </w:t>
            </w:r>
            <w:r w:rsidR="0031333E" w:rsidRPr="00233B2D">
              <w:rPr>
                <w:rFonts w:cstheme="minorHAnsi"/>
                <w:sz w:val="24"/>
                <w:szCs w:val="24"/>
              </w:rPr>
              <w:t>system?</w:t>
            </w:r>
            <w:r w:rsidRPr="00233B2D">
              <w:rPr>
                <w:rFonts w:cstheme="minorHAnsi"/>
                <w:sz w:val="24"/>
                <w:szCs w:val="24"/>
              </w:rPr>
              <w:t xml:space="preserve"> </w:t>
            </w:r>
            <w:r w:rsidRPr="001424AB">
              <w:rPr>
                <w:rFonts w:cstheme="minorHAnsi"/>
                <w:i/>
                <w:sz w:val="24"/>
                <w:szCs w:val="24"/>
              </w:rPr>
              <w:t>Journal of World Business</w:t>
            </w:r>
            <w:r w:rsidRPr="00233B2D">
              <w:rPr>
                <w:rFonts w:cstheme="minorHAnsi"/>
                <w:sz w:val="24"/>
                <w:szCs w:val="24"/>
              </w:rPr>
              <w:t>. 46(1</w:t>
            </w:r>
            <w:r w:rsidR="00BA4835">
              <w:rPr>
                <w:rFonts w:cstheme="minorHAnsi"/>
                <w:sz w:val="24"/>
                <w:szCs w:val="24"/>
              </w:rPr>
              <w:t>),</w:t>
            </w:r>
            <w:r w:rsidRPr="00233B2D">
              <w:rPr>
                <w:rFonts w:cstheme="minorHAnsi"/>
                <w:sz w:val="24"/>
                <w:szCs w:val="24"/>
              </w:rPr>
              <w:t xml:space="preserve"> 31-41</w:t>
            </w:r>
            <w:r w:rsidR="001424AB">
              <w:rPr>
                <w:rFonts w:cstheme="minorHAnsi"/>
                <w:sz w:val="24"/>
                <w:szCs w:val="24"/>
              </w:rPr>
              <w:t>.</w:t>
            </w:r>
          </w:p>
        </w:tc>
      </w:tr>
      <w:tr w:rsidR="00272163" w:rsidRPr="00233B2D" w14:paraId="39CC7B4E" w14:textId="77777777" w:rsidTr="00637F8D">
        <w:trPr>
          <w:trHeight w:val="300"/>
        </w:trPr>
        <w:tc>
          <w:tcPr>
            <w:tcW w:w="8876" w:type="dxa"/>
            <w:noWrap/>
            <w:vAlign w:val="bottom"/>
            <w:hideMark/>
          </w:tcPr>
          <w:p w14:paraId="467CB8DB" w14:textId="77777777" w:rsidR="00272163" w:rsidRPr="00233B2D" w:rsidRDefault="00272163" w:rsidP="0095358D">
            <w:pPr>
              <w:rPr>
                <w:rFonts w:cstheme="minorHAnsi"/>
                <w:sz w:val="24"/>
                <w:szCs w:val="24"/>
              </w:rPr>
            </w:pPr>
            <w:r w:rsidRPr="00233B2D">
              <w:rPr>
                <w:rFonts w:cstheme="minorHAnsi"/>
                <w:sz w:val="24"/>
                <w:szCs w:val="24"/>
              </w:rPr>
              <w:t xml:space="preserve">Wood, G. T., Goergen, M., </w:t>
            </w:r>
            <w:r w:rsidR="003A29F0">
              <w:rPr>
                <w:rFonts w:cstheme="minorHAnsi"/>
                <w:sz w:val="24"/>
                <w:szCs w:val="24"/>
              </w:rPr>
              <w:t>and</w:t>
            </w:r>
            <w:r w:rsidRPr="00233B2D">
              <w:rPr>
                <w:rFonts w:cstheme="minorHAnsi"/>
                <w:sz w:val="24"/>
                <w:szCs w:val="24"/>
              </w:rPr>
              <w:t xml:space="preserve"> Brewster, C. (2013</w:t>
            </w:r>
            <w:r w:rsidR="00BA4835">
              <w:rPr>
                <w:rFonts w:cstheme="minorHAnsi"/>
                <w:sz w:val="24"/>
                <w:szCs w:val="24"/>
              </w:rPr>
              <w:t>).</w:t>
            </w:r>
            <w:r w:rsidRPr="00233B2D">
              <w:rPr>
                <w:rFonts w:cstheme="minorHAnsi"/>
                <w:sz w:val="24"/>
                <w:szCs w:val="24"/>
              </w:rPr>
              <w:t xml:space="preserve"> The effects of national setting on employment practice: the case of downsizing. </w:t>
            </w:r>
            <w:r w:rsidRPr="001424AB">
              <w:rPr>
                <w:rFonts w:cstheme="minorHAnsi"/>
                <w:i/>
                <w:sz w:val="24"/>
                <w:szCs w:val="24"/>
              </w:rPr>
              <w:t>International Business Review</w:t>
            </w:r>
            <w:r w:rsidRPr="00233B2D">
              <w:rPr>
                <w:rFonts w:cstheme="minorHAnsi"/>
                <w:sz w:val="24"/>
                <w:szCs w:val="24"/>
              </w:rPr>
              <w:t>. 22(6</w:t>
            </w:r>
            <w:r w:rsidR="00BA4835">
              <w:rPr>
                <w:rFonts w:cstheme="minorHAnsi"/>
                <w:sz w:val="24"/>
                <w:szCs w:val="24"/>
              </w:rPr>
              <w:t>),</w:t>
            </w:r>
            <w:r w:rsidRPr="00233B2D">
              <w:rPr>
                <w:rFonts w:cstheme="minorHAnsi"/>
                <w:sz w:val="24"/>
                <w:szCs w:val="24"/>
              </w:rPr>
              <w:t xml:space="preserve"> 1051-1067</w:t>
            </w:r>
            <w:r w:rsidR="001424AB">
              <w:rPr>
                <w:rFonts w:cstheme="minorHAnsi"/>
                <w:sz w:val="24"/>
                <w:szCs w:val="24"/>
              </w:rPr>
              <w:t>.</w:t>
            </w:r>
          </w:p>
        </w:tc>
      </w:tr>
      <w:tr w:rsidR="00272163" w:rsidRPr="00233B2D" w14:paraId="35CF59C5" w14:textId="77777777" w:rsidTr="00637F8D">
        <w:trPr>
          <w:trHeight w:val="300"/>
        </w:trPr>
        <w:tc>
          <w:tcPr>
            <w:tcW w:w="8876" w:type="dxa"/>
            <w:noWrap/>
            <w:vAlign w:val="bottom"/>
            <w:hideMark/>
          </w:tcPr>
          <w:p w14:paraId="74A33FB1" w14:textId="77777777" w:rsidR="00272163" w:rsidRPr="00233B2D" w:rsidRDefault="00272163" w:rsidP="0095358D">
            <w:pPr>
              <w:rPr>
                <w:rFonts w:cstheme="minorHAnsi"/>
                <w:sz w:val="24"/>
                <w:szCs w:val="24"/>
              </w:rPr>
            </w:pPr>
            <w:r w:rsidRPr="00233B2D">
              <w:rPr>
                <w:rFonts w:cstheme="minorHAnsi"/>
                <w:sz w:val="24"/>
                <w:szCs w:val="24"/>
              </w:rPr>
              <w:t xml:space="preserve">Wood, G. T., Goergen, M., Brewster, C., </w:t>
            </w:r>
            <w:r w:rsidR="003A29F0">
              <w:rPr>
                <w:rFonts w:cstheme="minorHAnsi"/>
                <w:sz w:val="24"/>
                <w:szCs w:val="24"/>
              </w:rPr>
              <w:t>and</w:t>
            </w:r>
            <w:r w:rsidRPr="00233B2D">
              <w:rPr>
                <w:rFonts w:cstheme="minorHAnsi"/>
                <w:sz w:val="24"/>
                <w:szCs w:val="24"/>
              </w:rPr>
              <w:t xml:space="preserve"> Chahine, S. (2013</w:t>
            </w:r>
            <w:r w:rsidR="00BA4835">
              <w:rPr>
                <w:rFonts w:cstheme="minorHAnsi"/>
                <w:sz w:val="24"/>
                <w:szCs w:val="24"/>
              </w:rPr>
              <w:t>).</w:t>
            </w:r>
            <w:r w:rsidRPr="00233B2D">
              <w:rPr>
                <w:rFonts w:cstheme="minorHAnsi"/>
                <w:sz w:val="24"/>
                <w:szCs w:val="24"/>
              </w:rPr>
              <w:t xml:space="preserve"> Trust, owner rights, employees and firm performance. </w:t>
            </w:r>
            <w:r w:rsidRPr="001424AB">
              <w:rPr>
                <w:rFonts w:cstheme="minorHAnsi"/>
                <w:i/>
                <w:sz w:val="24"/>
                <w:szCs w:val="24"/>
              </w:rPr>
              <w:t>Journal of Business Finance and Accounting</w:t>
            </w:r>
            <w:r w:rsidRPr="00233B2D">
              <w:rPr>
                <w:rFonts w:cstheme="minorHAnsi"/>
                <w:sz w:val="24"/>
                <w:szCs w:val="24"/>
              </w:rPr>
              <w:t>. 40(5-6</w:t>
            </w:r>
            <w:r w:rsidR="00BA4835">
              <w:rPr>
                <w:rFonts w:cstheme="minorHAnsi"/>
                <w:sz w:val="24"/>
                <w:szCs w:val="24"/>
              </w:rPr>
              <w:t>),</w:t>
            </w:r>
            <w:r w:rsidRPr="00233B2D">
              <w:rPr>
                <w:rFonts w:cstheme="minorHAnsi"/>
                <w:sz w:val="24"/>
                <w:szCs w:val="24"/>
              </w:rPr>
              <w:t xml:space="preserve"> 589-619</w:t>
            </w:r>
            <w:r w:rsidR="001424AB">
              <w:rPr>
                <w:rFonts w:cstheme="minorHAnsi"/>
                <w:sz w:val="24"/>
                <w:szCs w:val="24"/>
              </w:rPr>
              <w:t>.</w:t>
            </w:r>
          </w:p>
        </w:tc>
      </w:tr>
      <w:tr w:rsidR="00272163" w:rsidRPr="00233B2D" w14:paraId="7D11A2FD" w14:textId="77777777" w:rsidTr="00637F8D">
        <w:trPr>
          <w:trHeight w:val="300"/>
        </w:trPr>
        <w:tc>
          <w:tcPr>
            <w:tcW w:w="8876" w:type="dxa"/>
            <w:noWrap/>
            <w:vAlign w:val="bottom"/>
            <w:hideMark/>
          </w:tcPr>
          <w:p w14:paraId="6EB3A6C4" w14:textId="77777777" w:rsidR="00272163" w:rsidRPr="00233B2D" w:rsidRDefault="00272163" w:rsidP="0095358D">
            <w:pPr>
              <w:rPr>
                <w:rFonts w:cstheme="minorHAnsi"/>
                <w:sz w:val="24"/>
                <w:szCs w:val="24"/>
              </w:rPr>
            </w:pPr>
            <w:r w:rsidRPr="00066785">
              <w:rPr>
                <w:rFonts w:cstheme="minorHAnsi"/>
                <w:sz w:val="24"/>
                <w:szCs w:val="24"/>
                <w:lang w:val="nl-NL"/>
              </w:rPr>
              <w:t>Wood, G., Dibben, P., Meira, J. (2016</w:t>
            </w:r>
            <w:r w:rsidR="00BA4835" w:rsidRPr="00066785">
              <w:rPr>
                <w:rFonts w:cstheme="minorHAnsi"/>
                <w:sz w:val="24"/>
                <w:szCs w:val="24"/>
                <w:lang w:val="nl-NL"/>
              </w:rPr>
              <w:t>).</w:t>
            </w:r>
            <w:r w:rsidRPr="00066785">
              <w:rPr>
                <w:rFonts w:cstheme="minorHAnsi"/>
                <w:sz w:val="24"/>
                <w:szCs w:val="24"/>
                <w:lang w:val="nl-NL"/>
              </w:rPr>
              <w:t xml:space="preserve"> </w:t>
            </w:r>
            <w:r w:rsidRPr="00233B2D">
              <w:rPr>
                <w:rFonts w:cstheme="minorHAnsi"/>
                <w:sz w:val="24"/>
                <w:szCs w:val="24"/>
              </w:rPr>
              <w:t xml:space="preserve">Knowledge transfer within strategic partnerships: The case of HRM in the Brazilian motor industry supply chain. </w:t>
            </w:r>
            <w:r w:rsidRPr="001424AB">
              <w:rPr>
                <w:rFonts w:cstheme="minorHAnsi"/>
                <w:i/>
                <w:sz w:val="24"/>
                <w:szCs w:val="24"/>
              </w:rPr>
              <w:t>International Journal of Human Resource Management.</w:t>
            </w:r>
            <w:r w:rsidRPr="00233B2D">
              <w:rPr>
                <w:rFonts w:cstheme="minorHAnsi"/>
                <w:sz w:val="24"/>
                <w:szCs w:val="24"/>
              </w:rPr>
              <w:t xml:space="preserve"> 27(20</w:t>
            </w:r>
            <w:r w:rsidR="00BA4835">
              <w:rPr>
                <w:rFonts w:cstheme="minorHAnsi"/>
                <w:sz w:val="24"/>
                <w:szCs w:val="24"/>
              </w:rPr>
              <w:t>),</w:t>
            </w:r>
            <w:r w:rsidRPr="00233B2D">
              <w:rPr>
                <w:rFonts w:cstheme="minorHAnsi"/>
                <w:sz w:val="24"/>
                <w:szCs w:val="24"/>
              </w:rPr>
              <w:t xml:space="preserve"> 2398-2414</w:t>
            </w:r>
            <w:r w:rsidR="001424AB">
              <w:rPr>
                <w:rFonts w:cstheme="minorHAnsi"/>
                <w:sz w:val="24"/>
                <w:szCs w:val="24"/>
              </w:rPr>
              <w:t>.</w:t>
            </w:r>
          </w:p>
        </w:tc>
      </w:tr>
      <w:tr w:rsidR="00272163" w:rsidRPr="00233B2D" w14:paraId="1E17FCCE" w14:textId="77777777" w:rsidTr="00637F8D">
        <w:trPr>
          <w:trHeight w:val="300"/>
        </w:trPr>
        <w:tc>
          <w:tcPr>
            <w:tcW w:w="8876" w:type="dxa"/>
            <w:noWrap/>
            <w:vAlign w:val="bottom"/>
            <w:hideMark/>
          </w:tcPr>
          <w:p w14:paraId="28A6B26E" w14:textId="77777777" w:rsidR="00272163" w:rsidRPr="00233B2D" w:rsidRDefault="00272163" w:rsidP="0095358D">
            <w:pPr>
              <w:rPr>
                <w:rFonts w:cstheme="minorHAnsi"/>
                <w:sz w:val="24"/>
                <w:szCs w:val="24"/>
              </w:rPr>
            </w:pPr>
            <w:r w:rsidRPr="00233B2D">
              <w:rPr>
                <w:rFonts w:cstheme="minorHAnsi"/>
                <w:sz w:val="24"/>
                <w:szCs w:val="24"/>
              </w:rPr>
              <w:t>Wood, S. (1982</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Degradation of Work? Skill, Deskilling and the Labour Process</w:t>
            </w:r>
            <w:r w:rsidRPr="00233B2D">
              <w:rPr>
                <w:rFonts w:cstheme="minorHAnsi"/>
                <w:sz w:val="24"/>
                <w:szCs w:val="24"/>
              </w:rPr>
              <w:t>. London: Hutchinson</w:t>
            </w:r>
            <w:r w:rsidR="001424AB">
              <w:rPr>
                <w:rFonts w:cstheme="minorHAnsi"/>
                <w:sz w:val="24"/>
                <w:szCs w:val="24"/>
              </w:rPr>
              <w:t>.</w:t>
            </w:r>
          </w:p>
        </w:tc>
      </w:tr>
      <w:tr w:rsidR="00272163" w:rsidRPr="00233B2D" w14:paraId="4E793234" w14:textId="77777777" w:rsidTr="00637F8D">
        <w:trPr>
          <w:trHeight w:val="300"/>
        </w:trPr>
        <w:tc>
          <w:tcPr>
            <w:tcW w:w="8876" w:type="dxa"/>
            <w:noWrap/>
            <w:vAlign w:val="bottom"/>
            <w:hideMark/>
          </w:tcPr>
          <w:p w14:paraId="194A3252" w14:textId="77777777" w:rsidR="00272163" w:rsidRPr="00233B2D" w:rsidRDefault="00272163" w:rsidP="0095358D">
            <w:pPr>
              <w:rPr>
                <w:rFonts w:cstheme="minorHAnsi"/>
                <w:sz w:val="24"/>
                <w:szCs w:val="24"/>
              </w:rPr>
            </w:pPr>
            <w:r w:rsidRPr="00233B2D">
              <w:rPr>
                <w:rFonts w:cstheme="minorHAnsi"/>
                <w:sz w:val="24"/>
                <w:szCs w:val="24"/>
              </w:rPr>
              <w:t>Woolworths Holdings Limited. (2013</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Woolworths Holdings Limited 2013 Integrated Report</w:t>
            </w:r>
            <w:r w:rsidRPr="00233B2D">
              <w:rPr>
                <w:rFonts w:cstheme="minorHAnsi"/>
                <w:sz w:val="24"/>
                <w:szCs w:val="24"/>
              </w:rPr>
              <w:t>. Cape Town, SA: Woolworths Holdings Limited</w:t>
            </w:r>
            <w:r w:rsidR="001424AB">
              <w:rPr>
                <w:rFonts w:cstheme="minorHAnsi"/>
                <w:sz w:val="24"/>
                <w:szCs w:val="24"/>
              </w:rPr>
              <w:t>.</w:t>
            </w:r>
          </w:p>
        </w:tc>
      </w:tr>
      <w:tr w:rsidR="00272163" w:rsidRPr="00233B2D" w14:paraId="68D5F94D" w14:textId="77777777" w:rsidTr="00637F8D">
        <w:trPr>
          <w:trHeight w:val="300"/>
        </w:trPr>
        <w:tc>
          <w:tcPr>
            <w:tcW w:w="8876" w:type="dxa"/>
            <w:noWrap/>
            <w:vAlign w:val="bottom"/>
            <w:hideMark/>
          </w:tcPr>
          <w:p w14:paraId="1A87DA7F" w14:textId="77777777" w:rsidR="00272163" w:rsidRPr="00233B2D" w:rsidRDefault="00272163" w:rsidP="0095358D">
            <w:pPr>
              <w:rPr>
                <w:rFonts w:cstheme="minorHAnsi"/>
                <w:sz w:val="24"/>
                <w:szCs w:val="24"/>
              </w:rPr>
            </w:pPr>
            <w:r w:rsidRPr="00233B2D">
              <w:rPr>
                <w:rFonts w:cstheme="minorHAnsi"/>
                <w:sz w:val="24"/>
                <w:szCs w:val="24"/>
              </w:rPr>
              <w:t xml:space="preserve">Wooten, M. </w:t>
            </w:r>
            <w:r w:rsidR="003A29F0">
              <w:rPr>
                <w:rFonts w:cstheme="minorHAnsi"/>
                <w:sz w:val="24"/>
                <w:szCs w:val="24"/>
              </w:rPr>
              <w:t>and</w:t>
            </w:r>
            <w:r w:rsidRPr="00233B2D">
              <w:rPr>
                <w:rFonts w:cstheme="minorHAnsi"/>
                <w:sz w:val="24"/>
                <w:szCs w:val="24"/>
              </w:rPr>
              <w:t xml:space="preserve"> Hoffman, A.J. (2008</w:t>
            </w:r>
            <w:r w:rsidR="00BA4835">
              <w:rPr>
                <w:rFonts w:cstheme="minorHAnsi"/>
                <w:sz w:val="24"/>
                <w:szCs w:val="24"/>
              </w:rPr>
              <w:t>).</w:t>
            </w:r>
            <w:r w:rsidRPr="00233B2D">
              <w:rPr>
                <w:rFonts w:cstheme="minorHAnsi"/>
                <w:sz w:val="24"/>
                <w:szCs w:val="24"/>
              </w:rPr>
              <w:t xml:space="preserve"> Organizational Fields: Past, Present and Future. In Greenwood, R., Oliver, C., Suddaby, R. </w:t>
            </w:r>
            <w:r w:rsidR="003A29F0">
              <w:rPr>
                <w:rFonts w:cstheme="minorHAnsi"/>
                <w:sz w:val="24"/>
                <w:szCs w:val="24"/>
              </w:rPr>
              <w:t>and</w:t>
            </w:r>
            <w:r w:rsidRPr="00233B2D">
              <w:rPr>
                <w:rFonts w:cstheme="minorHAnsi"/>
                <w:sz w:val="24"/>
                <w:szCs w:val="24"/>
              </w:rPr>
              <w:t xml:space="preserve"> Sahlin, K. (Ed.</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The SAGE Handbook of Organizational Institutionalism</w:t>
            </w:r>
            <w:r w:rsidRPr="00233B2D">
              <w:rPr>
                <w:rFonts w:cstheme="minorHAnsi"/>
                <w:sz w:val="24"/>
                <w:szCs w:val="24"/>
              </w:rPr>
              <w:t xml:space="preserve"> (pp.130-148</w:t>
            </w:r>
            <w:r w:rsidR="00EE5E61">
              <w:rPr>
                <w:rFonts w:cstheme="minorHAnsi"/>
                <w:sz w:val="24"/>
                <w:szCs w:val="24"/>
              </w:rPr>
              <w:t>).</w:t>
            </w:r>
            <w:r w:rsidRPr="00233B2D">
              <w:rPr>
                <w:rFonts w:cstheme="minorHAnsi"/>
                <w:sz w:val="24"/>
                <w:szCs w:val="24"/>
              </w:rPr>
              <w:t xml:space="preserve"> London: SAGE</w:t>
            </w:r>
            <w:r w:rsidR="001424AB">
              <w:rPr>
                <w:rFonts w:cstheme="minorHAnsi"/>
                <w:sz w:val="24"/>
                <w:szCs w:val="24"/>
              </w:rPr>
              <w:t>.</w:t>
            </w:r>
          </w:p>
        </w:tc>
      </w:tr>
      <w:tr w:rsidR="00272163" w:rsidRPr="00233B2D" w14:paraId="22448D17" w14:textId="77777777" w:rsidTr="00637F8D">
        <w:trPr>
          <w:trHeight w:val="300"/>
        </w:trPr>
        <w:tc>
          <w:tcPr>
            <w:tcW w:w="8876" w:type="dxa"/>
            <w:noWrap/>
            <w:vAlign w:val="bottom"/>
            <w:hideMark/>
          </w:tcPr>
          <w:p w14:paraId="73C9DD88" w14:textId="77777777" w:rsidR="00272163" w:rsidRPr="00233B2D" w:rsidRDefault="00272163" w:rsidP="0095358D">
            <w:pPr>
              <w:rPr>
                <w:rFonts w:cstheme="minorHAnsi"/>
                <w:sz w:val="24"/>
                <w:szCs w:val="24"/>
              </w:rPr>
            </w:pPr>
            <w:r w:rsidRPr="00233B2D">
              <w:rPr>
                <w:rFonts w:cstheme="minorHAnsi"/>
                <w:sz w:val="24"/>
                <w:szCs w:val="24"/>
              </w:rPr>
              <w:lastRenderedPageBreak/>
              <w:t>World Bank (2009</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Gender in Agriculture Sourcebook</w:t>
            </w:r>
            <w:r w:rsidRPr="00233B2D">
              <w:rPr>
                <w:rFonts w:cstheme="minorHAnsi"/>
                <w:sz w:val="24"/>
                <w:szCs w:val="24"/>
              </w:rPr>
              <w:t>. Washington DC: World Bank</w:t>
            </w:r>
            <w:r w:rsidR="001424AB">
              <w:rPr>
                <w:rFonts w:cstheme="minorHAnsi"/>
                <w:sz w:val="24"/>
                <w:szCs w:val="24"/>
              </w:rPr>
              <w:t>.</w:t>
            </w:r>
          </w:p>
        </w:tc>
      </w:tr>
      <w:tr w:rsidR="00272163" w:rsidRPr="00233B2D" w14:paraId="0DBB9450" w14:textId="77777777" w:rsidTr="00637F8D">
        <w:trPr>
          <w:trHeight w:val="300"/>
        </w:trPr>
        <w:tc>
          <w:tcPr>
            <w:tcW w:w="8876" w:type="dxa"/>
            <w:noWrap/>
            <w:vAlign w:val="bottom"/>
            <w:hideMark/>
          </w:tcPr>
          <w:p w14:paraId="3AE56760" w14:textId="77777777" w:rsidR="00272163" w:rsidRPr="00233B2D" w:rsidRDefault="00272163" w:rsidP="0095358D">
            <w:pPr>
              <w:rPr>
                <w:rFonts w:cstheme="minorHAnsi"/>
                <w:sz w:val="24"/>
                <w:szCs w:val="24"/>
              </w:rPr>
            </w:pPr>
            <w:r w:rsidRPr="00233B2D">
              <w:rPr>
                <w:rFonts w:cstheme="minorHAnsi"/>
                <w:sz w:val="24"/>
                <w:szCs w:val="24"/>
              </w:rPr>
              <w:t>World Bank. (2001</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Engendering development through gender equit</w:t>
            </w:r>
            <w:r w:rsidR="001424AB" w:rsidRPr="001424AB">
              <w:rPr>
                <w:rFonts w:cstheme="minorHAnsi"/>
                <w:i/>
                <w:sz w:val="24"/>
                <w:szCs w:val="24"/>
              </w:rPr>
              <w:t>y in rights, resources and voice</w:t>
            </w:r>
            <w:r w:rsidRPr="001424AB">
              <w:rPr>
                <w:rFonts w:cstheme="minorHAnsi"/>
                <w:i/>
                <w:sz w:val="24"/>
                <w:szCs w:val="24"/>
              </w:rPr>
              <w:t>.</w:t>
            </w:r>
            <w:r w:rsidRPr="00233B2D">
              <w:rPr>
                <w:rFonts w:cstheme="minorHAnsi"/>
                <w:sz w:val="24"/>
                <w:szCs w:val="24"/>
              </w:rPr>
              <w:t xml:space="preserve"> Washington DC: World Bank</w:t>
            </w:r>
            <w:r w:rsidR="001424AB">
              <w:rPr>
                <w:rFonts w:cstheme="minorHAnsi"/>
                <w:sz w:val="24"/>
                <w:szCs w:val="24"/>
              </w:rPr>
              <w:t>.</w:t>
            </w:r>
          </w:p>
        </w:tc>
      </w:tr>
      <w:tr w:rsidR="00272163" w:rsidRPr="00233B2D" w14:paraId="4C4934E0" w14:textId="77777777" w:rsidTr="00637F8D">
        <w:trPr>
          <w:trHeight w:val="300"/>
        </w:trPr>
        <w:tc>
          <w:tcPr>
            <w:tcW w:w="8876" w:type="dxa"/>
            <w:noWrap/>
            <w:vAlign w:val="bottom"/>
            <w:hideMark/>
          </w:tcPr>
          <w:p w14:paraId="70356AA5" w14:textId="77777777" w:rsidR="00272163" w:rsidRPr="00233B2D" w:rsidRDefault="00EA472D" w:rsidP="0095358D">
            <w:pPr>
              <w:rPr>
                <w:rFonts w:cstheme="minorHAnsi"/>
                <w:sz w:val="24"/>
                <w:szCs w:val="24"/>
              </w:rPr>
            </w:pPr>
            <w:r>
              <w:rPr>
                <w:rFonts w:cstheme="minorHAnsi"/>
                <w:sz w:val="24"/>
                <w:szCs w:val="24"/>
              </w:rPr>
              <w:t>World Economic Forum. (2015</w:t>
            </w:r>
            <w:r w:rsidR="00BA4835">
              <w:rPr>
                <w:rFonts w:cstheme="minorHAnsi"/>
                <w:sz w:val="24"/>
                <w:szCs w:val="24"/>
              </w:rPr>
              <w:t>).</w:t>
            </w:r>
            <w:r w:rsidR="00272163" w:rsidRPr="00233B2D">
              <w:rPr>
                <w:rFonts w:cstheme="minorHAnsi"/>
                <w:sz w:val="24"/>
                <w:szCs w:val="24"/>
              </w:rPr>
              <w:t xml:space="preserve"> </w:t>
            </w:r>
            <w:r w:rsidR="00272163" w:rsidRPr="001424AB">
              <w:rPr>
                <w:rFonts w:cstheme="minorHAnsi"/>
                <w:i/>
                <w:sz w:val="24"/>
                <w:szCs w:val="24"/>
              </w:rPr>
              <w:t>The Global Gender Gap Report 201</w:t>
            </w:r>
            <w:r>
              <w:rPr>
                <w:rFonts w:cstheme="minorHAnsi"/>
                <w:i/>
                <w:sz w:val="24"/>
                <w:szCs w:val="24"/>
              </w:rPr>
              <w:t>5</w:t>
            </w:r>
            <w:r w:rsidR="00272163" w:rsidRPr="00233B2D">
              <w:rPr>
                <w:rFonts w:cstheme="minorHAnsi"/>
                <w:sz w:val="24"/>
                <w:szCs w:val="24"/>
              </w:rPr>
              <w:t>. Geneva: World Economic Forum</w:t>
            </w:r>
            <w:r w:rsidR="001424AB">
              <w:rPr>
                <w:rFonts w:cstheme="minorHAnsi"/>
                <w:sz w:val="24"/>
                <w:szCs w:val="24"/>
              </w:rPr>
              <w:t>.</w:t>
            </w:r>
          </w:p>
        </w:tc>
      </w:tr>
      <w:tr w:rsidR="00EA472D" w:rsidRPr="00233B2D" w14:paraId="1CAEB746" w14:textId="77777777" w:rsidTr="00637F8D">
        <w:trPr>
          <w:trHeight w:val="300"/>
        </w:trPr>
        <w:tc>
          <w:tcPr>
            <w:tcW w:w="8876" w:type="dxa"/>
            <w:noWrap/>
            <w:vAlign w:val="bottom"/>
            <w:hideMark/>
          </w:tcPr>
          <w:p w14:paraId="2F7E55CF" w14:textId="77777777" w:rsidR="00EA472D" w:rsidRPr="00233B2D" w:rsidRDefault="00EA472D" w:rsidP="0095358D">
            <w:pPr>
              <w:rPr>
                <w:rFonts w:cstheme="minorHAnsi"/>
                <w:sz w:val="24"/>
                <w:szCs w:val="24"/>
              </w:rPr>
            </w:pPr>
            <w:r>
              <w:rPr>
                <w:rFonts w:cstheme="minorHAnsi"/>
                <w:sz w:val="24"/>
                <w:szCs w:val="24"/>
              </w:rPr>
              <w:t>World Economic Forum. (2016).</w:t>
            </w:r>
            <w:r w:rsidRPr="00233B2D">
              <w:rPr>
                <w:rFonts w:cstheme="minorHAnsi"/>
                <w:sz w:val="24"/>
                <w:szCs w:val="24"/>
              </w:rPr>
              <w:t xml:space="preserve"> </w:t>
            </w:r>
            <w:r w:rsidRPr="001424AB">
              <w:rPr>
                <w:rFonts w:cstheme="minorHAnsi"/>
                <w:i/>
                <w:sz w:val="24"/>
                <w:szCs w:val="24"/>
              </w:rPr>
              <w:t>The Global Gender Gap Report 201</w:t>
            </w:r>
            <w:r>
              <w:rPr>
                <w:rFonts w:cstheme="minorHAnsi"/>
                <w:i/>
                <w:sz w:val="24"/>
                <w:szCs w:val="24"/>
              </w:rPr>
              <w:t>6</w:t>
            </w:r>
            <w:r w:rsidRPr="00233B2D">
              <w:rPr>
                <w:rFonts w:cstheme="minorHAnsi"/>
                <w:sz w:val="24"/>
                <w:szCs w:val="24"/>
              </w:rPr>
              <w:t>. Geneva: World Economic Forum</w:t>
            </w:r>
          </w:p>
        </w:tc>
      </w:tr>
      <w:tr w:rsidR="00272163" w:rsidRPr="00233B2D" w14:paraId="72185184" w14:textId="77777777" w:rsidTr="00637F8D">
        <w:trPr>
          <w:trHeight w:val="300"/>
        </w:trPr>
        <w:tc>
          <w:tcPr>
            <w:tcW w:w="8876" w:type="dxa"/>
            <w:noWrap/>
            <w:vAlign w:val="bottom"/>
            <w:hideMark/>
          </w:tcPr>
          <w:p w14:paraId="75B9C06F" w14:textId="77777777" w:rsidR="00272163" w:rsidRPr="00233B2D" w:rsidRDefault="00272163" w:rsidP="0095358D">
            <w:pPr>
              <w:rPr>
                <w:rFonts w:cstheme="minorHAnsi"/>
                <w:sz w:val="24"/>
                <w:szCs w:val="24"/>
              </w:rPr>
            </w:pPr>
            <w:r w:rsidRPr="00233B2D">
              <w:rPr>
                <w:rFonts w:cstheme="minorHAnsi"/>
                <w:sz w:val="24"/>
                <w:szCs w:val="24"/>
              </w:rPr>
              <w:t xml:space="preserve">Wright, M., Pendleton, A., </w:t>
            </w:r>
            <w:r w:rsidR="003A29F0">
              <w:rPr>
                <w:rFonts w:cstheme="minorHAnsi"/>
                <w:sz w:val="24"/>
                <w:szCs w:val="24"/>
              </w:rPr>
              <w:t>and</w:t>
            </w:r>
            <w:r w:rsidRPr="00233B2D">
              <w:rPr>
                <w:rFonts w:cstheme="minorHAnsi"/>
                <w:sz w:val="24"/>
                <w:szCs w:val="24"/>
              </w:rPr>
              <w:t xml:space="preserve"> Robbie, K. (2011</w:t>
            </w:r>
            <w:r w:rsidR="00BA4835">
              <w:rPr>
                <w:rFonts w:cstheme="minorHAnsi"/>
                <w:sz w:val="24"/>
                <w:szCs w:val="24"/>
              </w:rPr>
              <w:t>).</w:t>
            </w:r>
            <w:r w:rsidRPr="00233B2D">
              <w:rPr>
                <w:rFonts w:cstheme="minorHAnsi"/>
                <w:sz w:val="24"/>
                <w:szCs w:val="24"/>
              </w:rPr>
              <w:t xml:space="preserve"> Employee ownership in enterprises in Africa and Asia. </w:t>
            </w:r>
            <w:r w:rsidRPr="001424AB">
              <w:rPr>
                <w:rFonts w:cstheme="minorHAnsi"/>
                <w:i/>
                <w:sz w:val="24"/>
                <w:szCs w:val="24"/>
              </w:rPr>
              <w:t>The International Journal of Human Resource Management</w:t>
            </w:r>
            <w:r w:rsidRPr="00233B2D">
              <w:rPr>
                <w:rFonts w:cstheme="minorHAnsi"/>
                <w:sz w:val="24"/>
                <w:szCs w:val="24"/>
              </w:rPr>
              <w:t>. 11(1</w:t>
            </w:r>
            <w:r w:rsidR="00BA4835">
              <w:rPr>
                <w:rFonts w:cstheme="minorHAnsi"/>
                <w:sz w:val="24"/>
                <w:szCs w:val="24"/>
              </w:rPr>
              <w:t>),</w:t>
            </w:r>
            <w:r w:rsidRPr="00233B2D">
              <w:rPr>
                <w:rFonts w:cstheme="minorHAnsi"/>
                <w:sz w:val="24"/>
                <w:szCs w:val="24"/>
              </w:rPr>
              <w:t xml:space="preserve"> 90-111</w:t>
            </w:r>
            <w:r w:rsidR="001424AB">
              <w:rPr>
                <w:rFonts w:cstheme="minorHAnsi"/>
                <w:sz w:val="24"/>
                <w:szCs w:val="24"/>
              </w:rPr>
              <w:t>.</w:t>
            </w:r>
          </w:p>
        </w:tc>
      </w:tr>
      <w:tr w:rsidR="00272163" w:rsidRPr="00233B2D" w14:paraId="4900AEC4" w14:textId="77777777" w:rsidTr="00637F8D">
        <w:trPr>
          <w:trHeight w:val="300"/>
        </w:trPr>
        <w:tc>
          <w:tcPr>
            <w:tcW w:w="8876" w:type="dxa"/>
            <w:noWrap/>
            <w:vAlign w:val="bottom"/>
            <w:hideMark/>
          </w:tcPr>
          <w:p w14:paraId="29FC2413" w14:textId="77777777" w:rsidR="00272163" w:rsidRPr="00233B2D" w:rsidRDefault="00272163" w:rsidP="0095358D">
            <w:pPr>
              <w:rPr>
                <w:rFonts w:cstheme="minorHAnsi"/>
                <w:sz w:val="24"/>
                <w:szCs w:val="24"/>
              </w:rPr>
            </w:pPr>
            <w:r w:rsidRPr="00233B2D">
              <w:rPr>
                <w:rFonts w:cstheme="minorHAnsi"/>
                <w:sz w:val="24"/>
                <w:szCs w:val="24"/>
              </w:rPr>
              <w:t xml:space="preserve">Wright, P. M., </w:t>
            </w:r>
            <w:r w:rsidR="003A29F0">
              <w:rPr>
                <w:rFonts w:cstheme="minorHAnsi"/>
                <w:sz w:val="24"/>
                <w:szCs w:val="24"/>
              </w:rPr>
              <w:t>and</w:t>
            </w:r>
            <w:r w:rsidRPr="00233B2D">
              <w:rPr>
                <w:rFonts w:cstheme="minorHAnsi"/>
                <w:sz w:val="24"/>
                <w:szCs w:val="24"/>
              </w:rPr>
              <w:t xml:space="preserve"> McMahan, G. (1992</w:t>
            </w:r>
            <w:r w:rsidR="00BA4835">
              <w:rPr>
                <w:rFonts w:cstheme="minorHAnsi"/>
                <w:sz w:val="24"/>
                <w:szCs w:val="24"/>
              </w:rPr>
              <w:t>).</w:t>
            </w:r>
            <w:r w:rsidRPr="00233B2D">
              <w:rPr>
                <w:rFonts w:cstheme="minorHAnsi"/>
                <w:sz w:val="24"/>
                <w:szCs w:val="24"/>
              </w:rPr>
              <w:t xml:space="preserve"> Theoretical perspectives for strategic human resource management. </w:t>
            </w:r>
            <w:r w:rsidRPr="001424AB">
              <w:rPr>
                <w:rFonts w:cstheme="minorHAnsi"/>
                <w:i/>
                <w:sz w:val="24"/>
                <w:szCs w:val="24"/>
              </w:rPr>
              <w:t>Journal of Management</w:t>
            </w:r>
            <w:r w:rsidRPr="00233B2D">
              <w:rPr>
                <w:rFonts w:cstheme="minorHAnsi"/>
                <w:sz w:val="24"/>
                <w:szCs w:val="24"/>
              </w:rPr>
              <w:t>. 18(2</w:t>
            </w:r>
            <w:r w:rsidR="00BA4835">
              <w:rPr>
                <w:rFonts w:cstheme="minorHAnsi"/>
                <w:sz w:val="24"/>
                <w:szCs w:val="24"/>
              </w:rPr>
              <w:t>),</w:t>
            </w:r>
            <w:r w:rsidRPr="00233B2D">
              <w:rPr>
                <w:rFonts w:cstheme="minorHAnsi"/>
                <w:sz w:val="24"/>
                <w:szCs w:val="24"/>
              </w:rPr>
              <w:t xml:space="preserve"> 295-320</w:t>
            </w:r>
            <w:r w:rsidR="001424AB">
              <w:rPr>
                <w:rFonts w:cstheme="minorHAnsi"/>
                <w:sz w:val="24"/>
                <w:szCs w:val="24"/>
              </w:rPr>
              <w:t>.</w:t>
            </w:r>
          </w:p>
        </w:tc>
      </w:tr>
      <w:tr w:rsidR="00272163" w:rsidRPr="00233B2D" w14:paraId="5FE8810A" w14:textId="77777777" w:rsidTr="00637F8D">
        <w:trPr>
          <w:trHeight w:val="300"/>
        </w:trPr>
        <w:tc>
          <w:tcPr>
            <w:tcW w:w="8876" w:type="dxa"/>
            <w:noWrap/>
            <w:vAlign w:val="bottom"/>
            <w:hideMark/>
          </w:tcPr>
          <w:p w14:paraId="3A3D6215" w14:textId="77777777" w:rsidR="00272163" w:rsidRPr="00233B2D" w:rsidRDefault="00272163" w:rsidP="0095358D">
            <w:pPr>
              <w:rPr>
                <w:rFonts w:cstheme="minorHAnsi"/>
                <w:sz w:val="24"/>
                <w:szCs w:val="24"/>
              </w:rPr>
            </w:pPr>
            <w:r w:rsidRPr="00066785">
              <w:rPr>
                <w:rFonts w:cstheme="minorHAnsi"/>
                <w:sz w:val="24"/>
                <w:szCs w:val="24"/>
                <w:lang w:val="fr-FR"/>
              </w:rPr>
              <w:t>Wu, T., Daniel, E.M., Hinton, M., Quintas, P. (2013</w:t>
            </w:r>
            <w:r w:rsidR="00BA4835" w:rsidRPr="00066785">
              <w:rPr>
                <w:rFonts w:cstheme="minorHAnsi"/>
                <w:sz w:val="24"/>
                <w:szCs w:val="24"/>
                <w:lang w:val="fr-FR"/>
              </w:rPr>
              <w:t>).</w:t>
            </w:r>
            <w:r w:rsidRPr="00066785">
              <w:rPr>
                <w:rFonts w:cstheme="minorHAnsi"/>
                <w:sz w:val="24"/>
                <w:szCs w:val="24"/>
                <w:lang w:val="fr-FR"/>
              </w:rPr>
              <w:t xml:space="preserve"> </w:t>
            </w:r>
            <w:r w:rsidRPr="00233B2D">
              <w:rPr>
                <w:rFonts w:cstheme="minorHAnsi"/>
                <w:sz w:val="24"/>
                <w:szCs w:val="24"/>
              </w:rPr>
              <w:t xml:space="preserve">Isomorphic mechanisms in manufacturing supply chains: a comparison of indigenous Chinese firms and foreign‐owned MNCs. </w:t>
            </w:r>
            <w:r w:rsidRPr="001424AB">
              <w:rPr>
                <w:rFonts w:cstheme="minorHAnsi"/>
                <w:i/>
                <w:sz w:val="24"/>
                <w:szCs w:val="24"/>
              </w:rPr>
              <w:t>Supply Chain Management: An International Journal</w:t>
            </w:r>
            <w:r w:rsidRPr="00233B2D">
              <w:rPr>
                <w:rFonts w:cstheme="minorHAnsi"/>
                <w:sz w:val="24"/>
                <w:szCs w:val="24"/>
              </w:rPr>
              <w:t>. 18(2</w:t>
            </w:r>
            <w:r w:rsidR="00BA4835">
              <w:rPr>
                <w:rFonts w:cstheme="minorHAnsi"/>
                <w:sz w:val="24"/>
                <w:szCs w:val="24"/>
              </w:rPr>
              <w:t>),</w:t>
            </w:r>
            <w:r w:rsidRPr="00233B2D">
              <w:rPr>
                <w:rFonts w:cstheme="minorHAnsi"/>
                <w:sz w:val="24"/>
                <w:szCs w:val="24"/>
              </w:rPr>
              <w:t xml:space="preserve"> 161-177</w:t>
            </w:r>
            <w:r w:rsidR="001424AB">
              <w:rPr>
                <w:rFonts w:cstheme="minorHAnsi"/>
                <w:sz w:val="24"/>
                <w:szCs w:val="24"/>
              </w:rPr>
              <w:t>.</w:t>
            </w:r>
          </w:p>
        </w:tc>
      </w:tr>
      <w:tr w:rsidR="00272163" w:rsidRPr="00233B2D" w14:paraId="479FCBBC" w14:textId="77777777" w:rsidTr="00637F8D">
        <w:trPr>
          <w:trHeight w:val="300"/>
        </w:trPr>
        <w:tc>
          <w:tcPr>
            <w:tcW w:w="8876" w:type="dxa"/>
            <w:noWrap/>
            <w:vAlign w:val="bottom"/>
            <w:hideMark/>
          </w:tcPr>
          <w:p w14:paraId="75AB4C6C" w14:textId="77777777" w:rsidR="00272163" w:rsidRPr="00233B2D" w:rsidRDefault="00272163" w:rsidP="0095358D">
            <w:pPr>
              <w:rPr>
                <w:rFonts w:cstheme="minorHAnsi"/>
                <w:sz w:val="24"/>
                <w:szCs w:val="24"/>
              </w:rPr>
            </w:pPr>
            <w:r w:rsidRPr="00233B2D">
              <w:rPr>
                <w:rFonts w:cstheme="minorHAnsi"/>
                <w:sz w:val="24"/>
                <w:szCs w:val="24"/>
              </w:rPr>
              <w:t>Wu</w:t>
            </w:r>
            <w:r w:rsidR="009E4B85">
              <w:rPr>
                <w:rFonts w:cstheme="minorHAnsi"/>
                <w:sz w:val="24"/>
                <w:szCs w:val="24"/>
              </w:rPr>
              <w:t>i</w:t>
            </w:r>
            <w:r w:rsidRPr="00233B2D">
              <w:rPr>
                <w:rFonts w:cstheme="minorHAnsi"/>
                <w:sz w:val="24"/>
                <w:szCs w:val="24"/>
              </w:rPr>
              <w:t xml:space="preserve">sman, I.S. </w:t>
            </w:r>
            <w:r w:rsidR="003A29F0">
              <w:rPr>
                <w:rFonts w:cstheme="minorHAnsi"/>
                <w:sz w:val="24"/>
                <w:szCs w:val="24"/>
              </w:rPr>
              <w:t>and</w:t>
            </w:r>
            <w:r w:rsidRPr="00233B2D">
              <w:rPr>
                <w:rFonts w:cstheme="minorHAnsi"/>
                <w:sz w:val="24"/>
                <w:szCs w:val="24"/>
              </w:rPr>
              <w:t xml:space="preserve"> Mannan, M. (2016</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Mitigating the democratic entropy of worker cooperatives: a holocratic approach</w:t>
            </w:r>
            <w:r w:rsidRPr="00233B2D">
              <w:rPr>
                <w:rFonts w:cstheme="minorHAnsi"/>
                <w:sz w:val="24"/>
                <w:szCs w:val="24"/>
              </w:rPr>
              <w:t>. : Lévis: Sommet international des cooperatives</w:t>
            </w:r>
            <w:r w:rsidR="001424AB">
              <w:rPr>
                <w:rFonts w:cstheme="minorHAnsi"/>
                <w:sz w:val="24"/>
                <w:szCs w:val="24"/>
              </w:rPr>
              <w:t>.</w:t>
            </w:r>
          </w:p>
        </w:tc>
      </w:tr>
      <w:tr w:rsidR="00272163" w:rsidRPr="00233B2D" w14:paraId="3D297F3F" w14:textId="77777777" w:rsidTr="00637F8D">
        <w:trPr>
          <w:trHeight w:val="300"/>
        </w:trPr>
        <w:tc>
          <w:tcPr>
            <w:tcW w:w="8876" w:type="dxa"/>
            <w:noWrap/>
            <w:vAlign w:val="bottom"/>
            <w:hideMark/>
          </w:tcPr>
          <w:p w14:paraId="5857D8EA" w14:textId="77777777" w:rsidR="00272163" w:rsidRPr="00233B2D" w:rsidRDefault="00272163" w:rsidP="0095358D">
            <w:pPr>
              <w:rPr>
                <w:rFonts w:cstheme="minorHAnsi"/>
                <w:sz w:val="24"/>
                <w:szCs w:val="24"/>
              </w:rPr>
            </w:pPr>
            <w:r w:rsidRPr="00233B2D">
              <w:rPr>
                <w:rFonts w:cstheme="minorHAnsi"/>
                <w:sz w:val="24"/>
                <w:szCs w:val="24"/>
              </w:rPr>
              <w:t xml:space="preserve">Yeung, H.W. </w:t>
            </w:r>
            <w:r w:rsidR="003A29F0">
              <w:rPr>
                <w:rFonts w:cstheme="minorHAnsi"/>
                <w:sz w:val="24"/>
                <w:szCs w:val="24"/>
              </w:rPr>
              <w:t>and</w:t>
            </w:r>
            <w:r w:rsidRPr="00233B2D">
              <w:rPr>
                <w:rFonts w:cstheme="minorHAnsi"/>
                <w:sz w:val="24"/>
                <w:szCs w:val="24"/>
              </w:rPr>
              <w:t xml:space="preserve"> Coe, N.M. (2015</w:t>
            </w:r>
            <w:r w:rsidR="00BA4835">
              <w:rPr>
                <w:rFonts w:cstheme="minorHAnsi"/>
                <w:sz w:val="24"/>
                <w:szCs w:val="24"/>
              </w:rPr>
              <w:t>).</w:t>
            </w:r>
            <w:r w:rsidRPr="00233B2D">
              <w:rPr>
                <w:rFonts w:cstheme="minorHAnsi"/>
                <w:sz w:val="24"/>
                <w:szCs w:val="24"/>
              </w:rPr>
              <w:t xml:space="preserve"> Toward a dynamic theory of global production networks. </w:t>
            </w:r>
            <w:r w:rsidRPr="001424AB">
              <w:rPr>
                <w:rFonts w:cstheme="minorHAnsi"/>
                <w:i/>
                <w:sz w:val="24"/>
                <w:szCs w:val="24"/>
              </w:rPr>
              <w:t>Economic Geography</w:t>
            </w:r>
            <w:r w:rsidRPr="00233B2D">
              <w:rPr>
                <w:rFonts w:cstheme="minorHAnsi"/>
                <w:sz w:val="24"/>
                <w:szCs w:val="24"/>
              </w:rPr>
              <w:t>. 91(1</w:t>
            </w:r>
            <w:r w:rsidR="00BA4835">
              <w:rPr>
                <w:rFonts w:cstheme="minorHAnsi"/>
                <w:sz w:val="24"/>
                <w:szCs w:val="24"/>
              </w:rPr>
              <w:t>),</w:t>
            </w:r>
            <w:r w:rsidRPr="00233B2D">
              <w:rPr>
                <w:rFonts w:cstheme="minorHAnsi"/>
                <w:sz w:val="24"/>
                <w:szCs w:val="24"/>
              </w:rPr>
              <w:t xml:space="preserve"> 29-58</w:t>
            </w:r>
            <w:r w:rsidR="001424AB">
              <w:rPr>
                <w:rFonts w:cstheme="minorHAnsi"/>
                <w:sz w:val="24"/>
                <w:szCs w:val="24"/>
              </w:rPr>
              <w:t>.</w:t>
            </w:r>
          </w:p>
        </w:tc>
      </w:tr>
      <w:tr w:rsidR="00272163" w:rsidRPr="00233B2D" w14:paraId="287322D1" w14:textId="77777777" w:rsidTr="00637F8D">
        <w:trPr>
          <w:trHeight w:val="300"/>
        </w:trPr>
        <w:tc>
          <w:tcPr>
            <w:tcW w:w="8876" w:type="dxa"/>
            <w:noWrap/>
            <w:vAlign w:val="bottom"/>
            <w:hideMark/>
          </w:tcPr>
          <w:p w14:paraId="7C035F7C" w14:textId="77777777" w:rsidR="00272163" w:rsidRPr="00233B2D" w:rsidRDefault="00272163" w:rsidP="0095358D">
            <w:pPr>
              <w:rPr>
                <w:rFonts w:cstheme="minorHAnsi"/>
                <w:sz w:val="24"/>
                <w:szCs w:val="24"/>
              </w:rPr>
            </w:pPr>
            <w:r w:rsidRPr="00233B2D">
              <w:rPr>
                <w:rFonts w:cstheme="minorHAnsi"/>
                <w:sz w:val="24"/>
                <w:szCs w:val="24"/>
              </w:rPr>
              <w:t xml:space="preserve">Yilmaz, C. Sezen, B </w:t>
            </w:r>
            <w:r w:rsidR="003A29F0">
              <w:rPr>
                <w:rFonts w:cstheme="minorHAnsi"/>
                <w:sz w:val="24"/>
                <w:szCs w:val="24"/>
              </w:rPr>
              <w:t>and</w:t>
            </w:r>
            <w:r w:rsidRPr="00233B2D">
              <w:rPr>
                <w:rFonts w:cstheme="minorHAnsi"/>
                <w:sz w:val="24"/>
                <w:szCs w:val="24"/>
              </w:rPr>
              <w:t xml:space="preserve"> Ozdemir, O. (2005</w:t>
            </w:r>
            <w:r w:rsidR="00BA4835">
              <w:rPr>
                <w:rFonts w:cstheme="minorHAnsi"/>
                <w:sz w:val="24"/>
                <w:szCs w:val="24"/>
              </w:rPr>
              <w:t>).</w:t>
            </w:r>
            <w:r w:rsidRPr="00233B2D">
              <w:rPr>
                <w:rFonts w:cstheme="minorHAnsi"/>
                <w:sz w:val="24"/>
                <w:szCs w:val="24"/>
              </w:rPr>
              <w:t xml:space="preserve"> Joint and interactive effects of trust and (inter</w:t>
            </w:r>
            <w:r w:rsidR="00BA4835">
              <w:rPr>
                <w:rFonts w:cstheme="minorHAnsi"/>
                <w:sz w:val="24"/>
                <w:szCs w:val="24"/>
              </w:rPr>
              <w:t>).</w:t>
            </w:r>
            <w:r w:rsidRPr="00233B2D">
              <w:rPr>
                <w:rFonts w:cstheme="minorHAnsi"/>
                <w:sz w:val="24"/>
                <w:szCs w:val="24"/>
              </w:rPr>
              <w:t xml:space="preserve"> dependence on relational behaviors in long-term channel dyads. </w:t>
            </w:r>
            <w:r w:rsidRPr="001424AB">
              <w:rPr>
                <w:rFonts w:cstheme="minorHAnsi"/>
                <w:i/>
                <w:sz w:val="24"/>
                <w:szCs w:val="24"/>
              </w:rPr>
              <w:t>Industrial Marketing Management</w:t>
            </w:r>
            <w:r w:rsidRPr="00233B2D">
              <w:rPr>
                <w:rFonts w:cstheme="minorHAnsi"/>
                <w:sz w:val="24"/>
                <w:szCs w:val="24"/>
              </w:rPr>
              <w:t>. 34(3</w:t>
            </w:r>
            <w:r w:rsidR="00BA4835">
              <w:rPr>
                <w:rFonts w:cstheme="minorHAnsi"/>
                <w:sz w:val="24"/>
                <w:szCs w:val="24"/>
              </w:rPr>
              <w:t>),</w:t>
            </w:r>
            <w:r w:rsidRPr="00233B2D">
              <w:rPr>
                <w:rFonts w:cstheme="minorHAnsi"/>
                <w:sz w:val="24"/>
                <w:szCs w:val="24"/>
              </w:rPr>
              <w:t xml:space="preserve"> 235-248</w:t>
            </w:r>
            <w:r w:rsidR="001424AB">
              <w:rPr>
                <w:rFonts w:cstheme="minorHAnsi"/>
                <w:sz w:val="24"/>
                <w:szCs w:val="24"/>
              </w:rPr>
              <w:t>.</w:t>
            </w:r>
          </w:p>
        </w:tc>
      </w:tr>
      <w:tr w:rsidR="00272163" w:rsidRPr="00233B2D" w14:paraId="25A229B6" w14:textId="77777777" w:rsidTr="00637F8D">
        <w:trPr>
          <w:trHeight w:val="300"/>
        </w:trPr>
        <w:tc>
          <w:tcPr>
            <w:tcW w:w="8876" w:type="dxa"/>
            <w:noWrap/>
            <w:vAlign w:val="bottom"/>
            <w:hideMark/>
          </w:tcPr>
          <w:p w14:paraId="640B6EAF" w14:textId="77777777" w:rsidR="00272163" w:rsidRPr="00233B2D" w:rsidRDefault="00272163" w:rsidP="0095358D">
            <w:pPr>
              <w:rPr>
                <w:rFonts w:cstheme="minorHAnsi"/>
                <w:sz w:val="24"/>
                <w:szCs w:val="24"/>
              </w:rPr>
            </w:pPr>
            <w:r w:rsidRPr="00233B2D">
              <w:rPr>
                <w:rFonts w:cstheme="minorHAnsi"/>
                <w:sz w:val="24"/>
                <w:szCs w:val="24"/>
              </w:rPr>
              <w:t xml:space="preserve">Yimprasert, J., </w:t>
            </w:r>
            <w:r w:rsidR="003A29F0">
              <w:rPr>
                <w:rFonts w:cstheme="minorHAnsi"/>
                <w:sz w:val="24"/>
                <w:szCs w:val="24"/>
              </w:rPr>
              <w:t>and</w:t>
            </w:r>
            <w:r w:rsidRPr="00233B2D">
              <w:rPr>
                <w:rFonts w:cstheme="minorHAnsi"/>
                <w:sz w:val="24"/>
                <w:szCs w:val="24"/>
              </w:rPr>
              <w:t xml:space="preserve"> Hveem, P. (2005</w:t>
            </w:r>
            <w:r w:rsidR="00BA4835">
              <w:rPr>
                <w:rFonts w:cstheme="minorHAnsi"/>
                <w:sz w:val="24"/>
                <w:szCs w:val="24"/>
              </w:rPr>
              <w:t>).</w:t>
            </w:r>
            <w:r w:rsidRPr="00233B2D">
              <w:rPr>
                <w:rFonts w:cstheme="minorHAnsi"/>
                <w:sz w:val="24"/>
                <w:szCs w:val="24"/>
              </w:rPr>
              <w:t xml:space="preserve"> T</w:t>
            </w:r>
            <w:r w:rsidRPr="001424AB">
              <w:rPr>
                <w:rFonts w:cstheme="minorHAnsi"/>
                <w:i/>
                <w:sz w:val="24"/>
                <w:szCs w:val="24"/>
              </w:rPr>
              <w:t>he Race to the Bottom: Exploitation of Workers in the Global Garment Industry</w:t>
            </w:r>
            <w:r w:rsidRPr="00233B2D">
              <w:rPr>
                <w:rFonts w:cstheme="minorHAnsi"/>
                <w:sz w:val="24"/>
                <w:szCs w:val="24"/>
              </w:rPr>
              <w:t>. Oslo: Norwegian Church Aid</w:t>
            </w:r>
            <w:r w:rsidR="001424AB">
              <w:rPr>
                <w:rFonts w:cstheme="minorHAnsi"/>
                <w:sz w:val="24"/>
                <w:szCs w:val="24"/>
              </w:rPr>
              <w:t>.</w:t>
            </w:r>
          </w:p>
        </w:tc>
      </w:tr>
      <w:tr w:rsidR="00272163" w:rsidRPr="00233B2D" w14:paraId="43A379FA" w14:textId="77777777" w:rsidTr="00637F8D">
        <w:trPr>
          <w:trHeight w:val="300"/>
        </w:trPr>
        <w:tc>
          <w:tcPr>
            <w:tcW w:w="8876" w:type="dxa"/>
            <w:noWrap/>
            <w:vAlign w:val="bottom"/>
            <w:hideMark/>
          </w:tcPr>
          <w:p w14:paraId="5926E170" w14:textId="77777777" w:rsidR="00272163" w:rsidRPr="00233B2D" w:rsidRDefault="00272163" w:rsidP="0095358D">
            <w:pPr>
              <w:rPr>
                <w:rFonts w:cstheme="minorHAnsi"/>
                <w:sz w:val="24"/>
                <w:szCs w:val="24"/>
              </w:rPr>
            </w:pPr>
            <w:r w:rsidRPr="00233B2D">
              <w:rPr>
                <w:rFonts w:cstheme="minorHAnsi"/>
                <w:sz w:val="24"/>
                <w:szCs w:val="24"/>
              </w:rPr>
              <w:t>Yin, R. K. (2009</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 xml:space="preserve">Case Study Research: Design and Methods </w:t>
            </w:r>
            <w:r w:rsidRPr="00233B2D">
              <w:rPr>
                <w:rFonts w:cstheme="minorHAnsi"/>
                <w:sz w:val="24"/>
                <w:szCs w:val="24"/>
              </w:rPr>
              <w:t>(4th Ed.</w:t>
            </w:r>
            <w:r w:rsidR="00EE5E61">
              <w:rPr>
                <w:rFonts w:cstheme="minorHAnsi"/>
                <w:sz w:val="24"/>
                <w:szCs w:val="24"/>
              </w:rPr>
              <w:t>).</w:t>
            </w:r>
            <w:r w:rsidRPr="00233B2D">
              <w:rPr>
                <w:rFonts w:cstheme="minorHAnsi"/>
                <w:sz w:val="24"/>
                <w:szCs w:val="24"/>
              </w:rPr>
              <w:t xml:space="preserve"> London: SAGE</w:t>
            </w:r>
            <w:r w:rsidR="001424AB">
              <w:rPr>
                <w:rFonts w:cstheme="minorHAnsi"/>
                <w:sz w:val="24"/>
                <w:szCs w:val="24"/>
              </w:rPr>
              <w:t>.</w:t>
            </w:r>
          </w:p>
        </w:tc>
      </w:tr>
      <w:tr w:rsidR="00272163" w:rsidRPr="00233B2D" w14:paraId="06723C47" w14:textId="77777777" w:rsidTr="00637F8D">
        <w:trPr>
          <w:trHeight w:val="300"/>
        </w:trPr>
        <w:tc>
          <w:tcPr>
            <w:tcW w:w="8876" w:type="dxa"/>
            <w:noWrap/>
            <w:vAlign w:val="bottom"/>
            <w:hideMark/>
          </w:tcPr>
          <w:p w14:paraId="6D17DD7C" w14:textId="77777777" w:rsidR="00272163" w:rsidRDefault="00272163" w:rsidP="0095358D">
            <w:pPr>
              <w:rPr>
                <w:rFonts w:cstheme="minorHAnsi"/>
                <w:sz w:val="24"/>
                <w:szCs w:val="24"/>
              </w:rPr>
            </w:pPr>
            <w:r w:rsidRPr="00233B2D">
              <w:rPr>
                <w:rFonts w:cstheme="minorHAnsi"/>
                <w:sz w:val="24"/>
                <w:szCs w:val="24"/>
              </w:rPr>
              <w:t>Yin, R. K. (2012</w:t>
            </w:r>
            <w:r w:rsidR="00BA4835">
              <w:rPr>
                <w:rFonts w:cstheme="minorHAnsi"/>
                <w:sz w:val="24"/>
                <w:szCs w:val="24"/>
              </w:rPr>
              <w:t>).</w:t>
            </w:r>
            <w:r w:rsidRPr="00233B2D">
              <w:rPr>
                <w:rFonts w:cstheme="minorHAnsi"/>
                <w:sz w:val="24"/>
                <w:szCs w:val="24"/>
              </w:rPr>
              <w:t xml:space="preserve"> </w:t>
            </w:r>
            <w:r w:rsidRPr="001424AB">
              <w:rPr>
                <w:rFonts w:cstheme="minorHAnsi"/>
                <w:i/>
                <w:sz w:val="24"/>
                <w:szCs w:val="24"/>
              </w:rPr>
              <w:t>Applications of Case Study Research</w:t>
            </w:r>
            <w:r w:rsidRPr="00233B2D">
              <w:rPr>
                <w:rFonts w:cstheme="minorHAnsi"/>
                <w:sz w:val="24"/>
                <w:szCs w:val="24"/>
              </w:rPr>
              <w:t>. London: SAGE</w:t>
            </w:r>
            <w:r w:rsidR="001424AB">
              <w:rPr>
                <w:rFonts w:cstheme="minorHAnsi"/>
                <w:sz w:val="24"/>
                <w:szCs w:val="24"/>
              </w:rPr>
              <w:t>.</w:t>
            </w:r>
          </w:p>
          <w:p w14:paraId="718B420F" w14:textId="42E74640" w:rsidR="003571E2" w:rsidRPr="00233B2D" w:rsidRDefault="003571E2" w:rsidP="003571E2">
            <w:pPr>
              <w:rPr>
                <w:rFonts w:cstheme="minorHAnsi"/>
                <w:sz w:val="24"/>
                <w:szCs w:val="24"/>
              </w:rPr>
            </w:pPr>
            <w:r w:rsidRPr="003571E2">
              <w:rPr>
                <w:rFonts w:cstheme="minorHAnsi"/>
                <w:sz w:val="24"/>
                <w:szCs w:val="24"/>
              </w:rPr>
              <w:t>Zanoni, P. (2011). Diversity in the lean automobile factory: Doing class through gender, disability and age. </w:t>
            </w:r>
            <w:r w:rsidRPr="003571E2">
              <w:rPr>
                <w:rFonts w:cstheme="minorHAnsi"/>
                <w:i/>
                <w:iCs/>
                <w:sz w:val="24"/>
                <w:szCs w:val="24"/>
              </w:rPr>
              <w:t>Organization</w:t>
            </w:r>
            <w:r w:rsidRPr="003571E2">
              <w:rPr>
                <w:rFonts w:cstheme="minorHAnsi"/>
                <w:sz w:val="24"/>
                <w:szCs w:val="24"/>
              </w:rPr>
              <w:t>, </w:t>
            </w:r>
            <w:r w:rsidRPr="003571E2">
              <w:rPr>
                <w:rFonts w:cstheme="minorHAnsi"/>
                <w:i/>
                <w:iCs/>
                <w:sz w:val="24"/>
                <w:szCs w:val="24"/>
              </w:rPr>
              <w:t>18</w:t>
            </w:r>
            <w:r w:rsidRPr="003571E2">
              <w:rPr>
                <w:rFonts w:cstheme="minorHAnsi"/>
                <w:sz w:val="24"/>
                <w:szCs w:val="24"/>
              </w:rPr>
              <w:t>(1), 105-127.</w:t>
            </w:r>
          </w:p>
        </w:tc>
      </w:tr>
      <w:tr w:rsidR="00272163" w:rsidRPr="00233B2D" w14:paraId="145355EA" w14:textId="77777777" w:rsidTr="00637F8D">
        <w:trPr>
          <w:trHeight w:val="300"/>
        </w:trPr>
        <w:tc>
          <w:tcPr>
            <w:tcW w:w="8876" w:type="dxa"/>
            <w:noWrap/>
            <w:vAlign w:val="bottom"/>
            <w:hideMark/>
          </w:tcPr>
          <w:p w14:paraId="677F28F6" w14:textId="77777777" w:rsidR="00272163" w:rsidRPr="00233B2D" w:rsidRDefault="00272163" w:rsidP="0095358D">
            <w:pPr>
              <w:rPr>
                <w:rFonts w:cstheme="minorHAnsi"/>
                <w:sz w:val="24"/>
                <w:szCs w:val="24"/>
              </w:rPr>
            </w:pPr>
            <w:r w:rsidRPr="00233B2D">
              <w:rPr>
                <w:rFonts w:cstheme="minorHAnsi"/>
                <w:sz w:val="24"/>
                <w:szCs w:val="24"/>
              </w:rPr>
              <w:t xml:space="preserve">Zenger, T.R., Felin, T. </w:t>
            </w:r>
            <w:r w:rsidR="003A29F0">
              <w:rPr>
                <w:rFonts w:cstheme="minorHAnsi"/>
                <w:sz w:val="24"/>
                <w:szCs w:val="24"/>
              </w:rPr>
              <w:t>and</w:t>
            </w:r>
            <w:r w:rsidRPr="00233B2D">
              <w:rPr>
                <w:rFonts w:cstheme="minorHAnsi"/>
                <w:sz w:val="24"/>
                <w:szCs w:val="24"/>
              </w:rPr>
              <w:t xml:space="preserve"> Bigelow, L. (2011</w:t>
            </w:r>
            <w:r w:rsidR="00BA4835">
              <w:rPr>
                <w:rFonts w:cstheme="minorHAnsi"/>
                <w:sz w:val="24"/>
                <w:szCs w:val="24"/>
              </w:rPr>
              <w:t>).</w:t>
            </w:r>
            <w:r w:rsidRPr="00233B2D">
              <w:rPr>
                <w:rFonts w:cstheme="minorHAnsi"/>
                <w:sz w:val="24"/>
                <w:szCs w:val="24"/>
              </w:rPr>
              <w:t xml:space="preserve"> Theories of the firm–market boundary. </w:t>
            </w:r>
            <w:r w:rsidRPr="00F90122">
              <w:rPr>
                <w:rFonts w:cstheme="minorHAnsi"/>
                <w:i/>
                <w:sz w:val="24"/>
                <w:szCs w:val="24"/>
              </w:rPr>
              <w:t>The Academy of Management Annals</w:t>
            </w:r>
            <w:r w:rsidRPr="00233B2D">
              <w:rPr>
                <w:rFonts w:cstheme="minorHAnsi"/>
                <w:sz w:val="24"/>
                <w:szCs w:val="24"/>
              </w:rPr>
              <w:t>. 5(1</w:t>
            </w:r>
            <w:r w:rsidR="00BA4835">
              <w:rPr>
                <w:rFonts w:cstheme="minorHAnsi"/>
                <w:sz w:val="24"/>
                <w:szCs w:val="24"/>
              </w:rPr>
              <w:t>),</w:t>
            </w:r>
            <w:r w:rsidRPr="00233B2D">
              <w:rPr>
                <w:rFonts w:cstheme="minorHAnsi"/>
                <w:sz w:val="24"/>
                <w:szCs w:val="24"/>
              </w:rPr>
              <w:t xml:space="preserve"> 89-133</w:t>
            </w:r>
            <w:r w:rsidR="001424AB">
              <w:rPr>
                <w:rFonts w:cstheme="minorHAnsi"/>
                <w:sz w:val="24"/>
                <w:szCs w:val="24"/>
              </w:rPr>
              <w:t>.</w:t>
            </w:r>
          </w:p>
        </w:tc>
      </w:tr>
      <w:tr w:rsidR="00272163" w:rsidRPr="00233B2D" w14:paraId="77BDA35B" w14:textId="77777777" w:rsidTr="00637F8D">
        <w:trPr>
          <w:trHeight w:val="300"/>
        </w:trPr>
        <w:tc>
          <w:tcPr>
            <w:tcW w:w="8876" w:type="dxa"/>
            <w:noWrap/>
            <w:vAlign w:val="bottom"/>
            <w:hideMark/>
          </w:tcPr>
          <w:p w14:paraId="5C139EBD" w14:textId="77777777" w:rsidR="00272163" w:rsidRPr="00233B2D" w:rsidRDefault="00272163" w:rsidP="0095358D">
            <w:pPr>
              <w:rPr>
                <w:rFonts w:cstheme="minorHAnsi"/>
                <w:sz w:val="24"/>
                <w:szCs w:val="24"/>
              </w:rPr>
            </w:pPr>
            <w:r w:rsidRPr="00233B2D">
              <w:rPr>
                <w:rFonts w:cstheme="minorHAnsi"/>
                <w:sz w:val="24"/>
                <w:szCs w:val="24"/>
              </w:rPr>
              <w:lastRenderedPageBreak/>
              <w:t>Zhu and Sarkis (2007</w:t>
            </w:r>
            <w:r w:rsidR="00BA4835">
              <w:rPr>
                <w:rFonts w:cstheme="minorHAnsi"/>
                <w:sz w:val="24"/>
                <w:szCs w:val="24"/>
              </w:rPr>
              <w:t>).</w:t>
            </w:r>
            <w:r w:rsidRPr="00233B2D">
              <w:rPr>
                <w:rFonts w:cstheme="minorHAnsi"/>
                <w:sz w:val="24"/>
                <w:szCs w:val="24"/>
              </w:rPr>
              <w:t xml:space="preserve"> The moderating effects of institutional pressures on emergent green supply chain practices </w:t>
            </w:r>
            <w:r>
              <w:rPr>
                <w:rFonts w:cstheme="minorHAnsi"/>
                <w:sz w:val="24"/>
                <w:szCs w:val="24"/>
              </w:rPr>
              <w:t xml:space="preserve">and performance. </w:t>
            </w:r>
            <w:r w:rsidRPr="00F90122">
              <w:rPr>
                <w:rFonts w:cstheme="minorHAnsi"/>
                <w:i/>
                <w:sz w:val="24"/>
                <w:szCs w:val="24"/>
              </w:rPr>
              <w:t>International Journal of production research</w:t>
            </w:r>
            <w:r w:rsidRPr="00233B2D">
              <w:rPr>
                <w:rFonts w:cstheme="minorHAnsi"/>
                <w:sz w:val="24"/>
                <w:szCs w:val="24"/>
              </w:rPr>
              <w:t>. 45(18-19</w:t>
            </w:r>
            <w:r w:rsidR="00BA4835">
              <w:rPr>
                <w:rFonts w:cstheme="minorHAnsi"/>
                <w:sz w:val="24"/>
                <w:szCs w:val="24"/>
              </w:rPr>
              <w:t>),</w:t>
            </w:r>
            <w:r w:rsidRPr="00233B2D">
              <w:rPr>
                <w:rFonts w:cstheme="minorHAnsi"/>
                <w:sz w:val="24"/>
                <w:szCs w:val="24"/>
              </w:rPr>
              <w:t xml:space="preserve"> 4333-4355</w:t>
            </w:r>
            <w:r w:rsidR="001424AB">
              <w:rPr>
                <w:rFonts w:cstheme="minorHAnsi"/>
                <w:sz w:val="24"/>
                <w:szCs w:val="24"/>
              </w:rPr>
              <w:t>.</w:t>
            </w:r>
          </w:p>
        </w:tc>
      </w:tr>
      <w:tr w:rsidR="00272163" w:rsidRPr="00233B2D" w14:paraId="083824DA" w14:textId="77777777" w:rsidTr="00637F8D">
        <w:trPr>
          <w:trHeight w:val="300"/>
        </w:trPr>
        <w:tc>
          <w:tcPr>
            <w:tcW w:w="8876" w:type="dxa"/>
            <w:noWrap/>
            <w:vAlign w:val="bottom"/>
            <w:hideMark/>
          </w:tcPr>
          <w:p w14:paraId="4130CD13" w14:textId="77777777" w:rsidR="00272163" w:rsidRPr="00233B2D" w:rsidRDefault="00272163" w:rsidP="0095358D">
            <w:pPr>
              <w:rPr>
                <w:rFonts w:cstheme="minorHAnsi"/>
                <w:sz w:val="24"/>
                <w:szCs w:val="24"/>
              </w:rPr>
            </w:pPr>
            <w:r w:rsidRPr="00066785">
              <w:rPr>
                <w:rFonts w:cstheme="minorHAnsi"/>
                <w:sz w:val="24"/>
                <w:szCs w:val="24"/>
                <w:lang w:val="fr-FR"/>
              </w:rPr>
              <w:t>Zhu, Q., Sarkis, J. Lai, K. (2013</w:t>
            </w:r>
            <w:r w:rsidR="00BA4835" w:rsidRPr="00066785">
              <w:rPr>
                <w:rFonts w:cstheme="minorHAnsi"/>
                <w:sz w:val="24"/>
                <w:szCs w:val="24"/>
                <w:lang w:val="fr-FR"/>
              </w:rPr>
              <w:t>).</w:t>
            </w:r>
            <w:r w:rsidRPr="00066785">
              <w:rPr>
                <w:rFonts w:cstheme="minorHAnsi"/>
                <w:sz w:val="24"/>
                <w:szCs w:val="24"/>
                <w:lang w:val="fr-FR"/>
              </w:rPr>
              <w:t xml:space="preserve"> </w:t>
            </w:r>
            <w:r w:rsidRPr="00233B2D">
              <w:rPr>
                <w:rFonts w:cstheme="minorHAnsi"/>
                <w:sz w:val="24"/>
                <w:szCs w:val="24"/>
              </w:rPr>
              <w:t xml:space="preserve">Institutional-based antecedents and performance outcomes of internal and external green supply chain management practices. </w:t>
            </w:r>
            <w:r w:rsidRPr="00F90122">
              <w:rPr>
                <w:rFonts w:cstheme="minorHAnsi"/>
                <w:i/>
                <w:sz w:val="24"/>
                <w:szCs w:val="24"/>
              </w:rPr>
              <w:t>Journal of</w:t>
            </w:r>
            <w:r w:rsidRPr="00233B2D">
              <w:rPr>
                <w:rFonts w:cstheme="minorHAnsi"/>
                <w:sz w:val="24"/>
                <w:szCs w:val="24"/>
              </w:rPr>
              <w:t xml:space="preserve"> </w:t>
            </w:r>
            <w:r w:rsidRPr="00F90122">
              <w:rPr>
                <w:rFonts w:cstheme="minorHAnsi"/>
                <w:i/>
                <w:sz w:val="24"/>
                <w:szCs w:val="24"/>
              </w:rPr>
              <w:t>Purchasing and Supply Management</w:t>
            </w:r>
            <w:r w:rsidRPr="00233B2D">
              <w:rPr>
                <w:rFonts w:cstheme="minorHAnsi"/>
                <w:sz w:val="24"/>
                <w:szCs w:val="24"/>
              </w:rPr>
              <w:t>. 19(2</w:t>
            </w:r>
            <w:r w:rsidR="00BA4835">
              <w:rPr>
                <w:rFonts w:cstheme="minorHAnsi"/>
                <w:sz w:val="24"/>
                <w:szCs w:val="24"/>
              </w:rPr>
              <w:t>),</w:t>
            </w:r>
            <w:r w:rsidRPr="00233B2D">
              <w:rPr>
                <w:rFonts w:cstheme="minorHAnsi"/>
                <w:sz w:val="24"/>
                <w:szCs w:val="24"/>
              </w:rPr>
              <w:t xml:space="preserve"> 106-117</w:t>
            </w:r>
            <w:r w:rsidR="001424AB">
              <w:rPr>
                <w:rFonts w:cstheme="minorHAnsi"/>
                <w:sz w:val="24"/>
                <w:szCs w:val="24"/>
              </w:rPr>
              <w:t>.</w:t>
            </w:r>
          </w:p>
        </w:tc>
      </w:tr>
      <w:tr w:rsidR="00272163" w:rsidRPr="00233B2D" w14:paraId="79AE1D1C" w14:textId="77777777" w:rsidTr="00637F8D">
        <w:trPr>
          <w:trHeight w:val="300"/>
        </w:trPr>
        <w:tc>
          <w:tcPr>
            <w:tcW w:w="8876" w:type="dxa"/>
            <w:noWrap/>
            <w:vAlign w:val="bottom"/>
            <w:hideMark/>
          </w:tcPr>
          <w:p w14:paraId="6CEA7597" w14:textId="77777777" w:rsidR="00272163" w:rsidRPr="00233B2D" w:rsidRDefault="0071320F" w:rsidP="0095358D">
            <w:pPr>
              <w:rPr>
                <w:rFonts w:cstheme="minorHAnsi"/>
                <w:sz w:val="24"/>
                <w:szCs w:val="24"/>
              </w:rPr>
            </w:pPr>
            <w:r>
              <w:rPr>
                <w:rFonts w:cstheme="minorHAnsi"/>
                <w:sz w:val="24"/>
                <w:szCs w:val="24"/>
              </w:rPr>
              <w:t>Zsidisin, Melnyk, S.A. and</w:t>
            </w:r>
            <w:r w:rsidR="00272163" w:rsidRPr="00233B2D">
              <w:rPr>
                <w:rFonts w:cstheme="minorHAnsi"/>
                <w:sz w:val="24"/>
                <w:szCs w:val="24"/>
              </w:rPr>
              <w:t xml:space="preserve"> Ragatz, G.L. (2005</w:t>
            </w:r>
            <w:r w:rsidR="00BA4835">
              <w:rPr>
                <w:rFonts w:cstheme="minorHAnsi"/>
                <w:sz w:val="24"/>
                <w:szCs w:val="24"/>
              </w:rPr>
              <w:t>).</w:t>
            </w:r>
            <w:r w:rsidR="00272163" w:rsidRPr="00233B2D">
              <w:rPr>
                <w:rFonts w:cstheme="minorHAnsi"/>
                <w:sz w:val="24"/>
                <w:szCs w:val="24"/>
              </w:rPr>
              <w:t xml:space="preserve"> An institutional theory perspective of business continuity planning for purchasing and supply management. </w:t>
            </w:r>
            <w:r w:rsidR="00272163" w:rsidRPr="00F90122">
              <w:rPr>
                <w:rFonts w:cstheme="minorHAnsi"/>
                <w:i/>
                <w:sz w:val="24"/>
                <w:szCs w:val="24"/>
              </w:rPr>
              <w:t>International Journal of Production Research</w:t>
            </w:r>
            <w:r w:rsidR="00272163" w:rsidRPr="00233B2D">
              <w:rPr>
                <w:rFonts w:cstheme="minorHAnsi"/>
                <w:sz w:val="24"/>
                <w:szCs w:val="24"/>
              </w:rPr>
              <w:t>. 43(16</w:t>
            </w:r>
            <w:r w:rsidR="00BA4835">
              <w:rPr>
                <w:rFonts w:cstheme="minorHAnsi"/>
                <w:sz w:val="24"/>
                <w:szCs w:val="24"/>
              </w:rPr>
              <w:t>),</w:t>
            </w:r>
            <w:r w:rsidR="00272163" w:rsidRPr="00233B2D">
              <w:rPr>
                <w:rFonts w:cstheme="minorHAnsi"/>
                <w:sz w:val="24"/>
                <w:szCs w:val="24"/>
              </w:rPr>
              <w:t xml:space="preserve"> 3401-3420</w:t>
            </w:r>
            <w:r w:rsidR="001424AB">
              <w:rPr>
                <w:rFonts w:cstheme="minorHAnsi"/>
                <w:sz w:val="24"/>
                <w:szCs w:val="24"/>
              </w:rPr>
              <w:t>.</w:t>
            </w:r>
          </w:p>
        </w:tc>
      </w:tr>
    </w:tbl>
    <w:p w14:paraId="279FB3BC" w14:textId="77777777" w:rsidR="00B4398F" w:rsidRDefault="00B4398F" w:rsidP="00B4398F">
      <w:pPr>
        <w:rPr>
          <w:rFonts w:asciiTheme="majorHAnsi" w:eastAsiaTheme="majorEastAsia" w:hAnsiTheme="majorHAnsi" w:cstheme="majorBidi"/>
          <w:color w:val="2E74B5" w:themeColor="accent1" w:themeShade="BF"/>
        </w:rPr>
      </w:pPr>
      <w:r>
        <w:br w:type="page"/>
      </w:r>
    </w:p>
    <w:p w14:paraId="34BEF0D0" w14:textId="77777777" w:rsidR="00B4398F" w:rsidRDefault="00B4398F" w:rsidP="00B4398F">
      <w:pPr>
        <w:pStyle w:val="Heading1"/>
      </w:pPr>
      <w:bookmarkStart w:id="282" w:name="_Toc528919464"/>
      <w:r w:rsidRPr="00B4398F">
        <w:rPr>
          <w:color w:val="auto"/>
          <w:sz w:val="48"/>
          <w:szCs w:val="48"/>
        </w:rPr>
        <w:lastRenderedPageBreak/>
        <w:t xml:space="preserve">Appendix 1 </w:t>
      </w:r>
      <w:r>
        <w:rPr>
          <w:color w:val="auto"/>
          <w:sz w:val="48"/>
          <w:szCs w:val="48"/>
        </w:rPr>
        <w:t xml:space="preserve">- </w:t>
      </w:r>
      <w:r w:rsidRPr="00B4398F">
        <w:rPr>
          <w:color w:val="auto"/>
          <w:sz w:val="48"/>
          <w:szCs w:val="48"/>
        </w:rPr>
        <w:t>Sample interview transcripts</w:t>
      </w:r>
      <w:bookmarkEnd w:id="282"/>
    </w:p>
    <w:p w14:paraId="1C293A46" w14:textId="00B7412E" w:rsidR="00B4398F" w:rsidRPr="00C80E86" w:rsidRDefault="009D590A" w:rsidP="00B4398F">
      <w:r>
        <w:rPr>
          <w:noProof/>
          <w:sz w:val="96"/>
          <w:szCs w:val="96"/>
          <w:lang w:eastAsia="zh-CN" w:bidi="ar-SA"/>
        </w:rPr>
        <mc:AlternateContent>
          <mc:Choice Requires="wps">
            <w:drawing>
              <wp:anchor distT="0" distB="0" distL="114300" distR="114300" simplePos="0" relativeHeight="251780096" behindDoc="0" locked="0" layoutInCell="1" allowOverlap="1" wp14:anchorId="452070E8" wp14:editId="63F10466">
                <wp:simplePos x="0" y="0"/>
                <wp:positionH relativeFrom="column">
                  <wp:posOffset>26670</wp:posOffset>
                </wp:positionH>
                <wp:positionV relativeFrom="paragraph">
                  <wp:posOffset>304165</wp:posOffset>
                </wp:positionV>
                <wp:extent cx="5433060" cy="0"/>
                <wp:effectExtent l="13970" t="12065" r="26670" b="26035"/>
                <wp:wrapNone/>
                <wp:docPr id="20"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9829F" id="AutoShape 506" o:spid="_x0000_s1026" type="#_x0000_t32" style="position:absolute;margin-left:2.1pt;margin-top:23.95pt;width:427.8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Dd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"/>
            </w:pict>
          </mc:Fallback>
        </mc:AlternateContent>
      </w:r>
    </w:p>
    <w:p w14:paraId="74AD59AE" w14:textId="77777777" w:rsidR="00902FE6" w:rsidRDefault="00902FE6" w:rsidP="00902FE6"/>
    <w:p w14:paraId="395668A4" w14:textId="77777777" w:rsidR="00902FE6" w:rsidRPr="00B57E1B" w:rsidRDefault="00B4398F" w:rsidP="00902FE6">
      <w:pPr>
        <w:pStyle w:val="Heading2"/>
        <w:rPr>
          <w:color w:val="auto"/>
          <w:sz w:val="32"/>
        </w:rPr>
      </w:pPr>
      <w:bookmarkStart w:id="283" w:name="_Toc528919465"/>
      <w:r w:rsidRPr="00B57E1B">
        <w:rPr>
          <w:color w:val="auto"/>
          <w:sz w:val="32"/>
        </w:rPr>
        <w:t xml:space="preserve">1.1 </w:t>
      </w:r>
      <w:r w:rsidR="00902FE6" w:rsidRPr="00B57E1B">
        <w:rPr>
          <w:color w:val="auto"/>
          <w:sz w:val="32"/>
        </w:rPr>
        <w:t>CEO interview (first interview)</w:t>
      </w:r>
      <w:bookmarkEnd w:id="283"/>
    </w:p>
    <w:p w14:paraId="42F91BF1" w14:textId="77777777" w:rsidR="00B57E1B" w:rsidRPr="00B57E1B" w:rsidRDefault="00B57E1B" w:rsidP="00B57E1B"/>
    <w:p w14:paraId="69B1C783" w14:textId="77777777" w:rsidR="00902FE6" w:rsidRDefault="00902FE6" w:rsidP="00902FE6">
      <w:r>
        <w:t>Interview conducted in January 2015. Interview schedule was created collaboratively by the SCA-Emp project team. The interviews that were added by myself are highlighted in yellow.</w:t>
      </w:r>
    </w:p>
    <w:p w14:paraId="643FDA0F" w14:textId="77777777" w:rsidR="00B57E1B" w:rsidRDefault="00B57E1B" w:rsidP="00902FE6"/>
    <w:p w14:paraId="009D59C1" w14:textId="665150E0" w:rsidR="00B57E1B" w:rsidRDefault="009D590A" w:rsidP="00B57E1B">
      <w:pPr>
        <w:rPr>
          <w:bCs/>
        </w:rPr>
      </w:pPr>
      <w:r>
        <w:rPr>
          <w:bCs/>
          <w:noProof/>
          <w:lang w:eastAsia="zh-CN" w:bidi="ar-SA"/>
        </w:rPr>
        <mc:AlternateContent>
          <mc:Choice Requires="wps">
            <w:drawing>
              <wp:anchor distT="0" distB="0" distL="114300" distR="114300" simplePos="0" relativeHeight="251790336" behindDoc="0" locked="0" layoutInCell="1" allowOverlap="1" wp14:anchorId="08985A0A" wp14:editId="30429B04">
                <wp:simplePos x="0" y="0"/>
                <wp:positionH relativeFrom="column">
                  <wp:posOffset>-70485</wp:posOffset>
                </wp:positionH>
                <wp:positionV relativeFrom="paragraph">
                  <wp:posOffset>-59690</wp:posOffset>
                </wp:positionV>
                <wp:extent cx="5581650" cy="266700"/>
                <wp:effectExtent l="5715" t="3810" r="13335" b="8890"/>
                <wp:wrapNone/>
                <wp:docPr id="1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66700"/>
                        </a:xfrm>
                        <a:prstGeom prst="rect">
                          <a:avLst/>
                        </a:prstGeom>
                        <a:solidFill>
                          <a:srgbClr val="FFFFFF"/>
                        </a:solidFill>
                        <a:ln w="9525">
                          <a:solidFill>
                            <a:srgbClr val="000000"/>
                          </a:solidFill>
                          <a:miter lim="800000"/>
                          <a:headEnd/>
                          <a:tailEnd/>
                        </a:ln>
                      </wps:spPr>
                      <wps:txbx>
                        <w:txbxContent>
                          <w:p w14:paraId="5E513C5E" w14:textId="77777777" w:rsidR="00500E5E" w:rsidRDefault="00500E5E" w:rsidP="00B57E1B">
                            <w:pPr>
                              <w:jc w:val="center"/>
                            </w:pPr>
                            <w:r>
                              <w:t>Role and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85A0A" id="Text Box 514" o:spid="_x0000_s1134" type="#_x0000_t202" style="position:absolute;margin-left:-5.55pt;margin-top:-4.7pt;width:439.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">
                <v:textbox>
                  <w:txbxContent>
                    <w:p w14:paraId="5E513C5E" w14:textId="77777777" w:rsidR="00500E5E" w:rsidRDefault="00500E5E" w:rsidP="00B57E1B">
                      <w:pPr>
                        <w:jc w:val="center"/>
                      </w:pPr>
                      <w:r>
                        <w:t>Role and organisation</w:t>
                      </w:r>
                    </w:p>
                  </w:txbxContent>
                </v:textbox>
              </v:shape>
            </w:pict>
          </mc:Fallback>
        </mc:AlternateContent>
      </w:r>
    </w:p>
    <w:p w14:paraId="2F88EE99" w14:textId="77777777" w:rsidR="00B57E1B" w:rsidRDefault="00B57E1B" w:rsidP="00B57E1B">
      <w:pPr>
        <w:rPr>
          <w:bCs/>
        </w:rPr>
      </w:pPr>
      <w:r>
        <w:rPr>
          <w:bCs/>
        </w:rPr>
        <w:t xml:space="preserve">1. </w:t>
      </w:r>
      <w:r w:rsidRPr="0008314A">
        <w:rPr>
          <w:bCs/>
        </w:rPr>
        <w:t xml:space="preserve">To what extent does your </w:t>
      </w:r>
      <w:r>
        <w:rPr>
          <w:bCs/>
        </w:rPr>
        <w:t>role include an oversight of HR and finance?</w:t>
      </w:r>
    </w:p>
    <w:p w14:paraId="333620E0" w14:textId="77777777" w:rsidR="00B57E1B" w:rsidRDefault="00B57E1B" w:rsidP="00B57E1B">
      <w:pPr>
        <w:rPr>
          <w:bCs/>
        </w:rPr>
      </w:pPr>
      <w:r>
        <w:rPr>
          <w:bCs/>
        </w:rPr>
        <w:t xml:space="preserve">2.To what extent does your role include the selection of </w:t>
      </w:r>
      <w:r w:rsidRPr="0008314A">
        <w:rPr>
          <w:bCs/>
        </w:rPr>
        <w:t>customers</w:t>
      </w:r>
      <w:r>
        <w:rPr>
          <w:bCs/>
        </w:rPr>
        <w:t xml:space="preserve">? (Prompt: If so, what criteria do you use when selecting </w:t>
      </w:r>
      <w:r w:rsidR="0031333E">
        <w:rPr>
          <w:bCs/>
        </w:rPr>
        <w:t>customers -</w:t>
      </w:r>
      <w:r>
        <w:rPr>
          <w:bCs/>
        </w:rPr>
        <w:t xml:space="preserve"> retailers?)</w:t>
      </w:r>
    </w:p>
    <w:p w14:paraId="3E9806AE" w14:textId="77777777" w:rsidR="00B57E1B" w:rsidRDefault="00B57E1B" w:rsidP="00B57E1B">
      <w:pPr>
        <w:rPr>
          <w:bCs/>
        </w:rPr>
      </w:pPr>
      <w:r>
        <w:rPr>
          <w:bCs/>
        </w:rPr>
        <w:t>3. To what extent does your role include the selection of</w:t>
      </w:r>
      <w:r w:rsidRPr="0008314A">
        <w:rPr>
          <w:bCs/>
        </w:rPr>
        <w:t xml:space="preserve"> suppliers?</w:t>
      </w:r>
      <w:r>
        <w:rPr>
          <w:bCs/>
        </w:rPr>
        <w:t xml:space="preserve"> (Prompt: If so, what criteria do you use when selecting external suppliers?)</w:t>
      </w:r>
    </w:p>
    <w:p w14:paraId="69452679" w14:textId="77777777" w:rsidR="00B57E1B" w:rsidRPr="0008314A" w:rsidRDefault="00B57E1B" w:rsidP="00B57E1B">
      <w:pPr>
        <w:ind w:left="-1080" w:firstLine="1080"/>
        <w:jc w:val="both"/>
        <w:rPr>
          <w:bCs/>
        </w:rPr>
      </w:pPr>
      <w:r>
        <w:rPr>
          <w:bCs/>
        </w:rPr>
        <w:t>4</w:t>
      </w:r>
      <w:r w:rsidRPr="0008314A">
        <w:rPr>
          <w:bCs/>
        </w:rPr>
        <w:t>. Who are your main customers (e.g.</w:t>
      </w:r>
      <w:r>
        <w:rPr>
          <w:bCs/>
        </w:rPr>
        <w:t xml:space="preserve"> </w:t>
      </w:r>
      <w:r w:rsidRPr="0008314A">
        <w:rPr>
          <w:bCs/>
        </w:rPr>
        <w:t>retailers) (If not able to say, in which country based?)</w:t>
      </w:r>
    </w:p>
    <w:p w14:paraId="1CE1EFA3" w14:textId="77777777" w:rsidR="00B57E1B" w:rsidRPr="0008314A" w:rsidRDefault="00B57E1B" w:rsidP="00B57E1B">
      <w:pPr>
        <w:ind w:left="-1080" w:firstLine="1080"/>
        <w:jc w:val="both"/>
        <w:rPr>
          <w:bCs/>
        </w:rPr>
      </w:pPr>
      <w:r>
        <w:rPr>
          <w:bCs/>
        </w:rPr>
        <w:t>5</w:t>
      </w:r>
      <w:r w:rsidRPr="0008314A">
        <w:rPr>
          <w:bCs/>
        </w:rPr>
        <w:t>. Who are your main suppliers (principals)? (If not able to say, in which country based?)</w:t>
      </w:r>
    </w:p>
    <w:p w14:paraId="22B30779" w14:textId="77777777" w:rsidR="00B57E1B" w:rsidRPr="0008314A" w:rsidRDefault="00B57E1B" w:rsidP="00B57E1B">
      <w:r>
        <w:t>6</w:t>
      </w:r>
      <w:r w:rsidRPr="0008314A">
        <w:t>.  Could you please explain your supply chain process (Prompt: How many customers and suppliers do you have? How many second tier suppliers do you have, suppliers to your suppliers?)</w:t>
      </w:r>
    </w:p>
    <w:p w14:paraId="49327CD5" w14:textId="77777777" w:rsidR="00B57E1B" w:rsidRPr="0008314A" w:rsidRDefault="00B57E1B" w:rsidP="00B57E1B">
      <w:r>
        <w:t>7</w:t>
      </w:r>
      <w:r w:rsidRPr="0008314A">
        <w:t>.  How would you describe your relationships with your suppliers?</w:t>
      </w:r>
    </w:p>
    <w:p w14:paraId="30EBC2FC" w14:textId="77777777" w:rsidR="00B57E1B" w:rsidRPr="0008314A" w:rsidRDefault="00B57E1B" w:rsidP="00B57E1B">
      <w:r w:rsidRPr="0008314A">
        <w:t>(Prompts:</w:t>
      </w:r>
      <w:r>
        <w:t xml:space="preserve"> t</w:t>
      </w:r>
      <w:r w:rsidRPr="0008314A">
        <w:t>o what extent do you always agree on which information to share?</w:t>
      </w:r>
      <w:r>
        <w:t xml:space="preserve"> t</w:t>
      </w:r>
      <w:r w:rsidRPr="0008314A">
        <w:t>o what extent do you trust your suppliers, and to what extent do they trust you?</w:t>
      </w:r>
      <w:r>
        <w:t xml:space="preserve"> d</w:t>
      </w:r>
      <w:r w:rsidRPr="0008314A">
        <w:t xml:space="preserve">o you have different relationships with different suppliers?) </w:t>
      </w:r>
    </w:p>
    <w:p w14:paraId="5FA3FB96" w14:textId="77777777" w:rsidR="00B57E1B" w:rsidRPr="0008314A" w:rsidRDefault="00B57E1B" w:rsidP="00B57E1B">
      <w:r>
        <w:t>8</w:t>
      </w:r>
      <w:r w:rsidRPr="0008314A">
        <w:t>. How would you describe your relationships with your customers (e.g. retailers)?</w:t>
      </w:r>
    </w:p>
    <w:p w14:paraId="30F7929E" w14:textId="77777777" w:rsidR="00B57E1B" w:rsidRPr="0008314A" w:rsidRDefault="00B57E1B" w:rsidP="00B57E1B">
      <w:pPr>
        <w:spacing w:after="0"/>
      </w:pPr>
      <w:r w:rsidRPr="0008314A">
        <w:t xml:space="preserve">(Prompts: To what extent do you always agree on which information to share? </w:t>
      </w:r>
    </w:p>
    <w:p w14:paraId="24C08B2C" w14:textId="77777777" w:rsidR="00B57E1B" w:rsidRPr="0008314A" w:rsidRDefault="00B57E1B" w:rsidP="00B57E1B">
      <w:pPr>
        <w:spacing w:after="0"/>
      </w:pPr>
      <w:r w:rsidRPr="0008314A">
        <w:t>To what extent do you trust your suppliers, and to what extent do they trust you?</w:t>
      </w:r>
    </w:p>
    <w:p w14:paraId="09A7CD50" w14:textId="77777777" w:rsidR="00B57E1B" w:rsidRPr="0008314A" w:rsidRDefault="00B57E1B" w:rsidP="00B57E1B">
      <w:pPr>
        <w:spacing w:after="0"/>
      </w:pPr>
      <w:r w:rsidRPr="0008314A">
        <w:t>Do you have different relationships with different customers?)</w:t>
      </w:r>
    </w:p>
    <w:p w14:paraId="057C1DA1" w14:textId="77777777" w:rsidR="00B57E1B" w:rsidRPr="0008314A" w:rsidRDefault="00B57E1B" w:rsidP="00B57E1B">
      <w:pPr>
        <w:spacing w:after="0"/>
      </w:pPr>
    </w:p>
    <w:p w14:paraId="0589595F" w14:textId="77777777" w:rsidR="00B57E1B" w:rsidRPr="0008314A" w:rsidRDefault="00B57E1B" w:rsidP="00B57E1B">
      <w:r>
        <w:t>9</w:t>
      </w:r>
      <w:r w:rsidRPr="0008314A">
        <w:t>. Are you aware of any differences of opinion on which functions should be performed by customers and suppliers across the supply chain?</w:t>
      </w:r>
      <w:r>
        <w:t xml:space="preserve"> (Prompt: If so, could you please give examples of these differences of opinion)</w:t>
      </w:r>
    </w:p>
    <w:p w14:paraId="0136479D" w14:textId="343DA11F" w:rsidR="00B57E1B" w:rsidRDefault="009D590A" w:rsidP="00B57E1B">
      <w:pPr>
        <w:rPr>
          <w:rFonts w:ascii="Calibri" w:hAnsi="Calibri"/>
          <w:color w:val="000000"/>
          <w:highlight w:val="yellow"/>
        </w:rPr>
      </w:pPr>
      <w:r>
        <w:rPr>
          <w:rFonts w:ascii="Calibri" w:hAnsi="Calibri"/>
          <w:noProof/>
          <w:color w:val="000000"/>
          <w:lang w:eastAsia="zh-CN" w:bidi="ar-SA"/>
        </w:rPr>
        <mc:AlternateContent>
          <mc:Choice Requires="wps">
            <w:drawing>
              <wp:anchor distT="0" distB="0" distL="114300" distR="114300" simplePos="0" relativeHeight="251789312" behindDoc="0" locked="0" layoutInCell="1" allowOverlap="1" wp14:anchorId="57C2D85F" wp14:editId="0641B9C1">
                <wp:simplePos x="0" y="0"/>
                <wp:positionH relativeFrom="column">
                  <wp:posOffset>-224790</wp:posOffset>
                </wp:positionH>
                <wp:positionV relativeFrom="paragraph">
                  <wp:posOffset>46355</wp:posOffset>
                </wp:positionV>
                <wp:extent cx="5581650" cy="266700"/>
                <wp:effectExtent l="3810" t="0" r="15240" b="17145"/>
                <wp:wrapNone/>
                <wp:docPr id="1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66700"/>
                        </a:xfrm>
                        <a:prstGeom prst="rect">
                          <a:avLst/>
                        </a:prstGeom>
                        <a:solidFill>
                          <a:srgbClr val="FFFFFF"/>
                        </a:solidFill>
                        <a:ln w="9525">
                          <a:solidFill>
                            <a:srgbClr val="000000"/>
                          </a:solidFill>
                          <a:miter lim="800000"/>
                          <a:headEnd/>
                          <a:tailEnd/>
                        </a:ln>
                      </wps:spPr>
                      <wps:txbx>
                        <w:txbxContent>
                          <w:p w14:paraId="43665296" w14:textId="77777777" w:rsidR="00500E5E" w:rsidRDefault="00500E5E" w:rsidP="00B57E1B">
                            <w:pPr>
                              <w:jc w:val="center"/>
                            </w:pPr>
                            <w:r w:rsidRPr="00156F29">
                              <w:rPr>
                                <w:highlight w:val="yellow"/>
                              </w:rPr>
                              <w:t>Company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D85F" id="Text Box 513" o:spid="_x0000_s1135" type="#_x0000_t202" style="position:absolute;margin-left:-17.7pt;margin-top:3.65pt;width:439.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">
                <v:textbox>
                  <w:txbxContent>
                    <w:p w14:paraId="43665296" w14:textId="77777777" w:rsidR="00500E5E" w:rsidRDefault="00500E5E" w:rsidP="00B57E1B">
                      <w:pPr>
                        <w:jc w:val="center"/>
                      </w:pPr>
                      <w:r w:rsidRPr="00156F29">
                        <w:rPr>
                          <w:highlight w:val="yellow"/>
                        </w:rPr>
                        <w:t>Company Structure</w:t>
                      </w:r>
                    </w:p>
                  </w:txbxContent>
                </v:textbox>
              </v:shape>
            </w:pict>
          </mc:Fallback>
        </mc:AlternateContent>
      </w:r>
    </w:p>
    <w:p w14:paraId="1A660B0F" w14:textId="77777777" w:rsidR="00B57E1B" w:rsidRDefault="00B57E1B" w:rsidP="00B57E1B">
      <w:pPr>
        <w:rPr>
          <w:highlight w:val="yellow"/>
        </w:rPr>
      </w:pPr>
      <w:r>
        <w:rPr>
          <w:highlight w:val="yellow"/>
        </w:rPr>
        <w:lastRenderedPageBreak/>
        <w:t xml:space="preserve">10. </w:t>
      </w:r>
      <w:r w:rsidRPr="00464479">
        <w:rPr>
          <w:highlight w:val="yellow"/>
        </w:rPr>
        <w:t>Why did you opt for your current form of organisational structure?</w:t>
      </w:r>
    </w:p>
    <w:p w14:paraId="57C2FAB1" w14:textId="77777777" w:rsidR="00B57E1B" w:rsidRPr="00464479" w:rsidRDefault="00B57E1B" w:rsidP="00B57E1B">
      <w:pPr>
        <w:rPr>
          <w:rFonts w:ascii="Calibri" w:hAnsi="Calibri"/>
          <w:color w:val="000000"/>
          <w:highlight w:val="yellow"/>
        </w:rPr>
      </w:pPr>
      <w:r>
        <w:rPr>
          <w:rFonts w:ascii="Calibri" w:hAnsi="Calibri"/>
          <w:color w:val="000000"/>
          <w:highlight w:val="yellow"/>
        </w:rPr>
        <w:t xml:space="preserve">11. </w:t>
      </w:r>
      <w:r w:rsidRPr="00464479">
        <w:rPr>
          <w:rFonts w:ascii="Calibri" w:hAnsi="Calibri"/>
          <w:color w:val="000000"/>
          <w:highlight w:val="yellow"/>
        </w:rPr>
        <w:t>What regulatory requirements are/were considered when setting up the organisation's legal structure? Prompts:</w:t>
      </w:r>
    </w:p>
    <w:p w14:paraId="6E183F23"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The legal structure of the organisation</w:t>
      </w:r>
    </w:p>
    <w:p w14:paraId="333B1A5A"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The number of members</w:t>
      </w:r>
    </w:p>
    <w:p w14:paraId="7D6EB340"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Growth of the organisation</w:t>
      </w:r>
    </w:p>
    <w:p w14:paraId="1ADFA62C"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Decision-making processes</w:t>
      </w:r>
    </w:p>
    <w:p w14:paraId="10F6ACA5"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Production procedures</w:t>
      </w:r>
    </w:p>
    <w:p w14:paraId="6249F46E" w14:textId="77777777" w:rsidR="00B57E1B" w:rsidRPr="00464479" w:rsidRDefault="00B57E1B" w:rsidP="009868D8">
      <w:pPr>
        <w:numPr>
          <w:ilvl w:val="0"/>
          <w:numId w:val="14"/>
        </w:numPr>
        <w:spacing w:after="0"/>
        <w:rPr>
          <w:rFonts w:ascii="Calibri" w:hAnsi="Calibri"/>
          <w:color w:val="000000"/>
          <w:highlight w:val="yellow"/>
        </w:rPr>
      </w:pPr>
      <w:r w:rsidRPr="00464479">
        <w:rPr>
          <w:rFonts w:ascii="Calibri" w:hAnsi="Calibri"/>
          <w:color w:val="000000"/>
          <w:highlight w:val="yellow"/>
        </w:rPr>
        <w:t>Working conditions</w:t>
      </w:r>
    </w:p>
    <w:p w14:paraId="4A330C88" w14:textId="77777777" w:rsidR="00B57E1B" w:rsidRDefault="00B57E1B" w:rsidP="00B57E1B">
      <w:pPr>
        <w:rPr>
          <w:rFonts w:ascii="Calibri" w:hAnsi="Calibri"/>
          <w:color w:val="000000"/>
          <w:highlight w:val="yellow"/>
        </w:rPr>
      </w:pPr>
    </w:p>
    <w:p w14:paraId="23749ED1" w14:textId="77777777" w:rsidR="00B57E1B" w:rsidRDefault="00B57E1B" w:rsidP="00B57E1B">
      <w:pPr>
        <w:rPr>
          <w:rFonts w:ascii="Calibri" w:hAnsi="Calibri"/>
          <w:color w:val="000000"/>
          <w:highlight w:val="yellow"/>
        </w:rPr>
      </w:pPr>
      <w:r>
        <w:rPr>
          <w:rFonts w:ascii="Calibri" w:hAnsi="Calibri"/>
          <w:color w:val="000000"/>
          <w:highlight w:val="yellow"/>
        </w:rPr>
        <w:t xml:space="preserve">12. </w:t>
      </w:r>
      <w:r w:rsidRPr="00464479">
        <w:rPr>
          <w:rFonts w:ascii="Calibri" w:hAnsi="Calibri"/>
          <w:color w:val="000000"/>
          <w:highlight w:val="yellow"/>
        </w:rPr>
        <w:t xml:space="preserve">What agreement is required between existing members in order to: </w:t>
      </w:r>
    </w:p>
    <w:p w14:paraId="4BFD707F" w14:textId="77777777" w:rsidR="00B57E1B" w:rsidRPr="00464479" w:rsidRDefault="00B57E1B" w:rsidP="009868D8">
      <w:pPr>
        <w:numPr>
          <w:ilvl w:val="0"/>
          <w:numId w:val="13"/>
        </w:numPr>
        <w:spacing w:after="0"/>
        <w:rPr>
          <w:rFonts w:ascii="Calibri" w:hAnsi="Calibri"/>
          <w:color w:val="000000"/>
        </w:rPr>
      </w:pPr>
      <w:r>
        <w:rPr>
          <w:rFonts w:ascii="Calibri" w:hAnsi="Calibri"/>
          <w:color w:val="000000"/>
          <w:highlight w:val="yellow"/>
        </w:rPr>
        <w:t>enlist new members</w:t>
      </w:r>
    </w:p>
    <w:p w14:paraId="54D1974B" w14:textId="77777777" w:rsidR="00B57E1B" w:rsidRPr="00972F3A" w:rsidRDefault="00B57E1B" w:rsidP="009868D8">
      <w:pPr>
        <w:numPr>
          <w:ilvl w:val="0"/>
          <w:numId w:val="13"/>
        </w:numPr>
        <w:spacing w:after="0"/>
        <w:rPr>
          <w:rFonts w:ascii="Calibri" w:hAnsi="Calibri"/>
          <w:color w:val="000000"/>
        </w:rPr>
      </w:pPr>
      <w:r>
        <w:rPr>
          <w:rFonts w:ascii="Calibri" w:hAnsi="Calibri"/>
          <w:color w:val="000000"/>
          <w:highlight w:val="yellow"/>
        </w:rPr>
        <w:t>change the constitution</w:t>
      </w:r>
      <w:r>
        <w:rPr>
          <w:rFonts w:ascii="Calibri" w:hAnsi="Calibri"/>
          <w:color w:val="000000"/>
        </w:rPr>
        <w:t xml:space="preserve"> </w:t>
      </w:r>
    </w:p>
    <w:p w14:paraId="07A60C50" w14:textId="77777777" w:rsidR="00B57E1B" w:rsidRPr="0008314A" w:rsidRDefault="00B57E1B" w:rsidP="00B57E1B"/>
    <w:p w14:paraId="08331A67" w14:textId="776AAFAF" w:rsidR="00B57E1B" w:rsidRPr="0008314A" w:rsidRDefault="009D590A" w:rsidP="00B57E1B">
      <w:r>
        <w:rPr>
          <w:noProof/>
          <w:lang w:eastAsia="zh-CN" w:bidi="ar-SA"/>
        </w:rPr>
        <mc:AlternateContent>
          <mc:Choice Requires="wps">
            <w:drawing>
              <wp:anchor distT="0" distB="0" distL="114300" distR="114300" simplePos="0" relativeHeight="251788288" behindDoc="0" locked="0" layoutInCell="1" allowOverlap="1" wp14:anchorId="68F38AD4" wp14:editId="227FD7AA">
                <wp:simplePos x="0" y="0"/>
                <wp:positionH relativeFrom="column">
                  <wp:posOffset>-9525</wp:posOffset>
                </wp:positionH>
                <wp:positionV relativeFrom="paragraph">
                  <wp:posOffset>57150</wp:posOffset>
                </wp:positionV>
                <wp:extent cx="5581650" cy="266700"/>
                <wp:effectExtent l="3175" t="6350" r="15875" b="19050"/>
                <wp:wrapNone/>
                <wp:docPr id="1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66700"/>
                        </a:xfrm>
                        <a:prstGeom prst="rect">
                          <a:avLst/>
                        </a:prstGeom>
                        <a:solidFill>
                          <a:srgbClr val="FFFFFF"/>
                        </a:solidFill>
                        <a:ln w="9525">
                          <a:solidFill>
                            <a:srgbClr val="000000"/>
                          </a:solidFill>
                          <a:miter lim="800000"/>
                          <a:headEnd/>
                          <a:tailEnd/>
                        </a:ln>
                      </wps:spPr>
                      <wps:txbx>
                        <w:txbxContent>
                          <w:p w14:paraId="56451736" w14:textId="77777777" w:rsidR="00500E5E" w:rsidRDefault="00500E5E" w:rsidP="00B57E1B">
                            <w:pPr>
                              <w:jc w:val="center"/>
                            </w:pPr>
                            <w:r>
                              <w:t>Sharing information on manufacturing processes with suppliers and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8AD4" id="Text Box 512" o:spid="_x0000_s1136" type="#_x0000_t202" style="position:absolute;margin-left:-.75pt;margin-top:4.5pt;width:439.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">
                <v:textbox>
                  <w:txbxContent>
                    <w:p w14:paraId="56451736" w14:textId="77777777" w:rsidR="00500E5E" w:rsidRDefault="00500E5E" w:rsidP="00B57E1B">
                      <w:pPr>
                        <w:jc w:val="center"/>
                      </w:pPr>
                      <w:r>
                        <w:t>Sharing information on manufacturing processes with suppliers and customers</w:t>
                      </w:r>
                    </w:p>
                  </w:txbxContent>
                </v:textbox>
              </v:shape>
            </w:pict>
          </mc:Fallback>
        </mc:AlternateContent>
      </w:r>
    </w:p>
    <w:p w14:paraId="2B88A3E2" w14:textId="77777777" w:rsidR="00B57E1B" w:rsidRPr="0008314A" w:rsidRDefault="00B57E1B" w:rsidP="00B57E1B"/>
    <w:p w14:paraId="3403CD00" w14:textId="77777777" w:rsidR="00B57E1B" w:rsidRPr="0008314A" w:rsidRDefault="00B57E1B" w:rsidP="00B57E1B">
      <w:r>
        <w:t>13</w:t>
      </w:r>
      <w:r w:rsidRPr="0008314A">
        <w:t xml:space="preserve">. What factors assist in or prevent the sharing of </w:t>
      </w:r>
      <w:r w:rsidRPr="00F270F8">
        <w:rPr>
          <w:b/>
          <w:bCs/>
        </w:rPr>
        <w:t>your own</w:t>
      </w:r>
      <w:r>
        <w:t xml:space="preserve"> </w:t>
      </w:r>
      <w:r w:rsidRPr="0008314A">
        <w:t xml:space="preserve">accounting information with </w:t>
      </w:r>
      <w:r>
        <w:t xml:space="preserve">external </w:t>
      </w:r>
      <w:r w:rsidRPr="0008314A">
        <w:t>suppliers?</w:t>
      </w:r>
    </w:p>
    <w:p w14:paraId="10DC3FCF" w14:textId="77777777" w:rsidR="00B57E1B" w:rsidRPr="0008314A" w:rsidRDefault="00B57E1B" w:rsidP="00B57E1B">
      <w:r w:rsidRPr="0008314A">
        <w:t>(Prompts: knowing key members of staff working for the suppliers; trust relationships built up over time; suppliers keeping careful records)</w:t>
      </w:r>
    </w:p>
    <w:p w14:paraId="6C88B4A0" w14:textId="77777777" w:rsidR="00B57E1B" w:rsidRPr="0008314A" w:rsidRDefault="00B57E1B" w:rsidP="00B57E1B">
      <w:r>
        <w:t>14</w:t>
      </w:r>
      <w:r w:rsidRPr="0008314A">
        <w:t xml:space="preserve">. What factors assist in or prevent the sharing of accounting information </w:t>
      </w:r>
      <w:r w:rsidRPr="00F270F8">
        <w:rPr>
          <w:b/>
          <w:bCs/>
        </w:rPr>
        <w:t xml:space="preserve">within the </w:t>
      </w:r>
      <w:r>
        <w:rPr>
          <w:b/>
          <w:bCs/>
        </w:rPr>
        <w:t xml:space="preserve">whole </w:t>
      </w:r>
      <w:r w:rsidRPr="00F270F8">
        <w:rPr>
          <w:b/>
          <w:bCs/>
        </w:rPr>
        <w:t xml:space="preserve">supply chain </w:t>
      </w:r>
      <w:r w:rsidRPr="0008314A">
        <w:t xml:space="preserve">with </w:t>
      </w:r>
      <w:r>
        <w:t xml:space="preserve">external </w:t>
      </w:r>
      <w:r w:rsidRPr="0008314A">
        <w:t>suppliers?</w:t>
      </w:r>
    </w:p>
    <w:p w14:paraId="53864274" w14:textId="77777777" w:rsidR="00B57E1B" w:rsidRPr="0008314A" w:rsidRDefault="00B57E1B" w:rsidP="00B57E1B">
      <w:r w:rsidRPr="0008314A">
        <w:t>(Prompts: knowing key members of staff working for the suppliers; trust relationships built up over time; suppliers keeping careful records)</w:t>
      </w:r>
    </w:p>
    <w:p w14:paraId="60B03E5F" w14:textId="77777777" w:rsidR="00B57E1B" w:rsidRPr="0008314A" w:rsidRDefault="00B57E1B" w:rsidP="00B57E1B">
      <w:r>
        <w:t>15</w:t>
      </w:r>
      <w:r w:rsidRPr="0008314A">
        <w:t>. What factors assist in or prevent the sharing of accounting information with customers (e.g. retailers)?</w:t>
      </w:r>
    </w:p>
    <w:p w14:paraId="6455A15E" w14:textId="77777777" w:rsidR="00B57E1B" w:rsidRPr="0008314A" w:rsidRDefault="00B57E1B" w:rsidP="00B57E1B">
      <w:r w:rsidRPr="0008314A">
        <w:t>(Prompts: knowing key members of staff working for the suppliers; trust relationships built up over time; suppliers keeping careful records)</w:t>
      </w:r>
    </w:p>
    <w:p w14:paraId="441C91B4" w14:textId="77777777" w:rsidR="00B57E1B" w:rsidRPr="0008314A" w:rsidRDefault="00B57E1B" w:rsidP="00B57E1B">
      <w:r>
        <w:t>16</w:t>
      </w:r>
      <w:r w:rsidRPr="0008314A">
        <w:t xml:space="preserve">. To what extent do your second tier </w:t>
      </w:r>
      <w:r w:rsidRPr="0008314A">
        <w:rPr>
          <w:bCs/>
        </w:rPr>
        <w:t>suppliers</w:t>
      </w:r>
      <w:r w:rsidRPr="0008314A">
        <w:rPr>
          <w:b/>
          <w:bCs/>
        </w:rPr>
        <w:t xml:space="preserve"> </w:t>
      </w:r>
      <w:r w:rsidRPr="0008314A">
        <w:t>(those supplying goods to your suppliers)</w:t>
      </w:r>
      <w:r w:rsidRPr="0008314A">
        <w:rPr>
          <w:b/>
          <w:bCs/>
        </w:rPr>
        <w:t xml:space="preserve"> </w:t>
      </w:r>
      <w:r w:rsidRPr="0008314A">
        <w:t>share information with you?</w:t>
      </w:r>
    </w:p>
    <w:p w14:paraId="170E7837" w14:textId="3144C746" w:rsidR="00B57E1B" w:rsidRPr="0008314A" w:rsidRDefault="009D590A" w:rsidP="00B57E1B">
      <w:r>
        <w:rPr>
          <w:noProof/>
          <w:lang w:eastAsia="zh-CN" w:bidi="ar-SA"/>
        </w:rPr>
        <mc:AlternateContent>
          <mc:Choice Requires="wps">
            <w:drawing>
              <wp:anchor distT="0" distB="0" distL="114300" distR="114300" simplePos="0" relativeHeight="251787264" behindDoc="0" locked="0" layoutInCell="1" allowOverlap="1" wp14:anchorId="6221CA72" wp14:editId="1D81513A">
                <wp:simplePos x="0" y="0"/>
                <wp:positionH relativeFrom="column">
                  <wp:posOffset>19050</wp:posOffset>
                </wp:positionH>
                <wp:positionV relativeFrom="paragraph">
                  <wp:posOffset>15875</wp:posOffset>
                </wp:positionV>
                <wp:extent cx="5495925" cy="247650"/>
                <wp:effectExtent l="6350" t="3175" r="9525" b="15875"/>
                <wp:wrapNone/>
                <wp:docPr id="1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47650"/>
                        </a:xfrm>
                        <a:prstGeom prst="rect">
                          <a:avLst/>
                        </a:prstGeom>
                        <a:solidFill>
                          <a:srgbClr val="FFFFFF"/>
                        </a:solidFill>
                        <a:ln w="9525">
                          <a:solidFill>
                            <a:srgbClr val="000000"/>
                          </a:solidFill>
                          <a:miter lim="800000"/>
                          <a:headEnd/>
                          <a:tailEnd/>
                        </a:ln>
                      </wps:spPr>
                      <wps:txbx>
                        <w:txbxContent>
                          <w:p w14:paraId="737244EB" w14:textId="77777777" w:rsidR="00500E5E" w:rsidRDefault="00500E5E" w:rsidP="00B57E1B">
                            <w:pPr>
                              <w:jc w:val="center"/>
                            </w:pPr>
                            <w:r>
                              <w:t>HR practices within the supply chain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CA72" id="Text Box 511" o:spid="_x0000_s1137" type="#_x0000_t202" style="position:absolute;margin-left:1.5pt;margin-top:1.25pt;width:432.7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">
                <v:textbox>
                  <w:txbxContent>
                    <w:p w14:paraId="737244EB" w14:textId="77777777" w:rsidR="00500E5E" w:rsidRDefault="00500E5E" w:rsidP="00B57E1B">
                      <w:pPr>
                        <w:jc w:val="center"/>
                      </w:pPr>
                      <w:r>
                        <w:t>HR practices within the supply chain</w:t>
                      </w:r>
                    </w:p>
                  </w:txbxContent>
                </v:textbox>
              </v:shape>
            </w:pict>
          </mc:Fallback>
        </mc:AlternateContent>
      </w:r>
    </w:p>
    <w:p w14:paraId="212696F2" w14:textId="77777777" w:rsidR="00B57E1B" w:rsidRPr="0008314A" w:rsidRDefault="00B57E1B" w:rsidP="00B57E1B"/>
    <w:p w14:paraId="607987E5" w14:textId="77777777" w:rsidR="00B57E1B" w:rsidRDefault="00B57E1B" w:rsidP="00B57E1B"/>
    <w:p w14:paraId="315F4F0F" w14:textId="7A56EA74" w:rsidR="00B57E1B" w:rsidRDefault="00B57E1B" w:rsidP="00B57E1B">
      <w:pPr>
        <w:rPr>
          <w:rFonts w:ascii="Calibri" w:hAnsi="Calibri"/>
          <w:color w:val="000000"/>
        </w:rPr>
      </w:pPr>
      <w:r>
        <w:rPr>
          <w:rFonts w:ascii="Calibri" w:hAnsi="Calibri"/>
          <w:color w:val="000000"/>
          <w:highlight w:val="yellow"/>
        </w:rPr>
        <w:lastRenderedPageBreak/>
        <w:t xml:space="preserve">17. </w:t>
      </w:r>
      <w:r w:rsidRPr="00A0338D">
        <w:rPr>
          <w:rFonts w:ascii="Calibri" w:hAnsi="Calibri"/>
          <w:color w:val="000000"/>
          <w:highlight w:val="yellow"/>
        </w:rPr>
        <w:t>Has engaging with cust</w:t>
      </w:r>
      <w:r>
        <w:rPr>
          <w:rFonts w:ascii="Calibri" w:hAnsi="Calibri"/>
          <w:color w:val="000000"/>
          <w:highlight w:val="yellow"/>
        </w:rPr>
        <w:t>omers in other countries caused you to change</w:t>
      </w:r>
      <w:r w:rsidRPr="00A0338D">
        <w:rPr>
          <w:rFonts w:ascii="Calibri" w:hAnsi="Calibri"/>
          <w:color w:val="000000"/>
          <w:highlight w:val="yellow"/>
        </w:rPr>
        <w:t xml:space="preserve"> any aspect of your HR practices?</w:t>
      </w:r>
      <w:r>
        <w:rPr>
          <w:rFonts w:ascii="Calibri" w:hAnsi="Calibri"/>
          <w:color w:val="000000"/>
          <w:highlight w:val="yellow"/>
        </w:rPr>
        <w:t xml:space="preserve"> (Prompt: </w:t>
      </w:r>
      <w:r w:rsidR="00F37033">
        <w:rPr>
          <w:rFonts w:ascii="Calibri" w:hAnsi="Calibri"/>
          <w:color w:val="000000"/>
          <w:highlight w:val="yellow"/>
        </w:rPr>
        <w:t>Cooperatives</w:t>
      </w:r>
      <w:r w:rsidRPr="00A0338D">
        <w:rPr>
          <w:rFonts w:ascii="Calibri" w:hAnsi="Calibri"/>
          <w:color w:val="000000"/>
          <w:highlight w:val="yellow"/>
        </w:rPr>
        <w:t xml:space="preserve"> ONLY:</w:t>
      </w:r>
      <w:r>
        <w:rPr>
          <w:rFonts w:ascii="Calibri" w:hAnsi="Calibri"/>
          <w:color w:val="000000"/>
          <w:highlight w:val="yellow"/>
        </w:rPr>
        <w:t xml:space="preserve"> </w:t>
      </w:r>
      <w:r w:rsidRPr="00A0338D">
        <w:rPr>
          <w:rFonts w:ascii="Calibri" w:hAnsi="Calibri"/>
          <w:color w:val="000000"/>
          <w:highlight w:val="yellow"/>
        </w:rPr>
        <w:t>Has engaging with customers directly (rather than through Township CC) changed any aspect of your HR practices?</w:t>
      </w:r>
      <w:r>
        <w:rPr>
          <w:rFonts w:ascii="Calibri" w:hAnsi="Calibri"/>
          <w:color w:val="000000"/>
        </w:rPr>
        <w:t>)</w:t>
      </w:r>
    </w:p>
    <w:p w14:paraId="3068B762" w14:textId="77777777" w:rsidR="00B57E1B" w:rsidRPr="0008314A" w:rsidRDefault="00B57E1B" w:rsidP="00B57E1B">
      <w:r>
        <w:t>18</w:t>
      </w:r>
      <w:r w:rsidRPr="0008314A">
        <w:t xml:space="preserve">. </w:t>
      </w:r>
      <w:r>
        <w:t xml:space="preserve">In which areas do you think the company’s HR policies are better than other competing firms in terms of:  </w:t>
      </w:r>
      <w:r w:rsidRPr="0008314A">
        <w:t>(Prompt: after each area, ask if this appli</w:t>
      </w:r>
      <w:r>
        <w:t xml:space="preserve">es to the company or the plant)  </w:t>
      </w:r>
    </w:p>
    <w:p w14:paraId="3C5008A3" w14:textId="77777777" w:rsidR="00B57E1B" w:rsidRPr="0008314A" w:rsidRDefault="00B57E1B" w:rsidP="009868D8">
      <w:pPr>
        <w:numPr>
          <w:ilvl w:val="0"/>
          <w:numId w:val="11"/>
        </w:numPr>
        <w:spacing w:after="0"/>
        <w:ind w:left="720"/>
        <w:jc w:val="both"/>
      </w:pPr>
      <w:r w:rsidRPr="0008314A">
        <w:t>Job security (Prompt if necessary: the number of permanent and temporary employees</w:t>
      </w:r>
      <w:r>
        <w:t>, average length of employment, turnover rates</w:t>
      </w:r>
      <w:r w:rsidRPr="0008314A">
        <w:t>)</w:t>
      </w:r>
    </w:p>
    <w:p w14:paraId="65682D7A" w14:textId="77777777" w:rsidR="00B57E1B" w:rsidRPr="0008314A" w:rsidRDefault="00B57E1B" w:rsidP="009868D8">
      <w:pPr>
        <w:numPr>
          <w:ilvl w:val="0"/>
          <w:numId w:val="11"/>
        </w:numPr>
        <w:spacing w:after="0"/>
        <w:ind w:left="720"/>
        <w:jc w:val="both"/>
      </w:pPr>
      <w:r w:rsidRPr="0008314A">
        <w:t>Equal opportunities (Prompt: the proportion of workers by age, gender, disability, race)</w:t>
      </w:r>
    </w:p>
    <w:p w14:paraId="68A5A079" w14:textId="77777777" w:rsidR="00B57E1B" w:rsidRPr="0008314A" w:rsidRDefault="00B57E1B" w:rsidP="009868D8">
      <w:pPr>
        <w:numPr>
          <w:ilvl w:val="0"/>
          <w:numId w:val="11"/>
        </w:numPr>
        <w:spacing w:after="0"/>
        <w:ind w:left="720"/>
        <w:jc w:val="both"/>
      </w:pPr>
      <w:r w:rsidRPr="0008314A">
        <w:t>Pay (Prompt: exceeding the minimum wage - of 12.96 rands per hour)</w:t>
      </w:r>
    </w:p>
    <w:p w14:paraId="350A252A" w14:textId="77777777" w:rsidR="00B57E1B" w:rsidRPr="0008314A" w:rsidRDefault="00B57E1B" w:rsidP="009868D8">
      <w:pPr>
        <w:numPr>
          <w:ilvl w:val="0"/>
          <w:numId w:val="11"/>
        </w:numPr>
        <w:spacing w:after="0"/>
        <w:ind w:left="720"/>
        <w:jc w:val="both"/>
      </w:pPr>
      <w:r w:rsidRPr="0008314A">
        <w:t>Training (Prompt: providing externally funded or on-the-job training)</w:t>
      </w:r>
    </w:p>
    <w:p w14:paraId="6140829D" w14:textId="77777777" w:rsidR="00B57E1B" w:rsidRPr="0008314A" w:rsidRDefault="00B57E1B" w:rsidP="009868D8">
      <w:pPr>
        <w:numPr>
          <w:ilvl w:val="0"/>
          <w:numId w:val="11"/>
        </w:numPr>
        <w:spacing w:after="0"/>
        <w:ind w:left="720"/>
        <w:jc w:val="both"/>
      </w:pPr>
      <w:r w:rsidRPr="0008314A">
        <w:t>Providing benefits such as private health insurance</w:t>
      </w:r>
      <w:r>
        <w:t xml:space="preserve"> (Medical aid)</w:t>
      </w:r>
    </w:p>
    <w:p w14:paraId="02DFB062" w14:textId="77777777" w:rsidR="00B57E1B" w:rsidRPr="0008314A" w:rsidRDefault="00B57E1B" w:rsidP="009868D8">
      <w:pPr>
        <w:numPr>
          <w:ilvl w:val="0"/>
          <w:numId w:val="11"/>
        </w:numPr>
        <w:spacing w:after="0"/>
        <w:ind w:left="720"/>
        <w:jc w:val="both"/>
      </w:pPr>
      <w:r w:rsidRPr="0008314A">
        <w:t>Paid leave (Prompt: above the legal minimum number of paid holidays per year)</w:t>
      </w:r>
    </w:p>
    <w:p w14:paraId="5A7E4FEE" w14:textId="77777777" w:rsidR="00B57E1B" w:rsidRPr="0008314A" w:rsidRDefault="00B57E1B" w:rsidP="009868D8">
      <w:pPr>
        <w:numPr>
          <w:ilvl w:val="0"/>
          <w:numId w:val="11"/>
        </w:numPr>
        <w:spacing w:after="0"/>
        <w:ind w:left="720"/>
        <w:jc w:val="both"/>
      </w:pPr>
      <w:r w:rsidRPr="0008314A">
        <w:t>Making adaptations for disabled workers (Prompt: such as changes to working hours; providing special equipment)</w:t>
      </w:r>
    </w:p>
    <w:p w14:paraId="3ACD3D5F" w14:textId="77777777" w:rsidR="00B57E1B" w:rsidRPr="0008314A" w:rsidRDefault="00B57E1B" w:rsidP="009868D8">
      <w:pPr>
        <w:numPr>
          <w:ilvl w:val="0"/>
          <w:numId w:val="11"/>
        </w:numPr>
        <w:spacing w:after="0"/>
        <w:ind w:left="720"/>
        <w:jc w:val="both"/>
      </w:pPr>
      <w:r w:rsidRPr="0008314A">
        <w:t xml:space="preserve">Health and safety </w:t>
      </w:r>
      <w:r>
        <w:t>(Prompt: lower number of accidents)</w:t>
      </w:r>
    </w:p>
    <w:p w14:paraId="6EB8432B" w14:textId="77777777" w:rsidR="00B57E1B" w:rsidRPr="0008314A" w:rsidRDefault="00B57E1B" w:rsidP="009868D8">
      <w:pPr>
        <w:numPr>
          <w:ilvl w:val="0"/>
          <w:numId w:val="11"/>
        </w:numPr>
        <w:spacing w:after="0"/>
        <w:ind w:left="720"/>
        <w:jc w:val="both"/>
      </w:pPr>
      <w:r w:rsidRPr="0008314A">
        <w:t>Redundancy / retrenchment procedures (Prompt: minimising the number of compulsory redundancies; fair redundancy procedures and practices)</w:t>
      </w:r>
    </w:p>
    <w:p w14:paraId="2DF5CAC6" w14:textId="77777777" w:rsidR="00B57E1B" w:rsidRPr="0008314A" w:rsidRDefault="00B57E1B" w:rsidP="009868D8">
      <w:pPr>
        <w:numPr>
          <w:ilvl w:val="0"/>
          <w:numId w:val="11"/>
        </w:numPr>
        <w:spacing w:after="0"/>
        <w:ind w:left="720"/>
        <w:jc w:val="both"/>
      </w:pPr>
      <w:r w:rsidRPr="0008314A">
        <w:t>Outsourcing (Prompt: minimising the outsourcing of jobs to other organisations)</w:t>
      </w:r>
    </w:p>
    <w:p w14:paraId="4970D509" w14:textId="77777777" w:rsidR="00B57E1B" w:rsidRPr="0008314A" w:rsidRDefault="00B57E1B" w:rsidP="009868D8">
      <w:pPr>
        <w:numPr>
          <w:ilvl w:val="0"/>
          <w:numId w:val="11"/>
        </w:numPr>
        <w:spacing w:after="0"/>
        <w:ind w:left="720"/>
        <w:jc w:val="both"/>
      </w:pPr>
      <w:r w:rsidRPr="0008314A">
        <w:t>Maternity provision (Prompt: such as maternity leave)</w:t>
      </w:r>
    </w:p>
    <w:p w14:paraId="08A9A293" w14:textId="77777777" w:rsidR="00B57E1B" w:rsidRPr="0008314A" w:rsidRDefault="00B57E1B" w:rsidP="009868D8">
      <w:pPr>
        <w:numPr>
          <w:ilvl w:val="0"/>
          <w:numId w:val="11"/>
        </w:numPr>
        <w:spacing w:after="0"/>
        <w:ind w:left="720"/>
        <w:jc w:val="both"/>
      </w:pPr>
      <w:r w:rsidRPr="0008314A">
        <w:t>Managing absence (Prompt: through a clear policy and procedures; ensuring that disabled workers are not unfairly penalised)</w:t>
      </w:r>
    </w:p>
    <w:p w14:paraId="6ECE8EE2" w14:textId="77777777" w:rsidR="00B57E1B" w:rsidRPr="0008314A" w:rsidRDefault="00B57E1B" w:rsidP="009868D8">
      <w:pPr>
        <w:numPr>
          <w:ilvl w:val="0"/>
          <w:numId w:val="11"/>
        </w:numPr>
        <w:spacing w:after="0"/>
        <w:ind w:left="720"/>
        <w:jc w:val="both"/>
      </w:pPr>
      <w:r w:rsidRPr="0008314A">
        <w:t>Working hours (Prompt: rest days per week; maximum number of working hours per day or per week)</w:t>
      </w:r>
    </w:p>
    <w:p w14:paraId="054C57C3" w14:textId="77777777" w:rsidR="00B57E1B" w:rsidRDefault="00B57E1B" w:rsidP="009868D8">
      <w:pPr>
        <w:numPr>
          <w:ilvl w:val="0"/>
          <w:numId w:val="11"/>
        </w:numPr>
        <w:spacing w:after="0"/>
        <w:ind w:left="720"/>
        <w:jc w:val="both"/>
      </w:pPr>
      <w:r w:rsidRPr="0008314A">
        <w:t>Industrial relations (Prompt: good relationships with trade unions; consultation of staff)</w:t>
      </w:r>
    </w:p>
    <w:p w14:paraId="5CCF776E" w14:textId="77777777" w:rsidR="00B57E1B" w:rsidRDefault="00B57E1B" w:rsidP="009868D8">
      <w:pPr>
        <w:numPr>
          <w:ilvl w:val="0"/>
          <w:numId w:val="11"/>
        </w:numPr>
        <w:spacing w:after="0"/>
        <w:ind w:left="720"/>
        <w:jc w:val="both"/>
      </w:pPr>
      <w:r>
        <w:t>The number of foreign workers employed</w:t>
      </w:r>
    </w:p>
    <w:p w14:paraId="1E259B84" w14:textId="77777777" w:rsidR="00B57E1B" w:rsidRDefault="00B57E1B" w:rsidP="009868D8">
      <w:pPr>
        <w:numPr>
          <w:ilvl w:val="0"/>
          <w:numId w:val="11"/>
        </w:numPr>
        <w:spacing w:after="0"/>
        <w:ind w:left="720"/>
        <w:jc w:val="both"/>
      </w:pPr>
      <w:r>
        <w:t>Employing formal sector workers (those with a formal written employment contract) rather than informal sector workers</w:t>
      </w:r>
    </w:p>
    <w:p w14:paraId="23CBE7A7" w14:textId="77777777" w:rsidR="00B57E1B" w:rsidRDefault="00B57E1B" w:rsidP="009868D8">
      <w:pPr>
        <w:numPr>
          <w:ilvl w:val="0"/>
          <w:numId w:val="11"/>
        </w:numPr>
        <w:spacing w:after="0"/>
        <w:ind w:left="720"/>
        <w:jc w:val="both"/>
      </w:pPr>
      <w:r>
        <w:t>Forced labour</w:t>
      </w:r>
    </w:p>
    <w:p w14:paraId="6082BD32" w14:textId="77777777" w:rsidR="00B57E1B" w:rsidRPr="0008314A" w:rsidRDefault="00B57E1B" w:rsidP="009868D8">
      <w:pPr>
        <w:numPr>
          <w:ilvl w:val="0"/>
          <w:numId w:val="11"/>
        </w:numPr>
        <w:spacing w:after="0"/>
        <w:ind w:left="720"/>
        <w:jc w:val="both"/>
      </w:pPr>
      <w:r>
        <w:t>Child labour</w:t>
      </w:r>
    </w:p>
    <w:p w14:paraId="12A1049A" w14:textId="77777777" w:rsidR="00B57E1B" w:rsidRPr="0008314A" w:rsidRDefault="00B57E1B" w:rsidP="009868D8">
      <w:pPr>
        <w:numPr>
          <w:ilvl w:val="0"/>
          <w:numId w:val="11"/>
        </w:numPr>
        <w:spacing w:after="0"/>
        <w:ind w:left="720"/>
        <w:jc w:val="both"/>
      </w:pPr>
      <w:r w:rsidRPr="0008314A">
        <w:t>Other HR practices or benefits that are not included above</w:t>
      </w:r>
    </w:p>
    <w:p w14:paraId="463A4ED4" w14:textId="77777777" w:rsidR="00B57E1B" w:rsidRPr="0008314A" w:rsidRDefault="00B57E1B" w:rsidP="00B57E1B"/>
    <w:p w14:paraId="45EEEE69" w14:textId="77777777" w:rsidR="00B57E1B" w:rsidRDefault="00B57E1B" w:rsidP="00B57E1B">
      <w:r w:rsidRPr="0008314A">
        <w:t>1</w:t>
      </w:r>
      <w:r>
        <w:t>9</w:t>
      </w:r>
      <w:r w:rsidRPr="0008314A">
        <w:t>. Are any of these areas ones where the company could improve?</w:t>
      </w:r>
    </w:p>
    <w:p w14:paraId="7A3D1259" w14:textId="77777777" w:rsidR="00B57E1B" w:rsidRDefault="00B57E1B" w:rsidP="00B57E1B">
      <w:pPr>
        <w:pStyle w:val="ListParagraph"/>
        <w:ind w:left="0"/>
        <w:rPr>
          <w:rFonts w:ascii="Calibri" w:hAnsi="Calibri"/>
          <w:color w:val="000000"/>
        </w:rPr>
      </w:pPr>
      <w:r>
        <w:rPr>
          <w:rFonts w:ascii="Calibri" w:hAnsi="Calibri"/>
          <w:color w:val="000000"/>
          <w:highlight w:val="yellow"/>
        </w:rPr>
        <w:t xml:space="preserve">20. </w:t>
      </w:r>
      <w:r w:rsidR="0031333E">
        <w:rPr>
          <w:rFonts w:ascii="Calibri" w:hAnsi="Calibri"/>
          <w:color w:val="000000"/>
          <w:highlight w:val="yellow"/>
        </w:rPr>
        <w:t>Do you have a company code of conduct</w:t>
      </w:r>
      <w:r w:rsidRPr="00464479">
        <w:rPr>
          <w:rFonts w:ascii="Calibri" w:hAnsi="Calibri"/>
          <w:color w:val="000000"/>
          <w:highlight w:val="yellow"/>
        </w:rPr>
        <w:t xml:space="preserve"> governing your labour practices or those of your suppliers? (Prompt: If so, who was respon</w:t>
      </w:r>
      <w:r w:rsidR="0031333E">
        <w:rPr>
          <w:rFonts w:ascii="Calibri" w:hAnsi="Calibri"/>
          <w:color w:val="000000"/>
          <w:highlight w:val="yellow"/>
        </w:rPr>
        <w:t>sible for instigating use of code of conduct</w:t>
      </w:r>
      <w:r w:rsidRPr="00464479">
        <w:rPr>
          <w:rFonts w:ascii="Calibri" w:hAnsi="Calibri"/>
          <w:color w:val="000000"/>
          <w:highlight w:val="yellow"/>
        </w:rPr>
        <w:t>? e.g. managers, suppliers, customers).</w:t>
      </w:r>
    </w:p>
    <w:p w14:paraId="13F5E93B" w14:textId="77777777" w:rsidR="00B57E1B" w:rsidRDefault="00B57E1B" w:rsidP="00B57E1B">
      <w:pPr>
        <w:pStyle w:val="ListParagraph"/>
        <w:ind w:left="0"/>
        <w:rPr>
          <w:rFonts w:ascii="Calibri" w:hAnsi="Calibri"/>
          <w:color w:val="000000"/>
        </w:rPr>
      </w:pPr>
    </w:p>
    <w:p w14:paraId="5C012A83" w14:textId="77777777" w:rsidR="00B57E1B" w:rsidRDefault="00B57E1B" w:rsidP="00B57E1B">
      <w:pPr>
        <w:pStyle w:val="ListParagraph"/>
        <w:ind w:left="0"/>
        <w:rPr>
          <w:rFonts w:ascii="Calibri" w:hAnsi="Calibri"/>
          <w:color w:val="000000"/>
        </w:rPr>
      </w:pPr>
      <w:r>
        <w:rPr>
          <w:rFonts w:ascii="Calibri" w:hAnsi="Calibri"/>
          <w:highlight w:val="yellow"/>
        </w:rPr>
        <w:t xml:space="preserve">21. </w:t>
      </w:r>
      <w:r w:rsidRPr="00464479">
        <w:rPr>
          <w:rFonts w:ascii="Calibri" w:hAnsi="Calibri"/>
          <w:highlight w:val="yellow"/>
        </w:rPr>
        <w:t>To wha</w:t>
      </w:r>
      <w:r w:rsidR="0031333E">
        <w:rPr>
          <w:rFonts w:ascii="Calibri" w:hAnsi="Calibri"/>
          <w:highlight w:val="yellow"/>
        </w:rPr>
        <w:t>t extent do your code of conduct</w:t>
      </w:r>
      <w:r w:rsidRPr="00464479">
        <w:rPr>
          <w:rFonts w:ascii="Calibri" w:hAnsi="Calibri"/>
          <w:highlight w:val="yellow"/>
        </w:rPr>
        <w:t xml:space="preserve"> affect the WLB of employees in: (1) your organisation; (2) your supply chain partners.</w:t>
      </w:r>
    </w:p>
    <w:p w14:paraId="33C8D8A1" w14:textId="77777777" w:rsidR="00B57E1B" w:rsidRPr="0008314A" w:rsidRDefault="00B57E1B" w:rsidP="00B57E1B"/>
    <w:p w14:paraId="3B2B67B0" w14:textId="77777777" w:rsidR="00B57E1B" w:rsidRPr="0008314A" w:rsidRDefault="00B57E1B" w:rsidP="00B57E1B">
      <w:r>
        <w:lastRenderedPageBreak/>
        <w:t>22</w:t>
      </w:r>
      <w:r w:rsidRPr="0008314A">
        <w:t>. Do you give information to your external suppliers (principals) on your HR practices? And do your suppliers give this information to you?</w:t>
      </w:r>
    </w:p>
    <w:p w14:paraId="0B35A48E" w14:textId="77777777" w:rsidR="00B57E1B" w:rsidRPr="0008314A" w:rsidRDefault="00B57E1B" w:rsidP="00B57E1B">
      <w:r>
        <w:t>23</w:t>
      </w:r>
      <w:r w:rsidRPr="0008314A">
        <w:t>. Do you give information to your external customers (retailers) on your HR practices? And do your external customers (retailers) give this information to you?</w:t>
      </w:r>
    </w:p>
    <w:p w14:paraId="23F6985B" w14:textId="77777777" w:rsidR="00B57E1B" w:rsidRPr="0008314A" w:rsidRDefault="00B57E1B" w:rsidP="00B57E1B">
      <w:pPr>
        <w:rPr>
          <w:bCs/>
        </w:rPr>
      </w:pPr>
      <w:r>
        <w:rPr>
          <w:bCs/>
        </w:rPr>
        <w:t>24</w:t>
      </w:r>
      <w:r w:rsidRPr="0008314A">
        <w:rPr>
          <w:bCs/>
        </w:rPr>
        <w:t>. If you share information with your customers, why do you do this?</w:t>
      </w:r>
    </w:p>
    <w:p w14:paraId="463F9A73" w14:textId="77777777" w:rsidR="00B57E1B" w:rsidRPr="0008314A" w:rsidRDefault="00B57E1B" w:rsidP="00B57E1B">
      <w:pPr>
        <w:rPr>
          <w:i/>
          <w:iCs/>
        </w:rPr>
      </w:pPr>
      <w:r w:rsidRPr="0008314A">
        <w:rPr>
          <w:i/>
          <w:iCs/>
        </w:rPr>
        <w:t xml:space="preserve">(Prompts: </w:t>
      </w:r>
    </w:p>
    <w:p w14:paraId="1114FAE2" w14:textId="77777777" w:rsidR="00B57E1B" w:rsidRPr="0008314A" w:rsidRDefault="00B57E1B" w:rsidP="009868D8">
      <w:pPr>
        <w:numPr>
          <w:ilvl w:val="0"/>
          <w:numId w:val="12"/>
        </w:numPr>
        <w:spacing w:after="0"/>
      </w:pPr>
      <w:r w:rsidRPr="0008314A">
        <w:t>Because we are required to share information with them</w:t>
      </w:r>
    </w:p>
    <w:p w14:paraId="6CE9600E" w14:textId="77777777" w:rsidR="00B57E1B" w:rsidRPr="0008314A" w:rsidRDefault="00B57E1B" w:rsidP="009868D8">
      <w:pPr>
        <w:numPr>
          <w:ilvl w:val="0"/>
          <w:numId w:val="12"/>
        </w:numPr>
        <w:spacing w:after="0"/>
      </w:pPr>
      <w:r w:rsidRPr="0008314A">
        <w:t>To ensure cost effectiveness</w:t>
      </w:r>
    </w:p>
    <w:p w14:paraId="5016DC84" w14:textId="77777777" w:rsidR="00B57E1B" w:rsidRPr="0008314A" w:rsidRDefault="00B57E1B" w:rsidP="009868D8">
      <w:pPr>
        <w:numPr>
          <w:ilvl w:val="0"/>
          <w:numId w:val="12"/>
        </w:numPr>
        <w:spacing w:after="0"/>
      </w:pPr>
      <w:r w:rsidRPr="0008314A">
        <w:t>To achieve competitiveness</w:t>
      </w:r>
    </w:p>
    <w:p w14:paraId="18168F4B" w14:textId="77777777" w:rsidR="00B57E1B" w:rsidRDefault="00B57E1B" w:rsidP="009868D8">
      <w:pPr>
        <w:numPr>
          <w:ilvl w:val="0"/>
          <w:numId w:val="12"/>
        </w:numPr>
        <w:spacing w:after="0"/>
      </w:pPr>
      <w:r w:rsidRPr="0008314A">
        <w:t>To ensure that labour standards are met)</w:t>
      </w:r>
    </w:p>
    <w:p w14:paraId="3483F3D5" w14:textId="77777777" w:rsidR="00B57E1B" w:rsidRDefault="00B57E1B" w:rsidP="00B57E1B"/>
    <w:p w14:paraId="452E0613" w14:textId="77777777" w:rsidR="00B57E1B" w:rsidRPr="0008314A" w:rsidRDefault="00B57E1B" w:rsidP="00B57E1B">
      <w:pPr>
        <w:rPr>
          <w:bCs/>
        </w:rPr>
      </w:pPr>
      <w:r>
        <w:rPr>
          <w:bCs/>
        </w:rPr>
        <w:t>25</w:t>
      </w:r>
      <w:r w:rsidRPr="0008314A">
        <w:rPr>
          <w:bCs/>
        </w:rPr>
        <w:t xml:space="preserve">. If you share information with your </w:t>
      </w:r>
      <w:r>
        <w:rPr>
          <w:bCs/>
        </w:rPr>
        <w:t>external suppliers (e.g. principals)</w:t>
      </w:r>
      <w:r w:rsidRPr="0008314A">
        <w:rPr>
          <w:bCs/>
        </w:rPr>
        <w:t>, why do you do this?</w:t>
      </w:r>
    </w:p>
    <w:p w14:paraId="11ABDCA0" w14:textId="77777777" w:rsidR="00B57E1B" w:rsidRPr="0008314A" w:rsidRDefault="00B57E1B" w:rsidP="00B57E1B">
      <w:pPr>
        <w:rPr>
          <w:i/>
          <w:iCs/>
        </w:rPr>
      </w:pPr>
      <w:r w:rsidRPr="0008314A">
        <w:rPr>
          <w:i/>
          <w:iCs/>
        </w:rPr>
        <w:t xml:space="preserve">(Prompts: </w:t>
      </w:r>
    </w:p>
    <w:p w14:paraId="093B91D0" w14:textId="77777777" w:rsidR="00B57E1B" w:rsidRPr="0008314A" w:rsidRDefault="00B57E1B" w:rsidP="009868D8">
      <w:pPr>
        <w:numPr>
          <w:ilvl w:val="0"/>
          <w:numId w:val="12"/>
        </w:numPr>
        <w:spacing w:after="0"/>
      </w:pPr>
      <w:r w:rsidRPr="0008314A">
        <w:t>Because we are required to share information with them</w:t>
      </w:r>
    </w:p>
    <w:p w14:paraId="4D558811" w14:textId="77777777" w:rsidR="00B57E1B" w:rsidRPr="0008314A" w:rsidRDefault="00B57E1B" w:rsidP="009868D8">
      <w:pPr>
        <w:numPr>
          <w:ilvl w:val="0"/>
          <w:numId w:val="12"/>
        </w:numPr>
        <w:spacing w:after="0"/>
      </w:pPr>
      <w:r w:rsidRPr="0008314A">
        <w:t>To ensure cost effectiveness</w:t>
      </w:r>
    </w:p>
    <w:p w14:paraId="6551D428" w14:textId="77777777" w:rsidR="00B57E1B" w:rsidRPr="0008314A" w:rsidRDefault="00B57E1B" w:rsidP="009868D8">
      <w:pPr>
        <w:numPr>
          <w:ilvl w:val="0"/>
          <w:numId w:val="12"/>
        </w:numPr>
        <w:spacing w:after="0"/>
      </w:pPr>
      <w:r w:rsidRPr="0008314A">
        <w:t>To achieve competitiveness</w:t>
      </w:r>
    </w:p>
    <w:p w14:paraId="0F44F686" w14:textId="77777777" w:rsidR="00B57E1B" w:rsidRPr="0008314A" w:rsidRDefault="00B57E1B" w:rsidP="009868D8">
      <w:pPr>
        <w:numPr>
          <w:ilvl w:val="0"/>
          <w:numId w:val="12"/>
        </w:numPr>
        <w:spacing w:after="0"/>
      </w:pPr>
      <w:r w:rsidRPr="0008314A">
        <w:t>To ensure that labour standards are met)</w:t>
      </w:r>
    </w:p>
    <w:p w14:paraId="63B22D0C" w14:textId="77777777" w:rsidR="00B57E1B" w:rsidRPr="0008314A" w:rsidRDefault="00B57E1B" w:rsidP="00B57E1B"/>
    <w:p w14:paraId="4577124E" w14:textId="77777777" w:rsidR="00B57E1B" w:rsidRPr="0008314A" w:rsidRDefault="00B57E1B" w:rsidP="00B57E1B">
      <w:r>
        <w:t>26</w:t>
      </w:r>
      <w:r w:rsidRPr="0008314A">
        <w:t xml:space="preserve">. If your external </w:t>
      </w:r>
      <w:r w:rsidRPr="0008314A">
        <w:rPr>
          <w:bCs/>
        </w:rPr>
        <w:t xml:space="preserve">suppliers </w:t>
      </w:r>
      <w:r w:rsidRPr="0008314A">
        <w:t>(e.g. principals)</w:t>
      </w:r>
      <w:r w:rsidRPr="0008314A">
        <w:rPr>
          <w:b/>
          <w:bCs/>
        </w:rPr>
        <w:t xml:space="preserve"> </w:t>
      </w:r>
      <w:r w:rsidRPr="0008314A">
        <w:t>share information with you, why do they do this?</w:t>
      </w:r>
    </w:p>
    <w:p w14:paraId="0406183A" w14:textId="77777777" w:rsidR="00B57E1B" w:rsidRPr="0008314A" w:rsidRDefault="00B57E1B" w:rsidP="00B57E1B">
      <w:pPr>
        <w:rPr>
          <w:i/>
          <w:iCs/>
        </w:rPr>
      </w:pPr>
      <w:r w:rsidRPr="0008314A">
        <w:rPr>
          <w:i/>
          <w:iCs/>
        </w:rPr>
        <w:t>(Prompts:</w:t>
      </w:r>
    </w:p>
    <w:p w14:paraId="78DC0D08" w14:textId="77777777" w:rsidR="00B57E1B" w:rsidRPr="0008314A" w:rsidRDefault="00B57E1B" w:rsidP="009868D8">
      <w:pPr>
        <w:numPr>
          <w:ilvl w:val="0"/>
          <w:numId w:val="12"/>
        </w:numPr>
        <w:spacing w:after="0"/>
      </w:pPr>
      <w:r w:rsidRPr="0008314A">
        <w:t>Because we require them to share information with us</w:t>
      </w:r>
    </w:p>
    <w:p w14:paraId="2CECF34E" w14:textId="77777777" w:rsidR="00B57E1B" w:rsidRPr="0008314A" w:rsidRDefault="00B57E1B" w:rsidP="009868D8">
      <w:pPr>
        <w:numPr>
          <w:ilvl w:val="0"/>
          <w:numId w:val="12"/>
        </w:numPr>
        <w:spacing w:after="0"/>
      </w:pPr>
      <w:r w:rsidRPr="0008314A">
        <w:t>To ensure cost effectiveness</w:t>
      </w:r>
    </w:p>
    <w:p w14:paraId="193EB382" w14:textId="77777777" w:rsidR="00B57E1B" w:rsidRPr="0008314A" w:rsidRDefault="00B57E1B" w:rsidP="009868D8">
      <w:pPr>
        <w:numPr>
          <w:ilvl w:val="0"/>
          <w:numId w:val="12"/>
        </w:numPr>
        <w:spacing w:after="0"/>
      </w:pPr>
      <w:r w:rsidRPr="0008314A">
        <w:t>To achieve competitiveness</w:t>
      </w:r>
    </w:p>
    <w:p w14:paraId="1579303C" w14:textId="77777777" w:rsidR="00B57E1B" w:rsidRPr="0008314A" w:rsidRDefault="00B57E1B" w:rsidP="009868D8">
      <w:pPr>
        <w:numPr>
          <w:ilvl w:val="0"/>
          <w:numId w:val="12"/>
        </w:numPr>
        <w:spacing w:after="0"/>
      </w:pPr>
      <w:r w:rsidRPr="0008314A">
        <w:t>To ensure that labour standards are met)</w:t>
      </w:r>
    </w:p>
    <w:p w14:paraId="653C3580" w14:textId="77777777" w:rsidR="00B57E1B" w:rsidRDefault="00B57E1B" w:rsidP="00B57E1B"/>
    <w:p w14:paraId="51DD692F" w14:textId="77777777" w:rsidR="00B57E1B" w:rsidRDefault="00B57E1B" w:rsidP="00B57E1B">
      <w:pPr>
        <w:jc w:val="both"/>
      </w:pPr>
      <w:r>
        <w:t>27. Do you see a link between HR and the quality of goods produced?</w:t>
      </w:r>
    </w:p>
    <w:p w14:paraId="36190951" w14:textId="77777777" w:rsidR="00B57E1B" w:rsidRDefault="00B57E1B" w:rsidP="00B57E1B">
      <w:pPr>
        <w:jc w:val="both"/>
      </w:pPr>
      <w:r>
        <w:t>28. Do you see a link between HR and the reliability of suppliers?</w:t>
      </w:r>
    </w:p>
    <w:p w14:paraId="798728B6" w14:textId="77777777" w:rsidR="00B57E1B" w:rsidRPr="00A0338D" w:rsidRDefault="00B57E1B" w:rsidP="00B57E1B">
      <w:pPr>
        <w:rPr>
          <w:rFonts w:ascii="Calibri" w:hAnsi="Calibri"/>
          <w:color w:val="000000"/>
          <w:highlight w:val="yellow"/>
        </w:rPr>
      </w:pPr>
      <w:r>
        <w:rPr>
          <w:rFonts w:ascii="Calibri" w:hAnsi="Calibri"/>
          <w:color w:val="000000"/>
          <w:highlight w:val="yellow"/>
        </w:rPr>
        <w:t xml:space="preserve">29. </w:t>
      </w:r>
      <w:r w:rsidRPr="00A0338D">
        <w:rPr>
          <w:rFonts w:ascii="Calibri" w:hAnsi="Calibri"/>
          <w:color w:val="000000"/>
          <w:highlight w:val="yellow"/>
        </w:rPr>
        <w:t xml:space="preserve">To what extent do you consider the private lives of workers when making decisions about SCM or HR strategy? </w:t>
      </w:r>
    </w:p>
    <w:p w14:paraId="5131C879" w14:textId="77777777" w:rsidR="00B57E1B" w:rsidRDefault="00B57E1B" w:rsidP="00B57E1B">
      <w:r>
        <w:rPr>
          <w:highlight w:val="yellow"/>
        </w:rPr>
        <w:t xml:space="preserve">30. </w:t>
      </w:r>
      <w:r w:rsidRPr="00A0338D">
        <w:rPr>
          <w:highlight w:val="yellow"/>
        </w:rPr>
        <w:t>What aspects of their private lives do you think affect their ability to do their jobs?</w:t>
      </w:r>
    </w:p>
    <w:p w14:paraId="7DE4BB9F" w14:textId="77777777" w:rsidR="00B57E1B" w:rsidRDefault="00B57E1B" w:rsidP="00B57E1B">
      <w:r>
        <w:t>31</w:t>
      </w:r>
      <w:r w:rsidRPr="0008314A">
        <w:t>. To what extent do you compel your suppliers to comply with your requirements in relation to:</w:t>
      </w:r>
      <w:r w:rsidRPr="008B5E2E">
        <w:t xml:space="preserve"> </w:t>
      </w:r>
    </w:p>
    <w:p w14:paraId="4AFEB1A8" w14:textId="77777777" w:rsidR="00B57E1B" w:rsidRPr="0008314A" w:rsidRDefault="00B57E1B" w:rsidP="009868D8">
      <w:pPr>
        <w:numPr>
          <w:ilvl w:val="0"/>
          <w:numId w:val="11"/>
        </w:numPr>
        <w:spacing w:after="0"/>
        <w:jc w:val="both"/>
      </w:pPr>
      <w:r w:rsidRPr="0008314A">
        <w:t xml:space="preserve"> The number of permanent and temporary employees employed</w:t>
      </w:r>
    </w:p>
    <w:p w14:paraId="27F24D47" w14:textId="77777777" w:rsidR="00B57E1B" w:rsidRPr="0008314A" w:rsidRDefault="00B57E1B" w:rsidP="009868D8">
      <w:pPr>
        <w:numPr>
          <w:ilvl w:val="0"/>
          <w:numId w:val="11"/>
        </w:numPr>
        <w:spacing w:after="0"/>
        <w:jc w:val="both"/>
      </w:pPr>
      <w:r w:rsidRPr="0008314A">
        <w:t>The age of workers employed</w:t>
      </w:r>
    </w:p>
    <w:p w14:paraId="158B6F11" w14:textId="77777777" w:rsidR="00B57E1B" w:rsidRPr="0008314A" w:rsidRDefault="00B57E1B" w:rsidP="009868D8">
      <w:pPr>
        <w:numPr>
          <w:ilvl w:val="0"/>
          <w:numId w:val="11"/>
        </w:numPr>
        <w:spacing w:after="0"/>
        <w:jc w:val="both"/>
      </w:pPr>
      <w:r>
        <w:lastRenderedPageBreak/>
        <w:t>Equal opportunities</w:t>
      </w:r>
      <w:r w:rsidRPr="0008314A">
        <w:t>- numbers of women, disabled workers, those of different races employed</w:t>
      </w:r>
    </w:p>
    <w:p w14:paraId="2130A396" w14:textId="77777777" w:rsidR="00B57E1B" w:rsidRPr="0008314A" w:rsidRDefault="00B57E1B" w:rsidP="009868D8">
      <w:pPr>
        <w:numPr>
          <w:ilvl w:val="0"/>
          <w:numId w:val="11"/>
        </w:numPr>
        <w:spacing w:after="0"/>
        <w:jc w:val="both"/>
      </w:pPr>
      <w:r w:rsidRPr="0008314A">
        <w:t xml:space="preserve">Pay </w:t>
      </w:r>
      <w:r>
        <w:t>(minimum wages)</w:t>
      </w:r>
    </w:p>
    <w:p w14:paraId="6200851C" w14:textId="77777777" w:rsidR="00B57E1B" w:rsidRPr="0008314A" w:rsidRDefault="00B57E1B" w:rsidP="009868D8">
      <w:pPr>
        <w:numPr>
          <w:ilvl w:val="0"/>
          <w:numId w:val="11"/>
        </w:numPr>
        <w:spacing w:after="0"/>
        <w:jc w:val="both"/>
      </w:pPr>
      <w:r w:rsidRPr="0008314A">
        <w:t xml:space="preserve">Training </w:t>
      </w:r>
    </w:p>
    <w:p w14:paraId="48FF7849" w14:textId="77777777" w:rsidR="00B57E1B" w:rsidRPr="0008314A" w:rsidRDefault="00B57E1B" w:rsidP="009868D8">
      <w:pPr>
        <w:numPr>
          <w:ilvl w:val="0"/>
          <w:numId w:val="11"/>
        </w:numPr>
        <w:spacing w:after="0"/>
        <w:jc w:val="both"/>
      </w:pPr>
      <w:r w:rsidRPr="0008314A">
        <w:t>Health and safety</w:t>
      </w:r>
    </w:p>
    <w:p w14:paraId="0BB65EB1" w14:textId="77777777" w:rsidR="00B57E1B" w:rsidRPr="0008314A" w:rsidRDefault="00B57E1B" w:rsidP="009868D8">
      <w:pPr>
        <w:numPr>
          <w:ilvl w:val="0"/>
          <w:numId w:val="11"/>
        </w:numPr>
        <w:spacing w:after="0"/>
        <w:jc w:val="both"/>
      </w:pPr>
      <w:r w:rsidRPr="0008314A">
        <w:t>Working hours</w:t>
      </w:r>
    </w:p>
    <w:p w14:paraId="6E5B5B6E" w14:textId="77777777" w:rsidR="00B57E1B" w:rsidRPr="0008314A" w:rsidRDefault="00B57E1B" w:rsidP="009868D8">
      <w:pPr>
        <w:numPr>
          <w:ilvl w:val="0"/>
          <w:numId w:val="11"/>
        </w:numPr>
        <w:spacing w:after="0"/>
        <w:jc w:val="both"/>
      </w:pPr>
      <w:r w:rsidRPr="0008314A">
        <w:t xml:space="preserve">Amount of paid leave (holidays) </w:t>
      </w:r>
    </w:p>
    <w:p w14:paraId="41CF6E77" w14:textId="77777777" w:rsidR="00B57E1B" w:rsidRDefault="00B57E1B" w:rsidP="009868D8">
      <w:pPr>
        <w:numPr>
          <w:ilvl w:val="0"/>
          <w:numId w:val="11"/>
        </w:numPr>
        <w:spacing w:after="0"/>
        <w:jc w:val="both"/>
      </w:pPr>
      <w:r w:rsidRPr="0008314A">
        <w:t>Adaptations for disabled workers</w:t>
      </w:r>
    </w:p>
    <w:p w14:paraId="4DCDAD76" w14:textId="77777777" w:rsidR="00B57E1B" w:rsidRPr="009705A9" w:rsidRDefault="00B57E1B" w:rsidP="009868D8">
      <w:pPr>
        <w:numPr>
          <w:ilvl w:val="0"/>
          <w:numId w:val="11"/>
        </w:numPr>
        <w:spacing w:after="0"/>
        <w:jc w:val="both"/>
        <w:rPr>
          <w:highlight w:val="yellow"/>
        </w:rPr>
      </w:pPr>
      <w:r w:rsidRPr="009705A9">
        <w:rPr>
          <w:rFonts w:ascii="Calibri" w:hAnsi="Calibri"/>
          <w:color w:val="000000"/>
          <w:highlight w:val="yellow"/>
        </w:rPr>
        <w:t>Family-friendly policies (Prompt: leave entitlements; work schedules;  place of work; care facilities; lightening the burden of family and domestic tasks)</w:t>
      </w:r>
    </w:p>
    <w:p w14:paraId="668466B9" w14:textId="77777777" w:rsidR="00B57E1B" w:rsidRPr="009705A9" w:rsidRDefault="00B57E1B" w:rsidP="009868D8">
      <w:pPr>
        <w:numPr>
          <w:ilvl w:val="0"/>
          <w:numId w:val="11"/>
        </w:numPr>
        <w:spacing w:after="0"/>
        <w:jc w:val="both"/>
        <w:rPr>
          <w:highlight w:val="yellow"/>
        </w:rPr>
      </w:pPr>
      <w:r w:rsidRPr="009705A9">
        <w:rPr>
          <w:rFonts w:ascii="Calibri" w:hAnsi="Calibri"/>
          <w:color w:val="000000"/>
          <w:highlight w:val="yellow"/>
        </w:rPr>
        <w:t xml:space="preserve">Sustaining livelihoods (protecting workers jobs/ role in the home/ supporting communities) </w:t>
      </w:r>
    </w:p>
    <w:p w14:paraId="0065C5C4" w14:textId="77777777" w:rsidR="00B57E1B" w:rsidRPr="0008314A" w:rsidRDefault="00B57E1B" w:rsidP="009868D8">
      <w:pPr>
        <w:numPr>
          <w:ilvl w:val="0"/>
          <w:numId w:val="11"/>
        </w:numPr>
        <w:spacing w:after="0"/>
        <w:jc w:val="both"/>
      </w:pPr>
      <w:r w:rsidRPr="0008314A">
        <w:t>Compensation paid for workplace accidents</w:t>
      </w:r>
    </w:p>
    <w:p w14:paraId="5B609BA9" w14:textId="77777777" w:rsidR="00B57E1B" w:rsidRPr="0008314A" w:rsidRDefault="00B57E1B" w:rsidP="009868D8">
      <w:pPr>
        <w:numPr>
          <w:ilvl w:val="0"/>
          <w:numId w:val="11"/>
        </w:numPr>
        <w:spacing w:after="0"/>
        <w:jc w:val="both"/>
      </w:pPr>
      <w:r w:rsidRPr="0008314A">
        <w:t>Numbers of those made redundant/ retrenched</w:t>
      </w:r>
    </w:p>
    <w:p w14:paraId="244089B9" w14:textId="77777777" w:rsidR="00B57E1B" w:rsidRPr="0008314A" w:rsidRDefault="00B57E1B" w:rsidP="009868D8">
      <w:pPr>
        <w:numPr>
          <w:ilvl w:val="0"/>
          <w:numId w:val="11"/>
        </w:numPr>
        <w:spacing w:after="0"/>
        <w:jc w:val="both"/>
      </w:pPr>
      <w:r w:rsidRPr="0008314A">
        <w:t>Paying maternity leave costs</w:t>
      </w:r>
    </w:p>
    <w:p w14:paraId="5AF05293" w14:textId="77777777" w:rsidR="00B57E1B" w:rsidRPr="0008314A" w:rsidRDefault="00B57E1B" w:rsidP="009868D8">
      <w:pPr>
        <w:numPr>
          <w:ilvl w:val="0"/>
          <w:numId w:val="11"/>
        </w:numPr>
        <w:spacing w:after="0"/>
        <w:jc w:val="both"/>
      </w:pPr>
      <w:r w:rsidRPr="0008314A">
        <w:t>The number of foreign workers employed</w:t>
      </w:r>
    </w:p>
    <w:p w14:paraId="509CBF79" w14:textId="77777777" w:rsidR="00B57E1B" w:rsidRDefault="00B57E1B" w:rsidP="009868D8">
      <w:pPr>
        <w:numPr>
          <w:ilvl w:val="0"/>
          <w:numId w:val="11"/>
        </w:numPr>
        <w:spacing w:after="0"/>
        <w:jc w:val="both"/>
      </w:pPr>
      <w:r w:rsidRPr="0008314A">
        <w:t>Employing formal sector workers (those with a formal written employment contract) rather than informal sector workers</w:t>
      </w:r>
    </w:p>
    <w:p w14:paraId="286A5847" w14:textId="77777777" w:rsidR="00B57E1B" w:rsidRPr="0008314A" w:rsidRDefault="00B57E1B" w:rsidP="009868D8">
      <w:pPr>
        <w:numPr>
          <w:ilvl w:val="0"/>
          <w:numId w:val="11"/>
        </w:numPr>
        <w:spacing w:after="0"/>
        <w:jc w:val="both"/>
      </w:pPr>
      <w:r w:rsidRPr="0008314A">
        <w:t>Forced labour</w:t>
      </w:r>
    </w:p>
    <w:p w14:paraId="12C97509" w14:textId="77777777" w:rsidR="00B57E1B" w:rsidRPr="0008314A" w:rsidRDefault="00B57E1B" w:rsidP="009868D8">
      <w:pPr>
        <w:numPr>
          <w:ilvl w:val="0"/>
          <w:numId w:val="11"/>
        </w:numPr>
        <w:spacing w:after="0"/>
        <w:jc w:val="both"/>
      </w:pPr>
      <w:r w:rsidRPr="0008314A">
        <w:t>Child labour</w:t>
      </w:r>
    </w:p>
    <w:p w14:paraId="559B9A8F" w14:textId="77777777" w:rsidR="00B57E1B" w:rsidRPr="0008314A" w:rsidRDefault="00B57E1B" w:rsidP="00B57E1B">
      <w:pPr>
        <w:jc w:val="both"/>
      </w:pPr>
    </w:p>
    <w:p w14:paraId="4D8533F1" w14:textId="77777777" w:rsidR="00B57E1B" w:rsidRPr="0008314A" w:rsidRDefault="00B57E1B" w:rsidP="00B57E1B">
      <w:pPr>
        <w:jc w:val="both"/>
      </w:pPr>
      <w:r>
        <w:t>32</w:t>
      </w:r>
      <w:r w:rsidRPr="0008314A">
        <w:t xml:space="preserve">. Has </w:t>
      </w:r>
      <w:r>
        <w:t>concern</w:t>
      </w:r>
      <w:r w:rsidRPr="0008314A">
        <w:t xml:space="preserve"> with the working conditions of your suppliers informed your business decisions?</w:t>
      </w:r>
      <w:r>
        <w:t xml:space="preserve"> Probe: What caused this concern?)</w:t>
      </w:r>
    </w:p>
    <w:p w14:paraId="0A269625" w14:textId="77777777" w:rsidR="00B57E1B" w:rsidRPr="006F5898" w:rsidRDefault="00B57E1B" w:rsidP="00B57E1B">
      <w:pPr>
        <w:rPr>
          <w:rFonts w:ascii="Calibri" w:hAnsi="Calibri"/>
          <w:highlight w:val="yellow"/>
        </w:rPr>
      </w:pPr>
      <w:r>
        <w:rPr>
          <w:rFonts w:ascii="Calibri" w:hAnsi="Calibri"/>
          <w:highlight w:val="yellow"/>
        </w:rPr>
        <w:t xml:space="preserve">33. </w:t>
      </w:r>
      <w:r w:rsidRPr="006F5898">
        <w:rPr>
          <w:rFonts w:ascii="Calibri" w:hAnsi="Calibri"/>
          <w:highlight w:val="yellow"/>
        </w:rPr>
        <w:t>To what extent do you try to support workers to achieve a work-life balance? (Prompt: Does this vary for male and female employees?) [only ask if not dealt with above]</w:t>
      </w:r>
    </w:p>
    <w:p w14:paraId="055ACB02" w14:textId="77777777" w:rsidR="00B57E1B" w:rsidRPr="006F5898" w:rsidRDefault="00B57E1B" w:rsidP="00B57E1B">
      <w:pPr>
        <w:jc w:val="both"/>
        <w:rPr>
          <w:rFonts w:ascii="Calibri" w:hAnsi="Calibri"/>
        </w:rPr>
      </w:pPr>
      <w:r>
        <w:rPr>
          <w:rFonts w:ascii="Calibri" w:hAnsi="Calibri"/>
          <w:highlight w:val="yellow"/>
        </w:rPr>
        <w:t xml:space="preserve">34. </w:t>
      </w:r>
      <w:r w:rsidRPr="006F5898">
        <w:rPr>
          <w:rFonts w:ascii="Calibri" w:hAnsi="Calibri"/>
          <w:highlight w:val="yellow"/>
        </w:rPr>
        <w:t>To what extent do organisational needs conflict with employee requests? (e.g. overtime, flexible hours, part-time hours) [only ask if not dealt with above]</w:t>
      </w:r>
    </w:p>
    <w:p w14:paraId="072ABCBC" w14:textId="77777777" w:rsidR="00B57E1B" w:rsidRDefault="00B57E1B" w:rsidP="00B57E1B">
      <w:pPr>
        <w:rPr>
          <w:rFonts w:ascii="Calibri" w:hAnsi="Calibri"/>
          <w:color w:val="000000"/>
        </w:rPr>
      </w:pPr>
      <w:r>
        <w:rPr>
          <w:rFonts w:ascii="Calibri" w:hAnsi="Calibri"/>
          <w:color w:val="000000"/>
          <w:highlight w:val="yellow"/>
        </w:rPr>
        <w:t xml:space="preserve">35. </w:t>
      </w:r>
      <w:r w:rsidRPr="004538FA">
        <w:rPr>
          <w:rFonts w:ascii="Calibri" w:hAnsi="Calibri"/>
          <w:color w:val="000000"/>
          <w:highlight w:val="yellow"/>
        </w:rPr>
        <w:t>To what extent have you copied ‘best practice’ in your HR practices or supply chain management? (Prompt: cooperative principles, cooperative working practices, management practices, delegation of roles)</w:t>
      </w:r>
    </w:p>
    <w:p w14:paraId="0D9723D5" w14:textId="77777777" w:rsidR="00B57E1B" w:rsidRDefault="00B57E1B" w:rsidP="00B57E1B">
      <w:r>
        <w:rPr>
          <w:rFonts w:ascii="Calibri" w:hAnsi="Calibri"/>
          <w:color w:val="000000"/>
          <w:highlight w:val="yellow"/>
        </w:rPr>
        <w:t xml:space="preserve">36. </w:t>
      </w:r>
      <w:r w:rsidRPr="004538FA">
        <w:rPr>
          <w:rFonts w:ascii="Calibri" w:hAnsi="Calibri"/>
          <w:color w:val="000000"/>
          <w:highlight w:val="yellow"/>
        </w:rPr>
        <w:t>To what extent are external organisations consulted on 'best practice' with regard to management of employees? (Prompt: Trade Unions, NGOs etc.)</w:t>
      </w:r>
    </w:p>
    <w:p w14:paraId="7A466A4F" w14:textId="77777777" w:rsidR="00B57E1B" w:rsidRPr="0008314A" w:rsidRDefault="00B57E1B" w:rsidP="00B57E1B">
      <w:r>
        <w:t>37</w:t>
      </w:r>
      <w:r w:rsidRPr="0008314A">
        <w:t xml:space="preserve">. To what extent are your HR practices guided by standards set by: </w:t>
      </w:r>
    </w:p>
    <w:p w14:paraId="7A6940EC" w14:textId="77777777" w:rsidR="00B57E1B" w:rsidRDefault="00B57E1B" w:rsidP="009868D8">
      <w:pPr>
        <w:pStyle w:val="ListParagraph"/>
        <w:numPr>
          <w:ilvl w:val="0"/>
          <w:numId w:val="15"/>
        </w:numPr>
      </w:pPr>
      <w:r w:rsidRPr="00B57E1B">
        <w:rPr>
          <w:highlight w:val="yellow"/>
        </w:rPr>
        <w:t>NGOs or Trade Union guidelines?</w:t>
      </w:r>
    </w:p>
    <w:p w14:paraId="32EC910D" w14:textId="77777777" w:rsidR="00B57E1B" w:rsidRDefault="00B57E1B" w:rsidP="009868D8">
      <w:pPr>
        <w:pStyle w:val="ListParagraph"/>
        <w:numPr>
          <w:ilvl w:val="0"/>
          <w:numId w:val="15"/>
        </w:numPr>
      </w:pPr>
      <w:r w:rsidRPr="00B57E1B">
        <w:rPr>
          <w:highlight w:val="yellow"/>
        </w:rPr>
        <w:t>'Best practice' of other businesses?</w:t>
      </w:r>
    </w:p>
    <w:p w14:paraId="3885682E" w14:textId="77777777" w:rsidR="00B57E1B" w:rsidRPr="0008314A" w:rsidRDefault="00B57E1B" w:rsidP="009868D8">
      <w:pPr>
        <w:pStyle w:val="ListParagraph"/>
        <w:numPr>
          <w:ilvl w:val="0"/>
          <w:numId w:val="15"/>
        </w:numPr>
      </w:pPr>
      <w:r w:rsidRPr="0008314A">
        <w:t>International Labour Standards?</w:t>
      </w:r>
    </w:p>
    <w:p w14:paraId="70FA78FC" w14:textId="77777777" w:rsidR="00B57E1B" w:rsidRPr="0008314A" w:rsidRDefault="00B57E1B" w:rsidP="009868D8">
      <w:pPr>
        <w:pStyle w:val="ListParagraph"/>
        <w:numPr>
          <w:ilvl w:val="0"/>
          <w:numId w:val="15"/>
        </w:numPr>
      </w:pPr>
      <w:r w:rsidRPr="0008314A">
        <w:t>Company level codes of conduct?</w:t>
      </w:r>
    </w:p>
    <w:p w14:paraId="5400584D" w14:textId="77777777" w:rsidR="00B57E1B" w:rsidRPr="0008314A" w:rsidRDefault="00B57E1B" w:rsidP="009868D8">
      <w:pPr>
        <w:pStyle w:val="ListParagraph"/>
        <w:numPr>
          <w:ilvl w:val="0"/>
          <w:numId w:val="15"/>
        </w:numPr>
      </w:pPr>
      <w:r w:rsidRPr="0008314A">
        <w:t>Multinational framework agreements?</w:t>
      </w:r>
    </w:p>
    <w:p w14:paraId="2C486C73" w14:textId="77777777" w:rsidR="00B57E1B" w:rsidRPr="0008314A" w:rsidRDefault="00B57E1B" w:rsidP="009868D8">
      <w:pPr>
        <w:pStyle w:val="ListParagraph"/>
        <w:numPr>
          <w:ilvl w:val="0"/>
          <w:numId w:val="15"/>
        </w:numPr>
      </w:pPr>
      <w:r w:rsidRPr="0008314A">
        <w:t>National legislation?</w:t>
      </w:r>
    </w:p>
    <w:p w14:paraId="71752F85" w14:textId="77777777" w:rsidR="00B57E1B" w:rsidRDefault="00B57E1B" w:rsidP="009868D8">
      <w:pPr>
        <w:pStyle w:val="ListParagraph"/>
        <w:numPr>
          <w:ilvl w:val="0"/>
          <w:numId w:val="15"/>
        </w:numPr>
      </w:pPr>
      <w:r w:rsidRPr="0008314A">
        <w:lastRenderedPageBreak/>
        <w:t>Company corporate social responsibility initiatives?</w:t>
      </w:r>
    </w:p>
    <w:p w14:paraId="37AD06EA" w14:textId="77777777" w:rsidR="00B57E1B" w:rsidRPr="0008314A" w:rsidRDefault="00B57E1B" w:rsidP="009868D8">
      <w:pPr>
        <w:pStyle w:val="ListParagraph"/>
        <w:numPr>
          <w:ilvl w:val="0"/>
          <w:numId w:val="15"/>
        </w:numPr>
      </w:pPr>
      <w:r>
        <w:t>Shareholder pressures?</w:t>
      </w:r>
    </w:p>
    <w:p w14:paraId="03EF13C1" w14:textId="77777777" w:rsidR="00B57E1B" w:rsidRDefault="00B57E1B" w:rsidP="009868D8">
      <w:pPr>
        <w:pStyle w:val="ListParagraph"/>
        <w:numPr>
          <w:ilvl w:val="0"/>
          <w:numId w:val="15"/>
        </w:numPr>
      </w:pPr>
      <w:r w:rsidRPr="0008314A">
        <w:t>Other?</w:t>
      </w:r>
    </w:p>
    <w:p w14:paraId="05D5974D" w14:textId="77777777" w:rsidR="00B57E1B" w:rsidRPr="0008314A" w:rsidRDefault="00B57E1B" w:rsidP="00B57E1B">
      <w:r>
        <w:t>38</w:t>
      </w:r>
      <w:r w:rsidRPr="0008314A">
        <w:t xml:space="preserve">. To what extent do you try to ensure that the HR practices of your suppliers are guided by standards set by: </w:t>
      </w:r>
    </w:p>
    <w:p w14:paraId="6E1A23AF" w14:textId="77777777" w:rsidR="00B57E1B" w:rsidRDefault="00B57E1B" w:rsidP="009868D8">
      <w:pPr>
        <w:pStyle w:val="ListParagraph"/>
        <w:numPr>
          <w:ilvl w:val="0"/>
          <w:numId w:val="16"/>
        </w:numPr>
      </w:pPr>
      <w:r w:rsidRPr="00B57E1B">
        <w:rPr>
          <w:highlight w:val="yellow"/>
        </w:rPr>
        <w:t>NGOs or Trade Union guidelines?</w:t>
      </w:r>
    </w:p>
    <w:p w14:paraId="7BD7F20C" w14:textId="77777777" w:rsidR="00B57E1B" w:rsidRDefault="00B57E1B" w:rsidP="009868D8">
      <w:pPr>
        <w:pStyle w:val="ListParagraph"/>
        <w:numPr>
          <w:ilvl w:val="0"/>
          <w:numId w:val="16"/>
        </w:numPr>
      </w:pPr>
      <w:r w:rsidRPr="00B57E1B">
        <w:rPr>
          <w:highlight w:val="yellow"/>
        </w:rPr>
        <w:t>'Best practice' of other businesses?</w:t>
      </w:r>
    </w:p>
    <w:p w14:paraId="266DB1C5" w14:textId="77777777" w:rsidR="00B57E1B" w:rsidRPr="0008314A" w:rsidRDefault="00B57E1B" w:rsidP="009868D8">
      <w:pPr>
        <w:pStyle w:val="ListParagraph"/>
        <w:numPr>
          <w:ilvl w:val="0"/>
          <w:numId w:val="16"/>
        </w:numPr>
      </w:pPr>
      <w:r w:rsidRPr="0008314A">
        <w:t>International Labour Standards?</w:t>
      </w:r>
    </w:p>
    <w:p w14:paraId="59498C56" w14:textId="77777777" w:rsidR="00B57E1B" w:rsidRPr="0008314A" w:rsidRDefault="00B57E1B" w:rsidP="009868D8">
      <w:pPr>
        <w:pStyle w:val="ListParagraph"/>
        <w:numPr>
          <w:ilvl w:val="0"/>
          <w:numId w:val="16"/>
        </w:numPr>
      </w:pPr>
      <w:r w:rsidRPr="0008314A">
        <w:t>Company level codes of conduct?</w:t>
      </w:r>
    </w:p>
    <w:p w14:paraId="75999ACD" w14:textId="77777777" w:rsidR="00B57E1B" w:rsidRPr="0008314A" w:rsidRDefault="00B57E1B" w:rsidP="009868D8">
      <w:pPr>
        <w:pStyle w:val="ListParagraph"/>
        <w:numPr>
          <w:ilvl w:val="0"/>
          <w:numId w:val="16"/>
        </w:numPr>
      </w:pPr>
      <w:r w:rsidRPr="0008314A">
        <w:t>Multinational framework agreements?</w:t>
      </w:r>
    </w:p>
    <w:p w14:paraId="20D4A954" w14:textId="77777777" w:rsidR="00B57E1B" w:rsidRPr="0008314A" w:rsidRDefault="00B57E1B" w:rsidP="009868D8">
      <w:pPr>
        <w:pStyle w:val="ListParagraph"/>
        <w:numPr>
          <w:ilvl w:val="0"/>
          <w:numId w:val="16"/>
        </w:numPr>
      </w:pPr>
      <w:r w:rsidRPr="0008314A">
        <w:t>National legislation?</w:t>
      </w:r>
    </w:p>
    <w:p w14:paraId="1970C2ED" w14:textId="77777777" w:rsidR="00B57E1B" w:rsidRPr="0008314A" w:rsidRDefault="00B57E1B" w:rsidP="009868D8">
      <w:pPr>
        <w:pStyle w:val="ListParagraph"/>
        <w:numPr>
          <w:ilvl w:val="0"/>
          <w:numId w:val="16"/>
        </w:numPr>
      </w:pPr>
      <w:r w:rsidRPr="0008314A">
        <w:t>Company corporate social responsibility initiatives?</w:t>
      </w:r>
    </w:p>
    <w:p w14:paraId="15F2B58C" w14:textId="77777777" w:rsidR="00B57E1B" w:rsidRPr="0008314A" w:rsidRDefault="00B57E1B" w:rsidP="009868D8">
      <w:pPr>
        <w:pStyle w:val="ListParagraph"/>
        <w:numPr>
          <w:ilvl w:val="0"/>
          <w:numId w:val="16"/>
        </w:numPr>
      </w:pPr>
      <w:r w:rsidRPr="0008314A">
        <w:t>Other?</w:t>
      </w:r>
    </w:p>
    <w:p w14:paraId="1B2B7F39" w14:textId="77777777" w:rsidR="00B57E1B" w:rsidRPr="0008314A" w:rsidRDefault="00B57E1B" w:rsidP="00B57E1B">
      <w:pPr>
        <w:rPr>
          <w:lang w:val="en-US"/>
        </w:rPr>
      </w:pPr>
      <w:r>
        <w:t>39</w:t>
      </w:r>
      <w:r w:rsidRPr="0008314A">
        <w:t>.  Are there any other questions that you thought that I would ask or things that it would be useful for me to know?</w:t>
      </w:r>
    </w:p>
    <w:p w14:paraId="6EBC6C7F" w14:textId="77777777" w:rsidR="00B57E1B" w:rsidRPr="0008314A" w:rsidRDefault="00B57E1B" w:rsidP="00B57E1B">
      <w:r w:rsidRPr="0008314A">
        <w:t>Many thanks for participating in this interview</w:t>
      </w:r>
    </w:p>
    <w:p w14:paraId="4D9B2638" w14:textId="77777777" w:rsidR="00B57E1B" w:rsidRDefault="00B57E1B" w:rsidP="00B57E1B"/>
    <w:p w14:paraId="54160357" w14:textId="77777777" w:rsidR="0001114F" w:rsidRDefault="0001114F">
      <w:pPr>
        <w:rPr>
          <w:rFonts w:asciiTheme="majorHAnsi" w:eastAsiaTheme="majorEastAsia" w:hAnsiTheme="majorHAnsi" w:cstheme="majorBidi"/>
          <w:b/>
          <w:bCs/>
          <w:sz w:val="32"/>
          <w:szCs w:val="26"/>
        </w:rPr>
      </w:pPr>
      <w:r>
        <w:rPr>
          <w:sz w:val="32"/>
        </w:rPr>
        <w:br w:type="page"/>
      </w:r>
    </w:p>
    <w:p w14:paraId="6B8B0801" w14:textId="77777777" w:rsidR="00B4398F" w:rsidRDefault="00902FE6" w:rsidP="00902FE6">
      <w:pPr>
        <w:pStyle w:val="Heading2"/>
        <w:rPr>
          <w:color w:val="auto"/>
          <w:sz w:val="32"/>
        </w:rPr>
      </w:pPr>
      <w:bookmarkStart w:id="284" w:name="_Toc528919466"/>
      <w:r w:rsidRPr="00B57E1B">
        <w:rPr>
          <w:color w:val="auto"/>
          <w:sz w:val="32"/>
        </w:rPr>
        <w:lastRenderedPageBreak/>
        <w:t xml:space="preserve">1.2 </w:t>
      </w:r>
      <w:r w:rsidR="00B4398F" w:rsidRPr="00B57E1B">
        <w:rPr>
          <w:color w:val="auto"/>
          <w:sz w:val="32"/>
        </w:rPr>
        <w:t>CEO interview</w:t>
      </w:r>
      <w:r w:rsidRPr="00B57E1B">
        <w:rPr>
          <w:color w:val="auto"/>
          <w:sz w:val="32"/>
        </w:rPr>
        <w:t xml:space="preserve"> (second interview)</w:t>
      </w:r>
      <w:bookmarkEnd w:id="284"/>
    </w:p>
    <w:p w14:paraId="4FBF01AD" w14:textId="77777777" w:rsidR="0001114F" w:rsidRDefault="0001114F" w:rsidP="00B4398F"/>
    <w:p w14:paraId="6DB038AA" w14:textId="77777777" w:rsidR="00B4398F" w:rsidRDefault="00902FE6" w:rsidP="00B4398F">
      <w:r>
        <w:t xml:space="preserve">Interview conducted in January 2015. All questions were created by myself for the purposes of this study.  </w:t>
      </w:r>
    </w:p>
    <w:p w14:paraId="1C7AC467" w14:textId="77777777" w:rsidR="00B57E1B" w:rsidRDefault="00B57E1B" w:rsidP="00B4398F"/>
    <w:bookmarkStart w:id="285" w:name="_Toc492453683"/>
    <w:bookmarkStart w:id="286" w:name="_Toc528919467"/>
    <w:p w14:paraId="2CCD5399" w14:textId="5326A326" w:rsidR="00B4398F" w:rsidRDefault="009D590A" w:rsidP="00B4398F">
      <w:pPr>
        <w:pStyle w:val="Heading2"/>
        <w:spacing w:after="240" w:line="360" w:lineRule="auto"/>
      </w:pPr>
      <w:r>
        <w:rPr>
          <w:noProof/>
          <w:lang w:eastAsia="zh-CN" w:bidi="ar-SA"/>
        </w:rPr>
        <mc:AlternateContent>
          <mc:Choice Requires="wps">
            <w:drawing>
              <wp:anchor distT="0" distB="0" distL="114300" distR="114300" simplePos="0" relativeHeight="251782144" behindDoc="0" locked="0" layoutInCell="1" allowOverlap="1" wp14:anchorId="456052AD" wp14:editId="0515E7F4">
                <wp:simplePos x="0" y="0"/>
                <wp:positionH relativeFrom="column">
                  <wp:posOffset>67945</wp:posOffset>
                </wp:positionH>
                <wp:positionV relativeFrom="paragraph">
                  <wp:posOffset>31115</wp:posOffset>
                </wp:positionV>
                <wp:extent cx="5495925" cy="266700"/>
                <wp:effectExtent l="4445" t="5715" r="11430" b="6985"/>
                <wp:wrapNone/>
                <wp:docPr id="1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66700"/>
                        </a:xfrm>
                        <a:prstGeom prst="rect">
                          <a:avLst/>
                        </a:prstGeom>
                        <a:solidFill>
                          <a:srgbClr val="FFFFFF"/>
                        </a:solidFill>
                        <a:ln w="9525">
                          <a:solidFill>
                            <a:srgbClr val="000000"/>
                          </a:solidFill>
                          <a:miter lim="800000"/>
                          <a:headEnd/>
                          <a:tailEnd/>
                        </a:ln>
                      </wps:spPr>
                      <wps:txbx>
                        <w:txbxContent>
                          <w:p w14:paraId="5C556AD8" w14:textId="77777777" w:rsidR="00500E5E" w:rsidRPr="00110985" w:rsidRDefault="00500E5E" w:rsidP="00B4398F">
                            <w:pPr>
                              <w:jc w:val="center"/>
                              <w:rPr>
                                <w:b/>
                              </w:rPr>
                            </w:pPr>
                            <w:r>
                              <w:rPr>
                                <w:b/>
                              </w:rPr>
                              <w:t>Section One</w:t>
                            </w:r>
                            <w:r w:rsidRPr="00110985">
                              <w:rPr>
                                <w:b/>
                              </w:rPr>
                              <w:t>:</w:t>
                            </w:r>
                            <w:r>
                              <w:rPr>
                                <w:b/>
                              </w:rPr>
                              <w:t xml:space="preserve"> Social Enterprise/Cooperative Governance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52AD" id="Text Box 507" o:spid="_x0000_s1138" type="#_x0000_t202" style="position:absolute;margin-left:5.35pt;margin-top:2.45pt;width:432.75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">
                <v:textbox>
                  <w:txbxContent>
                    <w:p w14:paraId="5C556AD8" w14:textId="77777777" w:rsidR="00500E5E" w:rsidRPr="00110985" w:rsidRDefault="00500E5E" w:rsidP="00B4398F">
                      <w:pPr>
                        <w:jc w:val="center"/>
                        <w:rPr>
                          <w:b/>
                        </w:rPr>
                      </w:pPr>
                      <w:r>
                        <w:rPr>
                          <w:b/>
                        </w:rPr>
                        <w:t>Section One</w:t>
                      </w:r>
                      <w:r w:rsidRPr="00110985">
                        <w:rPr>
                          <w:b/>
                        </w:rPr>
                        <w:t>:</w:t>
                      </w:r>
                      <w:r>
                        <w:rPr>
                          <w:b/>
                        </w:rPr>
                        <w:t xml:space="preserve"> Social Enterprise/Cooperative Governance</w:t>
                      </w:r>
                    </w:p>
                  </w:txbxContent>
                </v:textbox>
              </v:shape>
            </w:pict>
          </mc:Fallback>
        </mc:AlternateContent>
      </w:r>
      <w:bookmarkEnd w:id="285"/>
      <w:bookmarkEnd w:id="286"/>
    </w:p>
    <w:p w14:paraId="5C0CE68D" w14:textId="77777777" w:rsidR="00B4398F" w:rsidRDefault="00B4398F" w:rsidP="009868D8">
      <w:pPr>
        <w:pStyle w:val="ListParagraph"/>
        <w:numPr>
          <w:ilvl w:val="0"/>
          <w:numId w:val="8"/>
        </w:numPr>
        <w:spacing w:before="240" w:after="240"/>
      </w:pPr>
      <w:r>
        <w:t>Are you aware of any other organisations that you think are similar to Township? If so, have you ever shared any practices with them? Or have they shared practices with you (Prompt: employment practice, SCM practice or strategy)</w:t>
      </w:r>
    </w:p>
    <w:p w14:paraId="75F5A47C" w14:textId="77777777" w:rsidR="00B4398F" w:rsidRDefault="00B4398F" w:rsidP="00B4398F">
      <w:pPr>
        <w:pStyle w:val="ListParagraph"/>
        <w:spacing w:before="240" w:after="240"/>
      </w:pPr>
    </w:p>
    <w:p w14:paraId="6BB40D26" w14:textId="77777777" w:rsidR="00B4398F" w:rsidRDefault="00B4398F" w:rsidP="009868D8">
      <w:pPr>
        <w:pStyle w:val="ListParagraph"/>
        <w:numPr>
          <w:ilvl w:val="0"/>
          <w:numId w:val="8"/>
        </w:numPr>
        <w:spacing w:before="240" w:after="240"/>
      </w:pPr>
      <w:r>
        <w:t>Do you advocate a particular management process when supporting the development of new cooperatives? (Prompt: Committee, Board, MD, Alternating Management etc.)</w:t>
      </w:r>
    </w:p>
    <w:p w14:paraId="75695E6B" w14:textId="77777777" w:rsidR="00B4398F" w:rsidRDefault="00B4398F" w:rsidP="00B4398F">
      <w:pPr>
        <w:pStyle w:val="ListParagraph"/>
        <w:spacing w:before="240" w:after="240"/>
      </w:pPr>
    </w:p>
    <w:p w14:paraId="66581333" w14:textId="77777777" w:rsidR="00B4398F" w:rsidRDefault="00B4398F" w:rsidP="009868D8">
      <w:pPr>
        <w:pStyle w:val="ListParagraph"/>
        <w:numPr>
          <w:ilvl w:val="0"/>
          <w:numId w:val="8"/>
        </w:numPr>
        <w:spacing w:before="240" w:after="240"/>
      </w:pPr>
      <w:r>
        <w:t xml:space="preserve">Do you prefer to work with cooperatives with particular governance practices? (Prompt: Committee, Board, MD, Alternating Management etc.),  </w:t>
      </w:r>
    </w:p>
    <w:p w14:paraId="5BE56DC2" w14:textId="31104F82" w:rsidR="00B4398F" w:rsidRDefault="009D590A" w:rsidP="00B4398F">
      <w:pPr>
        <w:pStyle w:val="ListParagraph"/>
        <w:spacing w:before="240" w:after="240"/>
      </w:pPr>
      <w:r>
        <w:rPr>
          <w:noProof/>
          <w:lang w:eastAsia="zh-CN" w:bidi="ar-SA"/>
        </w:rPr>
        <mc:AlternateContent>
          <mc:Choice Requires="wps">
            <w:drawing>
              <wp:anchor distT="0" distB="0" distL="114300" distR="114300" simplePos="0" relativeHeight="251783168" behindDoc="0" locked="0" layoutInCell="1" allowOverlap="1" wp14:anchorId="1B5099D5" wp14:editId="347032DD">
                <wp:simplePos x="0" y="0"/>
                <wp:positionH relativeFrom="column">
                  <wp:posOffset>67945</wp:posOffset>
                </wp:positionH>
                <wp:positionV relativeFrom="paragraph">
                  <wp:posOffset>174625</wp:posOffset>
                </wp:positionV>
                <wp:extent cx="5495925" cy="266700"/>
                <wp:effectExtent l="4445" t="0" r="11430" b="15875"/>
                <wp:wrapNone/>
                <wp:docPr id="1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66700"/>
                        </a:xfrm>
                        <a:prstGeom prst="rect">
                          <a:avLst/>
                        </a:prstGeom>
                        <a:solidFill>
                          <a:srgbClr val="FFFFFF"/>
                        </a:solidFill>
                        <a:ln w="9525">
                          <a:solidFill>
                            <a:srgbClr val="000000"/>
                          </a:solidFill>
                          <a:miter lim="800000"/>
                          <a:headEnd/>
                          <a:tailEnd/>
                        </a:ln>
                      </wps:spPr>
                      <wps:txbx>
                        <w:txbxContent>
                          <w:p w14:paraId="56C35EE1" w14:textId="77777777" w:rsidR="00500E5E" w:rsidRPr="00110985" w:rsidRDefault="00500E5E" w:rsidP="00B4398F">
                            <w:pPr>
                              <w:jc w:val="center"/>
                              <w:rPr>
                                <w:b/>
                              </w:rPr>
                            </w:pPr>
                            <w:r>
                              <w:rPr>
                                <w:b/>
                              </w:rPr>
                              <w:t>Section Two</w:t>
                            </w:r>
                            <w:r w:rsidRPr="00110985">
                              <w:rPr>
                                <w:b/>
                              </w:rPr>
                              <w:t>:</w:t>
                            </w:r>
                            <w:r>
                              <w:rPr>
                                <w:b/>
                              </w:rPr>
                              <w:t xml:space="preserve"> Supply Chain Governance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099D5" id="Text Box 508" o:spid="_x0000_s1139" type="#_x0000_t202" style="position:absolute;left:0;text-align:left;margin-left:5.35pt;margin-top:13.75pt;width:432.75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">
                <v:textbox>
                  <w:txbxContent>
                    <w:p w14:paraId="56C35EE1" w14:textId="77777777" w:rsidR="00500E5E" w:rsidRPr="00110985" w:rsidRDefault="00500E5E" w:rsidP="00B4398F">
                      <w:pPr>
                        <w:jc w:val="center"/>
                        <w:rPr>
                          <w:b/>
                        </w:rPr>
                      </w:pPr>
                      <w:r>
                        <w:rPr>
                          <w:b/>
                        </w:rPr>
                        <w:t>Section Two</w:t>
                      </w:r>
                      <w:r w:rsidRPr="00110985">
                        <w:rPr>
                          <w:b/>
                        </w:rPr>
                        <w:t>:</w:t>
                      </w:r>
                      <w:r>
                        <w:rPr>
                          <w:b/>
                        </w:rPr>
                        <w:t xml:space="preserve"> Supply Chain Governance</w:t>
                      </w:r>
                    </w:p>
                  </w:txbxContent>
                </v:textbox>
              </v:shape>
            </w:pict>
          </mc:Fallback>
        </mc:AlternateContent>
      </w:r>
    </w:p>
    <w:p w14:paraId="0BB08A57" w14:textId="77777777" w:rsidR="00B4398F" w:rsidRDefault="00B4398F" w:rsidP="00B4398F">
      <w:pPr>
        <w:pStyle w:val="ListParagraph"/>
        <w:spacing w:before="240" w:after="240"/>
      </w:pPr>
    </w:p>
    <w:p w14:paraId="0EB7DD70" w14:textId="77777777" w:rsidR="00B4398F" w:rsidRDefault="00B4398F" w:rsidP="00B4398F">
      <w:pPr>
        <w:pStyle w:val="ListParagraph"/>
        <w:spacing w:before="240" w:after="240"/>
      </w:pPr>
    </w:p>
    <w:p w14:paraId="3EB6BD25" w14:textId="77777777" w:rsidR="00B4398F" w:rsidRDefault="00B4398F" w:rsidP="009868D8">
      <w:pPr>
        <w:pStyle w:val="ListParagraph"/>
        <w:numPr>
          <w:ilvl w:val="0"/>
          <w:numId w:val="8"/>
        </w:numPr>
        <w:spacing w:before="240" w:after="240"/>
      </w:pPr>
      <w:r>
        <w:t xml:space="preserve">How did your previous experience affect your approach to governance at Township, and through your supply chain? </w:t>
      </w:r>
    </w:p>
    <w:p w14:paraId="03831BC6" w14:textId="77777777" w:rsidR="00B4398F" w:rsidRDefault="00B4398F" w:rsidP="009868D8">
      <w:pPr>
        <w:pStyle w:val="ListParagraph"/>
        <w:numPr>
          <w:ilvl w:val="1"/>
          <w:numId w:val="9"/>
        </w:numPr>
        <w:spacing w:before="240" w:after="240"/>
      </w:pPr>
      <w:r>
        <w:t>What factors influence your relationship with your suppliers/customers?</w:t>
      </w:r>
    </w:p>
    <w:p w14:paraId="57CD1A8C" w14:textId="77777777" w:rsidR="00B4398F" w:rsidRDefault="00B4398F" w:rsidP="00B4398F">
      <w:pPr>
        <w:pStyle w:val="ListParagraph"/>
        <w:spacing w:before="240" w:after="240"/>
        <w:ind w:left="1440"/>
      </w:pPr>
    </w:p>
    <w:p w14:paraId="72805FB9" w14:textId="77777777" w:rsidR="00B4398F" w:rsidRDefault="00B4398F" w:rsidP="009868D8">
      <w:pPr>
        <w:pStyle w:val="ListParagraph"/>
        <w:numPr>
          <w:ilvl w:val="0"/>
          <w:numId w:val="8"/>
        </w:numPr>
        <w:spacing w:before="240" w:after="240"/>
      </w:pPr>
      <w:r>
        <w:t>To what extent have you attempted to integrate your ot</w:t>
      </w:r>
      <w:r w:rsidR="0001114F">
        <w:t>her suppliers into the ‘TM Group</w:t>
      </w:r>
      <w:r>
        <w:t xml:space="preserve"> network’? (Prompt: mention ‘loyalty’)</w:t>
      </w:r>
    </w:p>
    <w:p w14:paraId="41E52781" w14:textId="77777777" w:rsidR="00B4398F" w:rsidRDefault="00B4398F" w:rsidP="009868D8">
      <w:pPr>
        <w:pStyle w:val="ListParagraph"/>
        <w:numPr>
          <w:ilvl w:val="1"/>
          <w:numId w:val="8"/>
        </w:numPr>
        <w:spacing w:before="240" w:after="240"/>
      </w:pPr>
      <w:r>
        <w:t>How would you describe the relationship between you and your suppliers? (not inc. Cooperative network)</w:t>
      </w:r>
      <w:r w:rsidRPr="00E53426">
        <w:t xml:space="preserve"> </w:t>
      </w:r>
    </w:p>
    <w:p w14:paraId="0F295DE7" w14:textId="77777777" w:rsidR="00B4398F" w:rsidRDefault="00B4398F" w:rsidP="009868D8">
      <w:pPr>
        <w:pStyle w:val="ListParagraph"/>
        <w:numPr>
          <w:ilvl w:val="1"/>
          <w:numId w:val="8"/>
        </w:numPr>
        <w:spacing w:before="240" w:after="240"/>
      </w:pPr>
      <w:r>
        <w:t>Is there anything you would like to change about your relationship with any your suppliers?</w:t>
      </w:r>
    </w:p>
    <w:p w14:paraId="410418D2" w14:textId="77777777" w:rsidR="00B4398F" w:rsidRDefault="00B4398F" w:rsidP="00B4398F">
      <w:pPr>
        <w:pStyle w:val="ListParagraph"/>
        <w:spacing w:before="240" w:after="240"/>
        <w:ind w:left="1440"/>
      </w:pPr>
    </w:p>
    <w:p w14:paraId="55390914" w14:textId="77777777" w:rsidR="00B4398F" w:rsidRDefault="00B4398F" w:rsidP="009868D8">
      <w:pPr>
        <w:pStyle w:val="ListParagraph"/>
        <w:numPr>
          <w:ilvl w:val="0"/>
          <w:numId w:val="8"/>
        </w:numPr>
        <w:spacing w:before="240" w:after="240"/>
      </w:pPr>
      <w:r>
        <w:t>Why does the NPO, rather than the marketing company, manage relationships with suppliers? (prompt: ask about cotton, jute, printers)</w:t>
      </w:r>
    </w:p>
    <w:p w14:paraId="081E2779" w14:textId="77777777" w:rsidR="00B4398F" w:rsidRDefault="00B4398F" w:rsidP="00B4398F">
      <w:pPr>
        <w:pStyle w:val="ListParagraph"/>
        <w:spacing w:before="240" w:after="240"/>
      </w:pPr>
    </w:p>
    <w:p w14:paraId="07DD1352" w14:textId="77777777" w:rsidR="00B4398F" w:rsidRDefault="00B4398F" w:rsidP="009868D8">
      <w:pPr>
        <w:pStyle w:val="ListParagraph"/>
        <w:numPr>
          <w:ilvl w:val="0"/>
          <w:numId w:val="8"/>
        </w:numPr>
        <w:spacing w:before="240" w:after="240"/>
      </w:pPr>
      <w:r>
        <w:t xml:space="preserve">What factors </w:t>
      </w:r>
      <w:r w:rsidR="00835FAA">
        <w:t>influenced your</w:t>
      </w:r>
      <w:r>
        <w:t xml:space="preserve"> decision to move your cotton and jute supply abroad? (Prompt: price, quality, reputation, recommendation, fair trade, labour standards, location)</w:t>
      </w:r>
    </w:p>
    <w:p w14:paraId="473AD368" w14:textId="77777777" w:rsidR="00B4398F" w:rsidRDefault="00B4398F" w:rsidP="009868D8">
      <w:pPr>
        <w:pStyle w:val="ListParagraph"/>
        <w:numPr>
          <w:ilvl w:val="1"/>
          <w:numId w:val="8"/>
        </w:numPr>
        <w:spacing w:before="240" w:after="240"/>
      </w:pPr>
      <w:r>
        <w:t>How did this affect your employees/your supplier’s employees?</w:t>
      </w:r>
    </w:p>
    <w:p w14:paraId="36CD1379" w14:textId="77777777" w:rsidR="00B4398F" w:rsidRDefault="00B4398F" w:rsidP="00B4398F">
      <w:pPr>
        <w:pStyle w:val="ListParagraph"/>
        <w:spacing w:before="240" w:after="240"/>
        <w:ind w:left="1440"/>
      </w:pPr>
    </w:p>
    <w:p w14:paraId="7470E8DD" w14:textId="77777777" w:rsidR="00B4398F" w:rsidRDefault="00B4398F" w:rsidP="009868D8">
      <w:pPr>
        <w:pStyle w:val="ListParagraph"/>
        <w:numPr>
          <w:ilvl w:val="0"/>
          <w:numId w:val="8"/>
        </w:numPr>
        <w:spacing w:before="240" w:after="240"/>
      </w:pPr>
      <w:r>
        <w:t>What factors influence your choice of printer? (Prompt: price, quality, reputation, recommendation, fair trade, labour standards, location)</w:t>
      </w:r>
    </w:p>
    <w:p w14:paraId="2AA2534F" w14:textId="77777777" w:rsidR="00B4398F" w:rsidRDefault="00B4398F" w:rsidP="009868D8">
      <w:pPr>
        <w:pStyle w:val="ListParagraph"/>
        <w:numPr>
          <w:ilvl w:val="1"/>
          <w:numId w:val="8"/>
        </w:numPr>
        <w:spacing w:before="240" w:after="240"/>
      </w:pPr>
      <w:r>
        <w:t>To what extent do you take an interest in employment practices in your printing suppliers?</w:t>
      </w:r>
    </w:p>
    <w:p w14:paraId="3062BC44" w14:textId="77777777" w:rsidR="00B4398F" w:rsidRDefault="00B4398F" w:rsidP="00B4398F">
      <w:pPr>
        <w:pStyle w:val="ListParagraph"/>
        <w:spacing w:before="240" w:after="240"/>
        <w:ind w:left="1440"/>
      </w:pPr>
    </w:p>
    <w:p w14:paraId="56DD49E1" w14:textId="77777777" w:rsidR="00B4398F" w:rsidRDefault="00B4398F" w:rsidP="009868D8">
      <w:pPr>
        <w:pStyle w:val="ListParagraph"/>
        <w:numPr>
          <w:ilvl w:val="0"/>
          <w:numId w:val="8"/>
        </w:numPr>
        <w:spacing w:before="240" w:after="240"/>
      </w:pPr>
      <w:r>
        <w:t>What was the purpose of your trip to visit your cotton suppliers in India? (Prompt: build network/relationships/trust; contract negotiations; check quality; production techniques; observe labour practices)</w:t>
      </w:r>
    </w:p>
    <w:p w14:paraId="02681A07" w14:textId="77777777" w:rsidR="00B4398F" w:rsidRDefault="00B4398F" w:rsidP="00B4398F">
      <w:pPr>
        <w:pStyle w:val="ListParagraph"/>
        <w:spacing w:before="240" w:after="240"/>
      </w:pPr>
    </w:p>
    <w:p w14:paraId="6EBB377C" w14:textId="77777777" w:rsidR="00B4398F" w:rsidRDefault="00B4398F" w:rsidP="00B4398F">
      <w:pPr>
        <w:pStyle w:val="ListParagraph"/>
        <w:spacing w:before="240" w:after="240"/>
      </w:pPr>
    </w:p>
    <w:p w14:paraId="1F4C920D" w14:textId="77777777" w:rsidR="00B4398F" w:rsidRDefault="00B4398F" w:rsidP="009868D8">
      <w:pPr>
        <w:pStyle w:val="ListParagraph"/>
        <w:numPr>
          <w:ilvl w:val="0"/>
          <w:numId w:val="8"/>
        </w:numPr>
        <w:spacing w:before="240" w:after="240"/>
      </w:pPr>
      <w:r>
        <w:t>To what extent have your SCM practices been guided by standards set by your suppliers/buyers? (e.g. Logistics, Quality).</w:t>
      </w:r>
    </w:p>
    <w:p w14:paraId="578BCCD2" w14:textId="57F45C35" w:rsidR="00B4398F" w:rsidRDefault="009D590A" w:rsidP="00B4398F">
      <w:pPr>
        <w:pStyle w:val="ListParagraph"/>
        <w:spacing w:before="240" w:after="240"/>
      </w:pPr>
      <w:r>
        <w:rPr>
          <w:noProof/>
          <w:lang w:eastAsia="zh-CN" w:bidi="ar-SA"/>
        </w:rPr>
        <mc:AlternateContent>
          <mc:Choice Requires="wps">
            <w:drawing>
              <wp:anchor distT="0" distB="0" distL="114300" distR="114300" simplePos="0" relativeHeight="251784192" behindDoc="0" locked="0" layoutInCell="1" allowOverlap="1" wp14:anchorId="7E2A31D4" wp14:editId="4F5C1D1A">
                <wp:simplePos x="0" y="0"/>
                <wp:positionH relativeFrom="column">
                  <wp:posOffset>82550</wp:posOffset>
                </wp:positionH>
                <wp:positionV relativeFrom="paragraph">
                  <wp:posOffset>31750</wp:posOffset>
                </wp:positionV>
                <wp:extent cx="5495925" cy="266700"/>
                <wp:effectExtent l="6350" t="6350" r="9525" b="19050"/>
                <wp:wrapNone/>
                <wp:docPr id="1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66700"/>
                        </a:xfrm>
                        <a:prstGeom prst="rect">
                          <a:avLst/>
                        </a:prstGeom>
                        <a:solidFill>
                          <a:srgbClr val="FFFFFF"/>
                        </a:solidFill>
                        <a:ln w="9525">
                          <a:solidFill>
                            <a:srgbClr val="000000"/>
                          </a:solidFill>
                          <a:miter lim="800000"/>
                          <a:headEnd/>
                          <a:tailEnd/>
                        </a:ln>
                      </wps:spPr>
                      <wps:txbx>
                        <w:txbxContent>
                          <w:p w14:paraId="649D6092" w14:textId="77777777" w:rsidR="00500E5E" w:rsidRPr="00110985" w:rsidRDefault="00500E5E" w:rsidP="00B4398F">
                            <w:pPr>
                              <w:jc w:val="center"/>
                              <w:rPr>
                                <w:b/>
                              </w:rPr>
                            </w:pPr>
                            <w:r>
                              <w:rPr>
                                <w:b/>
                              </w:rPr>
                              <w:t>Section Three</w:t>
                            </w:r>
                            <w:r w:rsidRPr="00110985">
                              <w:rPr>
                                <w:b/>
                              </w:rPr>
                              <w:t>:</w:t>
                            </w:r>
                            <w:r>
                              <w:rPr>
                                <w:b/>
                              </w:rPr>
                              <w:t xml:space="preserve"> Codes of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A31D4" id="Text Box 509" o:spid="_x0000_s1140" type="#_x0000_t202" style="position:absolute;left:0;text-align:left;margin-left:6.5pt;margin-top:2.5pt;width:432.75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">
                <v:textbox>
                  <w:txbxContent>
                    <w:p w14:paraId="649D6092" w14:textId="77777777" w:rsidR="00500E5E" w:rsidRPr="00110985" w:rsidRDefault="00500E5E" w:rsidP="00B4398F">
                      <w:pPr>
                        <w:jc w:val="center"/>
                        <w:rPr>
                          <w:b/>
                        </w:rPr>
                      </w:pPr>
                      <w:r>
                        <w:rPr>
                          <w:b/>
                        </w:rPr>
                        <w:t>Section Three</w:t>
                      </w:r>
                      <w:r w:rsidRPr="00110985">
                        <w:rPr>
                          <w:b/>
                        </w:rPr>
                        <w:t>:</w:t>
                      </w:r>
                      <w:r>
                        <w:rPr>
                          <w:b/>
                        </w:rPr>
                        <w:t xml:space="preserve"> Codes of Conduct</w:t>
                      </w:r>
                    </w:p>
                  </w:txbxContent>
                </v:textbox>
              </v:shape>
            </w:pict>
          </mc:Fallback>
        </mc:AlternateContent>
      </w:r>
    </w:p>
    <w:p w14:paraId="293D74CC" w14:textId="77777777" w:rsidR="00B4398F" w:rsidRDefault="00B4398F" w:rsidP="00B4398F">
      <w:pPr>
        <w:pStyle w:val="ListParagraph"/>
        <w:spacing w:before="240" w:after="240"/>
      </w:pPr>
    </w:p>
    <w:p w14:paraId="35B68E27" w14:textId="77777777" w:rsidR="00B4398F" w:rsidRDefault="00B4398F" w:rsidP="009868D8">
      <w:pPr>
        <w:pStyle w:val="ListParagraph"/>
        <w:numPr>
          <w:ilvl w:val="0"/>
          <w:numId w:val="8"/>
        </w:numPr>
        <w:spacing w:before="240" w:after="240"/>
      </w:pPr>
      <w:r>
        <w:t>Have you ever been asked to conform to a voluntary code of conduct (governing labour practic</w:t>
      </w:r>
      <w:r w:rsidR="0001114F">
        <w:t xml:space="preserve">es) by a supplier or customer? </w:t>
      </w:r>
    </w:p>
    <w:p w14:paraId="3778320E" w14:textId="77777777" w:rsidR="00B4398F" w:rsidRDefault="00B4398F" w:rsidP="00B4398F">
      <w:pPr>
        <w:pStyle w:val="ListParagraph"/>
        <w:spacing w:before="240" w:after="240"/>
      </w:pPr>
    </w:p>
    <w:p w14:paraId="19250C4B" w14:textId="77777777" w:rsidR="00B4398F" w:rsidRDefault="00B4398F" w:rsidP="009868D8">
      <w:pPr>
        <w:pStyle w:val="ListParagraph"/>
        <w:numPr>
          <w:ilvl w:val="0"/>
          <w:numId w:val="8"/>
        </w:numPr>
        <w:spacing w:before="240" w:after="240"/>
      </w:pPr>
      <w:r>
        <w:t>If so, how did this affect your employment practices in</w:t>
      </w:r>
      <w:r w:rsidR="0001114F">
        <w:t xml:space="preserve"> the TM Group</w:t>
      </w:r>
      <w:r>
        <w:t>?</w:t>
      </w:r>
    </w:p>
    <w:p w14:paraId="3D555E7B" w14:textId="77777777" w:rsidR="00B4398F" w:rsidRDefault="00B4398F" w:rsidP="00B4398F">
      <w:pPr>
        <w:pStyle w:val="ListParagraph"/>
        <w:spacing w:before="240" w:after="240"/>
      </w:pPr>
    </w:p>
    <w:p w14:paraId="0F16683B" w14:textId="77777777" w:rsidR="00B4398F" w:rsidRDefault="00B4398F" w:rsidP="009868D8">
      <w:pPr>
        <w:pStyle w:val="ListParagraph"/>
        <w:numPr>
          <w:ilvl w:val="0"/>
          <w:numId w:val="8"/>
        </w:numPr>
        <w:spacing w:before="240" w:after="240"/>
      </w:pPr>
      <w:r>
        <w:t>Have you ever asked another organisation to conform to a voluntary code of conduct (governing labour practices)? If so, how do you think this affected employment practices in the organisations?</w:t>
      </w:r>
    </w:p>
    <w:p w14:paraId="69A96736" w14:textId="77777777" w:rsidR="00B4398F" w:rsidRDefault="00B4398F" w:rsidP="00B4398F">
      <w:pPr>
        <w:pStyle w:val="ListParagraph"/>
        <w:spacing w:before="240" w:after="240"/>
      </w:pPr>
    </w:p>
    <w:p w14:paraId="22E98345" w14:textId="77777777" w:rsidR="00B4398F" w:rsidRDefault="00B4398F" w:rsidP="009868D8">
      <w:pPr>
        <w:pStyle w:val="ListParagraph"/>
        <w:numPr>
          <w:ilvl w:val="0"/>
          <w:numId w:val="8"/>
        </w:numPr>
        <w:spacing w:before="240" w:after="240"/>
      </w:pPr>
      <w:r>
        <w:t>Why have you chosen to adopt a code of conduct from an independent organisation? How do you envisage this affecting your employment practices? (Prompt: WWF)</w:t>
      </w:r>
    </w:p>
    <w:p w14:paraId="735DC32F" w14:textId="77777777" w:rsidR="00B4398F" w:rsidRDefault="00B4398F" w:rsidP="00B4398F">
      <w:pPr>
        <w:pStyle w:val="ListParagraph"/>
        <w:spacing w:before="240" w:after="240"/>
      </w:pPr>
    </w:p>
    <w:p w14:paraId="6F15C919" w14:textId="77777777" w:rsidR="00B4398F" w:rsidRDefault="00B4398F" w:rsidP="009868D8">
      <w:pPr>
        <w:pStyle w:val="ListParagraph"/>
        <w:numPr>
          <w:ilvl w:val="0"/>
          <w:numId w:val="8"/>
        </w:numPr>
        <w:spacing w:before="240" w:after="240"/>
      </w:pPr>
      <w:r>
        <w:t>To what extent do codes of conduct cover employment practice in relation to:</w:t>
      </w:r>
    </w:p>
    <w:p w14:paraId="31D0BAFF" w14:textId="77777777" w:rsidR="00B4398F" w:rsidRPr="00A615CC" w:rsidRDefault="00B4398F" w:rsidP="009868D8">
      <w:pPr>
        <w:numPr>
          <w:ilvl w:val="0"/>
          <w:numId w:val="10"/>
        </w:numPr>
        <w:spacing w:line="240" w:lineRule="auto"/>
        <w:ind w:left="1440"/>
        <w:jc w:val="both"/>
      </w:pPr>
      <w:r w:rsidRPr="00A615CC">
        <w:t>Job security (Prompt if necessary: the number of permanent and temporary employees, average length of employment, turnover rates)</w:t>
      </w:r>
    </w:p>
    <w:p w14:paraId="2FA2864E" w14:textId="77777777" w:rsidR="00B4398F" w:rsidRPr="00A615CC" w:rsidRDefault="00B4398F" w:rsidP="009868D8">
      <w:pPr>
        <w:numPr>
          <w:ilvl w:val="0"/>
          <w:numId w:val="10"/>
        </w:numPr>
        <w:spacing w:line="240" w:lineRule="auto"/>
        <w:ind w:left="1440"/>
        <w:jc w:val="both"/>
      </w:pPr>
      <w:r w:rsidRPr="00A615CC">
        <w:t>Equal opportunities (Prompt: the proportion of workers by age, gender, disability, race)</w:t>
      </w:r>
    </w:p>
    <w:p w14:paraId="0907249F" w14:textId="77777777" w:rsidR="00B4398F" w:rsidRPr="00A615CC" w:rsidRDefault="00B4398F" w:rsidP="009868D8">
      <w:pPr>
        <w:numPr>
          <w:ilvl w:val="0"/>
          <w:numId w:val="10"/>
        </w:numPr>
        <w:spacing w:line="240" w:lineRule="auto"/>
        <w:ind w:left="1440"/>
        <w:jc w:val="both"/>
      </w:pPr>
      <w:r w:rsidRPr="00A615CC">
        <w:t>Pay (Prompt: exceeding the minimum wage - of 12.96 rands per hour)</w:t>
      </w:r>
    </w:p>
    <w:p w14:paraId="7214A9C5" w14:textId="77777777" w:rsidR="00B4398F" w:rsidRPr="00A615CC" w:rsidRDefault="00B4398F" w:rsidP="009868D8">
      <w:pPr>
        <w:numPr>
          <w:ilvl w:val="0"/>
          <w:numId w:val="10"/>
        </w:numPr>
        <w:spacing w:line="240" w:lineRule="auto"/>
        <w:ind w:left="1440"/>
        <w:jc w:val="both"/>
      </w:pPr>
      <w:r w:rsidRPr="00A615CC">
        <w:t>Training (Prompt: providing externally funded or on-the-job training)</w:t>
      </w:r>
    </w:p>
    <w:p w14:paraId="1DC1EBBF" w14:textId="77777777" w:rsidR="00B4398F" w:rsidRPr="00A615CC" w:rsidRDefault="00B4398F" w:rsidP="009868D8">
      <w:pPr>
        <w:numPr>
          <w:ilvl w:val="0"/>
          <w:numId w:val="10"/>
        </w:numPr>
        <w:spacing w:line="240" w:lineRule="auto"/>
        <w:ind w:left="1440"/>
        <w:jc w:val="both"/>
      </w:pPr>
      <w:r w:rsidRPr="00A615CC">
        <w:t>Providing benefits such as private health insurance (Medical aid)</w:t>
      </w:r>
    </w:p>
    <w:p w14:paraId="337DB78F" w14:textId="77777777" w:rsidR="00B4398F" w:rsidRPr="00A615CC" w:rsidRDefault="00B4398F" w:rsidP="009868D8">
      <w:pPr>
        <w:numPr>
          <w:ilvl w:val="0"/>
          <w:numId w:val="10"/>
        </w:numPr>
        <w:spacing w:line="240" w:lineRule="auto"/>
        <w:ind w:left="1440"/>
        <w:jc w:val="both"/>
      </w:pPr>
      <w:r w:rsidRPr="00A615CC">
        <w:t>Paid leave (Prompt: above the legal minimum number of paid holidays per year)</w:t>
      </w:r>
    </w:p>
    <w:p w14:paraId="78F7B320" w14:textId="77777777" w:rsidR="00B4398F" w:rsidRPr="00A615CC" w:rsidRDefault="00B4398F" w:rsidP="009868D8">
      <w:pPr>
        <w:numPr>
          <w:ilvl w:val="0"/>
          <w:numId w:val="10"/>
        </w:numPr>
        <w:spacing w:line="240" w:lineRule="auto"/>
        <w:ind w:left="1440"/>
        <w:jc w:val="both"/>
      </w:pPr>
      <w:r w:rsidRPr="00A615CC">
        <w:t>Making adaptations for disabled workers (Prompt: such as changes to working hours; providing special equipment)</w:t>
      </w:r>
    </w:p>
    <w:p w14:paraId="519FCC15" w14:textId="77777777" w:rsidR="00B4398F" w:rsidRPr="00A615CC" w:rsidRDefault="00B4398F" w:rsidP="009868D8">
      <w:pPr>
        <w:numPr>
          <w:ilvl w:val="0"/>
          <w:numId w:val="10"/>
        </w:numPr>
        <w:spacing w:line="240" w:lineRule="auto"/>
        <w:ind w:left="1440"/>
        <w:jc w:val="both"/>
      </w:pPr>
      <w:r w:rsidRPr="00A615CC">
        <w:t>Health and safety (Prompt: lower number of accidents)</w:t>
      </w:r>
    </w:p>
    <w:p w14:paraId="7A652C66" w14:textId="77777777" w:rsidR="00B4398F" w:rsidRPr="00A615CC" w:rsidRDefault="00B4398F" w:rsidP="009868D8">
      <w:pPr>
        <w:numPr>
          <w:ilvl w:val="0"/>
          <w:numId w:val="10"/>
        </w:numPr>
        <w:spacing w:line="240" w:lineRule="auto"/>
        <w:ind w:left="1440"/>
        <w:jc w:val="both"/>
      </w:pPr>
      <w:r w:rsidRPr="00A615CC">
        <w:t>Redundancy / retrenchment procedures (Prompt: minimising the number of compulsory redundancies; fair redundancy procedures and practices)</w:t>
      </w:r>
    </w:p>
    <w:p w14:paraId="16653F0A" w14:textId="77777777" w:rsidR="00B4398F" w:rsidRPr="00A615CC" w:rsidRDefault="00B4398F" w:rsidP="009868D8">
      <w:pPr>
        <w:numPr>
          <w:ilvl w:val="0"/>
          <w:numId w:val="10"/>
        </w:numPr>
        <w:spacing w:line="240" w:lineRule="auto"/>
        <w:ind w:left="1440"/>
        <w:jc w:val="both"/>
      </w:pPr>
      <w:r w:rsidRPr="00A615CC">
        <w:t>Outsourcing (Prompt: minimising the outsourcing of jobs to other organisations)</w:t>
      </w:r>
    </w:p>
    <w:p w14:paraId="45303162" w14:textId="77777777" w:rsidR="00B4398F" w:rsidRPr="00A615CC" w:rsidRDefault="00B4398F" w:rsidP="009868D8">
      <w:pPr>
        <w:numPr>
          <w:ilvl w:val="0"/>
          <w:numId w:val="10"/>
        </w:numPr>
        <w:spacing w:line="240" w:lineRule="auto"/>
        <w:ind w:left="1440"/>
        <w:jc w:val="both"/>
      </w:pPr>
      <w:r w:rsidRPr="00A615CC">
        <w:t>Maternity provision (Prompt: such as maternity leave)</w:t>
      </w:r>
    </w:p>
    <w:p w14:paraId="64E352C4" w14:textId="77777777" w:rsidR="00B4398F" w:rsidRPr="00A615CC" w:rsidRDefault="00B4398F" w:rsidP="009868D8">
      <w:pPr>
        <w:numPr>
          <w:ilvl w:val="0"/>
          <w:numId w:val="10"/>
        </w:numPr>
        <w:spacing w:line="240" w:lineRule="auto"/>
        <w:ind w:left="1440"/>
        <w:jc w:val="both"/>
      </w:pPr>
      <w:r w:rsidRPr="00A615CC">
        <w:lastRenderedPageBreak/>
        <w:t>Managing absence (Prompt: through a clear policy and procedures; ensuring that disabled workers are not unfairly penalised)</w:t>
      </w:r>
    </w:p>
    <w:p w14:paraId="7FEB250E" w14:textId="77777777" w:rsidR="00B4398F" w:rsidRPr="00A615CC" w:rsidRDefault="00B4398F" w:rsidP="009868D8">
      <w:pPr>
        <w:numPr>
          <w:ilvl w:val="0"/>
          <w:numId w:val="10"/>
        </w:numPr>
        <w:spacing w:line="240" w:lineRule="auto"/>
        <w:ind w:left="1440"/>
        <w:jc w:val="both"/>
      </w:pPr>
      <w:r w:rsidRPr="00A615CC">
        <w:t>Working hours (Prompt: rest days per week; maximum number of working hours per day or per week)</w:t>
      </w:r>
    </w:p>
    <w:p w14:paraId="7AF993F3" w14:textId="77777777" w:rsidR="00B4398F" w:rsidRPr="00A615CC" w:rsidRDefault="00B4398F" w:rsidP="009868D8">
      <w:pPr>
        <w:numPr>
          <w:ilvl w:val="0"/>
          <w:numId w:val="10"/>
        </w:numPr>
        <w:spacing w:line="240" w:lineRule="auto"/>
        <w:ind w:left="1440"/>
      </w:pPr>
      <w:r w:rsidRPr="00A615CC">
        <w:rPr>
          <w:color w:val="000000"/>
        </w:rPr>
        <w:t xml:space="preserve">Family-friendly policies (Prompt: leave entitlements; work </w:t>
      </w:r>
      <w:r w:rsidR="00835FAA" w:rsidRPr="00A615CC">
        <w:rPr>
          <w:color w:val="000000"/>
        </w:rPr>
        <w:t>schedules; place</w:t>
      </w:r>
      <w:r w:rsidRPr="00A615CC">
        <w:rPr>
          <w:color w:val="000000"/>
        </w:rPr>
        <w:t xml:space="preserve"> of work; care facilities; lightening the burden of family and domestic tasks)</w:t>
      </w:r>
    </w:p>
    <w:p w14:paraId="53ADD9DF" w14:textId="77777777" w:rsidR="00B4398F" w:rsidRPr="00A615CC" w:rsidRDefault="00B4398F" w:rsidP="009868D8">
      <w:pPr>
        <w:numPr>
          <w:ilvl w:val="0"/>
          <w:numId w:val="10"/>
        </w:numPr>
        <w:spacing w:line="240" w:lineRule="auto"/>
        <w:ind w:left="1440"/>
      </w:pPr>
      <w:r w:rsidRPr="00A615CC">
        <w:rPr>
          <w:color w:val="000000"/>
        </w:rPr>
        <w:t xml:space="preserve">Sustaining livelihoods (protecting </w:t>
      </w:r>
      <w:r w:rsidR="00835FAA" w:rsidRPr="00A615CC">
        <w:rPr>
          <w:color w:val="000000"/>
        </w:rPr>
        <w:t>workers’</w:t>
      </w:r>
      <w:r w:rsidRPr="00A615CC">
        <w:rPr>
          <w:color w:val="000000"/>
        </w:rPr>
        <w:t xml:space="preserve"> jobs/ role in the home/ supporting communities) </w:t>
      </w:r>
    </w:p>
    <w:p w14:paraId="4F8C1EF2" w14:textId="77777777" w:rsidR="00B4398F" w:rsidRPr="00A615CC" w:rsidRDefault="00B4398F" w:rsidP="009868D8">
      <w:pPr>
        <w:numPr>
          <w:ilvl w:val="0"/>
          <w:numId w:val="10"/>
        </w:numPr>
        <w:spacing w:line="240" w:lineRule="auto"/>
        <w:ind w:left="1440"/>
        <w:jc w:val="both"/>
      </w:pPr>
      <w:r w:rsidRPr="00A615CC">
        <w:t>Industrial relations (Prompt: good relationships with trade unions; consultation of staff)</w:t>
      </w:r>
    </w:p>
    <w:p w14:paraId="4D8C0913" w14:textId="77777777" w:rsidR="00B4398F" w:rsidRPr="00A615CC" w:rsidRDefault="00B4398F" w:rsidP="009868D8">
      <w:pPr>
        <w:numPr>
          <w:ilvl w:val="0"/>
          <w:numId w:val="10"/>
        </w:numPr>
        <w:spacing w:line="240" w:lineRule="auto"/>
        <w:ind w:left="1440"/>
        <w:jc w:val="both"/>
      </w:pPr>
      <w:r w:rsidRPr="00A615CC">
        <w:t>The number of foreign workers employed</w:t>
      </w:r>
    </w:p>
    <w:p w14:paraId="1044EB9B" w14:textId="77777777" w:rsidR="00B4398F" w:rsidRPr="00A615CC" w:rsidRDefault="00B4398F" w:rsidP="009868D8">
      <w:pPr>
        <w:numPr>
          <w:ilvl w:val="0"/>
          <w:numId w:val="10"/>
        </w:numPr>
        <w:spacing w:line="240" w:lineRule="auto"/>
        <w:ind w:left="1440"/>
        <w:jc w:val="both"/>
      </w:pPr>
      <w:r w:rsidRPr="00A615CC">
        <w:t>Employing formal sector workers (those with a formal written employment contract) rather than informal sector workers</w:t>
      </w:r>
    </w:p>
    <w:p w14:paraId="3F0F5AA5" w14:textId="77777777" w:rsidR="00B4398F" w:rsidRPr="00A615CC" w:rsidRDefault="00B4398F" w:rsidP="009868D8">
      <w:pPr>
        <w:numPr>
          <w:ilvl w:val="0"/>
          <w:numId w:val="10"/>
        </w:numPr>
        <w:spacing w:line="240" w:lineRule="auto"/>
        <w:ind w:left="1440"/>
        <w:jc w:val="both"/>
      </w:pPr>
      <w:r w:rsidRPr="00A615CC">
        <w:t>Forced labour</w:t>
      </w:r>
    </w:p>
    <w:p w14:paraId="4B1554C4" w14:textId="77777777" w:rsidR="00B4398F" w:rsidRPr="00A615CC" w:rsidRDefault="00B4398F" w:rsidP="009868D8">
      <w:pPr>
        <w:numPr>
          <w:ilvl w:val="0"/>
          <w:numId w:val="10"/>
        </w:numPr>
        <w:spacing w:line="240" w:lineRule="auto"/>
        <w:ind w:left="1440"/>
        <w:jc w:val="both"/>
      </w:pPr>
      <w:r w:rsidRPr="00A615CC">
        <w:t>Child labour</w:t>
      </w:r>
    </w:p>
    <w:p w14:paraId="0C61C177" w14:textId="77777777" w:rsidR="00B4398F" w:rsidRDefault="00B4398F" w:rsidP="009868D8">
      <w:pPr>
        <w:numPr>
          <w:ilvl w:val="0"/>
          <w:numId w:val="10"/>
        </w:numPr>
        <w:spacing w:line="240" w:lineRule="auto"/>
        <w:ind w:left="1440"/>
        <w:jc w:val="both"/>
      </w:pPr>
      <w:r w:rsidRPr="00A615CC">
        <w:t>Other HR practices or benefits that are not included above</w:t>
      </w:r>
    </w:p>
    <w:p w14:paraId="1D47B90A" w14:textId="6C5C4E98" w:rsidR="00B4398F" w:rsidRDefault="009D590A" w:rsidP="00B4398F">
      <w:pPr>
        <w:pStyle w:val="ListParagraph"/>
        <w:rPr>
          <w:color w:val="000000"/>
        </w:rPr>
      </w:pPr>
      <w:r>
        <w:rPr>
          <w:noProof/>
          <w:color w:val="000000"/>
          <w:lang w:eastAsia="zh-CN" w:bidi="ar-SA"/>
        </w:rPr>
        <mc:AlternateContent>
          <mc:Choice Requires="wps">
            <w:drawing>
              <wp:anchor distT="0" distB="0" distL="114300" distR="114300" simplePos="0" relativeHeight="251785216" behindDoc="0" locked="0" layoutInCell="1" allowOverlap="1" wp14:anchorId="33C68DB9" wp14:editId="1BD55FF7">
                <wp:simplePos x="0" y="0"/>
                <wp:positionH relativeFrom="column">
                  <wp:posOffset>139065</wp:posOffset>
                </wp:positionH>
                <wp:positionV relativeFrom="paragraph">
                  <wp:posOffset>99060</wp:posOffset>
                </wp:positionV>
                <wp:extent cx="5495925" cy="266700"/>
                <wp:effectExtent l="0" t="0" r="16510" b="15240"/>
                <wp:wrapNone/>
                <wp:docPr id="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66700"/>
                        </a:xfrm>
                        <a:prstGeom prst="rect">
                          <a:avLst/>
                        </a:prstGeom>
                        <a:solidFill>
                          <a:srgbClr val="FFFFFF"/>
                        </a:solidFill>
                        <a:ln w="9525">
                          <a:solidFill>
                            <a:srgbClr val="000000"/>
                          </a:solidFill>
                          <a:miter lim="800000"/>
                          <a:headEnd/>
                          <a:tailEnd/>
                        </a:ln>
                      </wps:spPr>
                      <wps:txbx>
                        <w:txbxContent>
                          <w:p w14:paraId="70BE1A0B" w14:textId="77777777" w:rsidR="00500E5E" w:rsidRPr="00110985" w:rsidRDefault="00500E5E" w:rsidP="00B4398F">
                            <w:pPr>
                              <w:jc w:val="center"/>
                              <w:rPr>
                                <w:b/>
                              </w:rPr>
                            </w:pPr>
                            <w:r>
                              <w:rPr>
                                <w:b/>
                              </w:rPr>
                              <w:t>Section Four</w:t>
                            </w:r>
                            <w:r w:rsidRPr="00110985">
                              <w:rPr>
                                <w:b/>
                              </w:rPr>
                              <w:t>:</w:t>
                            </w:r>
                            <w:r>
                              <w:rPr>
                                <w:b/>
                              </w:rPr>
                              <w:t xml:space="preserve"> Employment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68DB9" id="Text Box 510" o:spid="_x0000_s1141" type="#_x0000_t202" style="position:absolute;left:0;text-align:left;margin-left:10.95pt;margin-top:7.8pt;width:432.75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">
                <v:textbox>
                  <w:txbxContent>
                    <w:p w14:paraId="70BE1A0B" w14:textId="77777777" w:rsidR="00500E5E" w:rsidRPr="00110985" w:rsidRDefault="00500E5E" w:rsidP="00B4398F">
                      <w:pPr>
                        <w:jc w:val="center"/>
                        <w:rPr>
                          <w:b/>
                        </w:rPr>
                      </w:pPr>
                      <w:r>
                        <w:rPr>
                          <w:b/>
                        </w:rPr>
                        <w:t>Section Four</w:t>
                      </w:r>
                      <w:r w:rsidRPr="00110985">
                        <w:rPr>
                          <w:b/>
                        </w:rPr>
                        <w:t>:</w:t>
                      </w:r>
                      <w:r>
                        <w:rPr>
                          <w:b/>
                        </w:rPr>
                        <w:t xml:space="preserve"> Employment Practices</w:t>
                      </w:r>
                    </w:p>
                  </w:txbxContent>
                </v:textbox>
              </v:shape>
            </w:pict>
          </mc:Fallback>
        </mc:AlternateContent>
      </w:r>
    </w:p>
    <w:p w14:paraId="6392810F" w14:textId="77777777" w:rsidR="00B4398F" w:rsidRDefault="00B4398F" w:rsidP="00B4398F">
      <w:pPr>
        <w:pStyle w:val="ListParagraph"/>
        <w:rPr>
          <w:color w:val="000000"/>
        </w:rPr>
      </w:pPr>
    </w:p>
    <w:p w14:paraId="066E00C8" w14:textId="77777777" w:rsidR="00B4398F" w:rsidRDefault="00B4398F" w:rsidP="00B4398F">
      <w:pPr>
        <w:pStyle w:val="ListParagraph"/>
        <w:rPr>
          <w:color w:val="000000"/>
        </w:rPr>
      </w:pPr>
    </w:p>
    <w:p w14:paraId="4520B473" w14:textId="77777777" w:rsidR="00B4398F" w:rsidRPr="00937128" w:rsidRDefault="00B4398F" w:rsidP="009868D8">
      <w:pPr>
        <w:pStyle w:val="ListParagraph"/>
        <w:numPr>
          <w:ilvl w:val="0"/>
          <w:numId w:val="8"/>
        </w:numPr>
        <w:rPr>
          <w:color w:val="000000"/>
        </w:rPr>
      </w:pPr>
      <w:r>
        <w:rPr>
          <w:color w:val="000000"/>
        </w:rPr>
        <w:t xml:space="preserve">What provisions are in place to involve employees in influencing important decisions about the future direction of the </w:t>
      </w:r>
      <w:r w:rsidR="00835FAA">
        <w:rPr>
          <w:color w:val="000000"/>
        </w:rPr>
        <w:t>cooperative?</w:t>
      </w:r>
      <w:r>
        <w:rPr>
          <w:color w:val="000000"/>
        </w:rPr>
        <w:t xml:space="preserve"> </w:t>
      </w:r>
      <w:r w:rsidRPr="009A7262">
        <w:rPr>
          <w:color w:val="000000"/>
        </w:rPr>
        <w:t xml:space="preserve">Does </w:t>
      </w:r>
      <w:r>
        <w:rPr>
          <w:color w:val="000000"/>
        </w:rPr>
        <w:t>the level of participation</w:t>
      </w:r>
      <w:r w:rsidRPr="009A7262">
        <w:rPr>
          <w:color w:val="000000"/>
        </w:rPr>
        <w:t xml:space="preserve"> differ for male and female employees?</w:t>
      </w:r>
      <w:r>
        <w:rPr>
          <w:color w:val="000000"/>
        </w:rPr>
        <w:t xml:space="preserve"> </w:t>
      </w:r>
    </w:p>
    <w:p w14:paraId="12B777AC" w14:textId="77777777" w:rsidR="00B4398F" w:rsidRPr="00937128" w:rsidRDefault="00B4398F" w:rsidP="00B4398F">
      <w:pPr>
        <w:pStyle w:val="ListParagraph"/>
        <w:rPr>
          <w:color w:val="000000"/>
        </w:rPr>
      </w:pPr>
    </w:p>
    <w:p w14:paraId="2376B76F" w14:textId="77777777" w:rsidR="00B4398F" w:rsidRDefault="00B4398F" w:rsidP="009868D8">
      <w:pPr>
        <w:pStyle w:val="ListParagraph"/>
        <w:numPr>
          <w:ilvl w:val="0"/>
          <w:numId w:val="8"/>
        </w:numPr>
        <w:rPr>
          <w:color w:val="000000"/>
        </w:rPr>
      </w:pPr>
      <w:r>
        <w:rPr>
          <w:color w:val="000000"/>
        </w:rPr>
        <w:t xml:space="preserve">What provisions are in place to involve employees in influencing decisions about working practices? </w:t>
      </w:r>
      <w:r w:rsidRPr="009A7262">
        <w:rPr>
          <w:color w:val="000000"/>
        </w:rPr>
        <w:t xml:space="preserve">Does </w:t>
      </w:r>
      <w:r>
        <w:rPr>
          <w:color w:val="000000"/>
        </w:rPr>
        <w:t>the level of participation</w:t>
      </w:r>
      <w:r w:rsidRPr="009A7262">
        <w:rPr>
          <w:color w:val="000000"/>
        </w:rPr>
        <w:t xml:space="preserve"> differ for male and female employees?</w:t>
      </w:r>
      <w:r w:rsidRPr="001B64F1">
        <w:t xml:space="preserve"> </w:t>
      </w:r>
    </w:p>
    <w:p w14:paraId="1C67EEC6" w14:textId="77777777" w:rsidR="00B4398F" w:rsidRPr="009A7262" w:rsidRDefault="00B4398F" w:rsidP="00B4398F">
      <w:pPr>
        <w:pStyle w:val="ListParagraph"/>
        <w:rPr>
          <w:color w:val="000000"/>
        </w:rPr>
      </w:pPr>
    </w:p>
    <w:p w14:paraId="5A3FE66A" w14:textId="77777777" w:rsidR="00B4398F" w:rsidRDefault="00B4398F" w:rsidP="009868D8">
      <w:pPr>
        <w:pStyle w:val="ListParagraph"/>
        <w:numPr>
          <w:ilvl w:val="0"/>
          <w:numId w:val="8"/>
        </w:numPr>
        <w:rPr>
          <w:color w:val="000000"/>
        </w:rPr>
      </w:pPr>
      <w:r>
        <w:rPr>
          <w:color w:val="000000"/>
        </w:rPr>
        <w:t>To what extent are employees consulted on</w:t>
      </w:r>
      <w:r w:rsidRPr="00937128">
        <w:rPr>
          <w:color w:val="000000"/>
        </w:rPr>
        <w:t xml:space="preserve"> </w:t>
      </w:r>
      <w:r>
        <w:rPr>
          <w:color w:val="000000"/>
        </w:rPr>
        <w:t>decisions about working practices?</w:t>
      </w:r>
      <w:r w:rsidRPr="005249B2">
        <w:rPr>
          <w:color w:val="000000"/>
        </w:rPr>
        <w:t xml:space="preserve"> </w:t>
      </w:r>
      <w:r>
        <w:t>(Prompt: Monthly Operational Meetings)</w:t>
      </w:r>
    </w:p>
    <w:p w14:paraId="60774B18" w14:textId="77777777" w:rsidR="00B4398F" w:rsidRPr="009A7262" w:rsidRDefault="00B4398F" w:rsidP="00B4398F">
      <w:pPr>
        <w:pStyle w:val="ListParagraph"/>
        <w:rPr>
          <w:color w:val="000000"/>
        </w:rPr>
      </w:pPr>
    </w:p>
    <w:p w14:paraId="5B88C8B6" w14:textId="77777777" w:rsidR="00B4398F" w:rsidRDefault="00B4398F" w:rsidP="009868D8">
      <w:pPr>
        <w:pStyle w:val="ListParagraph"/>
        <w:numPr>
          <w:ilvl w:val="0"/>
          <w:numId w:val="8"/>
        </w:numPr>
        <w:rPr>
          <w:color w:val="000000"/>
        </w:rPr>
      </w:pPr>
      <w:r>
        <w:rPr>
          <w:color w:val="000000"/>
        </w:rPr>
        <w:t>To what extent are employees informed</w:t>
      </w:r>
      <w:r w:rsidRPr="00937128">
        <w:rPr>
          <w:color w:val="000000"/>
        </w:rPr>
        <w:t xml:space="preserve"> </w:t>
      </w:r>
      <w:r>
        <w:rPr>
          <w:color w:val="000000"/>
        </w:rPr>
        <w:t xml:space="preserve">decisions about working practices? (Prompt: How are they informed?) </w:t>
      </w:r>
    </w:p>
    <w:p w14:paraId="2988C4A9" w14:textId="77777777" w:rsidR="00B4398F" w:rsidRPr="009A7262" w:rsidRDefault="00B4398F" w:rsidP="00B4398F">
      <w:pPr>
        <w:pStyle w:val="ListParagraph"/>
        <w:rPr>
          <w:color w:val="000000"/>
        </w:rPr>
      </w:pPr>
    </w:p>
    <w:p w14:paraId="7EED595D" w14:textId="77777777" w:rsidR="00B4398F" w:rsidRPr="007D2E71" w:rsidRDefault="00B4398F" w:rsidP="00835FAA">
      <w:pPr>
        <w:pStyle w:val="ListParagraph"/>
        <w:numPr>
          <w:ilvl w:val="0"/>
          <w:numId w:val="8"/>
        </w:numPr>
        <w:rPr>
          <w:color w:val="000000"/>
        </w:rPr>
      </w:pPr>
      <w:r>
        <w:rPr>
          <w:color w:val="000000"/>
        </w:rPr>
        <w:t xml:space="preserve">To what extent do you negotiate with </w:t>
      </w:r>
      <w:r w:rsidR="00835FAA">
        <w:rPr>
          <w:color w:val="000000"/>
        </w:rPr>
        <w:t xml:space="preserve">employees </w:t>
      </w:r>
      <w:r>
        <w:rPr>
          <w:color w:val="000000"/>
        </w:rPr>
        <w:t>about working practices?</w:t>
      </w:r>
      <w:r w:rsidRPr="005249B2">
        <w:rPr>
          <w:color w:val="000000"/>
        </w:rPr>
        <w:t xml:space="preserve"> </w:t>
      </w:r>
    </w:p>
    <w:p w14:paraId="728A3A0C" w14:textId="77777777" w:rsidR="00B4398F" w:rsidRPr="009A7262" w:rsidRDefault="00B4398F" w:rsidP="00B4398F">
      <w:pPr>
        <w:pStyle w:val="ListParagraph"/>
        <w:rPr>
          <w:color w:val="000000"/>
        </w:rPr>
      </w:pPr>
    </w:p>
    <w:p w14:paraId="3BE1C28A" w14:textId="77777777" w:rsidR="00B4398F" w:rsidRDefault="00B4398F" w:rsidP="009868D8">
      <w:pPr>
        <w:pStyle w:val="ListParagraph"/>
        <w:numPr>
          <w:ilvl w:val="0"/>
          <w:numId w:val="8"/>
        </w:numPr>
        <w:rPr>
          <w:color w:val="000000"/>
        </w:rPr>
      </w:pPr>
      <w:r>
        <w:rPr>
          <w:color w:val="000000"/>
        </w:rPr>
        <w:t>To what extent are employees consulted on important decisions about the future direction of the cooperative?</w:t>
      </w:r>
      <w:r w:rsidRPr="005249B2">
        <w:rPr>
          <w:color w:val="000000"/>
        </w:rPr>
        <w:t xml:space="preserve"> </w:t>
      </w:r>
      <w:r>
        <w:t>(Prompt: Monthly Operational Meetings)</w:t>
      </w:r>
    </w:p>
    <w:p w14:paraId="5EF0FC6D" w14:textId="77777777" w:rsidR="00B4398F" w:rsidRPr="009A7262" w:rsidRDefault="00B4398F" w:rsidP="00B4398F">
      <w:pPr>
        <w:pStyle w:val="ListParagraph"/>
        <w:rPr>
          <w:color w:val="000000"/>
        </w:rPr>
      </w:pPr>
    </w:p>
    <w:p w14:paraId="5E10C8B3" w14:textId="77777777" w:rsidR="00B4398F" w:rsidRDefault="00B4398F" w:rsidP="009868D8">
      <w:pPr>
        <w:pStyle w:val="ListParagraph"/>
        <w:numPr>
          <w:ilvl w:val="0"/>
          <w:numId w:val="8"/>
        </w:numPr>
        <w:rPr>
          <w:color w:val="000000"/>
        </w:rPr>
      </w:pPr>
      <w:r>
        <w:rPr>
          <w:color w:val="000000"/>
        </w:rPr>
        <w:t xml:space="preserve">To what extent are employees informed of important decisions about the future direction of the cooperative? (Prompt: How are they informed?) </w:t>
      </w:r>
    </w:p>
    <w:p w14:paraId="44F05278" w14:textId="77777777" w:rsidR="00B4398F" w:rsidRPr="009A7262" w:rsidRDefault="00B4398F" w:rsidP="00B4398F">
      <w:pPr>
        <w:pStyle w:val="ListParagraph"/>
        <w:rPr>
          <w:color w:val="000000"/>
        </w:rPr>
      </w:pPr>
    </w:p>
    <w:p w14:paraId="52989E75" w14:textId="77777777" w:rsidR="00B4398F" w:rsidRDefault="00B4398F" w:rsidP="009868D8">
      <w:pPr>
        <w:pStyle w:val="ListParagraph"/>
        <w:numPr>
          <w:ilvl w:val="0"/>
          <w:numId w:val="8"/>
        </w:numPr>
        <w:rPr>
          <w:color w:val="000000"/>
        </w:rPr>
      </w:pPr>
      <w:r>
        <w:rPr>
          <w:color w:val="000000"/>
        </w:rPr>
        <w:lastRenderedPageBreak/>
        <w:t>To what extent do you negotiate with employees on important decisions about the future direction of the cooperative?</w:t>
      </w:r>
      <w:r w:rsidRPr="005249B2">
        <w:rPr>
          <w:color w:val="000000"/>
        </w:rPr>
        <w:t xml:space="preserve"> </w:t>
      </w:r>
    </w:p>
    <w:p w14:paraId="4403D8AD" w14:textId="77777777" w:rsidR="00B4398F" w:rsidRDefault="00B4398F" w:rsidP="00B4398F">
      <w:pPr>
        <w:pStyle w:val="ListParagraph"/>
        <w:rPr>
          <w:color w:val="000000"/>
        </w:rPr>
      </w:pPr>
    </w:p>
    <w:p w14:paraId="629C4D72" w14:textId="77777777" w:rsidR="00B4398F" w:rsidRDefault="00B4398F" w:rsidP="009868D8">
      <w:pPr>
        <w:pStyle w:val="ListParagraph"/>
        <w:numPr>
          <w:ilvl w:val="0"/>
          <w:numId w:val="8"/>
        </w:numPr>
        <w:rPr>
          <w:color w:val="000000"/>
        </w:rPr>
      </w:pPr>
      <w:r>
        <w:rPr>
          <w:color w:val="000000"/>
        </w:rPr>
        <w:t>Do you know of any cooperatives that work with trade unions?</w:t>
      </w:r>
    </w:p>
    <w:p w14:paraId="2153FE22" w14:textId="77777777" w:rsidR="00B4398F" w:rsidRDefault="00B4398F" w:rsidP="00B4398F">
      <w:pPr>
        <w:pStyle w:val="ListParagraph"/>
        <w:rPr>
          <w:color w:val="000000"/>
        </w:rPr>
      </w:pPr>
    </w:p>
    <w:p w14:paraId="2E493186" w14:textId="77777777" w:rsidR="00B4398F" w:rsidRPr="00256C93" w:rsidRDefault="00B4398F" w:rsidP="009868D8">
      <w:pPr>
        <w:pStyle w:val="ListParagraph"/>
        <w:numPr>
          <w:ilvl w:val="0"/>
          <w:numId w:val="8"/>
        </w:numPr>
        <w:rPr>
          <w:color w:val="000000"/>
        </w:rPr>
      </w:pPr>
      <w:r>
        <w:t>Is there anything else that you thought I should ask about?</w:t>
      </w:r>
    </w:p>
    <w:p w14:paraId="48FDACFB" w14:textId="77777777" w:rsidR="00B4398F" w:rsidRPr="00B4398F" w:rsidRDefault="00B4398F" w:rsidP="00B4398F"/>
    <w:sectPr w:rsidR="00B4398F" w:rsidRPr="00B4398F" w:rsidSect="00FA5608">
      <w:footerReference w:type="default" r:id="rId126"/>
      <w:type w:val="continuous"/>
      <w:pgSz w:w="11900" w:h="16840"/>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EADA6" w14:textId="77777777" w:rsidR="00500E5E" w:rsidRDefault="00500E5E" w:rsidP="00317E16">
      <w:pPr>
        <w:spacing w:after="0" w:line="240" w:lineRule="auto"/>
      </w:pPr>
      <w:r>
        <w:separator/>
      </w:r>
    </w:p>
  </w:endnote>
  <w:endnote w:type="continuationSeparator" w:id="0">
    <w:p w14:paraId="06C328B3" w14:textId="77777777" w:rsidR="00500E5E" w:rsidRDefault="00500E5E" w:rsidP="00317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Arabic">
    <w:panose1 w:val="02040503050201020203"/>
    <w:charset w:val="00"/>
    <w:family w:val="roman"/>
    <w:notTrueType/>
    <w:pitch w:val="variable"/>
    <w:sig w:usb0="8000202F" w:usb1="8000A04A" w:usb2="00000008" w:usb3="00000000" w:csb0="00000041" w:csb1="00000000"/>
  </w:font>
  <w:font w:name="Berkeley">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Neue">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rialNarrow,Italic">
    <w:panose1 w:val="00000000000000000000"/>
    <w:charset w:val="00"/>
    <w:family w:val="auto"/>
    <w:notTrueType/>
    <w:pitch w:val="default"/>
    <w:sig w:usb0="00000003" w:usb1="00000000" w:usb2="00000000" w:usb3="00000000" w:csb0="00000001" w:csb1="00000000"/>
  </w:font>
  <w:font w:name="AvantGarde-Demi">
    <w:panose1 w:val="00000000000000000000"/>
    <w:charset w:val="00"/>
    <w:family w:val="roman"/>
    <w:notTrueType/>
    <w:pitch w:val="default"/>
    <w:sig w:usb0="00000003" w:usb1="00000000" w:usb2="00000000" w:usb3="00000000" w:csb0="00000001" w:csb1="00000000"/>
  </w:font>
  <w:font w:name="AvantGarde-Book">
    <w:altName w:val="Calibri"/>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3264B" w14:textId="77777777" w:rsidR="00500E5E" w:rsidRDefault="00500E5E" w:rsidP="009B68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00F712" w14:textId="77777777" w:rsidR="00500E5E" w:rsidRDefault="00500E5E" w:rsidP="00085C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258575"/>
      <w:docPartObj>
        <w:docPartGallery w:val="Page Numbers (Bottom of Page)"/>
        <w:docPartUnique/>
      </w:docPartObj>
    </w:sdtPr>
    <w:sdtEndPr/>
    <w:sdtContent>
      <w:p w14:paraId="2816EEE9" w14:textId="012B35EA" w:rsidR="00500E5E" w:rsidRDefault="00500E5E">
        <w:pPr>
          <w:pStyle w:val="Footer"/>
          <w:jc w:val="center"/>
        </w:pPr>
        <w:r>
          <w:fldChar w:fldCharType="begin"/>
        </w:r>
        <w:r>
          <w:instrText xml:space="preserve"> PAGE   \* MERGEFORMAT </w:instrText>
        </w:r>
        <w:r>
          <w:fldChar w:fldCharType="separate"/>
        </w:r>
        <w:r w:rsidR="00461D4B">
          <w:rPr>
            <w:noProof/>
          </w:rPr>
          <w:t>i</w:t>
        </w:r>
        <w:r>
          <w:rPr>
            <w:noProof/>
          </w:rPr>
          <w:fldChar w:fldCharType="end"/>
        </w:r>
      </w:p>
    </w:sdtContent>
  </w:sdt>
  <w:p w14:paraId="12D815B2" w14:textId="77777777" w:rsidR="00500E5E" w:rsidRDefault="00500E5E" w:rsidP="00085C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281A" w14:textId="1672A7B8" w:rsidR="00500E5E" w:rsidRDefault="00500E5E" w:rsidP="001A2B8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1D4B">
      <w:rPr>
        <w:rStyle w:val="PageNumber"/>
        <w:noProof/>
      </w:rPr>
      <w:t>151</w:t>
    </w:r>
    <w:r>
      <w:rPr>
        <w:rStyle w:val="PageNumber"/>
      </w:rPr>
      <w:fldChar w:fldCharType="end"/>
    </w:r>
  </w:p>
  <w:p w14:paraId="2C6C6C63" w14:textId="77777777" w:rsidR="00500E5E" w:rsidRDefault="00500E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3633" w14:textId="77777777" w:rsidR="00500E5E" w:rsidRDefault="00500E5E" w:rsidP="009B68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081C11" w14:textId="77777777" w:rsidR="00500E5E" w:rsidRDefault="00500E5E" w:rsidP="00085C3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519497"/>
      <w:docPartObj>
        <w:docPartGallery w:val="Page Numbers (Bottom of Page)"/>
        <w:docPartUnique/>
      </w:docPartObj>
    </w:sdtPr>
    <w:sdtEndPr/>
    <w:sdtContent>
      <w:p w14:paraId="6E2C911D" w14:textId="0E118B34" w:rsidR="00500E5E" w:rsidRDefault="00500E5E">
        <w:pPr>
          <w:pStyle w:val="Footer"/>
          <w:jc w:val="center"/>
        </w:pPr>
        <w:r>
          <w:fldChar w:fldCharType="begin"/>
        </w:r>
        <w:r>
          <w:instrText xml:space="preserve"> PAGE   \* MERGEFORMAT </w:instrText>
        </w:r>
        <w:r>
          <w:fldChar w:fldCharType="separate"/>
        </w:r>
        <w:r w:rsidR="00461D4B">
          <w:rPr>
            <w:noProof/>
          </w:rPr>
          <w:t>iii</w:t>
        </w:r>
        <w:r>
          <w:rPr>
            <w:noProof/>
          </w:rPr>
          <w:fldChar w:fldCharType="end"/>
        </w:r>
      </w:p>
    </w:sdtContent>
  </w:sdt>
  <w:p w14:paraId="3EC7F8B3" w14:textId="77777777" w:rsidR="00500E5E" w:rsidRDefault="00500E5E" w:rsidP="00085C3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7E2A" w14:textId="40D14B42" w:rsidR="00500E5E" w:rsidRDefault="00500E5E" w:rsidP="00B13DAE">
    <w:pPr>
      <w:pStyle w:val="Footer"/>
      <w:jc w:val="center"/>
    </w:pPr>
    <w:r>
      <w:fldChar w:fldCharType="begin"/>
    </w:r>
    <w:r>
      <w:instrText xml:space="preserve"> PAGE   \* MERGEFORMAT </w:instrText>
    </w:r>
    <w:r>
      <w:fldChar w:fldCharType="separate"/>
    </w:r>
    <w:r w:rsidR="00461D4B">
      <w:rPr>
        <w:noProof/>
      </w:rPr>
      <w:t>82</w:t>
    </w:r>
    <w:r>
      <w:rPr>
        <w:noProof/>
      </w:rPr>
      <w:fldChar w:fldCharType="end"/>
    </w:r>
  </w:p>
  <w:p w14:paraId="1BBFE6E7" w14:textId="77777777" w:rsidR="00500E5E" w:rsidRDefault="00500E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459969"/>
      <w:docPartObj>
        <w:docPartGallery w:val="Page Numbers (Bottom of Page)"/>
        <w:docPartUnique/>
      </w:docPartObj>
    </w:sdtPr>
    <w:sdtEndPr/>
    <w:sdtContent>
      <w:p w14:paraId="41655446" w14:textId="57AA7B74" w:rsidR="00500E5E" w:rsidRDefault="00500E5E">
        <w:pPr>
          <w:pStyle w:val="Footer"/>
          <w:jc w:val="center"/>
        </w:pPr>
        <w:r>
          <w:fldChar w:fldCharType="begin"/>
        </w:r>
        <w:r>
          <w:instrText xml:space="preserve"> PAGE   \* MERGEFORMAT </w:instrText>
        </w:r>
        <w:r>
          <w:fldChar w:fldCharType="separate"/>
        </w:r>
        <w:r w:rsidR="00461D4B">
          <w:rPr>
            <w:noProof/>
          </w:rPr>
          <w:t>200</w:t>
        </w:r>
        <w:r>
          <w:rPr>
            <w:noProof/>
          </w:rPr>
          <w:fldChar w:fldCharType="end"/>
        </w:r>
      </w:p>
    </w:sdtContent>
  </w:sdt>
  <w:p w14:paraId="675EE59B" w14:textId="77777777" w:rsidR="00500E5E" w:rsidRDefault="00500E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151607"/>
      <w:docPartObj>
        <w:docPartGallery w:val="Page Numbers (Bottom of Page)"/>
        <w:docPartUnique/>
      </w:docPartObj>
    </w:sdtPr>
    <w:sdtEndPr/>
    <w:sdtContent>
      <w:p w14:paraId="15556EA1" w14:textId="60F323EB" w:rsidR="00500E5E" w:rsidRDefault="00500E5E">
        <w:pPr>
          <w:pStyle w:val="Footer"/>
          <w:jc w:val="center"/>
        </w:pPr>
        <w:r>
          <w:fldChar w:fldCharType="begin"/>
        </w:r>
        <w:r>
          <w:instrText xml:space="preserve"> PAGE   \* MERGEFORMAT </w:instrText>
        </w:r>
        <w:r>
          <w:fldChar w:fldCharType="separate"/>
        </w:r>
        <w:r w:rsidR="00461D4B">
          <w:rPr>
            <w:noProof/>
          </w:rPr>
          <w:t>272</w:t>
        </w:r>
        <w:r>
          <w:rPr>
            <w:noProof/>
          </w:rPr>
          <w:fldChar w:fldCharType="end"/>
        </w:r>
      </w:p>
    </w:sdtContent>
  </w:sdt>
  <w:p w14:paraId="0981CFBD" w14:textId="77777777" w:rsidR="00500E5E" w:rsidRDefault="00500E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57771"/>
      <w:docPartObj>
        <w:docPartGallery w:val="Page Numbers (Bottom of Page)"/>
        <w:docPartUnique/>
      </w:docPartObj>
    </w:sdtPr>
    <w:sdtEndPr/>
    <w:sdtContent>
      <w:p w14:paraId="4C4E5463" w14:textId="757E345A" w:rsidR="00500E5E" w:rsidRDefault="00500E5E">
        <w:pPr>
          <w:pStyle w:val="Footer"/>
          <w:jc w:val="center"/>
        </w:pPr>
        <w:r>
          <w:fldChar w:fldCharType="begin"/>
        </w:r>
        <w:r>
          <w:instrText xml:space="preserve"> PAGE   \* MERGEFORMAT </w:instrText>
        </w:r>
        <w:r>
          <w:fldChar w:fldCharType="separate"/>
        </w:r>
        <w:r w:rsidR="00461D4B">
          <w:rPr>
            <w:noProof/>
          </w:rPr>
          <w:t>324</w:t>
        </w:r>
        <w:r>
          <w:rPr>
            <w:noProof/>
          </w:rPr>
          <w:fldChar w:fldCharType="end"/>
        </w:r>
      </w:p>
    </w:sdtContent>
  </w:sdt>
  <w:p w14:paraId="74084509" w14:textId="77777777" w:rsidR="00500E5E" w:rsidRDefault="00500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59481" w14:textId="77777777" w:rsidR="00500E5E" w:rsidRDefault="00500E5E" w:rsidP="00317E16">
      <w:pPr>
        <w:spacing w:after="0" w:line="240" w:lineRule="auto"/>
      </w:pPr>
      <w:r>
        <w:separator/>
      </w:r>
    </w:p>
  </w:footnote>
  <w:footnote w:type="continuationSeparator" w:id="0">
    <w:p w14:paraId="4343D217" w14:textId="77777777" w:rsidR="00500E5E" w:rsidRDefault="00500E5E" w:rsidP="00317E16">
      <w:pPr>
        <w:spacing w:after="0" w:line="240" w:lineRule="auto"/>
      </w:pPr>
      <w:r>
        <w:continuationSeparator/>
      </w:r>
    </w:p>
  </w:footnote>
  <w:footnote w:id="1">
    <w:p w14:paraId="0D8A7D26" w14:textId="20CA7F2F" w:rsidR="00500E5E" w:rsidRDefault="00500E5E" w:rsidP="006D3C38">
      <w:pPr>
        <w:pStyle w:val="FootnoteText"/>
      </w:pPr>
      <w:r>
        <w:rPr>
          <w:rStyle w:val="FootnoteReference"/>
        </w:rPr>
        <w:footnoteRef/>
      </w:r>
      <w:r>
        <w:t xml:space="preserve"> </w:t>
      </w:r>
      <w:r w:rsidRPr="006D3C38">
        <w:t xml:space="preserve">When referring to the ‘social enterprise’ in this instance, it is worth noting that all production </w:t>
      </w:r>
      <w:r>
        <w:t>workers</w:t>
      </w:r>
      <w:r w:rsidRPr="006D3C38">
        <w:t xml:space="preserve"> were formally employed by TM NGO</w:t>
      </w:r>
      <w:r>
        <w:t>, the charity</w:t>
      </w:r>
      <w:r w:rsidRPr="006D3C38">
        <w:t>.TM Promotions staff, who were only responsible for customer sales and marketing, are not represented in the diagram</w:t>
      </w:r>
      <w:r>
        <w:t>.</w:t>
      </w:r>
    </w:p>
  </w:footnote>
  <w:footnote w:id="2">
    <w:p w14:paraId="54293D55" w14:textId="77777777" w:rsidR="00500E5E" w:rsidRDefault="00500E5E">
      <w:pPr>
        <w:pStyle w:val="FootnoteText"/>
      </w:pPr>
      <w:r>
        <w:rPr>
          <w:rStyle w:val="FootnoteReference"/>
        </w:rPr>
        <w:footnoteRef/>
      </w:r>
      <w:r>
        <w:t xml:space="preserve"> Under Fairtrade rules, certified firms must source FT raw materials 'when available' </w:t>
      </w:r>
    </w:p>
  </w:footnote>
  <w:footnote w:id="3">
    <w:p w14:paraId="4D29B916" w14:textId="77777777" w:rsidR="00500E5E" w:rsidRDefault="00500E5E">
      <w:pPr>
        <w:pStyle w:val="FootnoteText"/>
      </w:pPr>
      <w:r>
        <w:rPr>
          <w:rStyle w:val="FootnoteReference"/>
        </w:rPr>
        <w:footnoteRef/>
      </w:r>
      <w:r>
        <w:t xml:space="preserve"> At this stage in the TM Group's development, the term 'beneficiaries' refers to the unemployed women from township communities who were involved during the initial stages. </w:t>
      </w:r>
    </w:p>
  </w:footnote>
  <w:footnote w:id="4">
    <w:p w14:paraId="4D56350B" w14:textId="77777777" w:rsidR="00500E5E" w:rsidRPr="00FE5489" w:rsidRDefault="00500E5E" w:rsidP="00460090">
      <w:pPr>
        <w:pStyle w:val="FootnoteText"/>
      </w:pPr>
      <w:r>
        <w:rPr>
          <w:rStyle w:val="FootnoteReference"/>
        </w:rPr>
        <w:footnoteRef/>
      </w:r>
      <w:r w:rsidRPr="10C85163">
        <w:t xml:space="preserve"> </w:t>
      </w:r>
      <w:r>
        <w:t xml:space="preserve">See, for instance, Delveterre et al (2008) various examples of how various African states, including Lesotho, South Africa, Kenya, have adopted similar approaches to cooperative law. </w:t>
      </w:r>
    </w:p>
  </w:footnote>
  <w:footnote w:id="5">
    <w:p w14:paraId="7F3DC63A" w14:textId="77777777" w:rsidR="00500E5E" w:rsidRDefault="00500E5E" w:rsidP="00460090">
      <w:pPr>
        <w:pStyle w:val="FootnoteText"/>
      </w:pPr>
      <w:r w:rsidRPr="10C85163">
        <w:rPr>
          <w:rStyle w:val="FootnoteReference"/>
        </w:rPr>
        <w:footnoteRef/>
      </w:r>
      <w:r>
        <w:t xml:space="preserve"> </w:t>
      </w:r>
      <w:r w:rsidRPr="10C85163">
        <w:t>The Cooperative Act 2013 was passed in August 2013. In this study, data collection was completed in January 2015.</w:t>
      </w:r>
    </w:p>
  </w:footnote>
  <w:footnote w:id="6">
    <w:p w14:paraId="7363E162" w14:textId="77777777" w:rsidR="00500E5E" w:rsidRPr="00975EB9" w:rsidRDefault="00500E5E" w:rsidP="002D307C">
      <w:pPr>
        <w:pStyle w:val="FootnoteText"/>
      </w:pPr>
      <w:r>
        <w:rPr>
          <w:rStyle w:val="FootnoteReference"/>
        </w:rPr>
        <w:footnoteRef/>
      </w:r>
      <w:r>
        <w:t xml:space="preserve"> Although some national cooperative movements (e.g. Norway and Finland) emerged without the need for specific cooperative laws or regulatory bodies, these occurred before the era of globalisation and they have since adopted laws to protect the integrity of cooperatives.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5E94"/>
    <w:multiLevelType w:val="hybridMultilevel"/>
    <w:tmpl w:val="8D26576C"/>
    <w:lvl w:ilvl="0" w:tplc="E67CB970">
      <w:start w:val="9"/>
      <w:numFmt w:val="bullet"/>
      <w:lvlText w:val="-"/>
      <w:lvlJc w:val="left"/>
      <w:pPr>
        <w:ind w:left="720" w:hanging="360"/>
      </w:pPr>
      <w:rPr>
        <w:rFonts w:ascii="Calibri" w:eastAsiaTheme="minorEastAsia"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C5953"/>
    <w:multiLevelType w:val="hybridMultilevel"/>
    <w:tmpl w:val="06569130"/>
    <w:lvl w:ilvl="0" w:tplc="CDCEE18A">
      <w:start w:val="25"/>
      <w:numFmt w:val="bullet"/>
      <w:lvlText w:val="-"/>
      <w:lvlJc w:val="left"/>
      <w:pPr>
        <w:ind w:left="720" w:hanging="360"/>
      </w:pPr>
      <w:rPr>
        <w:rFonts w:ascii="CG Times" w:eastAsia="Times New Roman" w:hAnsi="CG 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B3CBD"/>
    <w:multiLevelType w:val="hybridMultilevel"/>
    <w:tmpl w:val="DACEB39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282B25CD"/>
    <w:multiLevelType w:val="hybridMultilevel"/>
    <w:tmpl w:val="EBC8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51E60"/>
    <w:multiLevelType w:val="hybridMultilevel"/>
    <w:tmpl w:val="248EE6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950BC5"/>
    <w:multiLevelType w:val="hybridMultilevel"/>
    <w:tmpl w:val="7906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E83EFC"/>
    <w:multiLevelType w:val="hybridMultilevel"/>
    <w:tmpl w:val="7EA03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A5F85"/>
    <w:multiLevelType w:val="hybridMultilevel"/>
    <w:tmpl w:val="5CC08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9067C"/>
    <w:multiLevelType w:val="hybridMultilevel"/>
    <w:tmpl w:val="F640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3719B"/>
    <w:multiLevelType w:val="hybridMultilevel"/>
    <w:tmpl w:val="62ACD2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FD1EF7"/>
    <w:multiLevelType w:val="multilevel"/>
    <w:tmpl w:val="365816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2D7957"/>
    <w:multiLevelType w:val="hybridMultilevel"/>
    <w:tmpl w:val="926A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05C3D"/>
    <w:multiLevelType w:val="hybridMultilevel"/>
    <w:tmpl w:val="B30678C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C43148"/>
    <w:multiLevelType w:val="hybridMultilevel"/>
    <w:tmpl w:val="B932694E"/>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B45DE"/>
    <w:multiLevelType w:val="hybridMultilevel"/>
    <w:tmpl w:val="2304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4F0621"/>
    <w:multiLevelType w:val="multilevel"/>
    <w:tmpl w:val="A0184E0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800FEF"/>
    <w:multiLevelType w:val="hybridMultilevel"/>
    <w:tmpl w:val="202A4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0C75C07"/>
    <w:multiLevelType w:val="hybridMultilevel"/>
    <w:tmpl w:val="6F66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A71ACE"/>
    <w:multiLevelType w:val="hybridMultilevel"/>
    <w:tmpl w:val="F212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3"/>
  </w:num>
  <w:num w:numId="4">
    <w:abstractNumId w:val="16"/>
  </w:num>
  <w:num w:numId="5">
    <w:abstractNumId w:val="5"/>
  </w:num>
  <w:num w:numId="6">
    <w:abstractNumId w:val="11"/>
  </w:num>
  <w:num w:numId="7">
    <w:abstractNumId w:val="6"/>
  </w:num>
  <w:num w:numId="8">
    <w:abstractNumId w:val="9"/>
  </w:num>
  <w:num w:numId="9">
    <w:abstractNumId w:val="4"/>
  </w:num>
  <w:num w:numId="10">
    <w:abstractNumId w:val="12"/>
  </w:num>
  <w:num w:numId="11">
    <w:abstractNumId w:val="13"/>
  </w:num>
  <w:num w:numId="12">
    <w:abstractNumId w:val="1"/>
  </w:num>
  <w:num w:numId="13">
    <w:abstractNumId w:val="2"/>
  </w:num>
  <w:num w:numId="14">
    <w:abstractNumId w:val="8"/>
  </w:num>
  <w:num w:numId="15">
    <w:abstractNumId w:val="17"/>
  </w:num>
  <w:num w:numId="16">
    <w:abstractNumId w:val="7"/>
  </w:num>
  <w:num w:numId="17">
    <w:abstractNumId w:val="10"/>
  </w:num>
  <w:num w:numId="18">
    <w:abstractNumId w:val="0"/>
  </w:num>
  <w:num w:numId="1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480"/>
    <w:rsid w:val="000006DD"/>
    <w:rsid w:val="00000A7E"/>
    <w:rsid w:val="000029A1"/>
    <w:rsid w:val="00003353"/>
    <w:rsid w:val="00003546"/>
    <w:rsid w:val="000038D7"/>
    <w:rsid w:val="00004851"/>
    <w:rsid w:val="00004AC4"/>
    <w:rsid w:val="00006313"/>
    <w:rsid w:val="000109A2"/>
    <w:rsid w:val="00010FD0"/>
    <w:rsid w:val="0001114F"/>
    <w:rsid w:val="000120D2"/>
    <w:rsid w:val="00014240"/>
    <w:rsid w:val="000147BD"/>
    <w:rsid w:val="00014F88"/>
    <w:rsid w:val="00014F8F"/>
    <w:rsid w:val="00015D56"/>
    <w:rsid w:val="00015E30"/>
    <w:rsid w:val="000166E3"/>
    <w:rsid w:val="0001694D"/>
    <w:rsid w:val="00017450"/>
    <w:rsid w:val="00017F6E"/>
    <w:rsid w:val="00021602"/>
    <w:rsid w:val="000216B2"/>
    <w:rsid w:val="00021AF0"/>
    <w:rsid w:val="00021C29"/>
    <w:rsid w:val="00021F7E"/>
    <w:rsid w:val="00022F48"/>
    <w:rsid w:val="00024597"/>
    <w:rsid w:val="00024B6C"/>
    <w:rsid w:val="0002699A"/>
    <w:rsid w:val="00026EA6"/>
    <w:rsid w:val="00030160"/>
    <w:rsid w:val="00030A5F"/>
    <w:rsid w:val="00030B78"/>
    <w:rsid w:val="00031E3D"/>
    <w:rsid w:val="00032A92"/>
    <w:rsid w:val="00032A9C"/>
    <w:rsid w:val="00032D8E"/>
    <w:rsid w:val="000334B0"/>
    <w:rsid w:val="0003350C"/>
    <w:rsid w:val="0003424C"/>
    <w:rsid w:val="0003528C"/>
    <w:rsid w:val="000366D6"/>
    <w:rsid w:val="0003673D"/>
    <w:rsid w:val="00037AC7"/>
    <w:rsid w:val="00040398"/>
    <w:rsid w:val="00040CA2"/>
    <w:rsid w:val="000418B9"/>
    <w:rsid w:val="000439F1"/>
    <w:rsid w:val="00043AA1"/>
    <w:rsid w:val="00043D77"/>
    <w:rsid w:val="00043FB2"/>
    <w:rsid w:val="000445D4"/>
    <w:rsid w:val="0004590B"/>
    <w:rsid w:val="000459A3"/>
    <w:rsid w:val="00045B8F"/>
    <w:rsid w:val="00046663"/>
    <w:rsid w:val="000469A1"/>
    <w:rsid w:val="00046CB8"/>
    <w:rsid w:val="00046DF9"/>
    <w:rsid w:val="00046E17"/>
    <w:rsid w:val="0005012A"/>
    <w:rsid w:val="0005052B"/>
    <w:rsid w:val="000510C3"/>
    <w:rsid w:val="00051A35"/>
    <w:rsid w:val="00051ACE"/>
    <w:rsid w:val="00051EE6"/>
    <w:rsid w:val="00053664"/>
    <w:rsid w:val="00053AAA"/>
    <w:rsid w:val="00054C8B"/>
    <w:rsid w:val="00054DFE"/>
    <w:rsid w:val="00054FED"/>
    <w:rsid w:val="000557B2"/>
    <w:rsid w:val="0005654F"/>
    <w:rsid w:val="00057B04"/>
    <w:rsid w:val="00060095"/>
    <w:rsid w:val="00061A1D"/>
    <w:rsid w:val="000620BD"/>
    <w:rsid w:val="00062436"/>
    <w:rsid w:val="000635FF"/>
    <w:rsid w:val="00064BB0"/>
    <w:rsid w:val="0006615B"/>
    <w:rsid w:val="00066785"/>
    <w:rsid w:val="00066B4D"/>
    <w:rsid w:val="00066D03"/>
    <w:rsid w:val="00066D04"/>
    <w:rsid w:val="00066E91"/>
    <w:rsid w:val="0006713C"/>
    <w:rsid w:val="00070C11"/>
    <w:rsid w:val="00070D8C"/>
    <w:rsid w:val="00073C9C"/>
    <w:rsid w:val="0007418D"/>
    <w:rsid w:val="00074768"/>
    <w:rsid w:val="00075184"/>
    <w:rsid w:val="00075256"/>
    <w:rsid w:val="0007567A"/>
    <w:rsid w:val="000766D2"/>
    <w:rsid w:val="00076C62"/>
    <w:rsid w:val="000772C6"/>
    <w:rsid w:val="00080689"/>
    <w:rsid w:val="000818F0"/>
    <w:rsid w:val="0008217D"/>
    <w:rsid w:val="00082EF6"/>
    <w:rsid w:val="00084394"/>
    <w:rsid w:val="0008448D"/>
    <w:rsid w:val="00085393"/>
    <w:rsid w:val="000857CF"/>
    <w:rsid w:val="00085C37"/>
    <w:rsid w:val="000860EC"/>
    <w:rsid w:val="000862AD"/>
    <w:rsid w:val="00086671"/>
    <w:rsid w:val="00086FAD"/>
    <w:rsid w:val="00087409"/>
    <w:rsid w:val="00087662"/>
    <w:rsid w:val="00087794"/>
    <w:rsid w:val="0009005B"/>
    <w:rsid w:val="000906C1"/>
    <w:rsid w:val="00092AF7"/>
    <w:rsid w:val="00093473"/>
    <w:rsid w:val="000935D3"/>
    <w:rsid w:val="000948D1"/>
    <w:rsid w:val="00094F5D"/>
    <w:rsid w:val="000952B5"/>
    <w:rsid w:val="000953BC"/>
    <w:rsid w:val="00096061"/>
    <w:rsid w:val="000A0B43"/>
    <w:rsid w:val="000A10E2"/>
    <w:rsid w:val="000A16EA"/>
    <w:rsid w:val="000A19BE"/>
    <w:rsid w:val="000A25E1"/>
    <w:rsid w:val="000A2E94"/>
    <w:rsid w:val="000A5F0F"/>
    <w:rsid w:val="000A6799"/>
    <w:rsid w:val="000B2128"/>
    <w:rsid w:val="000B2599"/>
    <w:rsid w:val="000B2EC9"/>
    <w:rsid w:val="000B3D8A"/>
    <w:rsid w:val="000B4EB1"/>
    <w:rsid w:val="000B5A78"/>
    <w:rsid w:val="000B5DC6"/>
    <w:rsid w:val="000B6547"/>
    <w:rsid w:val="000B715D"/>
    <w:rsid w:val="000C0DDF"/>
    <w:rsid w:val="000C112B"/>
    <w:rsid w:val="000C1D58"/>
    <w:rsid w:val="000C1FCA"/>
    <w:rsid w:val="000C2035"/>
    <w:rsid w:val="000C3502"/>
    <w:rsid w:val="000C555F"/>
    <w:rsid w:val="000C5A6C"/>
    <w:rsid w:val="000C5BFF"/>
    <w:rsid w:val="000C63DE"/>
    <w:rsid w:val="000C68CE"/>
    <w:rsid w:val="000C6F71"/>
    <w:rsid w:val="000C7A27"/>
    <w:rsid w:val="000D0497"/>
    <w:rsid w:val="000D0867"/>
    <w:rsid w:val="000D1082"/>
    <w:rsid w:val="000D14D3"/>
    <w:rsid w:val="000D1E1E"/>
    <w:rsid w:val="000D36B0"/>
    <w:rsid w:val="000D3F37"/>
    <w:rsid w:val="000D4193"/>
    <w:rsid w:val="000D42AF"/>
    <w:rsid w:val="000D4D05"/>
    <w:rsid w:val="000D52D7"/>
    <w:rsid w:val="000D61FD"/>
    <w:rsid w:val="000D62B0"/>
    <w:rsid w:val="000D6C37"/>
    <w:rsid w:val="000D7A3F"/>
    <w:rsid w:val="000E04C4"/>
    <w:rsid w:val="000E1047"/>
    <w:rsid w:val="000E12E7"/>
    <w:rsid w:val="000E1A12"/>
    <w:rsid w:val="000E1C54"/>
    <w:rsid w:val="000E213B"/>
    <w:rsid w:val="000E2E72"/>
    <w:rsid w:val="000E3B06"/>
    <w:rsid w:val="000E3EC2"/>
    <w:rsid w:val="000E4A5E"/>
    <w:rsid w:val="000E4F5F"/>
    <w:rsid w:val="000E4FB1"/>
    <w:rsid w:val="000E7B6B"/>
    <w:rsid w:val="000F0639"/>
    <w:rsid w:val="000F209B"/>
    <w:rsid w:val="000F2288"/>
    <w:rsid w:val="000F2545"/>
    <w:rsid w:val="000F2620"/>
    <w:rsid w:val="000F2747"/>
    <w:rsid w:val="000F2C2E"/>
    <w:rsid w:val="000F2D91"/>
    <w:rsid w:val="000F2FC3"/>
    <w:rsid w:val="000F6128"/>
    <w:rsid w:val="000F6DB1"/>
    <w:rsid w:val="000F7609"/>
    <w:rsid w:val="001004EA"/>
    <w:rsid w:val="00100CBB"/>
    <w:rsid w:val="001015FD"/>
    <w:rsid w:val="001027AE"/>
    <w:rsid w:val="00102CC7"/>
    <w:rsid w:val="00103B95"/>
    <w:rsid w:val="001040C5"/>
    <w:rsid w:val="00104A89"/>
    <w:rsid w:val="00105258"/>
    <w:rsid w:val="00105629"/>
    <w:rsid w:val="0010595A"/>
    <w:rsid w:val="00106F26"/>
    <w:rsid w:val="001101BA"/>
    <w:rsid w:val="00110780"/>
    <w:rsid w:val="00111B9D"/>
    <w:rsid w:val="001156B6"/>
    <w:rsid w:val="00115D69"/>
    <w:rsid w:val="00120862"/>
    <w:rsid w:val="001208DE"/>
    <w:rsid w:val="00120E1E"/>
    <w:rsid w:val="00121523"/>
    <w:rsid w:val="00121A38"/>
    <w:rsid w:val="00121BFB"/>
    <w:rsid w:val="001222BA"/>
    <w:rsid w:val="0012275D"/>
    <w:rsid w:val="001228AA"/>
    <w:rsid w:val="00122E5D"/>
    <w:rsid w:val="00125246"/>
    <w:rsid w:val="00125A8D"/>
    <w:rsid w:val="00125CD4"/>
    <w:rsid w:val="00126889"/>
    <w:rsid w:val="00126A4B"/>
    <w:rsid w:val="001315F1"/>
    <w:rsid w:val="0013163E"/>
    <w:rsid w:val="001326EA"/>
    <w:rsid w:val="00132A81"/>
    <w:rsid w:val="00132ACE"/>
    <w:rsid w:val="00134807"/>
    <w:rsid w:val="00134951"/>
    <w:rsid w:val="001353F5"/>
    <w:rsid w:val="001354CA"/>
    <w:rsid w:val="00137E70"/>
    <w:rsid w:val="00140C4C"/>
    <w:rsid w:val="00140DD0"/>
    <w:rsid w:val="00141A5E"/>
    <w:rsid w:val="00141CA6"/>
    <w:rsid w:val="001424AB"/>
    <w:rsid w:val="00142FA5"/>
    <w:rsid w:val="001436EC"/>
    <w:rsid w:val="001449BB"/>
    <w:rsid w:val="00145089"/>
    <w:rsid w:val="00146192"/>
    <w:rsid w:val="0014663E"/>
    <w:rsid w:val="00147F47"/>
    <w:rsid w:val="00150762"/>
    <w:rsid w:val="00150DD7"/>
    <w:rsid w:val="00151944"/>
    <w:rsid w:val="00154515"/>
    <w:rsid w:val="0015465C"/>
    <w:rsid w:val="001549FC"/>
    <w:rsid w:val="00154C49"/>
    <w:rsid w:val="001555A3"/>
    <w:rsid w:val="00155839"/>
    <w:rsid w:val="00155B30"/>
    <w:rsid w:val="0015645F"/>
    <w:rsid w:val="00156F0B"/>
    <w:rsid w:val="001572C9"/>
    <w:rsid w:val="001575ED"/>
    <w:rsid w:val="001578F2"/>
    <w:rsid w:val="0016019C"/>
    <w:rsid w:val="001607E4"/>
    <w:rsid w:val="00160B42"/>
    <w:rsid w:val="00161823"/>
    <w:rsid w:val="0016296A"/>
    <w:rsid w:val="00162EBF"/>
    <w:rsid w:val="00163575"/>
    <w:rsid w:val="001638AC"/>
    <w:rsid w:val="00163D83"/>
    <w:rsid w:val="00164436"/>
    <w:rsid w:val="0016537E"/>
    <w:rsid w:val="00166732"/>
    <w:rsid w:val="00167DEA"/>
    <w:rsid w:val="00170673"/>
    <w:rsid w:val="00170D40"/>
    <w:rsid w:val="00170D9A"/>
    <w:rsid w:val="0017104A"/>
    <w:rsid w:val="00171566"/>
    <w:rsid w:val="001715CB"/>
    <w:rsid w:val="001716A8"/>
    <w:rsid w:val="00172927"/>
    <w:rsid w:val="00172988"/>
    <w:rsid w:val="001734F0"/>
    <w:rsid w:val="001735A9"/>
    <w:rsid w:val="00173BED"/>
    <w:rsid w:val="00173E46"/>
    <w:rsid w:val="001754BD"/>
    <w:rsid w:val="001755E2"/>
    <w:rsid w:val="001758FF"/>
    <w:rsid w:val="00175915"/>
    <w:rsid w:val="00176F6C"/>
    <w:rsid w:val="00176FF5"/>
    <w:rsid w:val="0018164C"/>
    <w:rsid w:val="0018167B"/>
    <w:rsid w:val="001827E8"/>
    <w:rsid w:val="00182D32"/>
    <w:rsid w:val="00183208"/>
    <w:rsid w:val="0018395A"/>
    <w:rsid w:val="00183C90"/>
    <w:rsid w:val="00184701"/>
    <w:rsid w:val="00184A7F"/>
    <w:rsid w:val="00185219"/>
    <w:rsid w:val="00185378"/>
    <w:rsid w:val="00185BCD"/>
    <w:rsid w:val="00185C01"/>
    <w:rsid w:val="0018633E"/>
    <w:rsid w:val="00186F6A"/>
    <w:rsid w:val="00187290"/>
    <w:rsid w:val="0019004E"/>
    <w:rsid w:val="001915E4"/>
    <w:rsid w:val="00192A62"/>
    <w:rsid w:val="00193086"/>
    <w:rsid w:val="00193243"/>
    <w:rsid w:val="001933D9"/>
    <w:rsid w:val="00194A5E"/>
    <w:rsid w:val="0019530D"/>
    <w:rsid w:val="00195B95"/>
    <w:rsid w:val="00196086"/>
    <w:rsid w:val="001964E0"/>
    <w:rsid w:val="00197CFF"/>
    <w:rsid w:val="001A071D"/>
    <w:rsid w:val="001A094C"/>
    <w:rsid w:val="001A0DE6"/>
    <w:rsid w:val="001A2596"/>
    <w:rsid w:val="001A2B52"/>
    <w:rsid w:val="001A2B84"/>
    <w:rsid w:val="001A2E22"/>
    <w:rsid w:val="001A3252"/>
    <w:rsid w:val="001A3C3F"/>
    <w:rsid w:val="001A503F"/>
    <w:rsid w:val="001A516A"/>
    <w:rsid w:val="001A5F0A"/>
    <w:rsid w:val="001A6685"/>
    <w:rsid w:val="001B0740"/>
    <w:rsid w:val="001B075C"/>
    <w:rsid w:val="001B089C"/>
    <w:rsid w:val="001B0C70"/>
    <w:rsid w:val="001B1C1C"/>
    <w:rsid w:val="001B2F95"/>
    <w:rsid w:val="001B33BA"/>
    <w:rsid w:val="001B3480"/>
    <w:rsid w:val="001B358B"/>
    <w:rsid w:val="001B37AE"/>
    <w:rsid w:val="001B3C4F"/>
    <w:rsid w:val="001B3DED"/>
    <w:rsid w:val="001B3EA0"/>
    <w:rsid w:val="001B3F38"/>
    <w:rsid w:val="001B49EA"/>
    <w:rsid w:val="001B4ACF"/>
    <w:rsid w:val="001B5D96"/>
    <w:rsid w:val="001B6180"/>
    <w:rsid w:val="001B6AF2"/>
    <w:rsid w:val="001B71BC"/>
    <w:rsid w:val="001B78C3"/>
    <w:rsid w:val="001B79F6"/>
    <w:rsid w:val="001C0469"/>
    <w:rsid w:val="001C1915"/>
    <w:rsid w:val="001C1986"/>
    <w:rsid w:val="001C3B6D"/>
    <w:rsid w:val="001C3FF9"/>
    <w:rsid w:val="001C42E6"/>
    <w:rsid w:val="001C4496"/>
    <w:rsid w:val="001C524A"/>
    <w:rsid w:val="001C5E40"/>
    <w:rsid w:val="001C607E"/>
    <w:rsid w:val="001C680F"/>
    <w:rsid w:val="001C695A"/>
    <w:rsid w:val="001C6965"/>
    <w:rsid w:val="001C6ECB"/>
    <w:rsid w:val="001C7656"/>
    <w:rsid w:val="001C7AAE"/>
    <w:rsid w:val="001D18B0"/>
    <w:rsid w:val="001D2DD7"/>
    <w:rsid w:val="001D3075"/>
    <w:rsid w:val="001D3338"/>
    <w:rsid w:val="001D3392"/>
    <w:rsid w:val="001D3BDF"/>
    <w:rsid w:val="001D447F"/>
    <w:rsid w:val="001D51C8"/>
    <w:rsid w:val="001D5456"/>
    <w:rsid w:val="001D6A11"/>
    <w:rsid w:val="001D6ADE"/>
    <w:rsid w:val="001D6B6E"/>
    <w:rsid w:val="001D6F33"/>
    <w:rsid w:val="001D7C67"/>
    <w:rsid w:val="001E06C4"/>
    <w:rsid w:val="001E083D"/>
    <w:rsid w:val="001E0A61"/>
    <w:rsid w:val="001E12FB"/>
    <w:rsid w:val="001E1D9D"/>
    <w:rsid w:val="001E21AF"/>
    <w:rsid w:val="001E22B7"/>
    <w:rsid w:val="001E2476"/>
    <w:rsid w:val="001E4268"/>
    <w:rsid w:val="001E4F59"/>
    <w:rsid w:val="001E51CB"/>
    <w:rsid w:val="001E6831"/>
    <w:rsid w:val="001E698E"/>
    <w:rsid w:val="001E6AFF"/>
    <w:rsid w:val="001E6FB5"/>
    <w:rsid w:val="001E7E2F"/>
    <w:rsid w:val="001E7E9F"/>
    <w:rsid w:val="001F1CE5"/>
    <w:rsid w:val="001F2710"/>
    <w:rsid w:val="001F2B31"/>
    <w:rsid w:val="001F2C44"/>
    <w:rsid w:val="001F2D0E"/>
    <w:rsid w:val="001F40F9"/>
    <w:rsid w:val="001F4C54"/>
    <w:rsid w:val="001F577D"/>
    <w:rsid w:val="001F5EED"/>
    <w:rsid w:val="001F6C7F"/>
    <w:rsid w:val="001F6E3A"/>
    <w:rsid w:val="001F7055"/>
    <w:rsid w:val="001F77BD"/>
    <w:rsid w:val="001F7D84"/>
    <w:rsid w:val="0020092E"/>
    <w:rsid w:val="00201C3A"/>
    <w:rsid w:val="002022CA"/>
    <w:rsid w:val="002025CE"/>
    <w:rsid w:val="00203661"/>
    <w:rsid w:val="00203919"/>
    <w:rsid w:val="00203A67"/>
    <w:rsid w:val="00204AAC"/>
    <w:rsid w:val="00204EDA"/>
    <w:rsid w:val="00204F76"/>
    <w:rsid w:val="002054A9"/>
    <w:rsid w:val="00206A16"/>
    <w:rsid w:val="00206A33"/>
    <w:rsid w:val="0020745F"/>
    <w:rsid w:val="00207F3B"/>
    <w:rsid w:val="0021025E"/>
    <w:rsid w:val="002105F3"/>
    <w:rsid w:val="00211040"/>
    <w:rsid w:val="00211B11"/>
    <w:rsid w:val="00211DD9"/>
    <w:rsid w:val="00211E89"/>
    <w:rsid w:val="002127DC"/>
    <w:rsid w:val="00212DF6"/>
    <w:rsid w:val="00214635"/>
    <w:rsid w:val="00214D3F"/>
    <w:rsid w:val="00215CDA"/>
    <w:rsid w:val="00215D41"/>
    <w:rsid w:val="00216691"/>
    <w:rsid w:val="00216B3C"/>
    <w:rsid w:val="00216BD1"/>
    <w:rsid w:val="00216C3A"/>
    <w:rsid w:val="00216E9B"/>
    <w:rsid w:val="0022031C"/>
    <w:rsid w:val="00220371"/>
    <w:rsid w:val="0022097A"/>
    <w:rsid w:val="002223D6"/>
    <w:rsid w:val="00222AD0"/>
    <w:rsid w:val="00224351"/>
    <w:rsid w:val="00225869"/>
    <w:rsid w:val="00225C40"/>
    <w:rsid w:val="00225D1E"/>
    <w:rsid w:val="002260AB"/>
    <w:rsid w:val="00226339"/>
    <w:rsid w:val="00226341"/>
    <w:rsid w:val="00226BF1"/>
    <w:rsid w:val="00226D97"/>
    <w:rsid w:val="00226F2A"/>
    <w:rsid w:val="00227175"/>
    <w:rsid w:val="00227472"/>
    <w:rsid w:val="00230498"/>
    <w:rsid w:val="0023187C"/>
    <w:rsid w:val="00231964"/>
    <w:rsid w:val="002320D2"/>
    <w:rsid w:val="00232263"/>
    <w:rsid w:val="00233B2D"/>
    <w:rsid w:val="00234330"/>
    <w:rsid w:val="00234350"/>
    <w:rsid w:val="00236549"/>
    <w:rsid w:val="002365AE"/>
    <w:rsid w:val="00236A41"/>
    <w:rsid w:val="00236BF9"/>
    <w:rsid w:val="0023741D"/>
    <w:rsid w:val="00237E55"/>
    <w:rsid w:val="002406FF"/>
    <w:rsid w:val="00243279"/>
    <w:rsid w:val="002434DE"/>
    <w:rsid w:val="00243583"/>
    <w:rsid w:val="00243775"/>
    <w:rsid w:val="00244898"/>
    <w:rsid w:val="002459B9"/>
    <w:rsid w:val="0024780C"/>
    <w:rsid w:val="00250228"/>
    <w:rsid w:val="00250BAA"/>
    <w:rsid w:val="002517C4"/>
    <w:rsid w:val="00252192"/>
    <w:rsid w:val="002533D4"/>
    <w:rsid w:val="00253462"/>
    <w:rsid w:val="00253C6F"/>
    <w:rsid w:val="00254831"/>
    <w:rsid w:val="00255670"/>
    <w:rsid w:val="002566C7"/>
    <w:rsid w:val="00256A72"/>
    <w:rsid w:val="00256C3E"/>
    <w:rsid w:val="00257A45"/>
    <w:rsid w:val="00257BBC"/>
    <w:rsid w:val="00257E00"/>
    <w:rsid w:val="00257FB5"/>
    <w:rsid w:val="002608AF"/>
    <w:rsid w:val="00260FC1"/>
    <w:rsid w:val="00261AEE"/>
    <w:rsid w:val="002625D2"/>
    <w:rsid w:val="00262A3D"/>
    <w:rsid w:val="00263454"/>
    <w:rsid w:val="0026349B"/>
    <w:rsid w:val="002641FB"/>
    <w:rsid w:val="00264F3C"/>
    <w:rsid w:val="00265E8F"/>
    <w:rsid w:val="00266126"/>
    <w:rsid w:val="0026662B"/>
    <w:rsid w:val="0026685A"/>
    <w:rsid w:val="00270D78"/>
    <w:rsid w:val="00272163"/>
    <w:rsid w:val="00273176"/>
    <w:rsid w:val="0027535D"/>
    <w:rsid w:val="00275558"/>
    <w:rsid w:val="00275688"/>
    <w:rsid w:val="002756BE"/>
    <w:rsid w:val="002757A1"/>
    <w:rsid w:val="002757E8"/>
    <w:rsid w:val="00275C0A"/>
    <w:rsid w:val="002765AA"/>
    <w:rsid w:val="00276A50"/>
    <w:rsid w:val="00277494"/>
    <w:rsid w:val="00277632"/>
    <w:rsid w:val="002779E9"/>
    <w:rsid w:val="00280510"/>
    <w:rsid w:val="00280AEA"/>
    <w:rsid w:val="00280BBB"/>
    <w:rsid w:val="00280CA9"/>
    <w:rsid w:val="002815BE"/>
    <w:rsid w:val="0028191A"/>
    <w:rsid w:val="00282E2A"/>
    <w:rsid w:val="00285B77"/>
    <w:rsid w:val="002869B5"/>
    <w:rsid w:val="00286C9D"/>
    <w:rsid w:val="00286CF5"/>
    <w:rsid w:val="00287B55"/>
    <w:rsid w:val="00290018"/>
    <w:rsid w:val="002902CE"/>
    <w:rsid w:val="00290880"/>
    <w:rsid w:val="00290A47"/>
    <w:rsid w:val="00290B88"/>
    <w:rsid w:val="00290E78"/>
    <w:rsid w:val="00291F23"/>
    <w:rsid w:val="00292BBF"/>
    <w:rsid w:val="00292D02"/>
    <w:rsid w:val="00293636"/>
    <w:rsid w:val="00294098"/>
    <w:rsid w:val="002951BA"/>
    <w:rsid w:val="00295431"/>
    <w:rsid w:val="0029568A"/>
    <w:rsid w:val="002957B1"/>
    <w:rsid w:val="00295838"/>
    <w:rsid w:val="00296607"/>
    <w:rsid w:val="002A07AA"/>
    <w:rsid w:val="002A0D86"/>
    <w:rsid w:val="002A0E50"/>
    <w:rsid w:val="002A14E7"/>
    <w:rsid w:val="002A1864"/>
    <w:rsid w:val="002A28A3"/>
    <w:rsid w:val="002A33F0"/>
    <w:rsid w:val="002A3B94"/>
    <w:rsid w:val="002A4138"/>
    <w:rsid w:val="002A440B"/>
    <w:rsid w:val="002A4747"/>
    <w:rsid w:val="002A47A1"/>
    <w:rsid w:val="002A56D4"/>
    <w:rsid w:val="002A5D08"/>
    <w:rsid w:val="002A5FA1"/>
    <w:rsid w:val="002A6027"/>
    <w:rsid w:val="002A6ED7"/>
    <w:rsid w:val="002A7936"/>
    <w:rsid w:val="002B025B"/>
    <w:rsid w:val="002B06B1"/>
    <w:rsid w:val="002B0AD2"/>
    <w:rsid w:val="002B1270"/>
    <w:rsid w:val="002B1B0F"/>
    <w:rsid w:val="002B1C6C"/>
    <w:rsid w:val="002B21E7"/>
    <w:rsid w:val="002B245F"/>
    <w:rsid w:val="002B2F82"/>
    <w:rsid w:val="002B2F8B"/>
    <w:rsid w:val="002B31E1"/>
    <w:rsid w:val="002B38FD"/>
    <w:rsid w:val="002B4234"/>
    <w:rsid w:val="002B52B5"/>
    <w:rsid w:val="002B5BC7"/>
    <w:rsid w:val="002B7265"/>
    <w:rsid w:val="002C0F7F"/>
    <w:rsid w:val="002C131E"/>
    <w:rsid w:val="002C242C"/>
    <w:rsid w:val="002C3187"/>
    <w:rsid w:val="002C394D"/>
    <w:rsid w:val="002C3997"/>
    <w:rsid w:val="002C39E5"/>
    <w:rsid w:val="002C3B5F"/>
    <w:rsid w:val="002C4157"/>
    <w:rsid w:val="002C474F"/>
    <w:rsid w:val="002C4EC6"/>
    <w:rsid w:val="002C55B6"/>
    <w:rsid w:val="002C5D6E"/>
    <w:rsid w:val="002C688D"/>
    <w:rsid w:val="002C6C13"/>
    <w:rsid w:val="002C6F7D"/>
    <w:rsid w:val="002D0246"/>
    <w:rsid w:val="002D18A1"/>
    <w:rsid w:val="002D307C"/>
    <w:rsid w:val="002D325C"/>
    <w:rsid w:val="002D3636"/>
    <w:rsid w:val="002D37C3"/>
    <w:rsid w:val="002D4636"/>
    <w:rsid w:val="002D50C2"/>
    <w:rsid w:val="002D7977"/>
    <w:rsid w:val="002D7DB0"/>
    <w:rsid w:val="002E0549"/>
    <w:rsid w:val="002E075B"/>
    <w:rsid w:val="002E102D"/>
    <w:rsid w:val="002E1AEC"/>
    <w:rsid w:val="002E1BE0"/>
    <w:rsid w:val="002E2527"/>
    <w:rsid w:val="002E2E71"/>
    <w:rsid w:val="002E3791"/>
    <w:rsid w:val="002E5599"/>
    <w:rsid w:val="002E5AD9"/>
    <w:rsid w:val="002E73DF"/>
    <w:rsid w:val="002E7675"/>
    <w:rsid w:val="002F1470"/>
    <w:rsid w:val="002F177E"/>
    <w:rsid w:val="002F20B1"/>
    <w:rsid w:val="002F2A9F"/>
    <w:rsid w:val="002F2D16"/>
    <w:rsid w:val="002F412B"/>
    <w:rsid w:val="002F4A79"/>
    <w:rsid w:val="002F4BB5"/>
    <w:rsid w:val="002F4C07"/>
    <w:rsid w:val="002F4DBE"/>
    <w:rsid w:val="002F5C94"/>
    <w:rsid w:val="002F5CB2"/>
    <w:rsid w:val="002F5F12"/>
    <w:rsid w:val="002F5F73"/>
    <w:rsid w:val="002F7D9C"/>
    <w:rsid w:val="00300735"/>
    <w:rsid w:val="00300877"/>
    <w:rsid w:val="00300C49"/>
    <w:rsid w:val="00301CB3"/>
    <w:rsid w:val="00303CFA"/>
    <w:rsid w:val="00304052"/>
    <w:rsid w:val="00304BF7"/>
    <w:rsid w:val="0030537C"/>
    <w:rsid w:val="00306029"/>
    <w:rsid w:val="00306FB9"/>
    <w:rsid w:val="00310041"/>
    <w:rsid w:val="003109E2"/>
    <w:rsid w:val="00311F94"/>
    <w:rsid w:val="003123A0"/>
    <w:rsid w:val="00312669"/>
    <w:rsid w:val="00312823"/>
    <w:rsid w:val="00312BF5"/>
    <w:rsid w:val="0031333E"/>
    <w:rsid w:val="00314144"/>
    <w:rsid w:val="00314687"/>
    <w:rsid w:val="00314DFD"/>
    <w:rsid w:val="00315468"/>
    <w:rsid w:val="00315D1F"/>
    <w:rsid w:val="003161C2"/>
    <w:rsid w:val="00316595"/>
    <w:rsid w:val="003168C3"/>
    <w:rsid w:val="0031702F"/>
    <w:rsid w:val="00317E16"/>
    <w:rsid w:val="0032129A"/>
    <w:rsid w:val="00321BA4"/>
    <w:rsid w:val="00321C35"/>
    <w:rsid w:val="00321FDF"/>
    <w:rsid w:val="003224ED"/>
    <w:rsid w:val="003229E4"/>
    <w:rsid w:val="00322CC0"/>
    <w:rsid w:val="00322D23"/>
    <w:rsid w:val="00323086"/>
    <w:rsid w:val="00323E5F"/>
    <w:rsid w:val="003241A9"/>
    <w:rsid w:val="003245B1"/>
    <w:rsid w:val="00324823"/>
    <w:rsid w:val="003249DE"/>
    <w:rsid w:val="00325655"/>
    <w:rsid w:val="00326618"/>
    <w:rsid w:val="0032709B"/>
    <w:rsid w:val="0033084C"/>
    <w:rsid w:val="00330B07"/>
    <w:rsid w:val="003311B3"/>
    <w:rsid w:val="00332256"/>
    <w:rsid w:val="00332877"/>
    <w:rsid w:val="00333827"/>
    <w:rsid w:val="00333E39"/>
    <w:rsid w:val="00334EAA"/>
    <w:rsid w:val="00335919"/>
    <w:rsid w:val="00335A5F"/>
    <w:rsid w:val="00336323"/>
    <w:rsid w:val="00336530"/>
    <w:rsid w:val="00336F68"/>
    <w:rsid w:val="00337316"/>
    <w:rsid w:val="003413EF"/>
    <w:rsid w:val="00341842"/>
    <w:rsid w:val="00341F33"/>
    <w:rsid w:val="00345099"/>
    <w:rsid w:val="00345315"/>
    <w:rsid w:val="003461AF"/>
    <w:rsid w:val="0034650F"/>
    <w:rsid w:val="00346FCF"/>
    <w:rsid w:val="00350946"/>
    <w:rsid w:val="003509FF"/>
    <w:rsid w:val="00351AE7"/>
    <w:rsid w:val="003532A3"/>
    <w:rsid w:val="003544B0"/>
    <w:rsid w:val="00354757"/>
    <w:rsid w:val="00354A65"/>
    <w:rsid w:val="003571E2"/>
    <w:rsid w:val="00360B65"/>
    <w:rsid w:val="00360F9D"/>
    <w:rsid w:val="00361FFE"/>
    <w:rsid w:val="00362D7F"/>
    <w:rsid w:val="0036384E"/>
    <w:rsid w:val="003643D4"/>
    <w:rsid w:val="003650BF"/>
    <w:rsid w:val="003654B2"/>
    <w:rsid w:val="00365E3C"/>
    <w:rsid w:val="00366D93"/>
    <w:rsid w:val="00366E6A"/>
    <w:rsid w:val="003674E0"/>
    <w:rsid w:val="003679C6"/>
    <w:rsid w:val="00367C5D"/>
    <w:rsid w:val="00370020"/>
    <w:rsid w:val="00371A07"/>
    <w:rsid w:val="00371F7E"/>
    <w:rsid w:val="003721BD"/>
    <w:rsid w:val="003723C3"/>
    <w:rsid w:val="003725CD"/>
    <w:rsid w:val="003727E0"/>
    <w:rsid w:val="00372A76"/>
    <w:rsid w:val="00373047"/>
    <w:rsid w:val="0037335F"/>
    <w:rsid w:val="00374613"/>
    <w:rsid w:val="00374E47"/>
    <w:rsid w:val="00375BFF"/>
    <w:rsid w:val="00376932"/>
    <w:rsid w:val="00376C29"/>
    <w:rsid w:val="00377811"/>
    <w:rsid w:val="00377946"/>
    <w:rsid w:val="00380852"/>
    <w:rsid w:val="00380A9B"/>
    <w:rsid w:val="00380BEB"/>
    <w:rsid w:val="003825C6"/>
    <w:rsid w:val="00382F7D"/>
    <w:rsid w:val="00383002"/>
    <w:rsid w:val="00383D75"/>
    <w:rsid w:val="003843AE"/>
    <w:rsid w:val="00384A02"/>
    <w:rsid w:val="00384D3D"/>
    <w:rsid w:val="00385735"/>
    <w:rsid w:val="00386302"/>
    <w:rsid w:val="00387E20"/>
    <w:rsid w:val="003906F9"/>
    <w:rsid w:val="00390C43"/>
    <w:rsid w:val="00390CD2"/>
    <w:rsid w:val="00390FD7"/>
    <w:rsid w:val="00391129"/>
    <w:rsid w:val="00391534"/>
    <w:rsid w:val="003922C0"/>
    <w:rsid w:val="00393A6C"/>
    <w:rsid w:val="00393B2C"/>
    <w:rsid w:val="0039424E"/>
    <w:rsid w:val="00395465"/>
    <w:rsid w:val="003958D8"/>
    <w:rsid w:val="00395BD0"/>
    <w:rsid w:val="003966E0"/>
    <w:rsid w:val="003967DB"/>
    <w:rsid w:val="00396AC1"/>
    <w:rsid w:val="00397559"/>
    <w:rsid w:val="0039782E"/>
    <w:rsid w:val="00397C92"/>
    <w:rsid w:val="00397F32"/>
    <w:rsid w:val="003A14B7"/>
    <w:rsid w:val="003A1DE6"/>
    <w:rsid w:val="003A264C"/>
    <w:rsid w:val="003A29F0"/>
    <w:rsid w:val="003A2D13"/>
    <w:rsid w:val="003A3869"/>
    <w:rsid w:val="003A3BE4"/>
    <w:rsid w:val="003A40F4"/>
    <w:rsid w:val="003A49E7"/>
    <w:rsid w:val="003A4E25"/>
    <w:rsid w:val="003A5DFC"/>
    <w:rsid w:val="003A60FC"/>
    <w:rsid w:val="003A692C"/>
    <w:rsid w:val="003A6A70"/>
    <w:rsid w:val="003A6B88"/>
    <w:rsid w:val="003A6F1B"/>
    <w:rsid w:val="003A770C"/>
    <w:rsid w:val="003B11FA"/>
    <w:rsid w:val="003B225C"/>
    <w:rsid w:val="003B2407"/>
    <w:rsid w:val="003B284C"/>
    <w:rsid w:val="003B3F28"/>
    <w:rsid w:val="003B4189"/>
    <w:rsid w:val="003B4F2D"/>
    <w:rsid w:val="003B4F48"/>
    <w:rsid w:val="003B598E"/>
    <w:rsid w:val="003B63B1"/>
    <w:rsid w:val="003B6963"/>
    <w:rsid w:val="003B710F"/>
    <w:rsid w:val="003B74AB"/>
    <w:rsid w:val="003B7E35"/>
    <w:rsid w:val="003C0700"/>
    <w:rsid w:val="003C0B15"/>
    <w:rsid w:val="003C1128"/>
    <w:rsid w:val="003C139C"/>
    <w:rsid w:val="003C2864"/>
    <w:rsid w:val="003C31A9"/>
    <w:rsid w:val="003C34EC"/>
    <w:rsid w:val="003C3FE9"/>
    <w:rsid w:val="003C4B04"/>
    <w:rsid w:val="003C5226"/>
    <w:rsid w:val="003C568B"/>
    <w:rsid w:val="003C5C61"/>
    <w:rsid w:val="003C5E36"/>
    <w:rsid w:val="003C6E72"/>
    <w:rsid w:val="003C705B"/>
    <w:rsid w:val="003C7287"/>
    <w:rsid w:val="003C7995"/>
    <w:rsid w:val="003D0BF8"/>
    <w:rsid w:val="003D0E67"/>
    <w:rsid w:val="003D1E58"/>
    <w:rsid w:val="003D277D"/>
    <w:rsid w:val="003D2A43"/>
    <w:rsid w:val="003D2A71"/>
    <w:rsid w:val="003D3562"/>
    <w:rsid w:val="003D3FED"/>
    <w:rsid w:val="003D4A8A"/>
    <w:rsid w:val="003D5205"/>
    <w:rsid w:val="003D68BE"/>
    <w:rsid w:val="003D6908"/>
    <w:rsid w:val="003E001E"/>
    <w:rsid w:val="003E1042"/>
    <w:rsid w:val="003E233A"/>
    <w:rsid w:val="003E2482"/>
    <w:rsid w:val="003E26B6"/>
    <w:rsid w:val="003E29E3"/>
    <w:rsid w:val="003E2BE3"/>
    <w:rsid w:val="003E2C0A"/>
    <w:rsid w:val="003E2E5A"/>
    <w:rsid w:val="003E42A6"/>
    <w:rsid w:val="003E47EA"/>
    <w:rsid w:val="003E53E3"/>
    <w:rsid w:val="003E5683"/>
    <w:rsid w:val="003E5CE3"/>
    <w:rsid w:val="003E68B9"/>
    <w:rsid w:val="003E6CEC"/>
    <w:rsid w:val="003E7F76"/>
    <w:rsid w:val="003F03F0"/>
    <w:rsid w:val="003F1A62"/>
    <w:rsid w:val="003F303A"/>
    <w:rsid w:val="003F3B37"/>
    <w:rsid w:val="003F42ED"/>
    <w:rsid w:val="003F4844"/>
    <w:rsid w:val="003F57EA"/>
    <w:rsid w:val="003F70D5"/>
    <w:rsid w:val="0040153E"/>
    <w:rsid w:val="00403705"/>
    <w:rsid w:val="004038FF"/>
    <w:rsid w:val="00403960"/>
    <w:rsid w:val="00403DCE"/>
    <w:rsid w:val="004040ED"/>
    <w:rsid w:val="00404D22"/>
    <w:rsid w:val="0040517F"/>
    <w:rsid w:val="0040579F"/>
    <w:rsid w:val="00405839"/>
    <w:rsid w:val="0040662B"/>
    <w:rsid w:val="0041037A"/>
    <w:rsid w:val="00410691"/>
    <w:rsid w:val="004120A4"/>
    <w:rsid w:val="00412E1C"/>
    <w:rsid w:val="00413E58"/>
    <w:rsid w:val="0041541C"/>
    <w:rsid w:val="00416F21"/>
    <w:rsid w:val="00417171"/>
    <w:rsid w:val="00417CB0"/>
    <w:rsid w:val="00420224"/>
    <w:rsid w:val="00420911"/>
    <w:rsid w:val="00420AB2"/>
    <w:rsid w:val="00421A70"/>
    <w:rsid w:val="00421BEB"/>
    <w:rsid w:val="00421D08"/>
    <w:rsid w:val="00422880"/>
    <w:rsid w:val="004232EF"/>
    <w:rsid w:val="00423792"/>
    <w:rsid w:val="0042428C"/>
    <w:rsid w:val="004251B6"/>
    <w:rsid w:val="0042684C"/>
    <w:rsid w:val="004276D3"/>
    <w:rsid w:val="00427A19"/>
    <w:rsid w:val="00430471"/>
    <w:rsid w:val="004304F0"/>
    <w:rsid w:val="0043085B"/>
    <w:rsid w:val="00430AA0"/>
    <w:rsid w:val="0043102B"/>
    <w:rsid w:val="0043206A"/>
    <w:rsid w:val="004324E3"/>
    <w:rsid w:val="0043269F"/>
    <w:rsid w:val="004336E2"/>
    <w:rsid w:val="00434C73"/>
    <w:rsid w:val="004352CB"/>
    <w:rsid w:val="00435390"/>
    <w:rsid w:val="00440287"/>
    <w:rsid w:val="00441410"/>
    <w:rsid w:val="004414A2"/>
    <w:rsid w:val="00441883"/>
    <w:rsid w:val="00442A3E"/>
    <w:rsid w:val="00442A73"/>
    <w:rsid w:val="00443506"/>
    <w:rsid w:val="00443C02"/>
    <w:rsid w:val="00444AF8"/>
    <w:rsid w:val="00445DD9"/>
    <w:rsid w:val="00447402"/>
    <w:rsid w:val="00447553"/>
    <w:rsid w:val="00447CDC"/>
    <w:rsid w:val="00450010"/>
    <w:rsid w:val="0045054F"/>
    <w:rsid w:val="00450E19"/>
    <w:rsid w:val="0045112D"/>
    <w:rsid w:val="00451C11"/>
    <w:rsid w:val="00452FF5"/>
    <w:rsid w:val="004535EF"/>
    <w:rsid w:val="00454ABF"/>
    <w:rsid w:val="0045502F"/>
    <w:rsid w:val="00455DD3"/>
    <w:rsid w:val="00456270"/>
    <w:rsid w:val="004565A5"/>
    <w:rsid w:val="00456B6D"/>
    <w:rsid w:val="004570DD"/>
    <w:rsid w:val="00460090"/>
    <w:rsid w:val="00460424"/>
    <w:rsid w:val="00460F1F"/>
    <w:rsid w:val="00461A67"/>
    <w:rsid w:val="00461D4B"/>
    <w:rsid w:val="00461E4C"/>
    <w:rsid w:val="00462C83"/>
    <w:rsid w:val="00462F00"/>
    <w:rsid w:val="004642F6"/>
    <w:rsid w:val="00465201"/>
    <w:rsid w:val="00465373"/>
    <w:rsid w:val="00465BD9"/>
    <w:rsid w:val="004661A7"/>
    <w:rsid w:val="00467692"/>
    <w:rsid w:val="004678F3"/>
    <w:rsid w:val="00467BC5"/>
    <w:rsid w:val="00467CEE"/>
    <w:rsid w:val="004701AF"/>
    <w:rsid w:val="00470584"/>
    <w:rsid w:val="00470943"/>
    <w:rsid w:val="004718AD"/>
    <w:rsid w:val="00471A25"/>
    <w:rsid w:val="00471A63"/>
    <w:rsid w:val="00472777"/>
    <w:rsid w:val="00472E04"/>
    <w:rsid w:val="004737CA"/>
    <w:rsid w:val="00473CDA"/>
    <w:rsid w:val="00474313"/>
    <w:rsid w:val="004751A7"/>
    <w:rsid w:val="0047626C"/>
    <w:rsid w:val="00476811"/>
    <w:rsid w:val="00476F25"/>
    <w:rsid w:val="00477636"/>
    <w:rsid w:val="004778DB"/>
    <w:rsid w:val="0048013A"/>
    <w:rsid w:val="00480818"/>
    <w:rsid w:val="0048140D"/>
    <w:rsid w:val="004815C1"/>
    <w:rsid w:val="00481E7B"/>
    <w:rsid w:val="00482109"/>
    <w:rsid w:val="004826A0"/>
    <w:rsid w:val="00483574"/>
    <w:rsid w:val="00483A93"/>
    <w:rsid w:val="00483E97"/>
    <w:rsid w:val="004841C8"/>
    <w:rsid w:val="00484945"/>
    <w:rsid w:val="00484E1B"/>
    <w:rsid w:val="0048503B"/>
    <w:rsid w:val="004857C3"/>
    <w:rsid w:val="00485E0A"/>
    <w:rsid w:val="00486C6C"/>
    <w:rsid w:val="0048729E"/>
    <w:rsid w:val="00490526"/>
    <w:rsid w:val="00490889"/>
    <w:rsid w:val="00490C18"/>
    <w:rsid w:val="0049391B"/>
    <w:rsid w:val="0049393E"/>
    <w:rsid w:val="00494FFB"/>
    <w:rsid w:val="00495919"/>
    <w:rsid w:val="00496F0A"/>
    <w:rsid w:val="004A066F"/>
    <w:rsid w:val="004A0F75"/>
    <w:rsid w:val="004A19D3"/>
    <w:rsid w:val="004A3B0A"/>
    <w:rsid w:val="004A3D83"/>
    <w:rsid w:val="004A43B5"/>
    <w:rsid w:val="004A6771"/>
    <w:rsid w:val="004A72E5"/>
    <w:rsid w:val="004A799C"/>
    <w:rsid w:val="004B0093"/>
    <w:rsid w:val="004B0816"/>
    <w:rsid w:val="004B0D81"/>
    <w:rsid w:val="004B2506"/>
    <w:rsid w:val="004B2C71"/>
    <w:rsid w:val="004B4B93"/>
    <w:rsid w:val="004B7A4A"/>
    <w:rsid w:val="004C04A3"/>
    <w:rsid w:val="004C0E25"/>
    <w:rsid w:val="004C0ED0"/>
    <w:rsid w:val="004C1E86"/>
    <w:rsid w:val="004C2313"/>
    <w:rsid w:val="004C3507"/>
    <w:rsid w:val="004C3687"/>
    <w:rsid w:val="004C38FC"/>
    <w:rsid w:val="004C531A"/>
    <w:rsid w:val="004C53A8"/>
    <w:rsid w:val="004C55AA"/>
    <w:rsid w:val="004C5844"/>
    <w:rsid w:val="004C6ECB"/>
    <w:rsid w:val="004C7325"/>
    <w:rsid w:val="004D076D"/>
    <w:rsid w:val="004D0EF6"/>
    <w:rsid w:val="004D0FC4"/>
    <w:rsid w:val="004D1A32"/>
    <w:rsid w:val="004D27F0"/>
    <w:rsid w:val="004D4024"/>
    <w:rsid w:val="004D49A5"/>
    <w:rsid w:val="004D4D9E"/>
    <w:rsid w:val="004D6854"/>
    <w:rsid w:val="004D7002"/>
    <w:rsid w:val="004E01F4"/>
    <w:rsid w:val="004E0B35"/>
    <w:rsid w:val="004E1EB3"/>
    <w:rsid w:val="004E230F"/>
    <w:rsid w:val="004E29B7"/>
    <w:rsid w:val="004E358D"/>
    <w:rsid w:val="004E3BA1"/>
    <w:rsid w:val="004E3C1F"/>
    <w:rsid w:val="004E4493"/>
    <w:rsid w:val="004E5704"/>
    <w:rsid w:val="004E57C6"/>
    <w:rsid w:val="004E6D5A"/>
    <w:rsid w:val="004E6E26"/>
    <w:rsid w:val="004E6FC7"/>
    <w:rsid w:val="004E724B"/>
    <w:rsid w:val="004F0E22"/>
    <w:rsid w:val="004F0E36"/>
    <w:rsid w:val="004F1170"/>
    <w:rsid w:val="004F275A"/>
    <w:rsid w:val="004F2C13"/>
    <w:rsid w:val="004F31F0"/>
    <w:rsid w:val="004F38AA"/>
    <w:rsid w:val="004F45AB"/>
    <w:rsid w:val="004F4BD8"/>
    <w:rsid w:val="004F65B3"/>
    <w:rsid w:val="004F7C6E"/>
    <w:rsid w:val="00500317"/>
    <w:rsid w:val="00500E1D"/>
    <w:rsid w:val="00500E5E"/>
    <w:rsid w:val="005016F5"/>
    <w:rsid w:val="005018ED"/>
    <w:rsid w:val="00501AC1"/>
    <w:rsid w:val="00502444"/>
    <w:rsid w:val="00503AEF"/>
    <w:rsid w:val="00503E87"/>
    <w:rsid w:val="00503E8F"/>
    <w:rsid w:val="0050426A"/>
    <w:rsid w:val="005048AC"/>
    <w:rsid w:val="005057B8"/>
    <w:rsid w:val="00506187"/>
    <w:rsid w:val="00506CEA"/>
    <w:rsid w:val="00507E25"/>
    <w:rsid w:val="0051004F"/>
    <w:rsid w:val="0051034D"/>
    <w:rsid w:val="00510553"/>
    <w:rsid w:val="0051161F"/>
    <w:rsid w:val="0051196D"/>
    <w:rsid w:val="00512024"/>
    <w:rsid w:val="00513547"/>
    <w:rsid w:val="00514179"/>
    <w:rsid w:val="00514660"/>
    <w:rsid w:val="00515045"/>
    <w:rsid w:val="00515116"/>
    <w:rsid w:val="005155A6"/>
    <w:rsid w:val="00515D33"/>
    <w:rsid w:val="0051610B"/>
    <w:rsid w:val="00516709"/>
    <w:rsid w:val="00517C24"/>
    <w:rsid w:val="00517E9C"/>
    <w:rsid w:val="00520116"/>
    <w:rsid w:val="00520358"/>
    <w:rsid w:val="005203AF"/>
    <w:rsid w:val="00520F04"/>
    <w:rsid w:val="00521E0F"/>
    <w:rsid w:val="00523911"/>
    <w:rsid w:val="00523E95"/>
    <w:rsid w:val="005249A4"/>
    <w:rsid w:val="005260D7"/>
    <w:rsid w:val="005267B3"/>
    <w:rsid w:val="00526A87"/>
    <w:rsid w:val="005302FE"/>
    <w:rsid w:val="005304A6"/>
    <w:rsid w:val="00530968"/>
    <w:rsid w:val="00533BD4"/>
    <w:rsid w:val="00537121"/>
    <w:rsid w:val="00537554"/>
    <w:rsid w:val="005378D7"/>
    <w:rsid w:val="005402D7"/>
    <w:rsid w:val="00540C21"/>
    <w:rsid w:val="005416AB"/>
    <w:rsid w:val="005417E8"/>
    <w:rsid w:val="00541914"/>
    <w:rsid w:val="00543718"/>
    <w:rsid w:val="005443D2"/>
    <w:rsid w:val="00544C4E"/>
    <w:rsid w:val="00544DF9"/>
    <w:rsid w:val="00545E97"/>
    <w:rsid w:val="0054664C"/>
    <w:rsid w:val="0055048E"/>
    <w:rsid w:val="0055096B"/>
    <w:rsid w:val="0055131B"/>
    <w:rsid w:val="005513E6"/>
    <w:rsid w:val="005516F4"/>
    <w:rsid w:val="0055224A"/>
    <w:rsid w:val="00552379"/>
    <w:rsid w:val="00552AC8"/>
    <w:rsid w:val="005530EF"/>
    <w:rsid w:val="0055345F"/>
    <w:rsid w:val="005534B4"/>
    <w:rsid w:val="00553AEC"/>
    <w:rsid w:val="00553D99"/>
    <w:rsid w:val="005548F1"/>
    <w:rsid w:val="005552EE"/>
    <w:rsid w:val="0055539C"/>
    <w:rsid w:val="005556AD"/>
    <w:rsid w:val="005561A8"/>
    <w:rsid w:val="00556594"/>
    <w:rsid w:val="005568F6"/>
    <w:rsid w:val="005574C6"/>
    <w:rsid w:val="0055765A"/>
    <w:rsid w:val="00560490"/>
    <w:rsid w:val="00563D4D"/>
    <w:rsid w:val="005641BE"/>
    <w:rsid w:val="00564534"/>
    <w:rsid w:val="00565246"/>
    <w:rsid w:val="005674F8"/>
    <w:rsid w:val="00567BD8"/>
    <w:rsid w:val="00570FF7"/>
    <w:rsid w:val="00571A13"/>
    <w:rsid w:val="00572079"/>
    <w:rsid w:val="005723CE"/>
    <w:rsid w:val="00573768"/>
    <w:rsid w:val="0057551F"/>
    <w:rsid w:val="00576191"/>
    <w:rsid w:val="00577242"/>
    <w:rsid w:val="005773A6"/>
    <w:rsid w:val="005774CF"/>
    <w:rsid w:val="00580779"/>
    <w:rsid w:val="0058153E"/>
    <w:rsid w:val="00581A41"/>
    <w:rsid w:val="00581C8C"/>
    <w:rsid w:val="0058274B"/>
    <w:rsid w:val="00586236"/>
    <w:rsid w:val="00587146"/>
    <w:rsid w:val="00587605"/>
    <w:rsid w:val="00590168"/>
    <w:rsid w:val="0059024C"/>
    <w:rsid w:val="0059063E"/>
    <w:rsid w:val="00591481"/>
    <w:rsid w:val="0059233E"/>
    <w:rsid w:val="0059603C"/>
    <w:rsid w:val="00597823"/>
    <w:rsid w:val="00597D84"/>
    <w:rsid w:val="005A0682"/>
    <w:rsid w:val="005A10C7"/>
    <w:rsid w:val="005A183A"/>
    <w:rsid w:val="005A1B1A"/>
    <w:rsid w:val="005A1E74"/>
    <w:rsid w:val="005A387C"/>
    <w:rsid w:val="005A421C"/>
    <w:rsid w:val="005A4803"/>
    <w:rsid w:val="005A48E1"/>
    <w:rsid w:val="005A550E"/>
    <w:rsid w:val="005A5563"/>
    <w:rsid w:val="005B0482"/>
    <w:rsid w:val="005B0657"/>
    <w:rsid w:val="005B159C"/>
    <w:rsid w:val="005B215B"/>
    <w:rsid w:val="005B34F1"/>
    <w:rsid w:val="005B3AF0"/>
    <w:rsid w:val="005B3B3F"/>
    <w:rsid w:val="005B439A"/>
    <w:rsid w:val="005B4EFA"/>
    <w:rsid w:val="005B599D"/>
    <w:rsid w:val="005B5DC8"/>
    <w:rsid w:val="005B6FA6"/>
    <w:rsid w:val="005C1359"/>
    <w:rsid w:val="005C3A40"/>
    <w:rsid w:val="005C3EA7"/>
    <w:rsid w:val="005C6BDE"/>
    <w:rsid w:val="005C6F63"/>
    <w:rsid w:val="005D0136"/>
    <w:rsid w:val="005D0F68"/>
    <w:rsid w:val="005D144E"/>
    <w:rsid w:val="005D1AAA"/>
    <w:rsid w:val="005D33A6"/>
    <w:rsid w:val="005D384B"/>
    <w:rsid w:val="005D3BD2"/>
    <w:rsid w:val="005D3C13"/>
    <w:rsid w:val="005D46D0"/>
    <w:rsid w:val="005D4C68"/>
    <w:rsid w:val="005D52E9"/>
    <w:rsid w:val="005D540E"/>
    <w:rsid w:val="005D5FF5"/>
    <w:rsid w:val="005D67C1"/>
    <w:rsid w:val="005D6980"/>
    <w:rsid w:val="005D7D64"/>
    <w:rsid w:val="005D7FCD"/>
    <w:rsid w:val="005E0C7A"/>
    <w:rsid w:val="005E0C84"/>
    <w:rsid w:val="005E1DDC"/>
    <w:rsid w:val="005E29A0"/>
    <w:rsid w:val="005E29CE"/>
    <w:rsid w:val="005E2A49"/>
    <w:rsid w:val="005E3A98"/>
    <w:rsid w:val="005E5BDC"/>
    <w:rsid w:val="005E5F54"/>
    <w:rsid w:val="005E7000"/>
    <w:rsid w:val="005E79EB"/>
    <w:rsid w:val="005F158B"/>
    <w:rsid w:val="005F274E"/>
    <w:rsid w:val="005F2C7D"/>
    <w:rsid w:val="005F357B"/>
    <w:rsid w:val="005F38E3"/>
    <w:rsid w:val="005F3A4A"/>
    <w:rsid w:val="005F4566"/>
    <w:rsid w:val="005F462E"/>
    <w:rsid w:val="005F4846"/>
    <w:rsid w:val="005F4982"/>
    <w:rsid w:val="005F4E40"/>
    <w:rsid w:val="005F50D7"/>
    <w:rsid w:val="005F5BA3"/>
    <w:rsid w:val="005F669E"/>
    <w:rsid w:val="005F7010"/>
    <w:rsid w:val="005F7FA8"/>
    <w:rsid w:val="00600010"/>
    <w:rsid w:val="00600F1A"/>
    <w:rsid w:val="00600F80"/>
    <w:rsid w:val="00600FE9"/>
    <w:rsid w:val="00601F96"/>
    <w:rsid w:val="00602EF6"/>
    <w:rsid w:val="00603A8F"/>
    <w:rsid w:val="00603CBF"/>
    <w:rsid w:val="0060454A"/>
    <w:rsid w:val="006046E8"/>
    <w:rsid w:val="00604C23"/>
    <w:rsid w:val="006056A7"/>
    <w:rsid w:val="00605A46"/>
    <w:rsid w:val="00606137"/>
    <w:rsid w:val="00606C94"/>
    <w:rsid w:val="00610792"/>
    <w:rsid w:val="006112EB"/>
    <w:rsid w:val="00613640"/>
    <w:rsid w:val="00614ABA"/>
    <w:rsid w:val="006155E8"/>
    <w:rsid w:val="006170AB"/>
    <w:rsid w:val="006171C0"/>
    <w:rsid w:val="0061727C"/>
    <w:rsid w:val="00617EAD"/>
    <w:rsid w:val="0062047D"/>
    <w:rsid w:val="00620E38"/>
    <w:rsid w:val="00621445"/>
    <w:rsid w:val="00621A6B"/>
    <w:rsid w:val="006222DC"/>
    <w:rsid w:val="006230F2"/>
    <w:rsid w:val="00623104"/>
    <w:rsid w:val="00623849"/>
    <w:rsid w:val="00623F62"/>
    <w:rsid w:val="006244BB"/>
    <w:rsid w:val="00624CC3"/>
    <w:rsid w:val="00626E66"/>
    <w:rsid w:val="00626F33"/>
    <w:rsid w:val="006274CA"/>
    <w:rsid w:val="006300D7"/>
    <w:rsid w:val="0063047F"/>
    <w:rsid w:val="00631EE8"/>
    <w:rsid w:val="00631EF3"/>
    <w:rsid w:val="00632837"/>
    <w:rsid w:val="00632A2C"/>
    <w:rsid w:val="00632F13"/>
    <w:rsid w:val="00632F3B"/>
    <w:rsid w:val="00633075"/>
    <w:rsid w:val="0063333E"/>
    <w:rsid w:val="00633ACB"/>
    <w:rsid w:val="00634B51"/>
    <w:rsid w:val="00634BFB"/>
    <w:rsid w:val="00634DBD"/>
    <w:rsid w:val="00636A0A"/>
    <w:rsid w:val="00636B53"/>
    <w:rsid w:val="00637178"/>
    <w:rsid w:val="00637312"/>
    <w:rsid w:val="00637552"/>
    <w:rsid w:val="00637BDF"/>
    <w:rsid w:val="00637F8D"/>
    <w:rsid w:val="00637FB2"/>
    <w:rsid w:val="006402CB"/>
    <w:rsid w:val="00640318"/>
    <w:rsid w:val="00640816"/>
    <w:rsid w:val="00642594"/>
    <w:rsid w:val="00644284"/>
    <w:rsid w:val="00645263"/>
    <w:rsid w:val="00646E18"/>
    <w:rsid w:val="00646EEF"/>
    <w:rsid w:val="00646F80"/>
    <w:rsid w:val="00646FEB"/>
    <w:rsid w:val="00651E1E"/>
    <w:rsid w:val="0065214D"/>
    <w:rsid w:val="00652BCB"/>
    <w:rsid w:val="00652C46"/>
    <w:rsid w:val="00652E24"/>
    <w:rsid w:val="006537D5"/>
    <w:rsid w:val="00653C72"/>
    <w:rsid w:val="00654847"/>
    <w:rsid w:val="00655462"/>
    <w:rsid w:val="006567F0"/>
    <w:rsid w:val="00657A8D"/>
    <w:rsid w:val="00661E71"/>
    <w:rsid w:val="006629E4"/>
    <w:rsid w:val="00662A6E"/>
    <w:rsid w:val="00663587"/>
    <w:rsid w:val="00664B76"/>
    <w:rsid w:val="00664C8B"/>
    <w:rsid w:val="00666590"/>
    <w:rsid w:val="006668AF"/>
    <w:rsid w:val="0066746E"/>
    <w:rsid w:val="00667D3D"/>
    <w:rsid w:val="00667EF7"/>
    <w:rsid w:val="00670F11"/>
    <w:rsid w:val="00670F84"/>
    <w:rsid w:val="00671D48"/>
    <w:rsid w:val="0067249B"/>
    <w:rsid w:val="00672892"/>
    <w:rsid w:val="00672935"/>
    <w:rsid w:val="00672CDE"/>
    <w:rsid w:val="00674403"/>
    <w:rsid w:val="006751DC"/>
    <w:rsid w:val="00675563"/>
    <w:rsid w:val="0067599C"/>
    <w:rsid w:val="00677A96"/>
    <w:rsid w:val="006811A6"/>
    <w:rsid w:val="00681DD6"/>
    <w:rsid w:val="00682D29"/>
    <w:rsid w:val="00682E2D"/>
    <w:rsid w:val="006831F3"/>
    <w:rsid w:val="006836FF"/>
    <w:rsid w:val="00683D2D"/>
    <w:rsid w:val="006847B4"/>
    <w:rsid w:val="00684C2D"/>
    <w:rsid w:val="006852AA"/>
    <w:rsid w:val="00685ED2"/>
    <w:rsid w:val="00686128"/>
    <w:rsid w:val="006868B6"/>
    <w:rsid w:val="00687067"/>
    <w:rsid w:val="00690240"/>
    <w:rsid w:val="006903AD"/>
    <w:rsid w:val="00690B0A"/>
    <w:rsid w:val="0069176A"/>
    <w:rsid w:val="00693336"/>
    <w:rsid w:val="00693DF3"/>
    <w:rsid w:val="0069442E"/>
    <w:rsid w:val="0069480A"/>
    <w:rsid w:val="00694FA5"/>
    <w:rsid w:val="00695759"/>
    <w:rsid w:val="00696A8C"/>
    <w:rsid w:val="00696A9B"/>
    <w:rsid w:val="00696D97"/>
    <w:rsid w:val="00697281"/>
    <w:rsid w:val="00697422"/>
    <w:rsid w:val="00697867"/>
    <w:rsid w:val="006A14F6"/>
    <w:rsid w:val="006A1CDF"/>
    <w:rsid w:val="006A2A9F"/>
    <w:rsid w:val="006A2D1D"/>
    <w:rsid w:val="006A3F0D"/>
    <w:rsid w:val="006A46B4"/>
    <w:rsid w:val="006A46C1"/>
    <w:rsid w:val="006A4DE2"/>
    <w:rsid w:val="006A4ED4"/>
    <w:rsid w:val="006A573A"/>
    <w:rsid w:val="006A5B91"/>
    <w:rsid w:val="006A68EC"/>
    <w:rsid w:val="006A727B"/>
    <w:rsid w:val="006A76FC"/>
    <w:rsid w:val="006A7BCD"/>
    <w:rsid w:val="006A7D16"/>
    <w:rsid w:val="006A7DCA"/>
    <w:rsid w:val="006B0D30"/>
    <w:rsid w:val="006B1B8C"/>
    <w:rsid w:val="006B1D69"/>
    <w:rsid w:val="006B25B2"/>
    <w:rsid w:val="006B2A9D"/>
    <w:rsid w:val="006B3F89"/>
    <w:rsid w:val="006B413F"/>
    <w:rsid w:val="006B5C4E"/>
    <w:rsid w:val="006B5E71"/>
    <w:rsid w:val="006B5FA1"/>
    <w:rsid w:val="006B6C45"/>
    <w:rsid w:val="006B6E07"/>
    <w:rsid w:val="006B75E3"/>
    <w:rsid w:val="006C0F73"/>
    <w:rsid w:val="006C1998"/>
    <w:rsid w:val="006C23FE"/>
    <w:rsid w:val="006C294C"/>
    <w:rsid w:val="006C3735"/>
    <w:rsid w:val="006C477A"/>
    <w:rsid w:val="006C52DA"/>
    <w:rsid w:val="006C557F"/>
    <w:rsid w:val="006C5817"/>
    <w:rsid w:val="006C5AF7"/>
    <w:rsid w:val="006C67EB"/>
    <w:rsid w:val="006C712E"/>
    <w:rsid w:val="006C720E"/>
    <w:rsid w:val="006D0681"/>
    <w:rsid w:val="006D1AB3"/>
    <w:rsid w:val="006D2CB4"/>
    <w:rsid w:val="006D32D5"/>
    <w:rsid w:val="006D38CE"/>
    <w:rsid w:val="006D3C38"/>
    <w:rsid w:val="006D4239"/>
    <w:rsid w:val="006D4F5A"/>
    <w:rsid w:val="006D54A2"/>
    <w:rsid w:val="006D57C5"/>
    <w:rsid w:val="006D7924"/>
    <w:rsid w:val="006E0721"/>
    <w:rsid w:val="006E080B"/>
    <w:rsid w:val="006E0945"/>
    <w:rsid w:val="006E0B28"/>
    <w:rsid w:val="006E0FB9"/>
    <w:rsid w:val="006E16A4"/>
    <w:rsid w:val="006E4AFC"/>
    <w:rsid w:val="006E4FED"/>
    <w:rsid w:val="006E5279"/>
    <w:rsid w:val="006E592E"/>
    <w:rsid w:val="006E59CB"/>
    <w:rsid w:val="006E5F55"/>
    <w:rsid w:val="006E6AD3"/>
    <w:rsid w:val="006E6C7F"/>
    <w:rsid w:val="006E6D14"/>
    <w:rsid w:val="006E72B8"/>
    <w:rsid w:val="006F044B"/>
    <w:rsid w:val="006F055A"/>
    <w:rsid w:val="006F070A"/>
    <w:rsid w:val="006F2108"/>
    <w:rsid w:val="006F23D9"/>
    <w:rsid w:val="006F25F0"/>
    <w:rsid w:val="006F2EE9"/>
    <w:rsid w:val="006F35D0"/>
    <w:rsid w:val="006F3861"/>
    <w:rsid w:val="006F4046"/>
    <w:rsid w:val="006F4B7A"/>
    <w:rsid w:val="006F6AB8"/>
    <w:rsid w:val="007004EC"/>
    <w:rsid w:val="00700588"/>
    <w:rsid w:val="007009C4"/>
    <w:rsid w:val="00701491"/>
    <w:rsid w:val="0070186F"/>
    <w:rsid w:val="00702112"/>
    <w:rsid w:val="00702C3A"/>
    <w:rsid w:val="00702EF7"/>
    <w:rsid w:val="007041AA"/>
    <w:rsid w:val="007047DE"/>
    <w:rsid w:val="007057BF"/>
    <w:rsid w:val="00705B6F"/>
    <w:rsid w:val="007060A3"/>
    <w:rsid w:val="0070732A"/>
    <w:rsid w:val="0071022D"/>
    <w:rsid w:val="00711371"/>
    <w:rsid w:val="00711590"/>
    <w:rsid w:val="0071320F"/>
    <w:rsid w:val="00715025"/>
    <w:rsid w:val="007159A6"/>
    <w:rsid w:val="00715D7F"/>
    <w:rsid w:val="00715E03"/>
    <w:rsid w:val="00715E43"/>
    <w:rsid w:val="00715EDB"/>
    <w:rsid w:val="00716C5F"/>
    <w:rsid w:val="0072091C"/>
    <w:rsid w:val="00720C99"/>
    <w:rsid w:val="00720D59"/>
    <w:rsid w:val="00720E3A"/>
    <w:rsid w:val="007211D8"/>
    <w:rsid w:val="00721C91"/>
    <w:rsid w:val="00721F2A"/>
    <w:rsid w:val="00722146"/>
    <w:rsid w:val="0072243A"/>
    <w:rsid w:val="007228DF"/>
    <w:rsid w:val="00722A2F"/>
    <w:rsid w:val="00723A04"/>
    <w:rsid w:val="00723B96"/>
    <w:rsid w:val="00724E1F"/>
    <w:rsid w:val="007250F3"/>
    <w:rsid w:val="00725577"/>
    <w:rsid w:val="00726C5B"/>
    <w:rsid w:val="00730B54"/>
    <w:rsid w:val="00731DE3"/>
    <w:rsid w:val="00731E6C"/>
    <w:rsid w:val="00732259"/>
    <w:rsid w:val="0073252F"/>
    <w:rsid w:val="00732F3F"/>
    <w:rsid w:val="00733252"/>
    <w:rsid w:val="007337B0"/>
    <w:rsid w:val="00733FB5"/>
    <w:rsid w:val="00734461"/>
    <w:rsid w:val="007355EA"/>
    <w:rsid w:val="00736EF3"/>
    <w:rsid w:val="007371ED"/>
    <w:rsid w:val="007378DB"/>
    <w:rsid w:val="00737B65"/>
    <w:rsid w:val="00741461"/>
    <w:rsid w:val="00741851"/>
    <w:rsid w:val="0074296B"/>
    <w:rsid w:val="007432CC"/>
    <w:rsid w:val="007446C5"/>
    <w:rsid w:val="007466AF"/>
    <w:rsid w:val="00747DFB"/>
    <w:rsid w:val="00751D62"/>
    <w:rsid w:val="00752214"/>
    <w:rsid w:val="00752CFD"/>
    <w:rsid w:val="00752F6D"/>
    <w:rsid w:val="00753674"/>
    <w:rsid w:val="00753E4A"/>
    <w:rsid w:val="00753ECF"/>
    <w:rsid w:val="00756564"/>
    <w:rsid w:val="00756F90"/>
    <w:rsid w:val="00760976"/>
    <w:rsid w:val="007609D8"/>
    <w:rsid w:val="00760D11"/>
    <w:rsid w:val="00760E9B"/>
    <w:rsid w:val="00761320"/>
    <w:rsid w:val="00761CFF"/>
    <w:rsid w:val="00762109"/>
    <w:rsid w:val="00762D27"/>
    <w:rsid w:val="00763AEB"/>
    <w:rsid w:val="00764EE6"/>
    <w:rsid w:val="0076527D"/>
    <w:rsid w:val="00765F7C"/>
    <w:rsid w:val="00766AB8"/>
    <w:rsid w:val="00766CC6"/>
    <w:rsid w:val="00766ED5"/>
    <w:rsid w:val="0076778A"/>
    <w:rsid w:val="00767872"/>
    <w:rsid w:val="0076790E"/>
    <w:rsid w:val="007703B0"/>
    <w:rsid w:val="00770F6E"/>
    <w:rsid w:val="007715D6"/>
    <w:rsid w:val="00771FDE"/>
    <w:rsid w:val="00772F49"/>
    <w:rsid w:val="00772FAE"/>
    <w:rsid w:val="00773AEA"/>
    <w:rsid w:val="00773F3F"/>
    <w:rsid w:val="00774229"/>
    <w:rsid w:val="00774380"/>
    <w:rsid w:val="00774991"/>
    <w:rsid w:val="00774A3F"/>
    <w:rsid w:val="00775062"/>
    <w:rsid w:val="0077536F"/>
    <w:rsid w:val="007767A9"/>
    <w:rsid w:val="00776B02"/>
    <w:rsid w:val="00777482"/>
    <w:rsid w:val="00777603"/>
    <w:rsid w:val="007777F5"/>
    <w:rsid w:val="00777A01"/>
    <w:rsid w:val="007808A4"/>
    <w:rsid w:val="00780A5E"/>
    <w:rsid w:val="00780D3F"/>
    <w:rsid w:val="00780FCB"/>
    <w:rsid w:val="00781118"/>
    <w:rsid w:val="0078156F"/>
    <w:rsid w:val="0078180A"/>
    <w:rsid w:val="00782677"/>
    <w:rsid w:val="007828D0"/>
    <w:rsid w:val="00782E67"/>
    <w:rsid w:val="007839D0"/>
    <w:rsid w:val="00784E48"/>
    <w:rsid w:val="00785ACC"/>
    <w:rsid w:val="00785F8D"/>
    <w:rsid w:val="0078620F"/>
    <w:rsid w:val="007862F9"/>
    <w:rsid w:val="00787203"/>
    <w:rsid w:val="00787DFB"/>
    <w:rsid w:val="00790238"/>
    <w:rsid w:val="00790B49"/>
    <w:rsid w:val="00791C82"/>
    <w:rsid w:val="00792B62"/>
    <w:rsid w:val="007931AE"/>
    <w:rsid w:val="00793BCA"/>
    <w:rsid w:val="007940A1"/>
    <w:rsid w:val="00794664"/>
    <w:rsid w:val="00794D05"/>
    <w:rsid w:val="00795ADA"/>
    <w:rsid w:val="00796AA9"/>
    <w:rsid w:val="00796C3A"/>
    <w:rsid w:val="00797F46"/>
    <w:rsid w:val="007A0E3A"/>
    <w:rsid w:val="007A1326"/>
    <w:rsid w:val="007A16DD"/>
    <w:rsid w:val="007A21D4"/>
    <w:rsid w:val="007A21F2"/>
    <w:rsid w:val="007A4BD4"/>
    <w:rsid w:val="007A4D83"/>
    <w:rsid w:val="007A75F7"/>
    <w:rsid w:val="007A7ECC"/>
    <w:rsid w:val="007B07B1"/>
    <w:rsid w:val="007B0A99"/>
    <w:rsid w:val="007B0B49"/>
    <w:rsid w:val="007B12E9"/>
    <w:rsid w:val="007B1478"/>
    <w:rsid w:val="007B3634"/>
    <w:rsid w:val="007B3D0B"/>
    <w:rsid w:val="007B3DB2"/>
    <w:rsid w:val="007B3F30"/>
    <w:rsid w:val="007B471D"/>
    <w:rsid w:val="007B4990"/>
    <w:rsid w:val="007B56BF"/>
    <w:rsid w:val="007B5EB9"/>
    <w:rsid w:val="007B75DF"/>
    <w:rsid w:val="007C10F3"/>
    <w:rsid w:val="007C1433"/>
    <w:rsid w:val="007C14FC"/>
    <w:rsid w:val="007C183C"/>
    <w:rsid w:val="007C1915"/>
    <w:rsid w:val="007C1B42"/>
    <w:rsid w:val="007C1D7C"/>
    <w:rsid w:val="007C2132"/>
    <w:rsid w:val="007C28E2"/>
    <w:rsid w:val="007C2CDE"/>
    <w:rsid w:val="007C2D2C"/>
    <w:rsid w:val="007C4832"/>
    <w:rsid w:val="007C4CA3"/>
    <w:rsid w:val="007C5494"/>
    <w:rsid w:val="007C66B7"/>
    <w:rsid w:val="007C795C"/>
    <w:rsid w:val="007D1286"/>
    <w:rsid w:val="007D1A3E"/>
    <w:rsid w:val="007D208C"/>
    <w:rsid w:val="007D27E6"/>
    <w:rsid w:val="007D2903"/>
    <w:rsid w:val="007D3702"/>
    <w:rsid w:val="007D3730"/>
    <w:rsid w:val="007D3D58"/>
    <w:rsid w:val="007D4D11"/>
    <w:rsid w:val="007D5878"/>
    <w:rsid w:val="007D5A5A"/>
    <w:rsid w:val="007D736A"/>
    <w:rsid w:val="007D7E43"/>
    <w:rsid w:val="007E0338"/>
    <w:rsid w:val="007E1F39"/>
    <w:rsid w:val="007E2722"/>
    <w:rsid w:val="007E3208"/>
    <w:rsid w:val="007E35FB"/>
    <w:rsid w:val="007E3DE5"/>
    <w:rsid w:val="007E42AB"/>
    <w:rsid w:val="007E45BE"/>
    <w:rsid w:val="007E465E"/>
    <w:rsid w:val="007E48BD"/>
    <w:rsid w:val="007E51CD"/>
    <w:rsid w:val="007E5C25"/>
    <w:rsid w:val="007E619C"/>
    <w:rsid w:val="007E687D"/>
    <w:rsid w:val="007E6EC4"/>
    <w:rsid w:val="007E77E6"/>
    <w:rsid w:val="007F1216"/>
    <w:rsid w:val="007F264A"/>
    <w:rsid w:val="007F26FC"/>
    <w:rsid w:val="007F2A49"/>
    <w:rsid w:val="007F310E"/>
    <w:rsid w:val="007F35E2"/>
    <w:rsid w:val="007F3C8C"/>
    <w:rsid w:val="007F45F6"/>
    <w:rsid w:val="007F5544"/>
    <w:rsid w:val="007F6673"/>
    <w:rsid w:val="007F72CE"/>
    <w:rsid w:val="007F74A7"/>
    <w:rsid w:val="00800386"/>
    <w:rsid w:val="00801309"/>
    <w:rsid w:val="0080187C"/>
    <w:rsid w:val="00802AC5"/>
    <w:rsid w:val="00802E51"/>
    <w:rsid w:val="008030BF"/>
    <w:rsid w:val="00803510"/>
    <w:rsid w:val="0080438C"/>
    <w:rsid w:val="00804DA3"/>
    <w:rsid w:val="00804DB6"/>
    <w:rsid w:val="008058D3"/>
    <w:rsid w:val="00805D73"/>
    <w:rsid w:val="00806023"/>
    <w:rsid w:val="008071B0"/>
    <w:rsid w:val="00811680"/>
    <w:rsid w:val="008125AB"/>
    <w:rsid w:val="0081378E"/>
    <w:rsid w:val="00813892"/>
    <w:rsid w:val="008151EA"/>
    <w:rsid w:val="00816018"/>
    <w:rsid w:val="00816332"/>
    <w:rsid w:val="00816585"/>
    <w:rsid w:val="00816606"/>
    <w:rsid w:val="00816B72"/>
    <w:rsid w:val="00817098"/>
    <w:rsid w:val="0081713C"/>
    <w:rsid w:val="008172E2"/>
    <w:rsid w:val="00817567"/>
    <w:rsid w:val="008179F4"/>
    <w:rsid w:val="00820837"/>
    <w:rsid w:val="008222B5"/>
    <w:rsid w:val="00822E88"/>
    <w:rsid w:val="0082303E"/>
    <w:rsid w:val="008235B3"/>
    <w:rsid w:val="00823B01"/>
    <w:rsid w:val="00823F3B"/>
    <w:rsid w:val="00824798"/>
    <w:rsid w:val="00824E15"/>
    <w:rsid w:val="0082530E"/>
    <w:rsid w:val="00825496"/>
    <w:rsid w:val="00825E0C"/>
    <w:rsid w:val="00825F02"/>
    <w:rsid w:val="00827004"/>
    <w:rsid w:val="0082745D"/>
    <w:rsid w:val="00830204"/>
    <w:rsid w:val="00830501"/>
    <w:rsid w:val="00831EDC"/>
    <w:rsid w:val="0083295D"/>
    <w:rsid w:val="00832C1E"/>
    <w:rsid w:val="00832F55"/>
    <w:rsid w:val="008337BF"/>
    <w:rsid w:val="00833D1C"/>
    <w:rsid w:val="00834799"/>
    <w:rsid w:val="00835CB7"/>
    <w:rsid w:val="00835FAA"/>
    <w:rsid w:val="00835FDD"/>
    <w:rsid w:val="00836574"/>
    <w:rsid w:val="008373FE"/>
    <w:rsid w:val="0083768C"/>
    <w:rsid w:val="008378F5"/>
    <w:rsid w:val="00840F6C"/>
    <w:rsid w:val="00842984"/>
    <w:rsid w:val="00842DCE"/>
    <w:rsid w:val="008430C9"/>
    <w:rsid w:val="00843B8D"/>
    <w:rsid w:val="0084491E"/>
    <w:rsid w:val="00844F49"/>
    <w:rsid w:val="00845985"/>
    <w:rsid w:val="00845BC4"/>
    <w:rsid w:val="00845F60"/>
    <w:rsid w:val="008473D7"/>
    <w:rsid w:val="00847429"/>
    <w:rsid w:val="00847F35"/>
    <w:rsid w:val="0085091E"/>
    <w:rsid w:val="00850E99"/>
    <w:rsid w:val="0085113A"/>
    <w:rsid w:val="00851DCA"/>
    <w:rsid w:val="00852326"/>
    <w:rsid w:val="00852F31"/>
    <w:rsid w:val="0085458C"/>
    <w:rsid w:val="008545BB"/>
    <w:rsid w:val="0085495A"/>
    <w:rsid w:val="008565D7"/>
    <w:rsid w:val="00856C16"/>
    <w:rsid w:val="0085750B"/>
    <w:rsid w:val="00860A3B"/>
    <w:rsid w:val="00860B94"/>
    <w:rsid w:val="00862DF5"/>
    <w:rsid w:val="00864B43"/>
    <w:rsid w:val="00864C96"/>
    <w:rsid w:val="008704CE"/>
    <w:rsid w:val="00870566"/>
    <w:rsid w:val="008707EF"/>
    <w:rsid w:val="008709C5"/>
    <w:rsid w:val="00871B86"/>
    <w:rsid w:val="00872AB5"/>
    <w:rsid w:val="00872F3E"/>
    <w:rsid w:val="00873355"/>
    <w:rsid w:val="00874606"/>
    <w:rsid w:val="00875738"/>
    <w:rsid w:val="00876238"/>
    <w:rsid w:val="00877039"/>
    <w:rsid w:val="00880B8A"/>
    <w:rsid w:val="00880CBF"/>
    <w:rsid w:val="0088235B"/>
    <w:rsid w:val="00882EC0"/>
    <w:rsid w:val="00882FD8"/>
    <w:rsid w:val="00883D97"/>
    <w:rsid w:val="00883DF7"/>
    <w:rsid w:val="008840E0"/>
    <w:rsid w:val="008844E2"/>
    <w:rsid w:val="00884611"/>
    <w:rsid w:val="0088469B"/>
    <w:rsid w:val="00884798"/>
    <w:rsid w:val="00884A75"/>
    <w:rsid w:val="00884ADC"/>
    <w:rsid w:val="0088524C"/>
    <w:rsid w:val="00885968"/>
    <w:rsid w:val="00885A10"/>
    <w:rsid w:val="00885CB3"/>
    <w:rsid w:val="00887880"/>
    <w:rsid w:val="00887D27"/>
    <w:rsid w:val="0089139B"/>
    <w:rsid w:val="00891482"/>
    <w:rsid w:val="00891CFA"/>
    <w:rsid w:val="00892F50"/>
    <w:rsid w:val="00893003"/>
    <w:rsid w:val="00893F28"/>
    <w:rsid w:val="00893F6D"/>
    <w:rsid w:val="008940E8"/>
    <w:rsid w:val="00894EFE"/>
    <w:rsid w:val="00895599"/>
    <w:rsid w:val="00895AAE"/>
    <w:rsid w:val="00895D60"/>
    <w:rsid w:val="00895EBC"/>
    <w:rsid w:val="00896415"/>
    <w:rsid w:val="00896526"/>
    <w:rsid w:val="008A07A8"/>
    <w:rsid w:val="008A1388"/>
    <w:rsid w:val="008A1F03"/>
    <w:rsid w:val="008A1F32"/>
    <w:rsid w:val="008A28FC"/>
    <w:rsid w:val="008A2D0D"/>
    <w:rsid w:val="008A2E24"/>
    <w:rsid w:val="008A2EFF"/>
    <w:rsid w:val="008A2F4B"/>
    <w:rsid w:val="008A3E1B"/>
    <w:rsid w:val="008A5475"/>
    <w:rsid w:val="008A577D"/>
    <w:rsid w:val="008A593B"/>
    <w:rsid w:val="008A6451"/>
    <w:rsid w:val="008A7F91"/>
    <w:rsid w:val="008B05F9"/>
    <w:rsid w:val="008B0868"/>
    <w:rsid w:val="008B12B6"/>
    <w:rsid w:val="008B1337"/>
    <w:rsid w:val="008B19B0"/>
    <w:rsid w:val="008B258A"/>
    <w:rsid w:val="008B2FFD"/>
    <w:rsid w:val="008B3272"/>
    <w:rsid w:val="008B3973"/>
    <w:rsid w:val="008B5C58"/>
    <w:rsid w:val="008B5DF3"/>
    <w:rsid w:val="008B79F0"/>
    <w:rsid w:val="008B7A0C"/>
    <w:rsid w:val="008B7FB2"/>
    <w:rsid w:val="008C0C8D"/>
    <w:rsid w:val="008C0D34"/>
    <w:rsid w:val="008C144C"/>
    <w:rsid w:val="008C1970"/>
    <w:rsid w:val="008C47DC"/>
    <w:rsid w:val="008C4A25"/>
    <w:rsid w:val="008C5663"/>
    <w:rsid w:val="008C5D4C"/>
    <w:rsid w:val="008C5E12"/>
    <w:rsid w:val="008C6276"/>
    <w:rsid w:val="008D0059"/>
    <w:rsid w:val="008D039D"/>
    <w:rsid w:val="008D0BC6"/>
    <w:rsid w:val="008D1104"/>
    <w:rsid w:val="008D257D"/>
    <w:rsid w:val="008D40C2"/>
    <w:rsid w:val="008D566A"/>
    <w:rsid w:val="008D5983"/>
    <w:rsid w:val="008E007C"/>
    <w:rsid w:val="008E044C"/>
    <w:rsid w:val="008E0CD0"/>
    <w:rsid w:val="008E17A7"/>
    <w:rsid w:val="008E1D5E"/>
    <w:rsid w:val="008E206E"/>
    <w:rsid w:val="008E23C7"/>
    <w:rsid w:val="008E29EA"/>
    <w:rsid w:val="008E34B3"/>
    <w:rsid w:val="008E3B26"/>
    <w:rsid w:val="008E450A"/>
    <w:rsid w:val="008E4B09"/>
    <w:rsid w:val="008E5D26"/>
    <w:rsid w:val="008E6FED"/>
    <w:rsid w:val="008E7844"/>
    <w:rsid w:val="008E7F43"/>
    <w:rsid w:val="008E7FBC"/>
    <w:rsid w:val="008F101B"/>
    <w:rsid w:val="008F1CA9"/>
    <w:rsid w:val="008F3203"/>
    <w:rsid w:val="008F3A40"/>
    <w:rsid w:val="008F488B"/>
    <w:rsid w:val="008F4EEF"/>
    <w:rsid w:val="008F6352"/>
    <w:rsid w:val="008F745A"/>
    <w:rsid w:val="008F7AFB"/>
    <w:rsid w:val="008F7D5C"/>
    <w:rsid w:val="009004AB"/>
    <w:rsid w:val="009004D1"/>
    <w:rsid w:val="00900F07"/>
    <w:rsid w:val="009012E6"/>
    <w:rsid w:val="009018E2"/>
    <w:rsid w:val="0090258C"/>
    <w:rsid w:val="00902B08"/>
    <w:rsid w:val="00902CD3"/>
    <w:rsid w:val="00902D06"/>
    <w:rsid w:val="00902FE6"/>
    <w:rsid w:val="00903385"/>
    <w:rsid w:val="0090453F"/>
    <w:rsid w:val="009054A6"/>
    <w:rsid w:val="0090705C"/>
    <w:rsid w:val="0090799A"/>
    <w:rsid w:val="00910036"/>
    <w:rsid w:val="00911A2E"/>
    <w:rsid w:val="00912B54"/>
    <w:rsid w:val="00912C3E"/>
    <w:rsid w:val="0091475F"/>
    <w:rsid w:val="00914D21"/>
    <w:rsid w:val="0091566E"/>
    <w:rsid w:val="00915720"/>
    <w:rsid w:val="00915E2F"/>
    <w:rsid w:val="00915E81"/>
    <w:rsid w:val="00915F03"/>
    <w:rsid w:val="00917857"/>
    <w:rsid w:val="00917985"/>
    <w:rsid w:val="00917A0D"/>
    <w:rsid w:val="00917F9D"/>
    <w:rsid w:val="00921DE5"/>
    <w:rsid w:val="00922526"/>
    <w:rsid w:val="00922598"/>
    <w:rsid w:val="009228EA"/>
    <w:rsid w:val="00923F04"/>
    <w:rsid w:val="0092530A"/>
    <w:rsid w:val="00925499"/>
    <w:rsid w:val="009257AA"/>
    <w:rsid w:val="009258BD"/>
    <w:rsid w:val="009269B7"/>
    <w:rsid w:val="009272D3"/>
    <w:rsid w:val="00930C7E"/>
    <w:rsid w:val="00931093"/>
    <w:rsid w:val="00933910"/>
    <w:rsid w:val="0093415A"/>
    <w:rsid w:val="00934FA9"/>
    <w:rsid w:val="009355E5"/>
    <w:rsid w:val="009359E5"/>
    <w:rsid w:val="00935D4F"/>
    <w:rsid w:val="00936AD8"/>
    <w:rsid w:val="00937E99"/>
    <w:rsid w:val="00937EE0"/>
    <w:rsid w:val="00941953"/>
    <w:rsid w:val="00941A14"/>
    <w:rsid w:val="00942121"/>
    <w:rsid w:val="00943963"/>
    <w:rsid w:val="00943D22"/>
    <w:rsid w:val="009447B7"/>
    <w:rsid w:val="00944918"/>
    <w:rsid w:val="0094585D"/>
    <w:rsid w:val="0094699B"/>
    <w:rsid w:val="00947AD8"/>
    <w:rsid w:val="00947F61"/>
    <w:rsid w:val="00950458"/>
    <w:rsid w:val="00950E60"/>
    <w:rsid w:val="00951C23"/>
    <w:rsid w:val="00951D16"/>
    <w:rsid w:val="00951FC7"/>
    <w:rsid w:val="00951FF6"/>
    <w:rsid w:val="00952A4E"/>
    <w:rsid w:val="0095358D"/>
    <w:rsid w:val="00953CCA"/>
    <w:rsid w:val="00953FC3"/>
    <w:rsid w:val="0095545B"/>
    <w:rsid w:val="00955F1A"/>
    <w:rsid w:val="00956904"/>
    <w:rsid w:val="00957D3E"/>
    <w:rsid w:val="00960152"/>
    <w:rsid w:val="00960246"/>
    <w:rsid w:val="009603EB"/>
    <w:rsid w:val="009603F4"/>
    <w:rsid w:val="00960CC1"/>
    <w:rsid w:val="00961D94"/>
    <w:rsid w:val="00962464"/>
    <w:rsid w:val="00962510"/>
    <w:rsid w:val="00962C44"/>
    <w:rsid w:val="00963AB8"/>
    <w:rsid w:val="00965689"/>
    <w:rsid w:val="00965FCE"/>
    <w:rsid w:val="00966298"/>
    <w:rsid w:val="00966715"/>
    <w:rsid w:val="00967C03"/>
    <w:rsid w:val="00967E11"/>
    <w:rsid w:val="0097037E"/>
    <w:rsid w:val="00970972"/>
    <w:rsid w:val="009725EE"/>
    <w:rsid w:val="00972E24"/>
    <w:rsid w:val="009733AD"/>
    <w:rsid w:val="009734CA"/>
    <w:rsid w:val="0097374D"/>
    <w:rsid w:val="00973FBD"/>
    <w:rsid w:val="0097403F"/>
    <w:rsid w:val="00974433"/>
    <w:rsid w:val="009749F1"/>
    <w:rsid w:val="0097688A"/>
    <w:rsid w:val="009777FB"/>
    <w:rsid w:val="0097796D"/>
    <w:rsid w:val="00980CA6"/>
    <w:rsid w:val="00981345"/>
    <w:rsid w:val="009815A0"/>
    <w:rsid w:val="00982380"/>
    <w:rsid w:val="009828D0"/>
    <w:rsid w:val="00982B6E"/>
    <w:rsid w:val="0098487A"/>
    <w:rsid w:val="00984DB3"/>
    <w:rsid w:val="00985099"/>
    <w:rsid w:val="00985165"/>
    <w:rsid w:val="009864CA"/>
    <w:rsid w:val="009868D8"/>
    <w:rsid w:val="00986F22"/>
    <w:rsid w:val="009871C9"/>
    <w:rsid w:val="009874B3"/>
    <w:rsid w:val="009901D1"/>
    <w:rsid w:val="00991016"/>
    <w:rsid w:val="00991F38"/>
    <w:rsid w:val="00993DBC"/>
    <w:rsid w:val="009959D0"/>
    <w:rsid w:val="00996324"/>
    <w:rsid w:val="00996E95"/>
    <w:rsid w:val="009A0E13"/>
    <w:rsid w:val="009A1A55"/>
    <w:rsid w:val="009A1F89"/>
    <w:rsid w:val="009A2E2E"/>
    <w:rsid w:val="009A43A2"/>
    <w:rsid w:val="009A4AC8"/>
    <w:rsid w:val="009A4F4F"/>
    <w:rsid w:val="009A67D3"/>
    <w:rsid w:val="009A769F"/>
    <w:rsid w:val="009B0402"/>
    <w:rsid w:val="009B047C"/>
    <w:rsid w:val="009B04A7"/>
    <w:rsid w:val="009B0E7D"/>
    <w:rsid w:val="009B1FE8"/>
    <w:rsid w:val="009B2392"/>
    <w:rsid w:val="009B28F1"/>
    <w:rsid w:val="009B5C35"/>
    <w:rsid w:val="009B686D"/>
    <w:rsid w:val="009B6A7D"/>
    <w:rsid w:val="009B6DD4"/>
    <w:rsid w:val="009C0697"/>
    <w:rsid w:val="009C0B5F"/>
    <w:rsid w:val="009C0EFF"/>
    <w:rsid w:val="009C0FC7"/>
    <w:rsid w:val="009C236F"/>
    <w:rsid w:val="009C3566"/>
    <w:rsid w:val="009C3768"/>
    <w:rsid w:val="009C48BB"/>
    <w:rsid w:val="009C5BCF"/>
    <w:rsid w:val="009C6929"/>
    <w:rsid w:val="009C6ED9"/>
    <w:rsid w:val="009C79D0"/>
    <w:rsid w:val="009D0903"/>
    <w:rsid w:val="009D12AA"/>
    <w:rsid w:val="009D2A1E"/>
    <w:rsid w:val="009D2FB9"/>
    <w:rsid w:val="009D3010"/>
    <w:rsid w:val="009D33E6"/>
    <w:rsid w:val="009D36A0"/>
    <w:rsid w:val="009D37CE"/>
    <w:rsid w:val="009D452E"/>
    <w:rsid w:val="009D45F5"/>
    <w:rsid w:val="009D518F"/>
    <w:rsid w:val="009D56F7"/>
    <w:rsid w:val="009D5902"/>
    <w:rsid w:val="009D590A"/>
    <w:rsid w:val="009D5B15"/>
    <w:rsid w:val="009E0F0B"/>
    <w:rsid w:val="009E1426"/>
    <w:rsid w:val="009E163E"/>
    <w:rsid w:val="009E1F8A"/>
    <w:rsid w:val="009E236D"/>
    <w:rsid w:val="009E27E7"/>
    <w:rsid w:val="009E287C"/>
    <w:rsid w:val="009E2D8F"/>
    <w:rsid w:val="009E337F"/>
    <w:rsid w:val="009E4B85"/>
    <w:rsid w:val="009E5325"/>
    <w:rsid w:val="009E797A"/>
    <w:rsid w:val="009E7B61"/>
    <w:rsid w:val="009F004E"/>
    <w:rsid w:val="009F04C6"/>
    <w:rsid w:val="009F0808"/>
    <w:rsid w:val="009F17FB"/>
    <w:rsid w:val="009F1B61"/>
    <w:rsid w:val="009F3329"/>
    <w:rsid w:val="009F3519"/>
    <w:rsid w:val="009F3DDC"/>
    <w:rsid w:val="009F4352"/>
    <w:rsid w:val="009F54BA"/>
    <w:rsid w:val="009F7388"/>
    <w:rsid w:val="00A007D8"/>
    <w:rsid w:val="00A0099F"/>
    <w:rsid w:val="00A01F7D"/>
    <w:rsid w:val="00A02C1D"/>
    <w:rsid w:val="00A030D3"/>
    <w:rsid w:val="00A03B54"/>
    <w:rsid w:val="00A05585"/>
    <w:rsid w:val="00A055E4"/>
    <w:rsid w:val="00A05EC6"/>
    <w:rsid w:val="00A06CD7"/>
    <w:rsid w:val="00A07425"/>
    <w:rsid w:val="00A07796"/>
    <w:rsid w:val="00A078BD"/>
    <w:rsid w:val="00A07BB1"/>
    <w:rsid w:val="00A10A9D"/>
    <w:rsid w:val="00A12337"/>
    <w:rsid w:val="00A1393B"/>
    <w:rsid w:val="00A13C84"/>
    <w:rsid w:val="00A15086"/>
    <w:rsid w:val="00A156B3"/>
    <w:rsid w:val="00A16218"/>
    <w:rsid w:val="00A16316"/>
    <w:rsid w:val="00A164BC"/>
    <w:rsid w:val="00A20418"/>
    <w:rsid w:val="00A2058B"/>
    <w:rsid w:val="00A214CC"/>
    <w:rsid w:val="00A2178C"/>
    <w:rsid w:val="00A21B2A"/>
    <w:rsid w:val="00A22B2D"/>
    <w:rsid w:val="00A22DDC"/>
    <w:rsid w:val="00A23AD3"/>
    <w:rsid w:val="00A23ED5"/>
    <w:rsid w:val="00A24825"/>
    <w:rsid w:val="00A265B1"/>
    <w:rsid w:val="00A274F7"/>
    <w:rsid w:val="00A27B41"/>
    <w:rsid w:val="00A307AA"/>
    <w:rsid w:val="00A316F0"/>
    <w:rsid w:val="00A31845"/>
    <w:rsid w:val="00A31EDB"/>
    <w:rsid w:val="00A33913"/>
    <w:rsid w:val="00A33C89"/>
    <w:rsid w:val="00A34664"/>
    <w:rsid w:val="00A3487C"/>
    <w:rsid w:val="00A34B22"/>
    <w:rsid w:val="00A3535D"/>
    <w:rsid w:val="00A36293"/>
    <w:rsid w:val="00A37614"/>
    <w:rsid w:val="00A424F2"/>
    <w:rsid w:val="00A42606"/>
    <w:rsid w:val="00A437A0"/>
    <w:rsid w:val="00A43D16"/>
    <w:rsid w:val="00A44053"/>
    <w:rsid w:val="00A4418E"/>
    <w:rsid w:val="00A44376"/>
    <w:rsid w:val="00A449C8"/>
    <w:rsid w:val="00A44F5A"/>
    <w:rsid w:val="00A45B5D"/>
    <w:rsid w:val="00A46491"/>
    <w:rsid w:val="00A4738F"/>
    <w:rsid w:val="00A47E50"/>
    <w:rsid w:val="00A50B19"/>
    <w:rsid w:val="00A5169A"/>
    <w:rsid w:val="00A520CF"/>
    <w:rsid w:val="00A5291B"/>
    <w:rsid w:val="00A52A92"/>
    <w:rsid w:val="00A5337E"/>
    <w:rsid w:val="00A53BC8"/>
    <w:rsid w:val="00A5409D"/>
    <w:rsid w:val="00A54541"/>
    <w:rsid w:val="00A54731"/>
    <w:rsid w:val="00A55B0C"/>
    <w:rsid w:val="00A56240"/>
    <w:rsid w:val="00A569BD"/>
    <w:rsid w:val="00A570BA"/>
    <w:rsid w:val="00A574DF"/>
    <w:rsid w:val="00A610E3"/>
    <w:rsid w:val="00A63F6F"/>
    <w:rsid w:val="00A645D3"/>
    <w:rsid w:val="00A64721"/>
    <w:rsid w:val="00A67429"/>
    <w:rsid w:val="00A70992"/>
    <w:rsid w:val="00A72B56"/>
    <w:rsid w:val="00A737D4"/>
    <w:rsid w:val="00A75321"/>
    <w:rsid w:val="00A75545"/>
    <w:rsid w:val="00A75F00"/>
    <w:rsid w:val="00A760C3"/>
    <w:rsid w:val="00A77315"/>
    <w:rsid w:val="00A774CB"/>
    <w:rsid w:val="00A77ECA"/>
    <w:rsid w:val="00A808EE"/>
    <w:rsid w:val="00A809F9"/>
    <w:rsid w:val="00A80C15"/>
    <w:rsid w:val="00A81A25"/>
    <w:rsid w:val="00A81E83"/>
    <w:rsid w:val="00A82117"/>
    <w:rsid w:val="00A82199"/>
    <w:rsid w:val="00A822DC"/>
    <w:rsid w:val="00A82E5C"/>
    <w:rsid w:val="00A82F64"/>
    <w:rsid w:val="00A830A0"/>
    <w:rsid w:val="00A831CE"/>
    <w:rsid w:val="00A835A8"/>
    <w:rsid w:val="00A838FD"/>
    <w:rsid w:val="00A84075"/>
    <w:rsid w:val="00A8458A"/>
    <w:rsid w:val="00A84C43"/>
    <w:rsid w:val="00A84C47"/>
    <w:rsid w:val="00A85C0B"/>
    <w:rsid w:val="00A8761F"/>
    <w:rsid w:val="00A876EC"/>
    <w:rsid w:val="00A92063"/>
    <w:rsid w:val="00A92716"/>
    <w:rsid w:val="00A92982"/>
    <w:rsid w:val="00A9478F"/>
    <w:rsid w:val="00A94C64"/>
    <w:rsid w:val="00A951CE"/>
    <w:rsid w:val="00A95589"/>
    <w:rsid w:val="00A95C5E"/>
    <w:rsid w:val="00A96B42"/>
    <w:rsid w:val="00AA10BA"/>
    <w:rsid w:val="00AA2343"/>
    <w:rsid w:val="00AA3023"/>
    <w:rsid w:val="00AA3824"/>
    <w:rsid w:val="00AA425E"/>
    <w:rsid w:val="00AA5A54"/>
    <w:rsid w:val="00AA7313"/>
    <w:rsid w:val="00AA745E"/>
    <w:rsid w:val="00AA7BD4"/>
    <w:rsid w:val="00AB06D2"/>
    <w:rsid w:val="00AB0A09"/>
    <w:rsid w:val="00AB1104"/>
    <w:rsid w:val="00AB1B84"/>
    <w:rsid w:val="00AB1C69"/>
    <w:rsid w:val="00AB224F"/>
    <w:rsid w:val="00AB2490"/>
    <w:rsid w:val="00AB2F13"/>
    <w:rsid w:val="00AB2FE2"/>
    <w:rsid w:val="00AB3075"/>
    <w:rsid w:val="00AB3410"/>
    <w:rsid w:val="00AB35A1"/>
    <w:rsid w:val="00AB42B9"/>
    <w:rsid w:val="00AB4B67"/>
    <w:rsid w:val="00AB534E"/>
    <w:rsid w:val="00AB5990"/>
    <w:rsid w:val="00AB5B41"/>
    <w:rsid w:val="00AB616E"/>
    <w:rsid w:val="00AB6D45"/>
    <w:rsid w:val="00AB7BA0"/>
    <w:rsid w:val="00AC0690"/>
    <w:rsid w:val="00AC07F0"/>
    <w:rsid w:val="00AC0832"/>
    <w:rsid w:val="00AC09D4"/>
    <w:rsid w:val="00AC0D3E"/>
    <w:rsid w:val="00AC1044"/>
    <w:rsid w:val="00AC184B"/>
    <w:rsid w:val="00AC22DB"/>
    <w:rsid w:val="00AC239B"/>
    <w:rsid w:val="00AC2B4C"/>
    <w:rsid w:val="00AC2C5C"/>
    <w:rsid w:val="00AC2E98"/>
    <w:rsid w:val="00AC4414"/>
    <w:rsid w:val="00AC4A6C"/>
    <w:rsid w:val="00AC4E07"/>
    <w:rsid w:val="00AC53DC"/>
    <w:rsid w:val="00AC53E3"/>
    <w:rsid w:val="00AC652F"/>
    <w:rsid w:val="00AC6762"/>
    <w:rsid w:val="00AC6B72"/>
    <w:rsid w:val="00AC71CB"/>
    <w:rsid w:val="00AC7673"/>
    <w:rsid w:val="00AC782A"/>
    <w:rsid w:val="00AD186E"/>
    <w:rsid w:val="00AD1904"/>
    <w:rsid w:val="00AD1BBD"/>
    <w:rsid w:val="00AD2139"/>
    <w:rsid w:val="00AD2C58"/>
    <w:rsid w:val="00AD3298"/>
    <w:rsid w:val="00AD3921"/>
    <w:rsid w:val="00AD3C70"/>
    <w:rsid w:val="00AD4BDE"/>
    <w:rsid w:val="00AD4CA7"/>
    <w:rsid w:val="00AD5C7D"/>
    <w:rsid w:val="00AD7582"/>
    <w:rsid w:val="00AE00BD"/>
    <w:rsid w:val="00AE0506"/>
    <w:rsid w:val="00AE0958"/>
    <w:rsid w:val="00AE0C36"/>
    <w:rsid w:val="00AE1B73"/>
    <w:rsid w:val="00AE1D1F"/>
    <w:rsid w:val="00AE223D"/>
    <w:rsid w:val="00AE3DB7"/>
    <w:rsid w:val="00AE4732"/>
    <w:rsid w:val="00AE4E27"/>
    <w:rsid w:val="00AE53CC"/>
    <w:rsid w:val="00AE5729"/>
    <w:rsid w:val="00AE6468"/>
    <w:rsid w:val="00AE7C29"/>
    <w:rsid w:val="00AF06C4"/>
    <w:rsid w:val="00AF0946"/>
    <w:rsid w:val="00AF0A5C"/>
    <w:rsid w:val="00AF0A74"/>
    <w:rsid w:val="00AF14A2"/>
    <w:rsid w:val="00AF1A3B"/>
    <w:rsid w:val="00AF293A"/>
    <w:rsid w:val="00AF383E"/>
    <w:rsid w:val="00AF3E6D"/>
    <w:rsid w:val="00AF5190"/>
    <w:rsid w:val="00AF65C6"/>
    <w:rsid w:val="00B00A8A"/>
    <w:rsid w:val="00B01707"/>
    <w:rsid w:val="00B02818"/>
    <w:rsid w:val="00B0291B"/>
    <w:rsid w:val="00B0552D"/>
    <w:rsid w:val="00B05567"/>
    <w:rsid w:val="00B05763"/>
    <w:rsid w:val="00B05BF0"/>
    <w:rsid w:val="00B07007"/>
    <w:rsid w:val="00B1117C"/>
    <w:rsid w:val="00B114DE"/>
    <w:rsid w:val="00B11DF4"/>
    <w:rsid w:val="00B12E4E"/>
    <w:rsid w:val="00B13093"/>
    <w:rsid w:val="00B136D0"/>
    <w:rsid w:val="00B13969"/>
    <w:rsid w:val="00B13DAE"/>
    <w:rsid w:val="00B141A5"/>
    <w:rsid w:val="00B15558"/>
    <w:rsid w:val="00B1614B"/>
    <w:rsid w:val="00B1633A"/>
    <w:rsid w:val="00B17964"/>
    <w:rsid w:val="00B17D98"/>
    <w:rsid w:val="00B20867"/>
    <w:rsid w:val="00B20B17"/>
    <w:rsid w:val="00B21839"/>
    <w:rsid w:val="00B221D1"/>
    <w:rsid w:val="00B2278E"/>
    <w:rsid w:val="00B22DF2"/>
    <w:rsid w:val="00B23EEC"/>
    <w:rsid w:val="00B243C0"/>
    <w:rsid w:val="00B243C6"/>
    <w:rsid w:val="00B24926"/>
    <w:rsid w:val="00B24FE4"/>
    <w:rsid w:val="00B26028"/>
    <w:rsid w:val="00B26AF5"/>
    <w:rsid w:val="00B271E9"/>
    <w:rsid w:val="00B27E78"/>
    <w:rsid w:val="00B302ED"/>
    <w:rsid w:val="00B307E4"/>
    <w:rsid w:val="00B312F7"/>
    <w:rsid w:val="00B32217"/>
    <w:rsid w:val="00B32AB9"/>
    <w:rsid w:val="00B32C55"/>
    <w:rsid w:val="00B3327E"/>
    <w:rsid w:val="00B3365F"/>
    <w:rsid w:val="00B34FC0"/>
    <w:rsid w:val="00B36C00"/>
    <w:rsid w:val="00B37898"/>
    <w:rsid w:val="00B40CFA"/>
    <w:rsid w:val="00B41114"/>
    <w:rsid w:val="00B4135E"/>
    <w:rsid w:val="00B415D5"/>
    <w:rsid w:val="00B415DF"/>
    <w:rsid w:val="00B4165D"/>
    <w:rsid w:val="00B416C2"/>
    <w:rsid w:val="00B419A8"/>
    <w:rsid w:val="00B41EF1"/>
    <w:rsid w:val="00B423F4"/>
    <w:rsid w:val="00B42728"/>
    <w:rsid w:val="00B431E0"/>
    <w:rsid w:val="00B4398F"/>
    <w:rsid w:val="00B43C38"/>
    <w:rsid w:val="00B43F98"/>
    <w:rsid w:val="00B450B4"/>
    <w:rsid w:val="00B453CB"/>
    <w:rsid w:val="00B46AB9"/>
    <w:rsid w:val="00B46B00"/>
    <w:rsid w:val="00B47214"/>
    <w:rsid w:val="00B472D6"/>
    <w:rsid w:val="00B473C1"/>
    <w:rsid w:val="00B505E5"/>
    <w:rsid w:val="00B50CBC"/>
    <w:rsid w:val="00B51189"/>
    <w:rsid w:val="00B51619"/>
    <w:rsid w:val="00B53065"/>
    <w:rsid w:val="00B53A97"/>
    <w:rsid w:val="00B544B2"/>
    <w:rsid w:val="00B554CA"/>
    <w:rsid w:val="00B5567F"/>
    <w:rsid w:val="00B56016"/>
    <w:rsid w:val="00B568A2"/>
    <w:rsid w:val="00B56D0C"/>
    <w:rsid w:val="00B5743D"/>
    <w:rsid w:val="00B576D3"/>
    <w:rsid w:val="00B57932"/>
    <w:rsid w:val="00B57E1B"/>
    <w:rsid w:val="00B603DC"/>
    <w:rsid w:val="00B60797"/>
    <w:rsid w:val="00B615E7"/>
    <w:rsid w:val="00B61C4E"/>
    <w:rsid w:val="00B629EC"/>
    <w:rsid w:val="00B62ABF"/>
    <w:rsid w:val="00B62E5A"/>
    <w:rsid w:val="00B630B3"/>
    <w:rsid w:val="00B63687"/>
    <w:rsid w:val="00B64063"/>
    <w:rsid w:val="00B64D57"/>
    <w:rsid w:val="00B65535"/>
    <w:rsid w:val="00B6693D"/>
    <w:rsid w:val="00B67BDF"/>
    <w:rsid w:val="00B700DF"/>
    <w:rsid w:val="00B7104C"/>
    <w:rsid w:val="00B715BF"/>
    <w:rsid w:val="00B722A3"/>
    <w:rsid w:val="00B724C9"/>
    <w:rsid w:val="00B72FA6"/>
    <w:rsid w:val="00B73189"/>
    <w:rsid w:val="00B7383C"/>
    <w:rsid w:val="00B738CE"/>
    <w:rsid w:val="00B7466F"/>
    <w:rsid w:val="00B74BFA"/>
    <w:rsid w:val="00B74C49"/>
    <w:rsid w:val="00B7549B"/>
    <w:rsid w:val="00B754E9"/>
    <w:rsid w:val="00B76613"/>
    <w:rsid w:val="00B77834"/>
    <w:rsid w:val="00B77B18"/>
    <w:rsid w:val="00B8002D"/>
    <w:rsid w:val="00B80DEE"/>
    <w:rsid w:val="00B8118E"/>
    <w:rsid w:val="00B81DDC"/>
    <w:rsid w:val="00B84556"/>
    <w:rsid w:val="00B84EFE"/>
    <w:rsid w:val="00B851F2"/>
    <w:rsid w:val="00B8575E"/>
    <w:rsid w:val="00B8693A"/>
    <w:rsid w:val="00B87C93"/>
    <w:rsid w:val="00B87E4D"/>
    <w:rsid w:val="00B87F20"/>
    <w:rsid w:val="00B9001F"/>
    <w:rsid w:val="00B9008C"/>
    <w:rsid w:val="00B90647"/>
    <w:rsid w:val="00B90A9C"/>
    <w:rsid w:val="00B914BC"/>
    <w:rsid w:val="00B9227D"/>
    <w:rsid w:val="00B92373"/>
    <w:rsid w:val="00B92BD1"/>
    <w:rsid w:val="00B93117"/>
    <w:rsid w:val="00B93BBD"/>
    <w:rsid w:val="00B93CAA"/>
    <w:rsid w:val="00B93CD6"/>
    <w:rsid w:val="00B93F43"/>
    <w:rsid w:val="00B94791"/>
    <w:rsid w:val="00B96785"/>
    <w:rsid w:val="00B96D14"/>
    <w:rsid w:val="00BA09C4"/>
    <w:rsid w:val="00BA12B3"/>
    <w:rsid w:val="00BA1F59"/>
    <w:rsid w:val="00BA218E"/>
    <w:rsid w:val="00BA2A5F"/>
    <w:rsid w:val="00BA2D57"/>
    <w:rsid w:val="00BA3EFD"/>
    <w:rsid w:val="00BA4835"/>
    <w:rsid w:val="00BA6BB0"/>
    <w:rsid w:val="00BA7795"/>
    <w:rsid w:val="00BB266B"/>
    <w:rsid w:val="00BB2937"/>
    <w:rsid w:val="00BB3E1A"/>
    <w:rsid w:val="00BB4132"/>
    <w:rsid w:val="00BB462B"/>
    <w:rsid w:val="00BB54A6"/>
    <w:rsid w:val="00BB6BC3"/>
    <w:rsid w:val="00BB7284"/>
    <w:rsid w:val="00BB74FF"/>
    <w:rsid w:val="00BB7B22"/>
    <w:rsid w:val="00BB7E9A"/>
    <w:rsid w:val="00BC0F2C"/>
    <w:rsid w:val="00BC10FE"/>
    <w:rsid w:val="00BC16A2"/>
    <w:rsid w:val="00BC25D9"/>
    <w:rsid w:val="00BC2698"/>
    <w:rsid w:val="00BC2BFF"/>
    <w:rsid w:val="00BC4247"/>
    <w:rsid w:val="00BC514B"/>
    <w:rsid w:val="00BC56C3"/>
    <w:rsid w:val="00BC65A1"/>
    <w:rsid w:val="00BC6DEC"/>
    <w:rsid w:val="00BD04E2"/>
    <w:rsid w:val="00BD0659"/>
    <w:rsid w:val="00BD298D"/>
    <w:rsid w:val="00BD2A83"/>
    <w:rsid w:val="00BD3D70"/>
    <w:rsid w:val="00BD437C"/>
    <w:rsid w:val="00BD4A10"/>
    <w:rsid w:val="00BD5352"/>
    <w:rsid w:val="00BD535E"/>
    <w:rsid w:val="00BD67CB"/>
    <w:rsid w:val="00BD739C"/>
    <w:rsid w:val="00BE0759"/>
    <w:rsid w:val="00BE18B1"/>
    <w:rsid w:val="00BE1B93"/>
    <w:rsid w:val="00BE4629"/>
    <w:rsid w:val="00BE4A36"/>
    <w:rsid w:val="00BE5114"/>
    <w:rsid w:val="00BE528F"/>
    <w:rsid w:val="00BE5C2B"/>
    <w:rsid w:val="00BE6610"/>
    <w:rsid w:val="00BE6755"/>
    <w:rsid w:val="00BF0D10"/>
    <w:rsid w:val="00BF1101"/>
    <w:rsid w:val="00BF1A3F"/>
    <w:rsid w:val="00BF24DF"/>
    <w:rsid w:val="00BF2DDF"/>
    <w:rsid w:val="00BF4EC6"/>
    <w:rsid w:val="00BF5D83"/>
    <w:rsid w:val="00BF5F8B"/>
    <w:rsid w:val="00BF6B58"/>
    <w:rsid w:val="00BF6C64"/>
    <w:rsid w:val="00BF6CC6"/>
    <w:rsid w:val="00BF7054"/>
    <w:rsid w:val="00BF710A"/>
    <w:rsid w:val="00BF7A6A"/>
    <w:rsid w:val="00BF7D7E"/>
    <w:rsid w:val="00C006EE"/>
    <w:rsid w:val="00C00C37"/>
    <w:rsid w:val="00C01222"/>
    <w:rsid w:val="00C014E9"/>
    <w:rsid w:val="00C018A0"/>
    <w:rsid w:val="00C02A96"/>
    <w:rsid w:val="00C031E8"/>
    <w:rsid w:val="00C032ED"/>
    <w:rsid w:val="00C033C9"/>
    <w:rsid w:val="00C0349D"/>
    <w:rsid w:val="00C03D7A"/>
    <w:rsid w:val="00C04826"/>
    <w:rsid w:val="00C04B03"/>
    <w:rsid w:val="00C04E77"/>
    <w:rsid w:val="00C05857"/>
    <w:rsid w:val="00C058A2"/>
    <w:rsid w:val="00C05DE9"/>
    <w:rsid w:val="00C05EE9"/>
    <w:rsid w:val="00C062F3"/>
    <w:rsid w:val="00C06B67"/>
    <w:rsid w:val="00C073FB"/>
    <w:rsid w:val="00C07A1E"/>
    <w:rsid w:val="00C07AD2"/>
    <w:rsid w:val="00C07D57"/>
    <w:rsid w:val="00C10A77"/>
    <w:rsid w:val="00C11E24"/>
    <w:rsid w:val="00C12484"/>
    <w:rsid w:val="00C12521"/>
    <w:rsid w:val="00C1254F"/>
    <w:rsid w:val="00C13145"/>
    <w:rsid w:val="00C148B1"/>
    <w:rsid w:val="00C1553F"/>
    <w:rsid w:val="00C208DC"/>
    <w:rsid w:val="00C20FCD"/>
    <w:rsid w:val="00C23CB5"/>
    <w:rsid w:val="00C244F2"/>
    <w:rsid w:val="00C24B41"/>
    <w:rsid w:val="00C30058"/>
    <w:rsid w:val="00C3150A"/>
    <w:rsid w:val="00C3221D"/>
    <w:rsid w:val="00C32408"/>
    <w:rsid w:val="00C32CBC"/>
    <w:rsid w:val="00C3308E"/>
    <w:rsid w:val="00C338CB"/>
    <w:rsid w:val="00C3450A"/>
    <w:rsid w:val="00C34975"/>
    <w:rsid w:val="00C373BC"/>
    <w:rsid w:val="00C37A08"/>
    <w:rsid w:val="00C40B68"/>
    <w:rsid w:val="00C40D7B"/>
    <w:rsid w:val="00C41920"/>
    <w:rsid w:val="00C4217E"/>
    <w:rsid w:val="00C429CB"/>
    <w:rsid w:val="00C42F11"/>
    <w:rsid w:val="00C45223"/>
    <w:rsid w:val="00C4544E"/>
    <w:rsid w:val="00C4556F"/>
    <w:rsid w:val="00C45998"/>
    <w:rsid w:val="00C45D3F"/>
    <w:rsid w:val="00C50298"/>
    <w:rsid w:val="00C52518"/>
    <w:rsid w:val="00C52B93"/>
    <w:rsid w:val="00C5324E"/>
    <w:rsid w:val="00C54645"/>
    <w:rsid w:val="00C54AA6"/>
    <w:rsid w:val="00C54DE6"/>
    <w:rsid w:val="00C5558B"/>
    <w:rsid w:val="00C562AC"/>
    <w:rsid w:val="00C56BFC"/>
    <w:rsid w:val="00C57985"/>
    <w:rsid w:val="00C614C8"/>
    <w:rsid w:val="00C61A9F"/>
    <w:rsid w:val="00C61F6F"/>
    <w:rsid w:val="00C6288D"/>
    <w:rsid w:val="00C6302F"/>
    <w:rsid w:val="00C632CD"/>
    <w:rsid w:val="00C6426D"/>
    <w:rsid w:val="00C65687"/>
    <w:rsid w:val="00C65892"/>
    <w:rsid w:val="00C65D59"/>
    <w:rsid w:val="00C666C4"/>
    <w:rsid w:val="00C67EE6"/>
    <w:rsid w:val="00C70321"/>
    <w:rsid w:val="00C7151B"/>
    <w:rsid w:val="00C71A64"/>
    <w:rsid w:val="00C72630"/>
    <w:rsid w:val="00C72906"/>
    <w:rsid w:val="00C72CF4"/>
    <w:rsid w:val="00C74DF9"/>
    <w:rsid w:val="00C77523"/>
    <w:rsid w:val="00C800B7"/>
    <w:rsid w:val="00C802A3"/>
    <w:rsid w:val="00C802A9"/>
    <w:rsid w:val="00C80AA2"/>
    <w:rsid w:val="00C80E86"/>
    <w:rsid w:val="00C81512"/>
    <w:rsid w:val="00C81569"/>
    <w:rsid w:val="00C8167A"/>
    <w:rsid w:val="00C81DCC"/>
    <w:rsid w:val="00C820D6"/>
    <w:rsid w:val="00C8233F"/>
    <w:rsid w:val="00C83F96"/>
    <w:rsid w:val="00C841AF"/>
    <w:rsid w:val="00C85765"/>
    <w:rsid w:val="00C867C7"/>
    <w:rsid w:val="00C86DEC"/>
    <w:rsid w:val="00C87CF5"/>
    <w:rsid w:val="00C90B3F"/>
    <w:rsid w:val="00C91680"/>
    <w:rsid w:val="00C93A40"/>
    <w:rsid w:val="00C9528B"/>
    <w:rsid w:val="00C95361"/>
    <w:rsid w:val="00C96A35"/>
    <w:rsid w:val="00C97171"/>
    <w:rsid w:val="00CA0547"/>
    <w:rsid w:val="00CA05EA"/>
    <w:rsid w:val="00CA0F49"/>
    <w:rsid w:val="00CA2715"/>
    <w:rsid w:val="00CA36E8"/>
    <w:rsid w:val="00CA4A7E"/>
    <w:rsid w:val="00CA55C6"/>
    <w:rsid w:val="00CA6330"/>
    <w:rsid w:val="00CA660A"/>
    <w:rsid w:val="00CA6713"/>
    <w:rsid w:val="00CA7121"/>
    <w:rsid w:val="00CA77B4"/>
    <w:rsid w:val="00CA7DCD"/>
    <w:rsid w:val="00CB2B4E"/>
    <w:rsid w:val="00CB398B"/>
    <w:rsid w:val="00CB3F07"/>
    <w:rsid w:val="00CB5351"/>
    <w:rsid w:val="00CB557B"/>
    <w:rsid w:val="00CB7936"/>
    <w:rsid w:val="00CB794B"/>
    <w:rsid w:val="00CC06CC"/>
    <w:rsid w:val="00CC093D"/>
    <w:rsid w:val="00CC1830"/>
    <w:rsid w:val="00CC25E5"/>
    <w:rsid w:val="00CC31AA"/>
    <w:rsid w:val="00CC3EE1"/>
    <w:rsid w:val="00CC43B6"/>
    <w:rsid w:val="00CC46D5"/>
    <w:rsid w:val="00CC61D1"/>
    <w:rsid w:val="00CC64B0"/>
    <w:rsid w:val="00CC6FA1"/>
    <w:rsid w:val="00CC7353"/>
    <w:rsid w:val="00CC7D5F"/>
    <w:rsid w:val="00CC7E68"/>
    <w:rsid w:val="00CD02D6"/>
    <w:rsid w:val="00CD04C6"/>
    <w:rsid w:val="00CD1AB6"/>
    <w:rsid w:val="00CD4174"/>
    <w:rsid w:val="00CD4F52"/>
    <w:rsid w:val="00CD677A"/>
    <w:rsid w:val="00CD694F"/>
    <w:rsid w:val="00CD7945"/>
    <w:rsid w:val="00CD7E40"/>
    <w:rsid w:val="00CE03AB"/>
    <w:rsid w:val="00CE0423"/>
    <w:rsid w:val="00CE0784"/>
    <w:rsid w:val="00CE102B"/>
    <w:rsid w:val="00CE105B"/>
    <w:rsid w:val="00CE106C"/>
    <w:rsid w:val="00CE12CB"/>
    <w:rsid w:val="00CE288B"/>
    <w:rsid w:val="00CE3674"/>
    <w:rsid w:val="00CE4CC6"/>
    <w:rsid w:val="00CE50BE"/>
    <w:rsid w:val="00CE5411"/>
    <w:rsid w:val="00CE65F9"/>
    <w:rsid w:val="00CE7CB2"/>
    <w:rsid w:val="00CE7D28"/>
    <w:rsid w:val="00CF0295"/>
    <w:rsid w:val="00CF0322"/>
    <w:rsid w:val="00CF07B0"/>
    <w:rsid w:val="00CF1696"/>
    <w:rsid w:val="00CF1F8E"/>
    <w:rsid w:val="00CF2578"/>
    <w:rsid w:val="00CF2595"/>
    <w:rsid w:val="00CF276D"/>
    <w:rsid w:val="00CF2BA7"/>
    <w:rsid w:val="00CF3110"/>
    <w:rsid w:val="00CF3AC2"/>
    <w:rsid w:val="00CF43F5"/>
    <w:rsid w:val="00CF50B6"/>
    <w:rsid w:val="00CF51C1"/>
    <w:rsid w:val="00CF55D6"/>
    <w:rsid w:val="00CF6B76"/>
    <w:rsid w:val="00CF7596"/>
    <w:rsid w:val="00D00809"/>
    <w:rsid w:val="00D00E65"/>
    <w:rsid w:val="00D0149D"/>
    <w:rsid w:val="00D016AB"/>
    <w:rsid w:val="00D01CEA"/>
    <w:rsid w:val="00D01CF9"/>
    <w:rsid w:val="00D01ED8"/>
    <w:rsid w:val="00D02A68"/>
    <w:rsid w:val="00D02C2C"/>
    <w:rsid w:val="00D03895"/>
    <w:rsid w:val="00D038C1"/>
    <w:rsid w:val="00D03FB3"/>
    <w:rsid w:val="00D054C9"/>
    <w:rsid w:val="00D05D39"/>
    <w:rsid w:val="00D06066"/>
    <w:rsid w:val="00D063CE"/>
    <w:rsid w:val="00D067AE"/>
    <w:rsid w:val="00D069A1"/>
    <w:rsid w:val="00D069B2"/>
    <w:rsid w:val="00D06EC3"/>
    <w:rsid w:val="00D07367"/>
    <w:rsid w:val="00D076FF"/>
    <w:rsid w:val="00D10021"/>
    <w:rsid w:val="00D10A86"/>
    <w:rsid w:val="00D11EE9"/>
    <w:rsid w:val="00D128CC"/>
    <w:rsid w:val="00D13975"/>
    <w:rsid w:val="00D141FA"/>
    <w:rsid w:val="00D153F7"/>
    <w:rsid w:val="00D15B57"/>
    <w:rsid w:val="00D1642A"/>
    <w:rsid w:val="00D179EF"/>
    <w:rsid w:val="00D2014B"/>
    <w:rsid w:val="00D2023E"/>
    <w:rsid w:val="00D20309"/>
    <w:rsid w:val="00D20AC3"/>
    <w:rsid w:val="00D20D2C"/>
    <w:rsid w:val="00D20F07"/>
    <w:rsid w:val="00D214AE"/>
    <w:rsid w:val="00D22ED4"/>
    <w:rsid w:val="00D2356A"/>
    <w:rsid w:val="00D237B8"/>
    <w:rsid w:val="00D23D45"/>
    <w:rsid w:val="00D25372"/>
    <w:rsid w:val="00D258C2"/>
    <w:rsid w:val="00D25DB0"/>
    <w:rsid w:val="00D26689"/>
    <w:rsid w:val="00D26D3F"/>
    <w:rsid w:val="00D27E0C"/>
    <w:rsid w:val="00D30F8C"/>
    <w:rsid w:val="00D31015"/>
    <w:rsid w:val="00D31FA8"/>
    <w:rsid w:val="00D3291B"/>
    <w:rsid w:val="00D32990"/>
    <w:rsid w:val="00D32A17"/>
    <w:rsid w:val="00D33212"/>
    <w:rsid w:val="00D333C7"/>
    <w:rsid w:val="00D35EA7"/>
    <w:rsid w:val="00D35FE3"/>
    <w:rsid w:val="00D363DF"/>
    <w:rsid w:val="00D36A38"/>
    <w:rsid w:val="00D36E97"/>
    <w:rsid w:val="00D37D42"/>
    <w:rsid w:val="00D405F4"/>
    <w:rsid w:val="00D4062E"/>
    <w:rsid w:val="00D40AE0"/>
    <w:rsid w:val="00D421A5"/>
    <w:rsid w:val="00D422DF"/>
    <w:rsid w:val="00D4240B"/>
    <w:rsid w:val="00D428D4"/>
    <w:rsid w:val="00D42901"/>
    <w:rsid w:val="00D437C1"/>
    <w:rsid w:val="00D43D99"/>
    <w:rsid w:val="00D44D83"/>
    <w:rsid w:val="00D453F5"/>
    <w:rsid w:val="00D45653"/>
    <w:rsid w:val="00D45B57"/>
    <w:rsid w:val="00D46577"/>
    <w:rsid w:val="00D46AAC"/>
    <w:rsid w:val="00D50493"/>
    <w:rsid w:val="00D504C8"/>
    <w:rsid w:val="00D50B7D"/>
    <w:rsid w:val="00D50C40"/>
    <w:rsid w:val="00D50E46"/>
    <w:rsid w:val="00D51010"/>
    <w:rsid w:val="00D51913"/>
    <w:rsid w:val="00D51D05"/>
    <w:rsid w:val="00D51EBB"/>
    <w:rsid w:val="00D52656"/>
    <w:rsid w:val="00D52867"/>
    <w:rsid w:val="00D52C9C"/>
    <w:rsid w:val="00D530C7"/>
    <w:rsid w:val="00D537B5"/>
    <w:rsid w:val="00D55FF3"/>
    <w:rsid w:val="00D5621F"/>
    <w:rsid w:val="00D5729C"/>
    <w:rsid w:val="00D5764E"/>
    <w:rsid w:val="00D57B3C"/>
    <w:rsid w:val="00D60764"/>
    <w:rsid w:val="00D6088A"/>
    <w:rsid w:val="00D60C85"/>
    <w:rsid w:val="00D60E7F"/>
    <w:rsid w:val="00D60F14"/>
    <w:rsid w:val="00D6121D"/>
    <w:rsid w:val="00D623DA"/>
    <w:rsid w:val="00D62B7A"/>
    <w:rsid w:val="00D641EC"/>
    <w:rsid w:val="00D64B04"/>
    <w:rsid w:val="00D656BF"/>
    <w:rsid w:val="00D65B05"/>
    <w:rsid w:val="00D66A1F"/>
    <w:rsid w:val="00D66B0E"/>
    <w:rsid w:val="00D6751E"/>
    <w:rsid w:val="00D704EC"/>
    <w:rsid w:val="00D71556"/>
    <w:rsid w:val="00D716D9"/>
    <w:rsid w:val="00D71D4A"/>
    <w:rsid w:val="00D72379"/>
    <w:rsid w:val="00D7245B"/>
    <w:rsid w:val="00D72A4D"/>
    <w:rsid w:val="00D72D19"/>
    <w:rsid w:val="00D72DD1"/>
    <w:rsid w:val="00D747C5"/>
    <w:rsid w:val="00D74F56"/>
    <w:rsid w:val="00D75273"/>
    <w:rsid w:val="00D75BA6"/>
    <w:rsid w:val="00D75C3A"/>
    <w:rsid w:val="00D75E68"/>
    <w:rsid w:val="00D764A8"/>
    <w:rsid w:val="00D7753C"/>
    <w:rsid w:val="00D77733"/>
    <w:rsid w:val="00D77A75"/>
    <w:rsid w:val="00D804DA"/>
    <w:rsid w:val="00D82796"/>
    <w:rsid w:val="00D83ED8"/>
    <w:rsid w:val="00D84486"/>
    <w:rsid w:val="00D84758"/>
    <w:rsid w:val="00D84FCC"/>
    <w:rsid w:val="00D85DB3"/>
    <w:rsid w:val="00D861F4"/>
    <w:rsid w:val="00D86675"/>
    <w:rsid w:val="00D87CD7"/>
    <w:rsid w:val="00D87EA4"/>
    <w:rsid w:val="00D908B6"/>
    <w:rsid w:val="00D91160"/>
    <w:rsid w:val="00D92B80"/>
    <w:rsid w:val="00D92CAB"/>
    <w:rsid w:val="00D92CDF"/>
    <w:rsid w:val="00D948C7"/>
    <w:rsid w:val="00D94B24"/>
    <w:rsid w:val="00D94B45"/>
    <w:rsid w:val="00D95CA3"/>
    <w:rsid w:val="00D96228"/>
    <w:rsid w:val="00D97416"/>
    <w:rsid w:val="00D97B9A"/>
    <w:rsid w:val="00DA02E1"/>
    <w:rsid w:val="00DA0416"/>
    <w:rsid w:val="00DA054A"/>
    <w:rsid w:val="00DA080F"/>
    <w:rsid w:val="00DA0AE9"/>
    <w:rsid w:val="00DA10E6"/>
    <w:rsid w:val="00DA1388"/>
    <w:rsid w:val="00DA13FA"/>
    <w:rsid w:val="00DA254B"/>
    <w:rsid w:val="00DA368C"/>
    <w:rsid w:val="00DA4187"/>
    <w:rsid w:val="00DA5165"/>
    <w:rsid w:val="00DA544B"/>
    <w:rsid w:val="00DA548E"/>
    <w:rsid w:val="00DA5AFE"/>
    <w:rsid w:val="00DA60B2"/>
    <w:rsid w:val="00DA61F5"/>
    <w:rsid w:val="00DA71E6"/>
    <w:rsid w:val="00DA7CD8"/>
    <w:rsid w:val="00DB168E"/>
    <w:rsid w:val="00DB211F"/>
    <w:rsid w:val="00DB251B"/>
    <w:rsid w:val="00DB2733"/>
    <w:rsid w:val="00DB2740"/>
    <w:rsid w:val="00DB288C"/>
    <w:rsid w:val="00DB3AA5"/>
    <w:rsid w:val="00DB3D93"/>
    <w:rsid w:val="00DB40E5"/>
    <w:rsid w:val="00DB50FC"/>
    <w:rsid w:val="00DB5583"/>
    <w:rsid w:val="00DB687F"/>
    <w:rsid w:val="00DB69F1"/>
    <w:rsid w:val="00DC0244"/>
    <w:rsid w:val="00DC10BE"/>
    <w:rsid w:val="00DC3373"/>
    <w:rsid w:val="00DC43F4"/>
    <w:rsid w:val="00DC56D6"/>
    <w:rsid w:val="00DC5EE2"/>
    <w:rsid w:val="00DC734C"/>
    <w:rsid w:val="00DC7DD3"/>
    <w:rsid w:val="00DC7E7E"/>
    <w:rsid w:val="00DD03C6"/>
    <w:rsid w:val="00DD0787"/>
    <w:rsid w:val="00DD0A61"/>
    <w:rsid w:val="00DD21A8"/>
    <w:rsid w:val="00DD323F"/>
    <w:rsid w:val="00DD3CD5"/>
    <w:rsid w:val="00DD43B4"/>
    <w:rsid w:val="00DD4B51"/>
    <w:rsid w:val="00DD4E06"/>
    <w:rsid w:val="00DD5938"/>
    <w:rsid w:val="00DD634C"/>
    <w:rsid w:val="00DD67B4"/>
    <w:rsid w:val="00DD6AB5"/>
    <w:rsid w:val="00DE0554"/>
    <w:rsid w:val="00DE0D18"/>
    <w:rsid w:val="00DE151E"/>
    <w:rsid w:val="00DE1CE0"/>
    <w:rsid w:val="00DE22CE"/>
    <w:rsid w:val="00DE24A9"/>
    <w:rsid w:val="00DE2D50"/>
    <w:rsid w:val="00DE3125"/>
    <w:rsid w:val="00DE3CE7"/>
    <w:rsid w:val="00DE3F62"/>
    <w:rsid w:val="00DE4100"/>
    <w:rsid w:val="00DE43F5"/>
    <w:rsid w:val="00DE577F"/>
    <w:rsid w:val="00DE5B25"/>
    <w:rsid w:val="00DE7518"/>
    <w:rsid w:val="00DE7678"/>
    <w:rsid w:val="00DF009B"/>
    <w:rsid w:val="00DF02D4"/>
    <w:rsid w:val="00DF03B2"/>
    <w:rsid w:val="00DF0415"/>
    <w:rsid w:val="00DF070E"/>
    <w:rsid w:val="00DF1BD8"/>
    <w:rsid w:val="00DF1BFE"/>
    <w:rsid w:val="00DF2024"/>
    <w:rsid w:val="00DF2662"/>
    <w:rsid w:val="00DF28D7"/>
    <w:rsid w:val="00DF3FD0"/>
    <w:rsid w:val="00DF448D"/>
    <w:rsid w:val="00DF4EDF"/>
    <w:rsid w:val="00DF5A91"/>
    <w:rsid w:val="00DF5F66"/>
    <w:rsid w:val="00DF64EB"/>
    <w:rsid w:val="00DF73F7"/>
    <w:rsid w:val="00DF7553"/>
    <w:rsid w:val="00DF7722"/>
    <w:rsid w:val="00E01202"/>
    <w:rsid w:val="00E01BC8"/>
    <w:rsid w:val="00E032C8"/>
    <w:rsid w:val="00E03B06"/>
    <w:rsid w:val="00E04B1A"/>
    <w:rsid w:val="00E04CEC"/>
    <w:rsid w:val="00E07C59"/>
    <w:rsid w:val="00E104FA"/>
    <w:rsid w:val="00E10593"/>
    <w:rsid w:val="00E10B00"/>
    <w:rsid w:val="00E11410"/>
    <w:rsid w:val="00E12A11"/>
    <w:rsid w:val="00E12AC6"/>
    <w:rsid w:val="00E138FA"/>
    <w:rsid w:val="00E1446C"/>
    <w:rsid w:val="00E14C86"/>
    <w:rsid w:val="00E152C2"/>
    <w:rsid w:val="00E20456"/>
    <w:rsid w:val="00E21603"/>
    <w:rsid w:val="00E21817"/>
    <w:rsid w:val="00E218AB"/>
    <w:rsid w:val="00E21D8B"/>
    <w:rsid w:val="00E23BBB"/>
    <w:rsid w:val="00E2457C"/>
    <w:rsid w:val="00E246B5"/>
    <w:rsid w:val="00E24720"/>
    <w:rsid w:val="00E25281"/>
    <w:rsid w:val="00E252EB"/>
    <w:rsid w:val="00E2764E"/>
    <w:rsid w:val="00E3088B"/>
    <w:rsid w:val="00E31149"/>
    <w:rsid w:val="00E3180D"/>
    <w:rsid w:val="00E327D2"/>
    <w:rsid w:val="00E32B75"/>
    <w:rsid w:val="00E32F7B"/>
    <w:rsid w:val="00E33C47"/>
    <w:rsid w:val="00E343E7"/>
    <w:rsid w:val="00E34B52"/>
    <w:rsid w:val="00E36CFB"/>
    <w:rsid w:val="00E375C8"/>
    <w:rsid w:val="00E40272"/>
    <w:rsid w:val="00E407AC"/>
    <w:rsid w:val="00E42774"/>
    <w:rsid w:val="00E4344B"/>
    <w:rsid w:val="00E444C8"/>
    <w:rsid w:val="00E46525"/>
    <w:rsid w:val="00E46B7F"/>
    <w:rsid w:val="00E475CF"/>
    <w:rsid w:val="00E47A51"/>
    <w:rsid w:val="00E50598"/>
    <w:rsid w:val="00E5089A"/>
    <w:rsid w:val="00E51FB9"/>
    <w:rsid w:val="00E5309A"/>
    <w:rsid w:val="00E53B72"/>
    <w:rsid w:val="00E53B9C"/>
    <w:rsid w:val="00E545E8"/>
    <w:rsid w:val="00E5484B"/>
    <w:rsid w:val="00E54986"/>
    <w:rsid w:val="00E5570F"/>
    <w:rsid w:val="00E560F1"/>
    <w:rsid w:val="00E57292"/>
    <w:rsid w:val="00E57E3E"/>
    <w:rsid w:val="00E602A7"/>
    <w:rsid w:val="00E60D9C"/>
    <w:rsid w:val="00E62181"/>
    <w:rsid w:val="00E626B9"/>
    <w:rsid w:val="00E632CF"/>
    <w:rsid w:val="00E6414C"/>
    <w:rsid w:val="00E65597"/>
    <w:rsid w:val="00E65D46"/>
    <w:rsid w:val="00E65FB8"/>
    <w:rsid w:val="00E66F74"/>
    <w:rsid w:val="00E70036"/>
    <w:rsid w:val="00E71075"/>
    <w:rsid w:val="00E715C1"/>
    <w:rsid w:val="00E73020"/>
    <w:rsid w:val="00E738AF"/>
    <w:rsid w:val="00E74664"/>
    <w:rsid w:val="00E75DF3"/>
    <w:rsid w:val="00E75FEC"/>
    <w:rsid w:val="00E76EE6"/>
    <w:rsid w:val="00E7702C"/>
    <w:rsid w:val="00E77499"/>
    <w:rsid w:val="00E80205"/>
    <w:rsid w:val="00E80C6D"/>
    <w:rsid w:val="00E80E97"/>
    <w:rsid w:val="00E837F6"/>
    <w:rsid w:val="00E84614"/>
    <w:rsid w:val="00E86961"/>
    <w:rsid w:val="00E86C2E"/>
    <w:rsid w:val="00E87389"/>
    <w:rsid w:val="00E8776C"/>
    <w:rsid w:val="00E90718"/>
    <w:rsid w:val="00E90ABC"/>
    <w:rsid w:val="00E91464"/>
    <w:rsid w:val="00E91484"/>
    <w:rsid w:val="00E916B0"/>
    <w:rsid w:val="00E91969"/>
    <w:rsid w:val="00E920CA"/>
    <w:rsid w:val="00E930DE"/>
    <w:rsid w:val="00E94942"/>
    <w:rsid w:val="00E94DF7"/>
    <w:rsid w:val="00E95607"/>
    <w:rsid w:val="00E95ACA"/>
    <w:rsid w:val="00E96294"/>
    <w:rsid w:val="00E96F8A"/>
    <w:rsid w:val="00E97AC1"/>
    <w:rsid w:val="00E97FF7"/>
    <w:rsid w:val="00EA0756"/>
    <w:rsid w:val="00EA0CCD"/>
    <w:rsid w:val="00EA3F79"/>
    <w:rsid w:val="00EA43D1"/>
    <w:rsid w:val="00EA472D"/>
    <w:rsid w:val="00EA485E"/>
    <w:rsid w:val="00EA48E1"/>
    <w:rsid w:val="00EA4A0E"/>
    <w:rsid w:val="00EA5B0B"/>
    <w:rsid w:val="00EA6A3F"/>
    <w:rsid w:val="00EA77CD"/>
    <w:rsid w:val="00EA78B6"/>
    <w:rsid w:val="00EB0872"/>
    <w:rsid w:val="00EB1563"/>
    <w:rsid w:val="00EB1748"/>
    <w:rsid w:val="00EB190A"/>
    <w:rsid w:val="00EB2959"/>
    <w:rsid w:val="00EB3360"/>
    <w:rsid w:val="00EB3668"/>
    <w:rsid w:val="00EB411D"/>
    <w:rsid w:val="00EB4C48"/>
    <w:rsid w:val="00EB5723"/>
    <w:rsid w:val="00EB78A7"/>
    <w:rsid w:val="00EC01B5"/>
    <w:rsid w:val="00EC0363"/>
    <w:rsid w:val="00EC07E2"/>
    <w:rsid w:val="00EC2118"/>
    <w:rsid w:val="00EC2D58"/>
    <w:rsid w:val="00EC2F43"/>
    <w:rsid w:val="00EC5A3E"/>
    <w:rsid w:val="00EC6114"/>
    <w:rsid w:val="00EC6E82"/>
    <w:rsid w:val="00EC7A56"/>
    <w:rsid w:val="00EC7BB5"/>
    <w:rsid w:val="00ED082B"/>
    <w:rsid w:val="00ED0F33"/>
    <w:rsid w:val="00ED18A2"/>
    <w:rsid w:val="00ED1B23"/>
    <w:rsid w:val="00ED1F25"/>
    <w:rsid w:val="00ED30A0"/>
    <w:rsid w:val="00ED388A"/>
    <w:rsid w:val="00ED38C0"/>
    <w:rsid w:val="00ED3E92"/>
    <w:rsid w:val="00ED40CB"/>
    <w:rsid w:val="00ED47E9"/>
    <w:rsid w:val="00ED53B2"/>
    <w:rsid w:val="00ED5AAF"/>
    <w:rsid w:val="00ED61A3"/>
    <w:rsid w:val="00ED6CCF"/>
    <w:rsid w:val="00ED6FDC"/>
    <w:rsid w:val="00ED7173"/>
    <w:rsid w:val="00EE139A"/>
    <w:rsid w:val="00EE17C0"/>
    <w:rsid w:val="00EE25E7"/>
    <w:rsid w:val="00EE26B9"/>
    <w:rsid w:val="00EE369E"/>
    <w:rsid w:val="00EE36AC"/>
    <w:rsid w:val="00EE3951"/>
    <w:rsid w:val="00EE3B74"/>
    <w:rsid w:val="00EE4A2F"/>
    <w:rsid w:val="00EE5832"/>
    <w:rsid w:val="00EE5E61"/>
    <w:rsid w:val="00EE6258"/>
    <w:rsid w:val="00EE62D2"/>
    <w:rsid w:val="00EE6390"/>
    <w:rsid w:val="00EE6873"/>
    <w:rsid w:val="00EE68BD"/>
    <w:rsid w:val="00EE6E1B"/>
    <w:rsid w:val="00EE767B"/>
    <w:rsid w:val="00EE7874"/>
    <w:rsid w:val="00EF0AF4"/>
    <w:rsid w:val="00EF0C32"/>
    <w:rsid w:val="00EF1337"/>
    <w:rsid w:val="00EF3492"/>
    <w:rsid w:val="00EF4CCA"/>
    <w:rsid w:val="00EF502A"/>
    <w:rsid w:val="00EF54A9"/>
    <w:rsid w:val="00EF61FC"/>
    <w:rsid w:val="00EF625E"/>
    <w:rsid w:val="00EF7033"/>
    <w:rsid w:val="00EF7A8A"/>
    <w:rsid w:val="00EF7AEA"/>
    <w:rsid w:val="00EF7D62"/>
    <w:rsid w:val="00F0017F"/>
    <w:rsid w:val="00F009EE"/>
    <w:rsid w:val="00F011E2"/>
    <w:rsid w:val="00F0141D"/>
    <w:rsid w:val="00F028FB"/>
    <w:rsid w:val="00F02A16"/>
    <w:rsid w:val="00F038D0"/>
    <w:rsid w:val="00F04DF8"/>
    <w:rsid w:val="00F05D0E"/>
    <w:rsid w:val="00F072DE"/>
    <w:rsid w:val="00F073FA"/>
    <w:rsid w:val="00F1029A"/>
    <w:rsid w:val="00F11821"/>
    <w:rsid w:val="00F1454F"/>
    <w:rsid w:val="00F14B36"/>
    <w:rsid w:val="00F1508D"/>
    <w:rsid w:val="00F159A2"/>
    <w:rsid w:val="00F163C7"/>
    <w:rsid w:val="00F168F6"/>
    <w:rsid w:val="00F201BC"/>
    <w:rsid w:val="00F2203C"/>
    <w:rsid w:val="00F22958"/>
    <w:rsid w:val="00F22F11"/>
    <w:rsid w:val="00F23083"/>
    <w:rsid w:val="00F237DA"/>
    <w:rsid w:val="00F24D7E"/>
    <w:rsid w:val="00F25110"/>
    <w:rsid w:val="00F262D9"/>
    <w:rsid w:val="00F26C38"/>
    <w:rsid w:val="00F27916"/>
    <w:rsid w:val="00F279EF"/>
    <w:rsid w:val="00F27D71"/>
    <w:rsid w:val="00F30315"/>
    <w:rsid w:val="00F3056A"/>
    <w:rsid w:val="00F31354"/>
    <w:rsid w:val="00F31DE6"/>
    <w:rsid w:val="00F33003"/>
    <w:rsid w:val="00F34412"/>
    <w:rsid w:val="00F345AC"/>
    <w:rsid w:val="00F34685"/>
    <w:rsid w:val="00F347D2"/>
    <w:rsid w:val="00F34E32"/>
    <w:rsid w:val="00F35D76"/>
    <w:rsid w:val="00F36497"/>
    <w:rsid w:val="00F36EB1"/>
    <w:rsid w:val="00F37033"/>
    <w:rsid w:val="00F373AD"/>
    <w:rsid w:val="00F37854"/>
    <w:rsid w:val="00F37BE6"/>
    <w:rsid w:val="00F4027A"/>
    <w:rsid w:val="00F40AF7"/>
    <w:rsid w:val="00F418DA"/>
    <w:rsid w:val="00F42244"/>
    <w:rsid w:val="00F42A60"/>
    <w:rsid w:val="00F42F12"/>
    <w:rsid w:val="00F431FA"/>
    <w:rsid w:val="00F43EA2"/>
    <w:rsid w:val="00F446DF"/>
    <w:rsid w:val="00F451F5"/>
    <w:rsid w:val="00F45E9F"/>
    <w:rsid w:val="00F4682D"/>
    <w:rsid w:val="00F47064"/>
    <w:rsid w:val="00F4747A"/>
    <w:rsid w:val="00F478C6"/>
    <w:rsid w:val="00F50057"/>
    <w:rsid w:val="00F50822"/>
    <w:rsid w:val="00F50ED8"/>
    <w:rsid w:val="00F524FC"/>
    <w:rsid w:val="00F5452D"/>
    <w:rsid w:val="00F54A07"/>
    <w:rsid w:val="00F54D6A"/>
    <w:rsid w:val="00F54EC9"/>
    <w:rsid w:val="00F55153"/>
    <w:rsid w:val="00F5531A"/>
    <w:rsid w:val="00F563F3"/>
    <w:rsid w:val="00F604FC"/>
    <w:rsid w:val="00F61082"/>
    <w:rsid w:val="00F62123"/>
    <w:rsid w:val="00F62473"/>
    <w:rsid w:val="00F62818"/>
    <w:rsid w:val="00F62D69"/>
    <w:rsid w:val="00F62DB7"/>
    <w:rsid w:val="00F639B3"/>
    <w:rsid w:val="00F640EE"/>
    <w:rsid w:val="00F6451A"/>
    <w:rsid w:val="00F64D18"/>
    <w:rsid w:val="00F656CC"/>
    <w:rsid w:val="00F65A05"/>
    <w:rsid w:val="00F66795"/>
    <w:rsid w:val="00F66A28"/>
    <w:rsid w:val="00F70680"/>
    <w:rsid w:val="00F70F9A"/>
    <w:rsid w:val="00F730B2"/>
    <w:rsid w:val="00F73881"/>
    <w:rsid w:val="00F741ED"/>
    <w:rsid w:val="00F748B7"/>
    <w:rsid w:val="00F75462"/>
    <w:rsid w:val="00F754A5"/>
    <w:rsid w:val="00F7554B"/>
    <w:rsid w:val="00F7569D"/>
    <w:rsid w:val="00F768BA"/>
    <w:rsid w:val="00F80561"/>
    <w:rsid w:val="00F807A2"/>
    <w:rsid w:val="00F808E9"/>
    <w:rsid w:val="00F82EA1"/>
    <w:rsid w:val="00F83263"/>
    <w:rsid w:val="00F84914"/>
    <w:rsid w:val="00F84A97"/>
    <w:rsid w:val="00F84ED9"/>
    <w:rsid w:val="00F85A37"/>
    <w:rsid w:val="00F85CD8"/>
    <w:rsid w:val="00F85DEB"/>
    <w:rsid w:val="00F87D2C"/>
    <w:rsid w:val="00F90122"/>
    <w:rsid w:val="00F9182A"/>
    <w:rsid w:val="00F92258"/>
    <w:rsid w:val="00F9231D"/>
    <w:rsid w:val="00F927FF"/>
    <w:rsid w:val="00F92D44"/>
    <w:rsid w:val="00F93697"/>
    <w:rsid w:val="00F9434E"/>
    <w:rsid w:val="00F94E44"/>
    <w:rsid w:val="00F953A1"/>
    <w:rsid w:val="00F95BB6"/>
    <w:rsid w:val="00F95E30"/>
    <w:rsid w:val="00F95F14"/>
    <w:rsid w:val="00F9660B"/>
    <w:rsid w:val="00F96C47"/>
    <w:rsid w:val="00F97884"/>
    <w:rsid w:val="00FA0E8B"/>
    <w:rsid w:val="00FA141B"/>
    <w:rsid w:val="00FA14DE"/>
    <w:rsid w:val="00FA1F39"/>
    <w:rsid w:val="00FA244D"/>
    <w:rsid w:val="00FA2B5F"/>
    <w:rsid w:val="00FA4406"/>
    <w:rsid w:val="00FA5608"/>
    <w:rsid w:val="00FA5647"/>
    <w:rsid w:val="00FA5848"/>
    <w:rsid w:val="00FA7475"/>
    <w:rsid w:val="00FA762D"/>
    <w:rsid w:val="00FA7A15"/>
    <w:rsid w:val="00FB04AD"/>
    <w:rsid w:val="00FB069E"/>
    <w:rsid w:val="00FB0D75"/>
    <w:rsid w:val="00FB0E41"/>
    <w:rsid w:val="00FB1BF0"/>
    <w:rsid w:val="00FB26F5"/>
    <w:rsid w:val="00FB396A"/>
    <w:rsid w:val="00FB3B90"/>
    <w:rsid w:val="00FB408E"/>
    <w:rsid w:val="00FB622E"/>
    <w:rsid w:val="00FB6ED3"/>
    <w:rsid w:val="00FB70CF"/>
    <w:rsid w:val="00FB71F2"/>
    <w:rsid w:val="00FC027E"/>
    <w:rsid w:val="00FC0C30"/>
    <w:rsid w:val="00FC0FBA"/>
    <w:rsid w:val="00FC2DDB"/>
    <w:rsid w:val="00FC33CF"/>
    <w:rsid w:val="00FC368A"/>
    <w:rsid w:val="00FC3BCA"/>
    <w:rsid w:val="00FC3EBB"/>
    <w:rsid w:val="00FC3FC9"/>
    <w:rsid w:val="00FC439D"/>
    <w:rsid w:val="00FC70F7"/>
    <w:rsid w:val="00FC741D"/>
    <w:rsid w:val="00FC7ADE"/>
    <w:rsid w:val="00FC7E0F"/>
    <w:rsid w:val="00FD01EA"/>
    <w:rsid w:val="00FD04E3"/>
    <w:rsid w:val="00FD0E3D"/>
    <w:rsid w:val="00FD0F76"/>
    <w:rsid w:val="00FD17AC"/>
    <w:rsid w:val="00FD1847"/>
    <w:rsid w:val="00FD3A39"/>
    <w:rsid w:val="00FD3F32"/>
    <w:rsid w:val="00FD4A90"/>
    <w:rsid w:val="00FD53A3"/>
    <w:rsid w:val="00FD5504"/>
    <w:rsid w:val="00FD5792"/>
    <w:rsid w:val="00FD5839"/>
    <w:rsid w:val="00FD6FD4"/>
    <w:rsid w:val="00FE07B5"/>
    <w:rsid w:val="00FE2F91"/>
    <w:rsid w:val="00FE3263"/>
    <w:rsid w:val="00FE3A21"/>
    <w:rsid w:val="00FE4194"/>
    <w:rsid w:val="00FE4659"/>
    <w:rsid w:val="00FE501C"/>
    <w:rsid w:val="00FE50ED"/>
    <w:rsid w:val="00FE6881"/>
    <w:rsid w:val="00FF0123"/>
    <w:rsid w:val="00FF0FF9"/>
    <w:rsid w:val="00FF1094"/>
    <w:rsid w:val="00FF1230"/>
    <w:rsid w:val="00FF1A90"/>
    <w:rsid w:val="00FF2D29"/>
    <w:rsid w:val="00FF33F0"/>
    <w:rsid w:val="00FF3864"/>
    <w:rsid w:val="00FF501B"/>
    <w:rsid w:val="00FF5361"/>
    <w:rsid w:val="00FF57D8"/>
    <w:rsid w:val="00FF5BAE"/>
    <w:rsid w:val="00FF5CF6"/>
    <w:rsid w:val="00FF63E2"/>
    <w:rsid w:val="00FF6D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15B6E64"/>
  <w15:docId w15:val="{5E21A84B-44CF-4592-8CD6-90E22F56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AB3"/>
    <w:rPr>
      <w:lang w:val="en-GB"/>
    </w:rPr>
  </w:style>
  <w:style w:type="paragraph" w:styleId="Heading1">
    <w:name w:val="heading 1"/>
    <w:basedOn w:val="Normal"/>
    <w:next w:val="Normal"/>
    <w:link w:val="Heading1Char"/>
    <w:uiPriority w:val="9"/>
    <w:qFormat/>
    <w:rsid w:val="006D1AB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D1AB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D1AB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6D1AB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D1AB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D1AB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D1A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1AB3"/>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6D1A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AB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D1AB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D1AB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6D1AB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D1AB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D1AB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6D1A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D1AB3"/>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rsid w:val="006D1AB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6D1AB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D1AB3"/>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EB3668"/>
    <w:rPr>
      <w:rFonts w:ascii="Tahoma" w:hAnsi="Tahoma" w:cs="Tahoma"/>
      <w:sz w:val="16"/>
      <w:szCs w:val="16"/>
    </w:rPr>
  </w:style>
  <w:style w:type="character" w:customStyle="1" w:styleId="BalloonTextChar">
    <w:name w:val="Balloon Text Char"/>
    <w:basedOn w:val="DefaultParagraphFont"/>
    <w:link w:val="BalloonText"/>
    <w:uiPriority w:val="99"/>
    <w:semiHidden/>
    <w:rsid w:val="00EB3668"/>
    <w:rPr>
      <w:rFonts w:ascii="Tahoma" w:hAnsi="Tahoma" w:cs="Tahoma"/>
      <w:sz w:val="16"/>
      <w:szCs w:val="16"/>
    </w:rPr>
  </w:style>
  <w:style w:type="table" w:styleId="TableGrid">
    <w:name w:val="Table Grid"/>
    <w:basedOn w:val="TableNormal"/>
    <w:uiPriority w:val="59"/>
    <w:rsid w:val="001E6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1AB3"/>
    <w:rPr>
      <w:sz w:val="18"/>
      <w:szCs w:val="18"/>
    </w:rPr>
  </w:style>
  <w:style w:type="paragraph" w:styleId="CommentText">
    <w:name w:val="annotation text"/>
    <w:basedOn w:val="Normal"/>
    <w:link w:val="CommentTextChar"/>
    <w:uiPriority w:val="99"/>
    <w:unhideWhenUsed/>
    <w:rsid w:val="006D1AB3"/>
  </w:style>
  <w:style w:type="character" w:customStyle="1" w:styleId="CommentTextChar">
    <w:name w:val="Comment Text Char"/>
    <w:basedOn w:val="DefaultParagraphFont"/>
    <w:link w:val="CommentText"/>
    <w:uiPriority w:val="99"/>
    <w:rsid w:val="006D1AB3"/>
    <w:rPr>
      <w:lang w:val="en-GB"/>
    </w:rPr>
  </w:style>
  <w:style w:type="paragraph" w:styleId="Caption">
    <w:name w:val="caption"/>
    <w:basedOn w:val="Normal"/>
    <w:next w:val="Normal"/>
    <w:uiPriority w:val="35"/>
    <w:unhideWhenUsed/>
    <w:qFormat/>
    <w:rsid w:val="006D1AB3"/>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6D1AB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D1AB3"/>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6D1AB3"/>
    <w:rPr>
      <w:b/>
      <w:bCs/>
    </w:rPr>
  </w:style>
  <w:style w:type="character" w:styleId="Emphasis">
    <w:name w:val="Emphasis"/>
    <w:basedOn w:val="DefaultParagraphFont"/>
    <w:uiPriority w:val="20"/>
    <w:qFormat/>
    <w:rsid w:val="006D1AB3"/>
    <w:rPr>
      <w:i/>
      <w:iCs/>
    </w:rPr>
  </w:style>
  <w:style w:type="paragraph" w:styleId="NoSpacing">
    <w:name w:val="No Spacing"/>
    <w:link w:val="NoSpacingChar"/>
    <w:uiPriority w:val="1"/>
    <w:qFormat/>
    <w:rsid w:val="006D1AB3"/>
    <w:pPr>
      <w:spacing w:after="0" w:line="240" w:lineRule="auto"/>
    </w:pPr>
  </w:style>
  <w:style w:type="character" w:customStyle="1" w:styleId="NoSpacingChar">
    <w:name w:val="No Spacing Char"/>
    <w:basedOn w:val="DefaultParagraphFont"/>
    <w:link w:val="NoSpacing"/>
    <w:uiPriority w:val="1"/>
    <w:rsid w:val="00AC2C5C"/>
  </w:style>
  <w:style w:type="paragraph" w:styleId="ListParagraph">
    <w:name w:val="List Paragraph"/>
    <w:basedOn w:val="Normal"/>
    <w:uiPriority w:val="34"/>
    <w:qFormat/>
    <w:rsid w:val="006D1AB3"/>
    <w:pPr>
      <w:ind w:left="720"/>
      <w:contextualSpacing/>
    </w:pPr>
  </w:style>
  <w:style w:type="paragraph" w:styleId="Quote">
    <w:name w:val="Quote"/>
    <w:basedOn w:val="Normal"/>
    <w:next w:val="Normal"/>
    <w:link w:val="QuoteChar"/>
    <w:uiPriority w:val="29"/>
    <w:qFormat/>
    <w:rsid w:val="006D1AB3"/>
    <w:rPr>
      <w:i/>
      <w:iCs/>
      <w:color w:val="000000" w:themeColor="text1"/>
    </w:rPr>
  </w:style>
  <w:style w:type="character" w:customStyle="1" w:styleId="QuoteChar">
    <w:name w:val="Quote Char"/>
    <w:basedOn w:val="DefaultParagraphFont"/>
    <w:link w:val="Quote"/>
    <w:uiPriority w:val="29"/>
    <w:rsid w:val="006D1AB3"/>
    <w:rPr>
      <w:i/>
      <w:iCs/>
      <w:color w:val="000000" w:themeColor="text1"/>
    </w:rPr>
  </w:style>
  <w:style w:type="paragraph" w:styleId="IntenseQuote">
    <w:name w:val="Intense Quote"/>
    <w:basedOn w:val="Normal"/>
    <w:next w:val="Normal"/>
    <w:link w:val="IntenseQuoteChar"/>
    <w:uiPriority w:val="30"/>
    <w:qFormat/>
    <w:rsid w:val="006D1AB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D1AB3"/>
    <w:rPr>
      <w:b/>
      <w:bCs/>
      <w:i/>
      <w:iCs/>
      <w:color w:val="5B9BD5" w:themeColor="accent1"/>
    </w:rPr>
  </w:style>
  <w:style w:type="character" w:styleId="SubtleEmphasis">
    <w:name w:val="Subtle Emphasis"/>
    <w:basedOn w:val="DefaultParagraphFont"/>
    <w:uiPriority w:val="19"/>
    <w:qFormat/>
    <w:rsid w:val="006D1AB3"/>
    <w:rPr>
      <w:i/>
      <w:iCs/>
      <w:color w:val="808080" w:themeColor="text1" w:themeTint="7F"/>
    </w:rPr>
  </w:style>
  <w:style w:type="character" w:styleId="IntenseEmphasis">
    <w:name w:val="Intense Emphasis"/>
    <w:basedOn w:val="DefaultParagraphFont"/>
    <w:uiPriority w:val="21"/>
    <w:qFormat/>
    <w:rsid w:val="006D1AB3"/>
    <w:rPr>
      <w:b/>
      <w:bCs/>
      <w:i/>
      <w:iCs/>
      <w:color w:val="5B9BD5" w:themeColor="accent1"/>
    </w:rPr>
  </w:style>
  <w:style w:type="character" w:styleId="SubtleReference">
    <w:name w:val="Subtle Reference"/>
    <w:basedOn w:val="DefaultParagraphFont"/>
    <w:uiPriority w:val="31"/>
    <w:qFormat/>
    <w:rsid w:val="006D1AB3"/>
    <w:rPr>
      <w:smallCaps/>
      <w:color w:val="ED7D31" w:themeColor="accent2"/>
      <w:u w:val="single"/>
    </w:rPr>
  </w:style>
  <w:style w:type="character" w:styleId="IntenseReference">
    <w:name w:val="Intense Reference"/>
    <w:basedOn w:val="DefaultParagraphFont"/>
    <w:uiPriority w:val="32"/>
    <w:qFormat/>
    <w:rsid w:val="006D1AB3"/>
    <w:rPr>
      <w:b/>
      <w:bCs/>
      <w:smallCaps/>
      <w:color w:val="ED7D31" w:themeColor="accent2"/>
      <w:spacing w:val="5"/>
      <w:u w:val="single"/>
    </w:rPr>
  </w:style>
  <w:style w:type="character" w:styleId="BookTitle">
    <w:name w:val="Book Title"/>
    <w:basedOn w:val="DefaultParagraphFont"/>
    <w:uiPriority w:val="33"/>
    <w:qFormat/>
    <w:rsid w:val="006D1AB3"/>
    <w:rPr>
      <w:b/>
      <w:bCs/>
      <w:smallCaps/>
      <w:spacing w:val="5"/>
    </w:rPr>
  </w:style>
  <w:style w:type="paragraph" w:styleId="TOCHeading">
    <w:name w:val="TOC Heading"/>
    <w:basedOn w:val="Heading1"/>
    <w:next w:val="Normal"/>
    <w:uiPriority w:val="39"/>
    <w:unhideWhenUsed/>
    <w:qFormat/>
    <w:rsid w:val="006D1AB3"/>
    <w:pPr>
      <w:outlineLvl w:val="9"/>
    </w:pPr>
  </w:style>
  <w:style w:type="paragraph" w:styleId="CommentSubject">
    <w:name w:val="annotation subject"/>
    <w:basedOn w:val="CommentText"/>
    <w:next w:val="CommentText"/>
    <w:link w:val="CommentSubjectChar"/>
    <w:uiPriority w:val="99"/>
    <w:semiHidden/>
    <w:unhideWhenUsed/>
    <w:rsid w:val="00876238"/>
    <w:pPr>
      <w:spacing w:line="240" w:lineRule="auto"/>
    </w:pPr>
    <w:rPr>
      <w:b/>
      <w:bCs/>
      <w:sz w:val="20"/>
      <w:szCs w:val="20"/>
      <w:lang w:val="en-US"/>
    </w:rPr>
  </w:style>
  <w:style w:type="character" w:customStyle="1" w:styleId="CommentSubjectChar">
    <w:name w:val="Comment Subject Char"/>
    <w:basedOn w:val="CommentTextChar"/>
    <w:link w:val="CommentSubject"/>
    <w:uiPriority w:val="99"/>
    <w:semiHidden/>
    <w:rsid w:val="00876238"/>
    <w:rPr>
      <w:b/>
      <w:bCs/>
      <w:sz w:val="20"/>
      <w:szCs w:val="20"/>
      <w:lang w:val="en-GB"/>
    </w:rPr>
  </w:style>
  <w:style w:type="character" w:customStyle="1" w:styleId="xref-bibr">
    <w:name w:val="xref-bibr"/>
    <w:basedOn w:val="DefaultParagraphFont"/>
    <w:rsid w:val="0036384E"/>
  </w:style>
  <w:style w:type="character" w:styleId="Hyperlink">
    <w:name w:val="Hyperlink"/>
    <w:basedOn w:val="DefaultParagraphFont"/>
    <w:uiPriority w:val="99"/>
    <w:unhideWhenUsed/>
    <w:rsid w:val="00623849"/>
    <w:rPr>
      <w:color w:val="000000" w:themeColor="text1"/>
      <w:u w:val="none"/>
    </w:rPr>
  </w:style>
  <w:style w:type="paragraph" w:styleId="Header">
    <w:name w:val="header"/>
    <w:basedOn w:val="Normal"/>
    <w:link w:val="HeaderChar"/>
    <w:uiPriority w:val="99"/>
    <w:unhideWhenUsed/>
    <w:rsid w:val="00317E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E16"/>
  </w:style>
  <w:style w:type="paragraph" w:styleId="Footer">
    <w:name w:val="footer"/>
    <w:basedOn w:val="Normal"/>
    <w:link w:val="FooterChar"/>
    <w:uiPriority w:val="99"/>
    <w:unhideWhenUsed/>
    <w:rsid w:val="00317E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E16"/>
  </w:style>
  <w:style w:type="paragraph" w:styleId="DocumentMap">
    <w:name w:val="Document Map"/>
    <w:basedOn w:val="Normal"/>
    <w:link w:val="DocumentMapChar"/>
    <w:uiPriority w:val="99"/>
    <w:semiHidden/>
    <w:unhideWhenUsed/>
    <w:rsid w:val="00E12A1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12A11"/>
    <w:rPr>
      <w:rFonts w:ascii="Tahoma" w:hAnsi="Tahoma" w:cs="Tahoma"/>
      <w:sz w:val="16"/>
      <w:szCs w:val="16"/>
    </w:rPr>
  </w:style>
  <w:style w:type="paragraph" w:styleId="TOC1">
    <w:name w:val="toc 1"/>
    <w:basedOn w:val="Normal"/>
    <w:next w:val="Normal"/>
    <w:autoRedefine/>
    <w:uiPriority w:val="39"/>
    <w:unhideWhenUsed/>
    <w:rsid w:val="00AC2C5C"/>
    <w:pPr>
      <w:spacing w:before="120" w:after="0"/>
    </w:pPr>
    <w:rPr>
      <w:b/>
      <w:sz w:val="24"/>
      <w:szCs w:val="24"/>
    </w:rPr>
  </w:style>
  <w:style w:type="paragraph" w:styleId="TOC2">
    <w:name w:val="toc 2"/>
    <w:basedOn w:val="Normal"/>
    <w:next w:val="Normal"/>
    <w:autoRedefine/>
    <w:uiPriority w:val="39"/>
    <w:unhideWhenUsed/>
    <w:rsid w:val="00AC2C5C"/>
    <w:pPr>
      <w:spacing w:after="0"/>
      <w:ind w:left="220"/>
    </w:pPr>
    <w:rPr>
      <w:b/>
    </w:rPr>
  </w:style>
  <w:style w:type="paragraph" w:styleId="NormalWeb">
    <w:name w:val="Normal (Web)"/>
    <w:basedOn w:val="Normal"/>
    <w:uiPriority w:val="99"/>
    <w:unhideWhenUsed/>
    <w:rsid w:val="002D307C"/>
    <w:pPr>
      <w:spacing w:before="100" w:beforeAutospacing="1" w:after="100" w:afterAutospacing="1" w:line="240" w:lineRule="auto"/>
    </w:pPr>
    <w:rPr>
      <w:rFonts w:ascii="Times New Roman" w:eastAsia="Batang" w:hAnsi="Times New Roman" w:cs="Times New Roman"/>
      <w:sz w:val="24"/>
      <w:szCs w:val="24"/>
      <w:lang w:bidi="ar-SA"/>
    </w:rPr>
  </w:style>
  <w:style w:type="paragraph" w:styleId="FootnoteText">
    <w:name w:val="footnote text"/>
    <w:basedOn w:val="Normal"/>
    <w:link w:val="FootnoteTextChar"/>
    <w:uiPriority w:val="99"/>
    <w:unhideWhenUsed/>
    <w:rsid w:val="002D307C"/>
    <w:pPr>
      <w:spacing w:after="0" w:line="240" w:lineRule="auto"/>
    </w:pPr>
    <w:rPr>
      <w:rFonts w:ascii="Calibri" w:eastAsia="SimSun" w:hAnsi="Calibri" w:cs="Arial"/>
      <w:sz w:val="20"/>
      <w:szCs w:val="20"/>
    </w:rPr>
  </w:style>
  <w:style w:type="character" w:customStyle="1" w:styleId="FootnoteTextChar">
    <w:name w:val="Footnote Text Char"/>
    <w:basedOn w:val="DefaultParagraphFont"/>
    <w:link w:val="FootnoteText"/>
    <w:uiPriority w:val="99"/>
    <w:rsid w:val="002D307C"/>
    <w:rPr>
      <w:rFonts w:ascii="Calibri" w:eastAsia="SimSun" w:hAnsi="Calibri" w:cs="Arial"/>
      <w:sz w:val="20"/>
      <w:szCs w:val="20"/>
    </w:rPr>
  </w:style>
  <w:style w:type="character" w:styleId="FootnoteReference">
    <w:name w:val="footnote reference"/>
    <w:uiPriority w:val="99"/>
    <w:unhideWhenUsed/>
    <w:rsid w:val="002D307C"/>
    <w:rPr>
      <w:vertAlign w:val="superscript"/>
    </w:rPr>
  </w:style>
  <w:style w:type="paragraph" w:customStyle="1" w:styleId="Default">
    <w:name w:val="Default"/>
    <w:rsid w:val="002D307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eastAsia="en-GB" w:bidi="ar-SA"/>
    </w:rPr>
  </w:style>
  <w:style w:type="character" w:styleId="FollowedHyperlink">
    <w:name w:val="FollowedHyperlink"/>
    <w:uiPriority w:val="99"/>
    <w:semiHidden/>
    <w:unhideWhenUsed/>
    <w:rsid w:val="002D307C"/>
    <w:rPr>
      <w:color w:val="800080"/>
      <w:u w:val="single"/>
    </w:rPr>
  </w:style>
  <w:style w:type="paragraph" w:styleId="TOC3">
    <w:name w:val="toc 3"/>
    <w:basedOn w:val="Normal"/>
    <w:next w:val="Normal"/>
    <w:autoRedefine/>
    <w:uiPriority w:val="39"/>
    <w:unhideWhenUsed/>
    <w:rsid w:val="00AD7582"/>
    <w:pPr>
      <w:spacing w:after="0"/>
      <w:ind w:left="440"/>
    </w:pPr>
  </w:style>
  <w:style w:type="table" w:customStyle="1" w:styleId="LightList1">
    <w:name w:val="Light List1"/>
    <w:basedOn w:val="TableNormal"/>
    <w:uiPriority w:val="61"/>
    <w:rsid w:val="00883D97"/>
    <w:pPr>
      <w:spacing w:after="0" w:line="240" w:lineRule="auto"/>
    </w:pPr>
    <w:rPr>
      <w:rFonts w:eastAsiaTheme="minorHAnsi"/>
      <w:lang w:val="en-GB"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urrent-selection">
    <w:name w:val="current-selection"/>
    <w:basedOn w:val="DefaultParagraphFont"/>
    <w:rsid w:val="00883D97"/>
  </w:style>
  <w:style w:type="character" w:customStyle="1" w:styleId="a">
    <w:name w:val="_"/>
    <w:basedOn w:val="DefaultParagraphFont"/>
    <w:rsid w:val="00883D97"/>
  </w:style>
  <w:style w:type="character" w:customStyle="1" w:styleId="enhanced-reference">
    <w:name w:val="enhanced-reference"/>
    <w:basedOn w:val="DefaultParagraphFont"/>
    <w:rsid w:val="00883D97"/>
  </w:style>
  <w:style w:type="table" w:customStyle="1" w:styleId="GridTable1Light-Accent11">
    <w:name w:val="Grid Table 1 Light - Accent 11"/>
    <w:basedOn w:val="TableNormal"/>
    <w:uiPriority w:val="46"/>
    <w:rsid w:val="00787203"/>
    <w:pPr>
      <w:spacing w:after="0" w:line="240" w:lineRule="auto"/>
    </w:pPr>
    <w:rPr>
      <w:rFonts w:eastAsiaTheme="minorHAnsi"/>
      <w:lang w:val="en-GB"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ghtList-Accent11">
    <w:name w:val="Light List - Accent 11"/>
    <w:basedOn w:val="TableNormal"/>
    <w:uiPriority w:val="61"/>
    <w:rsid w:val="00787203"/>
    <w:pPr>
      <w:spacing w:after="0" w:line="240" w:lineRule="auto"/>
    </w:pPr>
    <w:rPr>
      <w:rFonts w:eastAsiaTheme="minorHAnsi"/>
      <w:lang w:val="en-GB"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787203"/>
    <w:pPr>
      <w:spacing w:after="0" w:line="240" w:lineRule="auto"/>
    </w:pPr>
    <w:rPr>
      <w:rFonts w:eastAsiaTheme="minorHAnsi"/>
      <w:lang w:val="en-GB"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2">
    <w:name w:val="Light List Accent 2"/>
    <w:basedOn w:val="TableNormal"/>
    <w:uiPriority w:val="61"/>
    <w:rsid w:val="00787203"/>
    <w:pPr>
      <w:spacing w:after="0" w:line="240" w:lineRule="auto"/>
    </w:pPr>
    <w:rPr>
      <w:rFonts w:eastAsiaTheme="minorHAnsi"/>
      <w:lang w:val="en-GB" w:bidi="ar-S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Body">
    <w:name w:val="Body"/>
    <w:rsid w:val="00787203"/>
    <w:pPr>
      <w:pBdr>
        <w:top w:val="nil"/>
        <w:left w:val="nil"/>
        <w:bottom w:val="nil"/>
        <w:right w:val="nil"/>
        <w:between w:val="nil"/>
        <w:bar w:val="nil"/>
      </w:pBdr>
    </w:pPr>
    <w:rPr>
      <w:rFonts w:ascii="Calibri" w:eastAsia="Calibri" w:hAnsi="Calibri" w:cs="Calibri"/>
      <w:color w:val="000000"/>
      <w:u w:color="000000"/>
      <w:bdr w:val="nil"/>
      <w:lang w:eastAsia="en-GB" w:bidi="ar-SA"/>
    </w:rPr>
  </w:style>
  <w:style w:type="paragraph" w:customStyle="1" w:styleId="TableStyle2">
    <w:name w:val="Table Style 2"/>
    <w:rsid w:val="0078720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GB" w:eastAsia="en-GB" w:bidi="ar-SA"/>
    </w:rPr>
  </w:style>
  <w:style w:type="table" w:customStyle="1" w:styleId="LightShading-Accent11">
    <w:name w:val="Light Shading - Accent 11"/>
    <w:basedOn w:val="TableNormal"/>
    <w:uiPriority w:val="60"/>
    <w:rsid w:val="005D4C68"/>
    <w:pPr>
      <w:spacing w:after="0" w:line="240" w:lineRule="auto"/>
    </w:pPr>
    <w:rPr>
      <w:rFonts w:eastAsiaTheme="minorHAnsi"/>
      <w:color w:val="2E74B5" w:themeColor="accent1" w:themeShade="BF"/>
      <w:lang w:val="en-GB" w:bidi="ar-SA"/>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sion">
    <w:name w:val="Revision"/>
    <w:hidden/>
    <w:uiPriority w:val="99"/>
    <w:semiHidden/>
    <w:rsid w:val="005D4C68"/>
    <w:pPr>
      <w:spacing w:after="0" w:line="240" w:lineRule="auto"/>
    </w:pPr>
    <w:rPr>
      <w:rFonts w:eastAsiaTheme="minorHAnsi"/>
      <w:lang w:val="en-GB" w:bidi="ar-SA"/>
    </w:rPr>
  </w:style>
  <w:style w:type="paragraph" w:customStyle="1" w:styleId="ColorfulList-Accent11">
    <w:name w:val="Colorful List - Accent 11"/>
    <w:basedOn w:val="Normal"/>
    <w:uiPriority w:val="34"/>
    <w:qFormat/>
    <w:rsid w:val="00D52867"/>
    <w:pPr>
      <w:ind w:left="720"/>
      <w:contextualSpacing/>
    </w:pPr>
    <w:rPr>
      <w:rFonts w:ascii="Calibri" w:eastAsia="SimSun" w:hAnsi="Calibri" w:cs="Arial"/>
    </w:rPr>
  </w:style>
  <w:style w:type="paragraph" w:customStyle="1" w:styleId="NoSpacing1">
    <w:name w:val="No Spacing1"/>
    <w:uiPriority w:val="1"/>
    <w:qFormat/>
    <w:rsid w:val="00D52867"/>
    <w:pPr>
      <w:spacing w:after="0" w:line="240" w:lineRule="auto"/>
    </w:pPr>
    <w:rPr>
      <w:rFonts w:ascii="Calibri" w:eastAsia="SimSun" w:hAnsi="Calibri" w:cs="Arial"/>
    </w:rPr>
  </w:style>
  <w:style w:type="paragraph" w:customStyle="1" w:styleId="ColorfulShading-Accent11">
    <w:name w:val="Colorful Shading - Accent 11"/>
    <w:hidden/>
    <w:uiPriority w:val="99"/>
    <w:semiHidden/>
    <w:rsid w:val="00D52867"/>
    <w:pPr>
      <w:spacing w:after="0" w:line="240" w:lineRule="auto"/>
    </w:pPr>
    <w:rPr>
      <w:rFonts w:ascii="Calibri" w:eastAsia="SimSun" w:hAnsi="Calibri" w:cs="Arial"/>
    </w:rPr>
  </w:style>
  <w:style w:type="paragraph" w:customStyle="1" w:styleId="ColorfulGrid-Accent11">
    <w:name w:val="Colorful Grid - Accent 11"/>
    <w:basedOn w:val="Normal"/>
    <w:next w:val="Normal"/>
    <w:link w:val="ColorfulGrid-Accent1Char"/>
    <w:uiPriority w:val="29"/>
    <w:qFormat/>
    <w:rsid w:val="00D52867"/>
    <w:rPr>
      <w:rFonts w:ascii="Calibri" w:eastAsia="SimSun" w:hAnsi="Calibri" w:cs="Arial"/>
      <w:i/>
      <w:iCs/>
      <w:color w:val="000000"/>
      <w:sz w:val="20"/>
      <w:szCs w:val="20"/>
    </w:rPr>
  </w:style>
  <w:style w:type="character" w:customStyle="1" w:styleId="ColorfulGrid-Accent1Char">
    <w:name w:val="Colorful Grid - Accent 1 Char"/>
    <w:link w:val="ColorfulGrid-Accent11"/>
    <w:uiPriority w:val="29"/>
    <w:rsid w:val="00D52867"/>
    <w:rPr>
      <w:rFonts w:ascii="Calibri" w:eastAsia="SimSun" w:hAnsi="Calibri" w:cs="Arial"/>
      <w:i/>
      <w:iCs/>
      <w:color w:val="000000"/>
      <w:sz w:val="20"/>
      <w:szCs w:val="20"/>
    </w:rPr>
  </w:style>
  <w:style w:type="paragraph" w:styleId="TOC4">
    <w:name w:val="toc 4"/>
    <w:basedOn w:val="Normal"/>
    <w:next w:val="Normal"/>
    <w:autoRedefine/>
    <w:uiPriority w:val="39"/>
    <w:unhideWhenUsed/>
    <w:rsid w:val="00D52867"/>
    <w:pPr>
      <w:spacing w:after="0"/>
      <w:ind w:left="660"/>
    </w:pPr>
    <w:rPr>
      <w:sz w:val="20"/>
      <w:szCs w:val="20"/>
    </w:rPr>
  </w:style>
  <w:style w:type="paragraph" w:styleId="TOC5">
    <w:name w:val="toc 5"/>
    <w:basedOn w:val="Normal"/>
    <w:next w:val="Normal"/>
    <w:autoRedefine/>
    <w:uiPriority w:val="39"/>
    <w:unhideWhenUsed/>
    <w:rsid w:val="00D52867"/>
    <w:pPr>
      <w:spacing w:after="0"/>
      <w:ind w:left="880"/>
    </w:pPr>
    <w:rPr>
      <w:sz w:val="20"/>
      <w:szCs w:val="20"/>
    </w:rPr>
  </w:style>
  <w:style w:type="paragraph" w:styleId="TOC6">
    <w:name w:val="toc 6"/>
    <w:basedOn w:val="Normal"/>
    <w:next w:val="Normal"/>
    <w:autoRedefine/>
    <w:uiPriority w:val="39"/>
    <w:unhideWhenUsed/>
    <w:rsid w:val="00D52867"/>
    <w:pPr>
      <w:spacing w:after="0"/>
      <w:ind w:left="1100"/>
    </w:pPr>
    <w:rPr>
      <w:sz w:val="20"/>
      <w:szCs w:val="20"/>
    </w:rPr>
  </w:style>
  <w:style w:type="paragraph" w:styleId="TOC7">
    <w:name w:val="toc 7"/>
    <w:basedOn w:val="Normal"/>
    <w:next w:val="Normal"/>
    <w:autoRedefine/>
    <w:uiPriority w:val="39"/>
    <w:unhideWhenUsed/>
    <w:rsid w:val="00D52867"/>
    <w:pPr>
      <w:spacing w:after="0"/>
      <w:ind w:left="1320"/>
    </w:pPr>
    <w:rPr>
      <w:sz w:val="20"/>
      <w:szCs w:val="20"/>
    </w:rPr>
  </w:style>
  <w:style w:type="paragraph" w:styleId="TOC8">
    <w:name w:val="toc 8"/>
    <w:basedOn w:val="Normal"/>
    <w:next w:val="Normal"/>
    <w:autoRedefine/>
    <w:uiPriority w:val="39"/>
    <w:unhideWhenUsed/>
    <w:rsid w:val="00D52867"/>
    <w:pPr>
      <w:spacing w:after="0"/>
      <w:ind w:left="1540"/>
    </w:pPr>
    <w:rPr>
      <w:sz w:val="20"/>
      <w:szCs w:val="20"/>
    </w:rPr>
  </w:style>
  <w:style w:type="paragraph" w:styleId="TOC9">
    <w:name w:val="toc 9"/>
    <w:basedOn w:val="Normal"/>
    <w:next w:val="Normal"/>
    <w:autoRedefine/>
    <w:uiPriority w:val="39"/>
    <w:unhideWhenUsed/>
    <w:rsid w:val="00D52867"/>
    <w:pPr>
      <w:spacing w:after="0"/>
      <w:ind w:left="1760"/>
    </w:pPr>
    <w:rPr>
      <w:sz w:val="20"/>
      <w:szCs w:val="20"/>
    </w:rPr>
  </w:style>
  <w:style w:type="character" w:styleId="PageNumber">
    <w:name w:val="page number"/>
    <w:basedOn w:val="DefaultParagraphFont"/>
    <w:uiPriority w:val="99"/>
    <w:semiHidden/>
    <w:unhideWhenUsed/>
    <w:rsid w:val="00085C37"/>
  </w:style>
  <w:style w:type="table" w:customStyle="1" w:styleId="GridTable4-Accent11">
    <w:name w:val="Grid Table 4 - Accent 11"/>
    <w:basedOn w:val="TableNormal"/>
    <w:uiPriority w:val="49"/>
    <w:rsid w:val="00E86C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ont0">
    <w:name w:val="font0"/>
    <w:basedOn w:val="Normal"/>
    <w:rsid w:val="0019004E"/>
    <w:pPr>
      <w:spacing w:before="100" w:beforeAutospacing="1" w:after="100" w:afterAutospacing="1" w:line="240" w:lineRule="auto"/>
    </w:pPr>
    <w:rPr>
      <w:rFonts w:ascii="Calibri" w:eastAsia="Times New Roman" w:hAnsi="Calibri" w:cs="Calibri"/>
      <w:color w:val="000000"/>
      <w:lang w:eastAsia="en-GB" w:bidi="ar-SA"/>
    </w:rPr>
  </w:style>
  <w:style w:type="paragraph" w:customStyle="1" w:styleId="font5">
    <w:name w:val="font5"/>
    <w:basedOn w:val="Normal"/>
    <w:rsid w:val="0019004E"/>
    <w:pPr>
      <w:spacing w:before="100" w:beforeAutospacing="1" w:after="100" w:afterAutospacing="1" w:line="240" w:lineRule="auto"/>
    </w:pPr>
    <w:rPr>
      <w:rFonts w:ascii="Calibri" w:eastAsia="Times New Roman" w:hAnsi="Calibri" w:cs="Calibri"/>
      <w:i/>
      <w:iCs/>
      <w:color w:val="000000"/>
      <w:lang w:eastAsia="en-GB" w:bidi="ar-SA"/>
    </w:rPr>
  </w:style>
  <w:style w:type="paragraph" w:customStyle="1" w:styleId="xl65">
    <w:name w:val="xl65"/>
    <w:basedOn w:val="Normal"/>
    <w:rsid w:val="0019004E"/>
    <w:pPr>
      <w:spacing w:before="100" w:beforeAutospacing="1" w:after="100" w:afterAutospacing="1" w:line="240" w:lineRule="auto"/>
      <w:textAlignment w:val="center"/>
    </w:pPr>
    <w:rPr>
      <w:rFonts w:ascii="Times New Roman" w:eastAsia="Times New Roman" w:hAnsi="Times New Roman" w:cs="Times New Roman"/>
      <w:sz w:val="24"/>
      <w:szCs w:val="24"/>
      <w:lang w:eastAsia="en-GB" w:bidi="ar-SA"/>
    </w:rPr>
  </w:style>
  <w:style w:type="paragraph" w:styleId="z-TopofForm">
    <w:name w:val="HTML Top of Form"/>
    <w:basedOn w:val="Normal"/>
    <w:next w:val="Normal"/>
    <w:link w:val="z-TopofFormChar"/>
    <w:hidden/>
    <w:uiPriority w:val="99"/>
    <w:semiHidden/>
    <w:unhideWhenUsed/>
    <w:rsid w:val="0019004E"/>
    <w:pPr>
      <w:pBdr>
        <w:bottom w:val="single" w:sz="6" w:space="1" w:color="auto"/>
      </w:pBdr>
      <w:spacing w:after="0" w:line="240" w:lineRule="auto"/>
      <w:jc w:val="center"/>
    </w:pPr>
    <w:rPr>
      <w:rFonts w:ascii="Arial" w:eastAsia="Times New Roman" w:hAnsi="Arial" w:cs="Arial"/>
      <w:vanish/>
      <w:sz w:val="16"/>
      <w:szCs w:val="16"/>
      <w:lang w:eastAsia="en-GB" w:bidi="ar-SA"/>
    </w:rPr>
  </w:style>
  <w:style w:type="character" w:customStyle="1" w:styleId="z-TopofFormChar">
    <w:name w:val="z-Top of Form Char"/>
    <w:basedOn w:val="DefaultParagraphFont"/>
    <w:link w:val="z-TopofForm"/>
    <w:uiPriority w:val="99"/>
    <w:semiHidden/>
    <w:rsid w:val="0019004E"/>
    <w:rPr>
      <w:rFonts w:ascii="Arial" w:eastAsia="Times New Roman" w:hAnsi="Arial" w:cs="Arial"/>
      <w:vanish/>
      <w:sz w:val="16"/>
      <w:szCs w:val="16"/>
      <w:lang w:val="en-GB" w:eastAsia="en-GB" w:bidi="ar-SA"/>
    </w:rPr>
  </w:style>
  <w:style w:type="paragraph" w:styleId="z-BottomofForm">
    <w:name w:val="HTML Bottom of Form"/>
    <w:basedOn w:val="Normal"/>
    <w:next w:val="Normal"/>
    <w:link w:val="z-BottomofFormChar"/>
    <w:hidden/>
    <w:uiPriority w:val="99"/>
    <w:semiHidden/>
    <w:unhideWhenUsed/>
    <w:rsid w:val="0019004E"/>
    <w:pPr>
      <w:pBdr>
        <w:top w:val="single" w:sz="6" w:space="1" w:color="auto"/>
      </w:pBdr>
      <w:spacing w:after="0" w:line="240" w:lineRule="auto"/>
      <w:jc w:val="center"/>
    </w:pPr>
    <w:rPr>
      <w:rFonts w:ascii="Arial" w:eastAsia="Times New Roman" w:hAnsi="Arial" w:cs="Arial"/>
      <w:vanish/>
      <w:sz w:val="16"/>
      <w:szCs w:val="16"/>
      <w:lang w:eastAsia="en-GB" w:bidi="ar-SA"/>
    </w:rPr>
  </w:style>
  <w:style w:type="character" w:customStyle="1" w:styleId="z-BottomofFormChar">
    <w:name w:val="z-Bottom of Form Char"/>
    <w:basedOn w:val="DefaultParagraphFont"/>
    <w:link w:val="z-BottomofForm"/>
    <w:uiPriority w:val="99"/>
    <w:semiHidden/>
    <w:rsid w:val="0019004E"/>
    <w:rPr>
      <w:rFonts w:ascii="Arial" w:eastAsia="Times New Roman" w:hAnsi="Arial" w:cs="Arial"/>
      <w:vanish/>
      <w:sz w:val="16"/>
      <w:szCs w:val="16"/>
      <w:lang w:val="en-GB" w:eastAsia="en-GB" w:bidi="ar-SA"/>
    </w:rPr>
  </w:style>
  <w:style w:type="character" w:customStyle="1" w:styleId="apple-converted-space">
    <w:name w:val="apple-converted-space"/>
    <w:basedOn w:val="DefaultParagraphFont"/>
    <w:rsid w:val="008179F4"/>
  </w:style>
  <w:style w:type="character" w:customStyle="1" w:styleId="pubyear">
    <w:name w:val="pubyear"/>
    <w:basedOn w:val="DefaultParagraphFont"/>
    <w:rsid w:val="008179F4"/>
  </w:style>
  <w:style w:type="character" w:customStyle="1" w:styleId="author">
    <w:name w:val="author"/>
    <w:basedOn w:val="DefaultParagraphFont"/>
    <w:rsid w:val="008179F4"/>
  </w:style>
  <w:style w:type="character" w:customStyle="1" w:styleId="articletitle">
    <w:name w:val="articletitle"/>
    <w:basedOn w:val="DefaultParagraphFont"/>
    <w:rsid w:val="008179F4"/>
  </w:style>
  <w:style w:type="character" w:customStyle="1" w:styleId="journaltitle">
    <w:name w:val="journaltitle"/>
    <w:basedOn w:val="DefaultParagraphFont"/>
    <w:rsid w:val="008179F4"/>
  </w:style>
  <w:style w:type="character" w:customStyle="1" w:styleId="vol">
    <w:name w:val="vol"/>
    <w:basedOn w:val="DefaultParagraphFont"/>
    <w:rsid w:val="008179F4"/>
  </w:style>
  <w:style w:type="character" w:customStyle="1" w:styleId="citedissue">
    <w:name w:val="citedissue"/>
    <w:basedOn w:val="DefaultParagraphFont"/>
    <w:rsid w:val="008179F4"/>
  </w:style>
  <w:style w:type="character" w:customStyle="1" w:styleId="pagefirst">
    <w:name w:val="pagefirst"/>
    <w:basedOn w:val="DefaultParagraphFont"/>
    <w:rsid w:val="008179F4"/>
  </w:style>
  <w:style w:type="character" w:customStyle="1" w:styleId="pagelast">
    <w:name w:val="pagelast"/>
    <w:basedOn w:val="DefaultParagraphFont"/>
    <w:rsid w:val="00817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125">
      <w:bodyDiv w:val="1"/>
      <w:marLeft w:val="0"/>
      <w:marRight w:val="0"/>
      <w:marTop w:val="0"/>
      <w:marBottom w:val="0"/>
      <w:divBdr>
        <w:top w:val="none" w:sz="0" w:space="0" w:color="auto"/>
        <w:left w:val="none" w:sz="0" w:space="0" w:color="auto"/>
        <w:bottom w:val="none" w:sz="0" w:space="0" w:color="auto"/>
        <w:right w:val="none" w:sz="0" w:space="0" w:color="auto"/>
      </w:divBdr>
    </w:div>
    <w:div w:id="23947993">
      <w:bodyDiv w:val="1"/>
      <w:marLeft w:val="0"/>
      <w:marRight w:val="0"/>
      <w:marTop w:val="0"/>
      <w:marBottom w:val="0"/>
      <w:divBdr>
        <w:top w:val="none" w:sz="0" w:space="0" w:color="auto"/>
        <w:left w:val="none" w:sz="0" w:space="0" w:color="auto"/>
        <w:bottom w:val="none" w:sz="0" w:space="0" w:color="auto"/>
        <w:right w:val="none" w:sz="0" w:space="0" w:color="auto"/>
      </w:divBdr>
      <w:divsChild>
        <w:div w:id="31469551">
          <w:marLeft w:val="0"/>
          <w:marRight w:val="0"/>
          <w:marTop w:val="0"/>
          <w:marBottom w:val="0"/>
          <w:divBdr>
            <w:top w:val="none" w:sz="0" w:space="0" w:color="auto"/>
            <w:left w:val="none" w:sz="0" w:space="0" w:color="auto"/>
            <w:bottom w:val="none" w:sz="0" w:space="0" w:color="auto"/>
            <w:right w:val="none" w:sz="0" w:space="0" w:color="auto"/>
          </w:divBdr>
        </w:div>
      </w:divsChild>
    </w:div>
    <w:div w:id="31419621">
      <w:bodyDiv w:val="1"/>
      <w:marLeft w:val="0"/>
      <w:marRight w:val="0"/>
      <w:marTop w:val="0"/>
      <w:marBottom w:val="0"/>
      <w:divBdr>
        <w:top w:val="none" w:sz="0" w:space="0" w:color="auto"/>
        <w:left w:val="none" w:sz="0" w:space="0" w:color="auto"/>
        <w:bottom w:val="none" w:sz="0" w:space="0" w:color="auto"/>
        <w:right w:val="none" w:sz="0" w:space="0" w:color="auto"/>
      </w:divBdr>
    </w:div>
    <w:div w:id="46144654">
      <w:bodyDiv w:val="1"/>
      <w:marLeft w:val="0"/>
      <w:marRight w:val="0"/>
      <w:marTop w:val="0"/>
      <w:marBottom w:val="0"/>
      <w:divBdr>
        <w:top w:val="none" w:sz="0" w:space="0" w:color="auto"/>
        <w:left w:val="none" w:sz="0" w:space="0" w:color="auto"/>
        <w:bottom w:val="none" w:sz="0" w:space="0" w:color="auto"/>
        <w:right w:val="none" w:sz="0" w:space="0" w:color="auto"/>
      </w:divBdr>
      <w:divsChild>
        <w:div w:id="637341750">
          <w:marLeft w:val="0"/>
          <w:marRight w:val="0"/>
          <w:marTop w:val="0"/>
          <w:marBottom w:val="0"/>
          <w:divBdr>
            <w:top w:val="none" w:sz="0" w:space="0" w:color="auto"/>
            <w:left w:val="none" w:sz="0" w:space="0" w:color="auto"/>
            <w:bottom w:val="none" w:sz="0" w:space="0" w:color="auto"/>
            <w:right w:val="none" w:sz="0" w:space="0" w:color="auto"/>
          </w:divBdr>
          <w:divsChild>
            <w:div w:id="1854804961">
              <w:marLeft w:val="0"/>
              <w:marRight w:val="0"/>
              <w:marTop w:val="0"/>
              <w:marBottom w:val="0"/>
              <w:divBdr>
                <w:top w:val="none" w:sz="0" w:space="0" w:color="auto"/>
                <w:left w:val="none" w:sz="0" w:space="0" w:color="auto"/>
                <w:bottom w:val="none" w:sz="0" w:space="0" w:color="auto"/>
                <w:right w:val="none" w:sz="0" w:space="0" w:color="auto"/>
              </w:divBdr>
              <w:divsChild>
                <w:div w:id="1972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3296">
      <w:bodyDiv w:val="1"/>
      <w:marLeft w:val="0"/>
      <w:marRight w:val="0"/>
      <w:marTop w:val="0"/>
      <w:marBottom w:val="0"/>
      <w:divBdr>
        <w:top w:val="none" w:sz="0" w:space="0" w:color="auto"/>
        <w:left w:val="none" w:sz="0" w:space="0" w:color="auto"/>
        <w:bottom w:val="none" w:sz="0" w:space="0" w:color="auto"/>
        <w:right w:val="none" w:sz="0" w:space="0" w:color="auto"/>
      </w:divBdr>
    </w:div>
    <w:div w:id="48308215">
      <w:bodyDiv w:val="1"/>
      <w:marLeft w:val="0"/>
      <w:marRight w:val="0"/>
      <w:marTop w:val="0"/>
      <w:marBottom w:val="0"/>
      <w:divBdr>
        <w:top w:val="none" w:sz="0" w:space="0" w:color="auto"/>
        <w:left w:val="none" w:sz="0" w:space="0" w:color="auto"/>
        <w:bottom w:val="none" w:sz="0" w:space="0" w:color="auto"/>
        <w:right w:val="none" w:sz="0" w:space="0" w:color="auto"/>
      </w:divBdr>
    </w:div>
    <w:div w:id="59981498">
      <w:bodyDiv w:val="1"/>
      <w:marLeft w:val="0"/>
      <w:marRight w:val="0"/>
      <w:marTop w:val="0"/>
      <w:marBottom w:val="0"/>
      <w:divBdr>
        <w:top w:val="none" w:sz="0" w:space="0" w:color="auto"/>
        <w:left w:val="none" w:sz="0" w:space="0" w:color="auto"/>
        <w:bottom w:val="none" w:sz="0" w:space="0" w:color="auto"/>
        <w:right w:val="none" w:sz="0" w:space="0" w:color="auto"/>
      </w:divBdr>
    </w:div>
    <w:div w:id="62261388">
      <w:bodyDiv w:val="1"/>
      <w:marLeft w:val="0"/>
      <w:marRight w:val="0"/>
      <w:marTop w:val="0"/>
      <w:marBottom w:val="0"/>
      <w:divBdr>
        <w:top w:val="none" w:sz="0" w:space="0" w:color="auto"/>
        <w:left w:val="none" w:sz="0" w:space="0" w:color="auto"/>
        <w:bottom w:val="none" w:sz="0" w:space="0" w:color="auto"/>
        <w:right w:val="none" w:sz="0" w:space="0" w:color="auto"/>
      </w:divBdr>
    </w:div>
    <w:div w:id="71899407">
      <w:bodyDiv w:val="1"/>
      <w:marLeft w:val="0"/>
      <w:marRight w:val="0"/>
      <w:marTop w:val="0"/>
      <w:marBottom w:val="0"/>
      <w:divBdr>
        <w:top w:val="none" w:sz="0" w:space="0" w:color="auto"/>
        <w:left w:val="none" w:sz="0" w:space="0" w:color="auto"/>
        <w:bottom w:val="none" w:sz="0" w:space="0" w:color="auto"/>
        <w:right w:val="none" w:sz="0" w:space="0" w:color="auto"/>
      </w:divBdr>
    </w:div>
    <w:div w:id="77486194">
      <w:bodyDiv w:val="1"/>
      <w:marLeft w:val="0"/>
      <w:marRight w:val="0"/>
      <w:marTop w:val="0"/>
      <w:marBottom w:val="0"/>
      <w:divBdr>
        <w:top w:val="none" w:sz="0" w:space="0" w:color="auto"/>
        <w:left w:val="none" w:sz="0" w:space="0" w:color="auto"/>
        <w:bottom w:val="none" w:sz="0" w:space="0" w:color="auto"/>
        <w:right w:val="none" w:sz="0" w:space="0" w:color="auto"/>
      </w:divBdr>
    </w:div>
    <w:div w:id="78796807">
      <w:bodyDiv w:val="1"/>
      <w:marLeft w:val="0"/>
      <w:marRight w:val="0"/>
      <w:marTop w:val="0"/>
      <w:marBottom w:val="0"/>
      <w:divBdr>
        <w:top w:val="none" w:sz="0" w:space="0" w:color="auto"/>
        <w:left w:val="none" w:sz="0" w:space="0" w:color="auto"/>
        <w:bottom w:val="none" w:sz="0" w:space="0" w:color="auto"/>
        <w:right w:val="none" w:sz="0" w:space="0" w:color="auto"/>
      </w:divBdr>
    </w:div>
    <w:div w:id="98567380">
      <w:bodyDiv w:val="1"/>
      <w:marLeft w:val="0"/>
      <w:marRight w:val="0"/>
      <w:marTop w:val="0"/>
      <w:marBottom w:val="0"/>
      <w:divBdr>
        <w:top w:val="none" w:sz="0" w:space="0" w:color="auto"/>
        <w:left w:val="none" w:sz="0" w:space="0" w:color="auto"/>
        <w:bottom w:val="none" w:sz="0" w:space="0" w:color="auto"/>
        <w:right w:val="none" w:sz="0" w:space="0" w:color="auto"/>
      </w:divBdr>
    </w:div>
    <w:div w:id="109588728">
      <w:bodyDiv w:val="1"/>
      <w:marLeft w:val="0"/>
      <w:marRight w:val="0"/>
      <w:marTop w:val="0"/>
      <w:marBottom w:val="0"/>
      <w:divBdr>
        <w:top w:val="none" w:sz="0" w:space="0" w:color="auto"/>
        <w:left w:val="none" w:sz="0" w:space="0" w:color="auto"/>
        <w:bottom w:val="none" w:sz="0" w:space="0" w:color="auto"/>
        <w:right w:val="none" w:sz="0" w:space="0" w:color="auto"/>
      </w:divBdr>
    </w:div>
    <w:div w:id="110901633">
      <w:bodyDiv w:val="1"/>
      <w:marLeft w:val="0"/>
      <w:marRight w:val="0"/>
      <w:marTop w:val="0"/>
      <w:marBottom w:val="0"/>
      <w:divBdr>
        <w:top w:val="none" w:sz="0" w:space="0" w:color="auto"/>
        <w:left w:val="none" w:sz="0" w:space="0" w:color="auto"/>
        <w:bottom w:val="none" w:sz="0" w:space="0" w:color="auto"/>
        <w:right w:val="none" w:sz="0" w:space="0" w:color="auto"/>
      </w:divBdr>
      <w:divsChild>
        <w:div w:id="1980644793">
          <w:marLeft w:val="0"/>
          <w:marRight w:val="0"/>
          <w:marTop w:val="0"/>
          <w:marBottom w:val="0"/>
          <w:divBdr>
            <w:top w:val="none" w:sz="0" w:space="0" w:color="auto"/>
            <w:left w:val="none" w:sz="0" w:space="0" w:color="auto"/>
            <w:bottom w:val="none" w:sz="0" w:space="0" w:color="auto"/>
            <w:right w:val="none" w:sz="0" w:space="0" w:color="auto"/>
          </w:divBdr>
        </w:div>
      </w:divsChild>
    </w:div>
    <w:div w:id="123935295">
      <w:bodyDiv w:val="1"/>
      <w:marLeft w:val="0"/>
      <w:marRight w:val="0"/>
      <w:marTop w:val="0"/>
      <w:marBottom w:val="0"/>
      <w:divBdr>
        <w:top w:val="none" w:sz="0" w:space="0" w:color="auto"/>
        <w:left w:val="none" w:sz="0" w:space="0" w:color="auto"/>
        <w:bottom w:val="none" w:sz="0" w:space="0" w:color="auto"/>
        <w:right w:val="none" w:sz="0" w:space="0" w:color="auto"/>
      </w:divBdr>
    </w:div>
    <w:div w:id="125205433">
      <w:bodyDiv w:val="1"/>
      <w:marLeft w:val="0"/>
      <w:marRight w:val="0"/>
      <w:marTop w:val="0"/>
      <w:marBottom w:val="0"/>
      <w:divBdr>
        <w:top w:val="none" w:sz="0" w:space="0" w:color="auto"/>
        <w:left w:val="none" w:sz="0" w:space="0" w:color="auto"/>
        <w:bottom w:val="none" w:sz="0" w:space="0" w:color="auto"/>
        <w:right w:val="none" w:sz="0" w:space="0" w:color="auto"/>
      </w:divBdr>
    </w:div>
    <w:div w:id="129905771">
      <w:bodyDiv w:val="1"/>
      <w:marLeft w:val="0"/>
      <w:marRight w:val="0"/>
      <w:marTop w:val="0"/>
      <w:marBottom w:val="0"/>
      <w:divBdr>
        <w:top w:val="none" w:sz="0" w:space="0" w:color="auto"/>
        <w:left w:val="none" w:sz="0" w:space="0" w:color="auto"/>
        <w:bottom w:val="none" w:sz="0" w:space="0" w:color="auto"/>
        <w:right w:val="none" w:sz="0" w:space="0" w:color="auto"/>
      </w:divBdr>
    </w:div>
    <w:div w:id="133329886">
      <w:bodyDiv w:val="1"/>
      <w:marLeft w:val="0"/>
      <w:marRight w:val="0"/>
      <w:marTop w:val="0"/>
      <w:marBottom w:val="0"/>
      <w:divBdr>
        <w:top w:val="none" w:sz="0" w:space="0" w:color="auto"/>
        <w:left w:val="none" w:sz="0" w:space="0" w:color="auto"/>
        <w:bottom w:val="none" w:sz="0" w:space="0" w:color="auto"/>
        <w:right w:val="none" w:sz="0" w:space="0" w:color="auto"/>
      </w:divBdr>
    </w:div>
    <w:div w:id="135608209">
      <w:bodyDiv w:val="1"/>
      <w:marLeft w:val="0"/>
      <w:marRight w:val="0"/>
      <w:marTop w:val="0"/>
      <w:marBottom w:val="0"/>
      <w:divBdr>
        <w:top w:val="none" w:sz="0" w:space="0" w:color="auto"/>
        <w:left w:val="none" w:sz="0" w:space="0" w:color="auto"/>
        <w:bottom w:val="none" w:sz="0" w:space="0" w:color="auto"/>
        <w:right w:val="none" w:sz="0" w:space="0" w:color="auto"/>
      </w:divBdr>
    </w:div>
    <w:div w:id="137387249">
      <w:bodyDiv w:val="1"/>
      <w:marLeft w:val="0"/>
      <w:marRight w:val="0"/>
      <w:marTop w:val="0"/>
      <w:marBottom w:val="0"/>
      <w:divBdr>
        <w:top w:val="none" w:sz="0" w:space="0" w:color="auto"/>
        <w:left w:val="none" w:sz="0" w:space="0" w:color="auto"/>
        <w:bottom w:val="none" w:sz="0" w:space="0" w:color="auto"/>
        <w:right w:val="none" w:sz="0" w:space="0" w:color="auto"/>
      </w:divBdr>
    </w:div>
    <w:div w:id="158667152">
      <w:bodyDiv w:val="1"/>
      <w:marLeft w:val="0"/>
      <w:marRight w:val="0"/>
      <w:marTop w:val="0"/>
      <w:marBottom w:val="0"/>
      <w:divBdr>
        <w:top w:val="none" w:sz="0" w:space="0" w:color="auto"/>
        <w:left w:val="none" w:sz="0" w:space="0" w:color="auto"/>
        <w:bottom w:val="none" w:sz="0" w:space="0" w:color="auto"/>
        <w:right w:val="none" w:sz="0" w:space="0" w:color="auto"/>
      </w:divBdr>
    </w:div>
    <w:div w:id="173351438">
      <w:bodyDiv w:val="1"/>
      <w:marLeft w:val="0"/>
      <w:marRight w:val="0"/>
      <w:marTop w:val="0"/>
      <w:marBottom w:val="0"/>
      <w:divBdr>
        <w:top w:val="none" w:sz="0" w:space="0" w:color="auto"/>
        <w:left w:val="none" w:sz="0" w:space="0" w:color="auto"/>
        <w:bottom w:val="none" w:sz="0" w:space="0" w:color="auto"/>
        <w:right w:val="none" w:sz="0" w:space="0" w:color="auto"/>
      </w:divBdr>
    </w:div>
    <w:div w:id="173616472">
      <w:bodyDiv w:val="1"/>
      <w:marLeft w:val="0"/>
      <w:marRight w:val="0"/>
      <w:marTop w:val="0"/>
      <w:marBottom w:val="0"/>
      <w:divBdr>
        <w:top w:val="none" w:sz="0" w:space="0" w:color="auto"/>
        <w:left w:val="none" w:sz="0" w:space="0" w:color="auto"/>
        <w:bottom w:val="none" w:sz="0" w:space="0" w:color="auto"/>
        <w:right w:val="none" w:sz="0" w:space="0" w:color="auto"/>
      </w:divBdr>
      <w:divsChild>
        <w:div w:id="262341896">
          <w:marLeft w:val="0"/>
          <w:marRight w:val="0"/>
          <w:marTop w:val="0"/>
          <w:marBottom w:val="0"/>
          <w:divBdr>
            <w:top w:val="none" w:sz="0" w:space="0" w:color="auto"/>
            <w:left w:val="none" w:sz="0" w:space="0" w:color="auto"/>
            <w:bottom w:val="none" w:sz="0" w:space="0" w:color="auto"/>
            <w:right w:val="none" w:sz="0" w:space="0" w:color="auto"/>
          </w:divBdr>
          <w:divsChild>
            <w:div w:id="1515193508">
              <w:marLeft w:val="0"/>
              <w:marRight w:val="0"/>
              <w:marTop w:val="0"/>
              <w:marBottom w:val="0"/>
              <w:divBdr>
                <w:top w:val="none" w:sz="0" w:space="0" w:color="auto"/>
                <w:left w:val="none" w:sz="0" w:space="0" w:color="auto"/>
                <w:bottom w:val="none" w:sz="0" w:space="0" w:color="auto"/>
                <w:right w:val="none" w:sz="0" w:space="0" w:color="auto"/>
              </w:divBdr>
              <w:divsChild>
                <w:div w:id="15030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4472">
      <w:bodyDiv w:val="1"/>
      <w:marLeft w:val="0"/>
      <w:marRight w:val="0"/>
      <w:marTop w:val="0"/>
      <w:marBottom w:val="0"/>
      <w:divBdr>
        <w:top w:val="none" w:sz="0" w:space="0" w:color="auto"/>
        <w:left w:val="none" w:sz="0" w:space="0" w:color="auto"/>
        <w:bottom w:val="none" w:sz="0" w:space="0" w:color="auto"/>
        <w:right w:val="none" w:sz="0" w:space="0" w:color="auto"/>
      </w:divBdr>
    </w:div>
    <w:div w:id="197397603">
      <w:bodyDiv w:val="1"/>
      <w:marLeft w:val="0"/>
      <w:marRight w:val="0"/>
      <w:marTop w:val="0"/>
      <w:marBottom w:val="0"/>
      <w:divBdr>
        <w:top w:val="none" w:sz="0" w:space="0" w:color="auto"/>
        <w:left w:val="none" w:sz="0" w:space="0" w:color="auto"/>
        <w:bottom w:val="none" w:sz="0" w:space="0" w:color="auto"/>
        <w:right w:val="none" w:sz="0" w:space="0" w:color="auto"/>
      </w:divBdr>
    </w:div>
    <w:div w:id="207255496">
      <w:bodyDiv w:val="1"/>
      <w:marLeft w:val="0"/>
      <w:marRight w:val="0"/>
      <w:marTop w:val="0"/>
      <w:marBottom w:val="0"/>
      <w:divBdr>
        <w:top w:val="none" w:sz="0" w:space="0" w:color="auto"/>
        <w:left w:val="none" w:sz="0" w:space="0" w:color="auto"/>
        <w:bottom w:val="none" w:sz="0" w:space="0" w:color="auto"/>
        <w:right w:val="none" w:sz="0" w:space="0" w:color="auto"/>
      </w:divBdr>
      <w:divsChild>
        <w:div w:id="1622684559">
          <w:marLeft w:val="0"/>
          <w:marRight w:val="0"/>
          <w:marTop w:val="0"/>
          <w:marBottom w:val="0"/>
          <w:divBdr>
            <w:top w:val="none" w:sz="0" w:space="0" w:color="auto"/>
            <w:left w:val="none" w:sz="0" w:space="0" w:color="auto"/>
            <w:bottom w:val="none" w:sz="0" w:space="0" w:color="auto"/>
            <w:right w:val="none" w:sz="0" w:space="0" w:color="auto"/>
          </w:divBdr>
          <w:divsChild>
            <w:div w:id="1394426487">
              <w:marLeft w:val="0"/>
              <w:marRight w:val="0"/>
              <w:marTop w:val="0"/>
              <w:marBottom w:val="0"/>
              <w:divBdr>
                <w:top w:val="none" w:sz="0" w:space="0" w:color="auto"/>
                <w:left w:val="none" w:sz="0" w:space="0" w:color="auto"/>
                <w:bottom w:val="none" w:sz="0" w:space="0" w:color="auto"/>
                <w:right w:val="none" w:sz="0" w:space="0" w:color="auto"/>
              </w:divBdr>
              <w:divsChild>
                <w:div w:id="10409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4024">
      <w:bodyDiv w:val="1"/>
      <w:marLeft w:val="0"/>
      <w:marRight w:val="0"/>
      <w:marTop w:val="0"/>
      <w:marBottom w:val="0"/>
      <w:divBdr>
        <w:top w:val="none" w:sz="0" w:space="0" w:color="auto"/>
        <w:left w:val="none" w:sz="0" w:space="0" w:color="auto"/>
        <w:bottom w:val="none" w:sz="0" w:space="0" w:color="auto"/>
        <w:right w:val="none" w:sz="0" w:space="0" w:color="auto"/>
      </w:divBdr>
      <w:divsChild>
        <w:div w:id="1337463396">
          <w:marLeft w:val="0"/>
          <w:marRight w:val="0"/>
          <w:marTop w:val="0"/>
          <w:marBottom w:val="0"/>
          <w:divBdr>
            <w:top w:val="none" w:sz="0" w:space="0" w:color="auto"/>
            <w:left w:val="none" w:sz="0" w:space="0" w:color="auto"/>
            <w:bottom w:val="none" w:sz="0" w:space="0" w:color="auto"/>
            <w:right w:val="none" w:sz="0" w:space="0" w:color="auto"/>
          </w:divBdr>
          <w:divsChild>
            <w:div w:id="775632615">
              <w:marLeft w:val="0"/>
              <w:marRight w:val="0"/>
              <w:marTop w:val="0"/>
              <w:marBottom w:val="0"/>
              <w:divBdr>
                <w:top w:val="none" w:sz="0" w:space="0" w:color="auto"/>
                <w:left w:val="none" w:sz="0" w:space="0" w:color="auto"/>
                <w:bottom w:val="none" w:sz="0" w:space="0" w:color="auto"/>
                <w:right w:val="none" w:sz="0" w:space="0" w:color="auto"/>
              </w:divBdr>
              <w:divsChild>
                <w:div w:id="1595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3736">
      <w:bodyDiv w:val="1"/>
      <w:marLeft w:val="0"/>
      <w:marRight w:val="0"/>
      <w:marTop w:val="0"/>
      <w:marBottom w:val="0"/>
      <w:divBdr>
        <w:top w:val="none" w:sz="0" w:space="0" w:color="auto"/>
        <w:left w:val="none" w:sz="0" w:space="0" w:color="auto"/>
        <w:bottom w:val="none" w:sz="0" w:space="0" w:color="auto"/>
        <w:right w:val="none" w:sz="0" w:space="0" w:color="auto"/>
      </w:divBdr>
    </w:div>
    <w:div w:id="216015809">
      <w:bodyDiv w:val="1"/>
      <w:marLeft w:val="0"/>
      <w:marRight w:val="0"/>
      <w:marTop w:val="0"/>
      <w:marBottom w:val="0"/>
      <w:divBdr>
        <w:top w:val="none" w:sz="0" w:space="0" w:color="auto"/>
        <w:left w:val="none" w:sz="0" w:space="0" w:color="auto"/>
        <w:bottom w:val="none" w:sz="0" w:space="0" w:color="auto"/>
        <w:right w:val="none" w:sz="0" w:space="0" w:color="auto"/>
      </w:divBdr>
    </w:div>
    <w:div w:id="216207649">
      <w:bodyDiv w:val="1"/>
      <w:marLeft w:val="0"/>
      <w:marRight w:val="0"/>
      <w:marTop w:val="0"/>
      <w:marBottom w:val="0"/>
      <w:divBdr>
        <w:top w:val="none" w:sz="0" w:space="0" w:color="auto"/>
        <w:left w:val="none" w:sz="0" w:space="0" w:color="auto"/>
        <w:bottom w:val="none" w:sz="0" w:space="0" w:color="auto"/>
        <w:right w:val="none" w:sz="0" w:space="0" w:color="auto"/>
      </w:divBdr>
    </w:div>
    <w:div w:id="225530746">
      <w:bodyDiv w:val="1"/>
      <w:marLeft w:val="0"/>
      <w:marRight w:val="0"/>
      <w:marTop w:val="0"/>
      <w:marBottom w:val="0"/>
      <w:divBdr>
        <w:top w:val="none" w:sz="0" w:space="0" w:color="auto"/>
        <w:left w:val="none" w:sz="0" w:space="0" w:color="auto"/>
        <w:bottom w:val="none" w:sz="0" w:space="0" w:color="auto"/>
        <w:right w:val="none" w:sz="0" w:space="0" w:color="auto"/>
      </w:divBdr>
    </w:div>
    <w:div w:id="226457036">
      <w:bodyDiv w:val="1"/>
      <w:marLeft w:val="0"/>
      <w:marRight w:val="0"/>
      <w:marTop w:val="0"/>
      <w:marBottom w:val="0"/>
      <w:divBdr>
        <w:top w:val="none" w:sz="0" w:space="0" w:color="auto"/>
        <w:left w:val="none" w:sz="0" w:space="0" w:color="auto"/>
        <w:bottom w:val="none" w:sz="0" w:space="0" w:color="auto"/>
        <w:right w:val="none" w:sz="0" w:space="0" w:color="auto"/>
      </w:divBdr>
      <w:divsChild>
        <w:div w:id="293826356">
          <w:marLeft w:val="0"/>
          <w:marRight w:val="0"/>
          <w:marTop w:val="0"/>
          <w:marBottom w:val="0"/>
          <w:divBdr>
            <w:top w:val="none" w:sz="0" w:space="0" w:color="auto"/>
            <w:left w:val="none" w:sz="0" w:space="0" w:color="auto"/>
            <w:bottom w:val="none" w:sz="0" w:space="0" w:color="auto"/>
            <w:right w:val="none" w:sz="0" w:space="0" w:color="auto"/>
          </w:divBdr>
          <w:divsChild>
            <w:div w:id="2088571906">
              <w:marLeft w:val="0"/>
              <w:marRight w:val="0"/>
              <w:marTop w:val="0"/>
              <w:marBottom w:val="0"/>
              <w:divBdr>
                <w:top w:val="none" w:sz="0" w:space="0" w:color="auto"/>
                <w:left w:val="none" w:sz="0" w:space="0" w:color="auto"/>
                <w:bottom w:val="none" w:sz="0" w:space="0" w:color="auto"/>
                <w:right w:val="none" w:sz="0" w:space="0" w:color="auto"/>
              </w:divBdr>
              <w:divsChild>
                <w:div w:id="1435394588">
                  <w:marLeft w:val="0"/>
                  <w:marRight w:val="0"/>
                  <w:marTop w:val="0"/>
                  <w:marBottom w:val="0"/>
                  <w:divBdr>
                    <w:top w:val="none" w:sz="0" w:space="0" w:color="auto"/>
                    <w:left w:val="none" w:sz="0" w:space="0" w:color="auto"/>
                    <w:bottom w:val="none" w:sz="0" w:space="0" w:color="auto"/>
                    <w:right w:val="none" w:sz="0" w:space="0" w:color="auto"/>
                  </w:divBdr>
                  <w:divsChild>
                    <w:div w:id="2030837280">
                      <w:marLeft w:val="0"/>
                      <w:marRight w:val="0"/>
                      <w:marTop w:val="0"/>
                      <w:marBottom w:val="0"/>
                      <w:divBdr>
                        <w:top w:val="none" w:sz="0" w:space="0" w:color="auto"/>
                        <w:left w:val="none" w:sz="0" w:space="0" w:color="auto"/>
                        <w:bottom w:val="none" w:sz="0" w:space="0" w:color="auto"/>
                        <w:right w:val="none" w:sz="0" w:space="0" w:color="auto"/>
                      </w:divBdr>
                      <w:divsChild>
                        <w:div w:id="1412699964">
                          <w:marLeft w:val="0"/>
                          <w:marRight w:val="0"/>
                          <w:marTop w:val="0"/>
                          <w:marBottom w:val="0"/>
                          <w:divBdr>
                            <w:top w:val="none" w:sz="0" w:space="0" w:color="auto"/>
                            <w:left w:val="none" w:sz="0" w:space="0" w:color="auto"/>
                            <w:bottom w:val="none" w:sz="0" w:space="0" w:color="auto"/>
                            <w:right w:val="none" w:sz="0" w:space="0" w:color="auto"/>
                          </w:divBdr>
                          <w:divsChild>
                            <w:div w:id="3004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256916">
      <w:bodyDiv w:val="1"/>
      <w:marLeft w:val="0"/>
      <w:marRight w:val="0"/>
      <w:marTop w:val="0"/>
      <w:marBottom w:val="0"/>
      <w:divBdr>
        <w:top w:val="none" w:sz="0" w:space="0" w:color="auto"/>
        <w:left w:val="none" w:sz="0" w:space="0" w:color="auto"/>
        <w:bottom w:val="none" w:sz="0" w:space="0" w:color="auto"/>
        <w:right w:val="none" w:sz="0" w:space="0" w:color="auto"/>
      </w:divBdr>
      <w:divsChild>
        <w:div w:id="1303729329">
          <w:marLeft w:val="0"/>
          <w:marRight w:val="0"/>
          <w:marTop w:val="0"/>
          <w:marBottom w:val="0"/>
          <w:divBdr>
            <w:top w:val="none" w:sz="0" w:space="0" w:color="auto"/>
            <w:left w:val="none" w:sz="0" w:space="0" w:color="auto"/>
            <w:bottom w:val="none" w:sz="0" w:space="0" w:color="auto"/>
            <w:right w:val="none" w:sz="0" w:space="0" w:color="auto"/>
          </w:divBdr>
          <w:divsChild>
            <w:div w:id="936446829">
              <w:marLeft w:val="0"/>
              <w:marRight w:val="0"/>
              <w:marTop w:val="0"/>
              <w:marBottom w:val="0"/>
              <w:divBdr>
                <w:top w:val="none" w:sz="0" w:space="0" w:color="auto"/>
                <w:left w:val="none" w:sz="0" w:space="0" w:color="auto"/>
                <w:bottom w:val="none" w:sz="0" w:space="0" w:color="auto"/>
                <w:right w:val="none" w:sz="0" w:space="0" w:color="auto"/>
              </w:divBdr>
              <w:divsChild>
                <w:div w:id="654189538">
                  <w:marLeft w:val="0"/>
                  <w:marRight w:val="0"/>
                  <w:marTop w:val="0"/>
                  <w:marBottom w:val="0"/>
                  <w:divBdr>
                    <w:top w:val="none" w:sz="0" w:space="0" w:color="auto"/>
                    <w:left w:val="none" w:sz="0" w:space="0" w:color="auto"/>
                    <w:bottom w:val="none" w:sz="0" w:space="0" w:color="auto"/>
                    <w:right w:val="none" w:sz="0" w:space="0" w:color="auto"/>
                  </w:divBdr>
                  <w:divsChild>
                    <w:div w:id="1775900154">
                      <w:marLeft w:val="0"/>
                      <w:marRight w:val="0"/>
                      <w:marTop w:val="0"/>
                      <w:marBottom w:val="0"/>
                      <w:divBdr>
                        <w:top w:val="none" w:sz="0" w:space="0" w:color="auto"/>
                        <w:left w:val="none" w:sz="0" w:space="0" w:color="auto"/>
                        <w:bottom w:val="none" w:sz="0" w:space="0" w:color="auto"/>
                        <w:right w:val="none" w:sz="0" w:space="0" w:color="auto"/>
                      </w:divBdr>
                      <w:divsChild>
                        <w:div w:id="1528635497">
                          <w:marLeft w:val="0"/>
                          <w:marRight w:val="0"/>
                          <w:marTop w:val="0"/>
                          <w:marBottom w:val="0"/>
                          <w:divBdr>
                            <w:top w:val="none" w:sz="0" w:space="0" w:color="auto"/>
                            <w:left w:val="none" w:sz="0" w:space="0" w:color="auto"/>
                            <w:bottom w:val="none" w:sz="0" w:space="0" w:color="auto"/>
                            <w:right w:val="none" w:sz="0" w:space="0" w:color="auto"/>
                          </w:divBdr>
                          <w:divsChild>
                            <w:div w:id="1375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878181">
      <w:bodyDiv w:val="1"/>
      <w:marLeft w:val="0"/>
      <w:marRight w:val="0"/>
      <w:marTop w:val="0"/>
      <w:marBottom w:val="0"/>
      <w:divBdr>
        <w:top w:val="none" w:sz="0" w:space="0" w:color="auto"/>
        <w:left w:val="none" w:sz="0" w:space="0" w:color="auto"/>
        <w:bottom w:val="none" w:sz="0" w:space="0" w:color="auto"/>
        <w:right w:val="none" w:sz="0" w:space="0" w:color="auto"/>
      </w:divBdr>
    </w:div>
    <w:div w:id="244608042">
      <w:bodyDiv w:val="1"/>
      <w:marLeft w:val="0"/>
      <w:marRight w:val="0"/>
      <w:marTop w:val="0"/>
      <w:marBottom w:val="0"/>
      <w:divBdr>
        <w:top w:val="none" w:sz="0" w:space="0" w:color="auto"/>
        <w:left w:val="none" w:sz="0" w:space="0" w:color="auto"/>
        <w:bottom w:val="none" w:sz="0" w:space="0" w:color="auto"/>
        <w:right w:val="none" w:sz="0" w:space="0" w:color="auto"/>
      </w:divBdr>
      <w:divsChild>
        <w:div w:id="2059084256">
          <w:marLeft w:val="0"/>
          <w:marRight w:val="0"/>
          <w:marTop w:val="0"/>
          <w:marBottom w:val="0"/>
          <w:divBdr>
            <w:top w:val="none" w:sz="0" w:space="0" w:color="auto"/>
            <w:left w:val="none" w:sz="0" w:space="0" w:color="auto"/>
            <w:bottom w:val="none" w:sz="0" w:space="0" w:color="auto"/>
            <w:right w:val="none" w:sz="0" w:space="0" w:color="auto"/>
          </w:divBdr>
          <w:divsChild>
            <w:div w:id="1119106715">
              <w:marLeft w:val="0"/>
              <w:marRight w:val="0"/>
              <w:marTop w:val="0"/>
              <w:marBottom w:val="0"/>
              <w:divBdr>
                <w:top w:val="none" w:sz="0" w:space="0" w:color="auto"/>
                <w:left w:val="none" w:sz="0" w:space="0" w:color="auto"/>
                <w:bottom w:val="none" w:sz="0" w:space="0" w:color="auto"/>
                <w:right w:val="none" w:sz="0" w:space="0" w:color="auto"/>
              </w:divBdr>
              <w:divsChild>
                <w:div w:id="4279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7023">
      <w:bodyDiv w:val="1"/>
      <w:marLeft w:val="0"/>
      <w:marRight w:val="0"/>
      <w:marTop w:val="0"/>
      <w:marBottom w:val="0"/>
      <w:divBdr>
        <w:top w:val="none" w:sz="0" w:space="0" w:color="auto"/>
        <w:left w:val="none" w:sz="0" w:space="0" w:color="auto"/>
        <w:bottom w:val="none" w:sz="0" w:space="0" w:color="auto"/>
        <w:right w:val="none" w:sz="0" w:space="0" w:color="auto"/>
      </w:divBdr>
      <w:divsChild>
        <w:div w:id="1130049800">
          <w:marLeft w:val="0"/>
          <w:marRight w:val="0"/>
          <w:marTop w:val="0"/>
          <w:marBottom w:val="0"/>
          <w:divBdr>
            <w:top w:val="none" w:sz="0" w:space="0" w:color="auto"/>
            <w:left w:val="none" w:sz="0" w:space="0" w:color="auto"/>
            <w:bottom w:val="none" w:sz="0" w:space="0" w:color="auto"/>
            <w:right w:val="none" w:sz="0" w:space="0" w:color="auto"/>
          </w:divBdr>
          <w:divsChild>
            <w:div w:id="526144893">
              <w:marLeft w:val="0"/>
              <w:marRight w:val="0"/>
              <w:marTop w:val="0"/>
              <w:marBottom w:val="0"/>
              <w:divBdr>
                <w:top w:val="none" w:sz="0" w:space="0" w:color="auto"/>
                <w:left w:val="none" w:sz="0" w:space="0" w:color="auto"/>
                <w:bottom w:val="none" w:sz="0" w:space="0" w:color="auto"/>
                <w:right w:val="none" w:sz="0" w:space="0" w:color="auto"/>
              </w:divBdr>
              <w:divsChild>
                <w:div w:id="228854495">
                  <w:marLeft w:val="0"/>
                  <w:marRight w:val="0"/>
                  <w:marTop w:val="0"/>
                  <w:marBottom w:val="0"/>
                  <w:divBdr>
                    <w:top w:val="none" w:sz="0" w:space="0" w:color="auto"/>
                    <w:left w:val="none" w:sz="0" w:space="0" w:color="auto"/>
                    <w:bottom w:val="none" w:sz="0" w:space="0" w:color="auto"/>
                    <w:right w:val="none" w:sz="0" w:space="0" w:color="auto"/>
                  </w:divBdr>
                  <w:divsChild>
                    <w:div w:id="88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59578">
      <w:bodyDiv w:val="1"/>
      <w:marLeft w:val="0"/>
      <w:marRight w:val="0"/>
      <w:marTop w:val="0"/>
      <w:marBottom w:val="0"/>
      <w:divBdr>
        <w:top w:val="none" w:sz="0" w:space="0" w:color="auto"/>
        <w:left w:val="none" w:sz="0" w:space="0" w:color="auto"/>
        <w:bottom w:val="none" w:sz="0" w:space="0" w:color="auto"/>
        <w:right w:val="none" w:sz="0" w:space="0" w:color="auto"/>
      </w:divBdr>
    </w:div>
    <w:div w:id="272633669">
      <w:bodyDiv w:val="1"/>
      <w:marLeft w:val="0"/>
      <w:marRight w:val="0"/>
      <w:marTop w:val="0"/>
      <w:marBottom w:val="0"/>
      <w:divBdr>
        <w:top w:val="none" w:sz="0" w:space="0" w:color="auto"/>
        <w:left w:val="none" w:sz="0" w:space="0" w:color="auto"/>
        <w:bottom w:val="none" w:sz="0" w:space="0" w:color="auto"/>
        <w:right w:val="none" w:sz="0" w:space="0" w:color="auto"/>
      </w:divBdr>
      <w:divsChild>
        <w:div w:id="65491386">
          <w:marLeft w:val="0"/>
          <w:marRight w:val="0"/>
          <w:marTop w:val="0"/>
          <w:marBottom w:val="0"/>
          <w:divBdr>
            <w:top w:val="none" w:sz="0" w:space="0" w:color="auto"/>
            <w:left w:val="none" w:sz="0" w:space="0" w:color="auto"/>
            <w:bottom w:val="none" w:sz="0" w:space="0" w:color="auto"/>
            <w:right w:val="none" w:sz="0" w:space="0" w:color="auto"/>
          </w:divBdr>
          <w:divsChild>
            <w:div w:id="1344747250">
              <w:marLeft w:val="0"/>
              <w:marRight w:val="0"/>
              <w:marTop w:val="0"/>
              <w:marBottom w:val="0"/>
              <w:divBdr>
                <w:top w:val="none" w:sz="0" w:space="0" w:color="auto"/>
                <w:left w:val="none" w:sz="0" w:space="0" w:color="auto"/>
                <w:bottom w:val="none" w:sz="0" w:space="0" w:color="auto"/>
                <w:right w:val="none" w:sz="0" w:space="0" w:color="auto"/>
              </w:divBdr>
              <w:divsChild>
                <w:div w:id="989410063">
                  <w:marLeft w:val="0"/>
                  <w:marRight w:val="0"/>
                  <w:marTop w:val="0"/>
                  <w:marBottom w:val="0"/>
                  <w:divBdr>
                    <w:top w:val="none" w:sz="0" w:space="0" w:color="auto"/>
                    <w:left w:val="none" w:sz="0" w:space="0" w:color="auto"/>
                    <w:bottom w:val="none" w:sz="0" w:space="0" w:color="auto"/>
                    <w:right w:val="none" w:sz="0" w:space="0" w:color="auto"/>
                  </w:divBdr>
                  <w:divsChild>
                    <w:div w:id="1849637700">
                      <w:marLeft w:val="0"/>
                      <w:marRight w:val="0"/>
                      <w:marTop w:val="0"/>
                      <w:marBottom w:val="0"/>
                      <w:divBdr>
                        <w:top w:val="none" w:sz="0" w:space="0" w:color="auto"/>
                        <w:left w:val="none" w:sz="0" w:space="0" w:color="auto"/>
                        <w:bottom w:val="none" w:sz="0" w:space="0" w:color="auto"/>
                        <w:right w:val="none" w:sz="0" w:space="0" w:color="auto"/>
                      </w:divBdr>
                      <w:divsChild>
                        <w:div w:id="783577642">
                          <w:marLeft w:val="0"/>
                          <w:marRight w:val="0"/>
                          <w:marTop w:val="0"/>
                          <w:marBottom w:val="0"/>
                          <w:divBdr>
                            <w:top w:val="none" w:sz="0" w:space="0" w:color="auto"/>
                            <w:left w:val="none" w:sz="0" w:space="0" w:color="auto"/>
                            <w:bottom w:val="none" w:sz="0" w:space="0" w:color="auto"/>
                            <w:right w:val="none" w:sz="0" w:space="0" w:color="auto"/>
                          </w:divBdr>
                          <w:divsChild>
                            <w:div w:id="1839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115882">
      <w:bodyDiv w:val="1"/>
      <w:marLeft w:val="0"/>
      <w:marRight w:val="0"/>
      <w:marTop w:val="0"/>
      <w:marBottom w:val="0"/>
      <w:divBdr>
        <w:top w:val="none" w:sz="0" w:space="0" w:color="auto"/>
        <w:left w:val="none" w:sz="0" w:space="0" w:color="auto"/>
        <w:bottom w:val="none" w:sz="0" w:space="0" w:color="auto"/>
        <w:right w:val="none" w:sz="0" w:space="0" w:color="auto"/>
      </w:divBdr>
    </w:div>
    <w:div w:id="293298174">
      <w:bodyDiv w:val="1"/>
      <w:marLeft w:val="0"/>
      <w:marRight w:val="0"/>
      <w:marTop w:val="0"/>
      <w:marBottom w:val="0"/>
      <w:divBdr>
        <w:top w:val="none" w:sz="0" w:space="0" w:color="auto"/>
        <w:left w:val="none" w:sz="0" w:space="0" w:color="auto"/>
        <w:bottom w:val="none" w:sz="0" w:space="0" w:color="auto"/>
        <w:right w:val="none" w:sz="0" w:space="0" w:color="auto"/>
      </w:divBdr>
    </w:div>
    <w:div w:id="294602416">
      <w:bodyDiv w:val="1"/>
      <w:marLeft w:val="0"/>
      <w:marRight w:val="0"/>
      <w:marTop w:val="0"/>
      <w:marBottom w:val="0"/>
      <w:divBdr>
        <w:top w:val="none" w:sz="0" w:space="0" w:color="auto"/>
        <w:left w:val="none" w:sz="0" w:space="0" w:color="auto"/>
        <w:bottom w:val="none" w:sz="0" w:space="0" w:color="auto"/>
        <w:right w:val="none" w:sz="0" w:space="0" w:color="auto"/>
      </w:divBdr>
      <w:divsChild>
        <w:div w:id="1435832325">
          <w:marLeft w:val="0"/>
          <w:marRight w:val="0"/>
          <w:marTop w:val="0"/>
          <w:marBottom w:val="0"/>
          <w:divBdr>
            <w:top w:val="none" w:sz="0" w:space="0" w:color="auto"/>
            <w:left w:val="none" w:sz="0" w:space="0" w:color="auto"/>
            <w:bottom w:val="none" w:sz="0" w:space="0" w:color="auto"/>
            <w:right w:val="none" w:sz="0" w:space="0" w:color="auto"/>
          </w:divBdr>
          <w:divsChild>
            <w:div w:id="1868251456">
              <w:marLeft w:val="0"/>
              <w:marRight w:val="0"/>
              <w:marTop w:val="0"/>
              <w:marBottom w:val="0"/>
              <w:divBdr>
                <w:top w:val="none" w:sz="0" w:space="0" w:color="auto"/>
                <w:left w:val="none" w:sz="0" w:space="0" w:color="auto"/>
                <w:bottom w:val="none" w:sz="0" w:space="0" w:color="auto"/>
                <w:right w:val="none" w:sz="0" w:space="0" w:color="auto"/>
              </w:divBdr>
              <w:divsChild>
                <w:div w:id="559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301">
      <w:bodyDiv w:val="1"/>
      <w:marLeft w:val="0"/>
      <w:marRight w:val="0"/>
      <w:marTop w:val="0"/>
      <w:marBottom w:val="0"/>
      <w:divBdr>
        <w:top w:val="none" w:sz="0" w:space="0" w:color="auto"/>
        <w:left w:val="none" w:sz="0" w:space="0" w:color="auto"/>
        <w:bottom w:val="none" w:sz="0" w:space="0" w:color="auto"/>
        <w:right w:val="none" w:sz="0" w:space="0" w:color="auto"/>
      </w:divBdr>
    </w:div>
    <w:div w:id="316228697">
      <w:bodyDiv w:val="1"/>
      <w:marLeft w:val="0"/>
      <w:marRight w:val="0"/>
      <w:marTop w:val="0"/>
      <w:marBottom w:val="0"/>
      <w:divBdr>
        <w:top w:val="none" w:sz="0" w:space="0" w:color="auto"/>
        <w:left w:val="none" w:sz="0" w:space="0" w:color="auto"/>
        <w:bottom w:val="none" w:sz="0" w:space="0" w:color="auto"/>
        <w:right w:val="none" w:sz="0" w:space="0" w:color="auto"/>
      </w:divBdr>
    </w:div>
    <w:div w:id="320624377">
      <w:bodyDiv w:val="1"/>
      <w:marLeft w:val="0"/>
      <w:marRight w:val="0"/>
      <w:marTop w:val="0"/>
      <w:marBottom w:val="0"/>
      <w:divBdr>
        <w:top w:val="none" w:sz="0" w:space="0" w:color="auto"/>
        <w:left w:val="none" w:sz="0" w:space="0" w:color="auto"/>
        <w:bottom w:val="none" w:sz="0" w:space="0" w:color="auto"/>
        <w:right w:val="none" w:sz="0" w:space="0" w:color="auto"/>
      </w:divBdr>
    </w:div>
    <w:div w:id="321853542">
      <w:bodyDiv w:val="1"/>
      <w:marLeft w:val="0"/>
      <w:marRight w:val="0"/>
      <w:marTop w:val="0"/>
      <w:marBottom w:val="0"/>
      <w:divBdr>
        <w:top w:val="none" w:sz="0" w:space="0" w:color="auto"/>
        <w:left w:val="none" w:sz="0" w:space="0" w:color="auto"/>
        <w:bottom w:val="none" w:sz="0" w:space="0" w:color="auto"/>
        <w:right w:val="none" w:sz="0" w:space="0" w:color="auto"/>
      </w:divBdr>
    </w:div>
    <w:div w:id="342129150">
      <w:bodyDiv w:val="1"/>
      <w:marLeft w:val="0"/>
      <w:marRight w:val="0"/>
      <w:marTop w:val="0"/>
      <w:marBottom w:val="0"/>
      <w:divBdr>
        <w:top w:val="none" w:sz="0" w:space="0" w:color="auto"/>
        <w:left w:val="none" w:sz="0" w:space="0" w:color="auto"/>
        <w:bottom w:val="none" w:sz="0" w:space="0" w:color="auto"/>
        <w:right w:val="none" w:sz="0" w:space="0" w:color="auto"/>
      </w:divBdr>
      <w:divsChild>
        <w:div w:id="939333010">
          <w:marLeft w:val="0"/>
          <w:marRight w:val="0"/>
          <w:marTop w:val="0"/>
          <w:marBottom w:val="0"/>
          <w:divBdr>
            <w:top w:val="none" w:sz="0" w:space="0" w:color="auto"/>
            <w:left w:val="none" w:sz="0" w:space="0" w:color="auto"/>
            <w:bottom w:val="none" w:sz="0" w:space="0" w:color="auto"/>
            <w:right w:val="none" w:sz="0" w:space="0" w:color="auto"/>
          </w:divBdr>
          <w:divsChild>
            <w:div w:id="681128234">
              <w:marLeft w:val="0"/>
              <w:marRight w:val="0"/>
              <w:marTop w:val="0"/>
              <w:marBottom w:val="0"/>
              <w:divBdr>
                <w:top w:val="none" w:sz="0" w:space="0" w:color="auto"/>
                <w:left w:val="none" w:sz="0" w:space="0" w:color="auto"/>
                <w:bottom w:val="none" w:sz="0" w:space="0" w:color="auto"/>
                <w:right w:val="none" w:sz="0" w:space="0" w:color="auto"/>
              </w:divBdr>
              <w:divsChild>
                <w:div w:id="12459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548">
      <w:bodyDiv w:val="1"/>
      <w:marLeft w:val="0"/>
      <w:marRight w:val="0"/>
      <w:marTop w:val="0"/>
      <w:marBottom w:val="0"/>
      <w:divBdr>
        <w:top w:val="none" w:sz="0" w:space="0" w:color="auto"/>
        <w:left w:val="none" w:sz="0" w:space="0" w:color="auto"/>
        <w:bottom w:val="none" w:sz="0" w:space="0" w:color="auto"/>
        <w:right w:val="none" w:sz="0" w:space="0" w:color="auto"/>
      </w:divBdr>
    </w:div>
    <w:div w:id="343212068">
      <w:bodyDiv w:val="1"/>
      <w:marLeft w:val="0"/>
      <w:marRight w:val="0"/>
      <w:marTop w:val="0"/>
      <w:marBottom w:val="0"/>
      <w:divBdr>
        <w:top w:val="none" w:sz="0" w:space="0" w:color="auto"/>
        <w:left w:val="none" w:sz="0" w:space="0" w:color="auto"/>
        <w:bottom w:val="none" w:sz="0" w:space="0" w:color="auto"/>
        <w:right w:val="none" w:sz="0" w:space="0" w:color="auto"/>
      </w:divBdr>
    </w:div>
    <w:div w:id="353043525">
      <w:bodyDiv w:val="1"/>
      <w:marLeft w:val="0"/>
      <w:marRight w:val="0"/>
      <w:marTop w:val="0"/>
      <w:marBottom w:val="0"/>
      <w:divBdr>
        <w:top w:val="none" w:sz="0" w:space="0" w:color="auto"/>
        <w:left w:val="none" w:sz="0" w:space="0" w:color="auto"/>
        <w:bottom w:val="none" w:sz="0" w:space="0" w:color="auto"/>
        <w:right w:val="none" w:sz="0" w:space="0" w:color="auto"/>
      </w:divBdr>
      <w:divsChild>
        <w:div w:id="1991589986">
          <w:marLeft w:val="0"/>
          <w:marRight w:val="0"/>
          <w:marTop w:val="0"/>
          <w:marBottom w:val="0"/>
          <w:divBdr>
            <w:top w:val="none" w:sz="0" w:space="0" w:color="auto"/>
            <w:left w:val="none" w:sz="0" w:space="0" w:color="auto"/>
            <w:bottom w:val="none" w:sz="0" w:space="0" w:color="auto"/>
            <w:right w:val="none" w:sz="0" w:space="0" w:color="auto"/>
          </w:divBdr>
          <w:divsChild>
            <w:div w:id="3478739">
              <w:marLeft w:val="0"/>
              <w:marRight w:val="0"/>
              <w:marTop w:val="0"/>
              <w:marBottom w:val="0"/>
              <w:divBdr>
                <w:top w:val="none" w:sz="0" w:space="0" w:color="auto"/>
                <w:left w:val="none" w:sz="0" w:space="0" w:color="auto"/>
                <w:bottom w:val="none" w:sz="0" w:space="0" w:color="auto"/>
                <w:right w:val="none" w:sz="0" w:space="0" w:color="auto"/>
              </w:divBdr>
              <w:divsChild>
                <w:div w:id="1530605464">
                  <w:marLeft w:val="0"/>
                  <w:marRight w:val="0"/>
                  <w:marTop w:val="0"/>
                  <w:marBottom w:val="0"/>
                  <w:divBdr>
                    <w:top w:val="none" w:sz="0" w:space="0" w:color="auto"/>
                    <w:left w:val="none" w:sz="0" w:space="0" w:color="auto"/>
                    <w:bottom w:val="none" w:sz="0" w:space="0" w:color="auto"/>
                    <w:right w:val="none" w:sz="0" w:space="0" w:color="auto"/>
                  </w:divBdr>
                  <w:divsChild>
                    <w:div w:id="8749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3520">
      <w:bodyDiv w:val="1"/>
      <w:marLeft w:val="0"/>
      <w:marRight w:val="0"/>
      <w:marTop w:val="0"/>
      <w:marBottom w:val="0"/>
      <w:divBdr>
        <w:top w:val="none" w:sz="0" w:space="0" w:color="auto"/>
        <w:left w:val="none" w:sz="0" w:space="0" w:color="auto"/>
        <w:bottom w:val="none" w:sz="0" w:space="0" w:color="auto"/>
        <w:right w:val="none" w:sz="0" w:space="0" w:color="auto"/>
      </w:divBdr>
    </w:div>
    <w:div w:id="364449446">
      <w:bodyDiv w:val="1"/>
      <w:marLeft w:val="0"/>
      <w:marRight w:val="0"/>
      <w:marTop w:val="0"/>
      <w:marBottom w:val="0"/>
      <w:divBdr>
        <w:top w:val="none" w:sz="0" w:space="0" w:color="auto"/>
        <w:left w:val="none" w:sz="0" w:space="0" w:color="auto"/>
        <w:bottom w:val="none" w:sz="0" w:space="0" w:color="auto"/>
        <w:right w:val="none" w:sz="0" w:space="0" w:color="auto"/>
      </w:divBdr>
    </w:div>
    <w:div w:id="368071717">
      <w:bodyDiv w:val="1"/>
      <w:marLeft w:val="0"/>
      <w:marRight w:val="0"/>
      <w:marTop w:val="0"/>
      <w:marBottom w:val="0"/>
      <w:divBdr>
        <w:top w:val="none" w:sz="0" w:space="0" w:color="auto"/>
        <w:left w:val="none" w:sz="0" w:space="0" w:color="auto"/>
        <w:bottom w:val="none" w:sz="0" w:space="0" w:color="auto"/>
        <w:right w:val="none" w:sz="0" w:space="0" w:color="auto"/>
      </w:divBdr>
    </w:div>
    <w:div w:id="379936340">
      <w:bodyDiv w:val="1"/>
      <w:marLeft w:val="0"/>
      <w:marRight w:val="0"/>
      <w:marTop w:val="0"/>
      <w:marBottom w:val="0"/>
      <w:divBdr>
        <w:top w:val="none" w:sz="0" w:space="0" w:color="auto"/>
        <w:left w:val="none" w:sz="0" w:space="0" w:color="auto"/>
        <w:bottom w:val="none" w:sz="0" w:space="0" w:color="auto"/>
        <w:right w:val="none" w:sz="0" w:space="0" w:color="auto"/>
      </w:divBdr>
      <w:divsChild>
        <w:div w:id="1713967729">
          <w:marLeft w:val="0"/>
          <w:marRight w:val="0"/>
          <w:marTop w:val="0"/>
          <w:marBottom w:val="0"/>
          <w:divBdr>
            <w:top w:val="none" w:sz="0" w:space="0" w:color="auto"/>
            <w:left w:val="none" w:sz="0" w:space="0" w:color="auto"/>
            <w:bottom w:val="none" w:sz="0" w:space="0" w:color="auto"/>
            <w:right w:val="none" w:sz="0" w:space="0" w:color="auto"/>
          </w:divBdr>
          <w:divsChild>
            <w:div w:id="903611365">
              <w:marLeft w:val="0"/>
              <w:marRight w:val="0"/>
              <w:marTop w:val="0"/>
              <w:marBottom w:val="0"/>
              <w:divBdr>
                <w:top w:val="none" w:sz="0" w:space="0" w:color="auto"/>
                <w:left w:val="none" w:sz="0" w:space="0" w:color="auto"/>
                <w:bottom w:val="none" w:sz="0" w:space="0" w:color="auto"/>
                <w:right w:val="none" w:sz="0" w:space="0" w:color="auto"/>
              </w:divBdr>
              <w:divsChild>
                <w:div w:id="18480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63911">
      <w:bodyDiv w:val="1"/>
      <w:marLeft w:val="0"/>
      <w:marRight w:val="0"/>
      <w:marTop w:val="0"/>
      <w:marBottom w:val="0"/>
      <w:divBdr>
        <w:top w:val="none" w:sz="0" w:space="0" w:color="auto"/>
        <w:left w:val="none" w:sz="0" w:space="0" w:color="auto"/>
        <w:bottom w:val="none" w:sz="0" w:space="0" w:color="auto"/>
        <w:right w:val="none" w:sz="0" w:space="0" w:color="auto"/>
      </w:divBdr>
    </w:div>
    <w:div w:id="396128931">
      <w:bodyDiv w:val="1"/>
      <w:marLeft w:val="0"/>
      <w:marRight w:val="0"/>
      <w:marTop w:val="0"/>
      <w:marBottom w:val="0"/>
      <w:divBdr>
        <w:top w:val="none" w:sz="0" w:space="0" w:color="auto"/>
        <w:left w:val="none" w:sz="0" w:space="0" w:color="auto"/>
        <w:bottom w:val="none" w:sz="0" w:space="0" w:color="auto"/>
        <w:right w:val="none" w:sz="0" w:space="0" w:color="auto"/>
      </w:divBdr>
    </w:div>
    <w:div w:id="399670892">
      <w:bodyDiv w:val="1"/>
      <w:marLeft w:val="0"/>
      <w:marRight w:val="0"/>
      <w:marTop w:val="0"/>
      <w:marBottom w:val="0"/>
      <w:divBdr>
        <w:top w:val="none" w:sz="0" w:space="0" w:color="auto"/>
        <w:left w:val="none" w:sz="0" w:space="0" w:color="auto"/>
        <w:bottom w:val="none" w:sz="0" w:space="0" w:color="auto"/>
        <w:right w:val="none" w:sz="0" w:space="0" w:color="auto"/>
      </w:divBdr>
      <w:divsChild>
        <w:div w:id="951866728">
          <w:marLeft w:val="0"/>
          <w:marRight w:val="0"/>
          <w:marTop w:val="0"/>
          <w:marBottom w:val="0"/>
          <w:divBdr>
            <w:top w:val="none" w:sz="0" w:space="0" w:color="auto"/>
            <w:left w:val="none" w:sz="0" w:space="0" w:color="auto"/>
            <w:bottom w:val="none" w:sz="0" w:space="0" w:color="auto"/>
            <w:right w:val="none" w:sz="0" w:space="0" w:color="auto"/>
          </w:divBdr>
          <w:divsChild>
            <w:div w:id="37628569">
              <w:marLeft w:val="0"/>
              <w:marRight w:val="0"/>
              <w:marTop w:val="0"/>
              <w:marBottom w:val="0"/>
              <w:divBdr>
                <w:top w:val="none" w:sz="0" w:space="0" w:color="auto"/>
                <w:left w:val="none" w:sz="0" w:space="0" w:color="auto"/>
                <w:bottom w:val="none" w:sz="0" w:space="0" w:color="auto"/>
                <w:right w:val="none" w:sz="0" w:space="0" w:color="auto"/>
              </w:divBdr>
              <w:divsChild>
                <w:div w:id="10248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2396">
      <w:bodyDiv w:val="1"/>
      <w:marLeft w:val="0"/>
      <w:marRight w:val="0"/>
      <w:marTop w:val="0"/>
      <w:marBottom w:val="0"/>
      <w:divBdr>
        <w:top w:val="none" w:sz="0" w:space="0" w:color="auto"/>
        <w:left w:val="none" w:sz="0" w:space="0" w:color="auto"/>
        <w:bottom w:val="none" w:sz="0" w:space="0" w:color="auto"/>
        <w:right w:val="none" w:sz="0" w:space="0" w:color="auto"/>
      </w:divBdr>
      <w:divsChild>
        <w:div w:id="977489726">
          <w:marLeft w:val="0"/>
          <w:marRight w:val="0"/>
          <w:marTop w:val="0"/>
          <w:marBottom w:val="0"/>
          <w:divBdr>
            <w:top w:val="none" w:sz="0" w:space="0" w:color="auto"/>
            <w:left w:val="none" w:sz="0" w:space="0" w:color="auto"/>
            <w:bottom w:val="none" w:sz="0" w:space="0" w:color="auto"/>
            <w:right w:val="none" w:sz="0" w:space="0" w:color="auto"/>
          </w:divBdr>
          <w:divsChild>
            <w:div w:id="97525407">
              <w:marLeft w:val="0"/>
              <w:marRight w:val="0"/>
              <w:marTop w:val="0"/>
              <w:marBottom w:val="0"/>
              <w:divBdr>
                <w:top w:val="none" w:sz="0" w:space="0" w:color="auto"/>
                <w:left w:val="none" w:sz="0" w:space="0" w:color="auto"/>
                <w:bottom w:val="none" w:sz="0" w:space="0" w:color="auto"/>
                <w:right w:val="none" w:sz="0" w:space="0" w:color="auto"/>
              </w:divBdr>
              <w:divsChild>
                <w:div w:id="13555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1976">
      <w:bodyDiv w:val="1"/>
      <w:marLeft w:val="0"/>
      <w:marRight w:val="0"/>
      <w:marTop w:val="0"/>
      <w:marBottom w:val="0"/>
      <w:divBdr>
        <w:top w:val="none" w:sz="0" w:space="0" w:color="auto"/>
        <w:left w:val="none" w:sz="0" w:space="0" w:color="auto"/>
        <w:bottom w:val="none" w:sz="0" w:space="0" w:color="auto"/>
        <w:right w:val="none" w:sz="0" w:space="0" w:color="auto"/>
      </w:divBdr>
      <w:divsChild>
        <w:div w:id="1071004590">
          <w:marLeft w:val="0"/>
          <w:marRight w:val="0"/>
          <w:marTop w:val="0"/>
          <w:marBottom w:val="0"/>
          <w:divBdr>
            <w:top w:val="none" w:sz="0" w:space="0" w:color="auto"/>
            <w:left w:val="none" w:sz="0" w:space="0" w:color="auto"/>
            <w:bottom w:val="none" w:sz="0" w:space="0" w:color="auto"/>
            <w:right w:val="none" w:sz="0" w:space="0" w:color="auto"/>
          </w:divBdr>
          <w:divsChild>
            <w:div w:id="1410811470">
              <w:marLeft w:val="0"/>
              <w:marRight w:val="0"/>
              <w:marTop w:val="0"/>
              <w:marBottom w:val="0"/>
              <w:divBdr>
                <w:top w:val="none" w:sz="0" w:space="0" w:color="auto"/>
                <w:left w:val="none" w:sz="0" w:space="0" w:color="auto"/>
                <w:bottom w:val="none" w:sz="0" w:space="0" w:color="auto"/>
                <w:right w:val="none" w:sz="0" w:space="0" w:color="auto"/>
              </w:divBdr>
              <w:divsChild>
                <w:div w:id="5055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08766">
      <w:bodyDiv w:val="1"/>
      <w:marLeft w:val="0"/>
      <w:marRight w:val="0"/>
      <w:marTop w:val="0"/>
      <w:marBottom w:val="0"/>
      <w:divBdr>
        <w:top w:val="none" w:sz="0" w:space="0" w:color="auto"/>
        <w:left w:val="none" w:sz="0" w:space="0" w:color="auto"/>
        <w:bottom w:val="none" w:sz="0" w:space="0" w:color="auto"/>
        <w:right w:val="none" w:sz="0" w:space="0" w:color="auto"/>
      </w:divBdr>
      <w:divsChild>
        <w:div w:id="1259678800">
          <w:marLeft w:val="0"/>
          <w:marRight w:val="0"/>
          <w:marTop w:val="0"/>
          <w:marBottom w:val="0"/>
          <w:divBdr>
            <w:top w:val="none" w:sz="0" w:space="0" w:color="auto"/>
            <w:left w:val="none" w:sz="0" w:space="0" w:color="auto"/>
            <w:bottom w:val="none" w:sz="0" w:space="0" w:color="auto"/>
            <w:right w:val="none" w:sz="0" w:space="0" w:color="auto"/>
          </w:divBdr>
          <w:divsChild>
            <w:div w:id="907109158">
              <w:marLeft w:val="0"/>
              <w:marRight w:val="0"/>
              <w:marTop w:val="0"/>
              <w:marBottom w:val="0"/>
              <w:divBdr>
                <w:top w:val="none" w:sz="0" w:space="0" w:color="auto"/>
                <w:left w:val="none" w:sz="0" w:space="0" w:color="auto"/>
                <w:bottom w:val="none" w:sz="0" w:space="0" w:color="auto"/>
                <w:right w:val="none" w:sz="0" w:space="0" w:color="auto"/>
              </w:divBdr>
              <w:divsChild>
                <w:div w:id="17096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0982">
      <w:bodyDiv w:val="1"/>
      <w:marLeft w:val="0"/>
      <w:marRight w:val="0"/>
      <w:marTop w:val="0"/>
      <w:marBottom w:val="0"/>
      <w:divBdr>
        <w:top w:val="none" w:sz="0" w:space="0" w:color="auto"/>
        <w:left w:val="none" w:sz="0" w:space="0" w:color="auto"/>
        <w:bottom w:val="none" w:sz="0" w:space="0" w:color="auto"/>
        <w:right w:val="none" w:sz="0" w:space="0" w:color="auto"/>
      </w:divBdr>
      <w:divsChild>
        <w:div w:id="1530796838">
          <w:marLeft w:val="0"/>
          <w:marRight w:val="0"/>
          <w:marTop w:val="0"/>
          <w:marBottom w:val="0"/>
          <w:divBdr>
            <w:top w:val="none" w:sz="0" w:space="0" w:color="auto"/>
            <w:left w:val="none" w:sz="0" w:space="0" w:color="auto"/>
            <w:bottom w:val="none" w:sz="0" w:space="0" w:color="auto"/>
            <w:right w:val="none" w:sz="0" w:space="0" w:color="auto"/>
          </w:divBdr>
          <w:divsChild>
            <w:div w:id="669988386">
              <w:marLeft w:val="0"/>
              <w:marRight w:val="0"/>
              <w:marTop w:val="0"/>
              <w:marBottom w:val="0"/>
              <w:divBdr>
                <w:top w:val="none" w:sz="0" w:space="0" w:color="auto"/>
                <w:left w:val="none" w:sz="0" w:space="0" w:color="auto"/>
                <w:bottom w:val="none" w:sz="0" w:space="0" w:color="auto"/>
                <w:right w:val="none" w:sz="0" w:space="0" w:color="auto"/>
              </w:divBdr>
              <w:divsChild>
                <w:div w:id="11510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4706">
      <w:bodyDiv w:val="1"/>
      <w:marLeft w:val="0"/>
      <w:marRight w:val="0"/>
      <w:marTop w:val="0"/>
      <w:marBottom w:val="0"/>
      <w:divBdr>
        <w:top w:val="none" w:sz="0" w:space="0" w:color="auto"/>
        <w:left w:val="none" w:sz="0" w:space="0" w:color="auto"/>
        <w:bottom w:val="none" w:sz="0" w:space="0" w:color="auto"/>
        <w:right w:val="none" w:sz="0" w:space="0" w:color="auto"/>
      </w:divBdr>
    </w:div>
    <w:div w:id="452216118">
      <w:bodyDiv w:val="1"/>
      <w:marLeft w:val="0"/>
      <w:marRight w:val="0"/>
      <w:marTop w:val="0"/>
      <w:marBottom w:val="0"/>
      <w:divBdr>
        <w:top w:val="none" w:sz="0" w:space="0" w:color="auto"/>
        <w:left w:val="none" w:sz="0" w:space="0" w:color="auto"/>
        <w:bottom w:val="none" w:sz="0" w:space="0" w:color="auto"/>
        <w:right w:val="none" w:sz="0" w:space="0" w:color="auto"/>
      </w:divBdr>
      <w:divsChild>
        <w:div w:id="1356928162">
          <w:marLeft w:val="0"/>
          <w:marRight w:val="0"/>
          <w:marTop w:val="0"/>
          <w:marBottom w:val="0"/>
          <w:divBdr>
            <w:top w:val="none" w:sz="0" w:space="0" w:color="auto"/>
            <w:left w:val="none" w:sz="0" w:space="0" w:color="auto"/>
            <w:bottom w:val="none" w:sz="0" w:space="0" w:color="auto"/>
            <w:right w:val="none" w:sz="0" w:space="0" w:color="auto"/>
          </w:divBdr>
          <w:divsChild>
            <w:div w:id="468135010">
              <w:marLeft w:val="0"/>
              <w:marRight w:val="0"/>
              <w:marTop w:val="0"/>
              <w:marBottom w:val="0"/>
              <w:divBdr>
                <w:top w:val="none" w:sz="0" w:space="0" w:color="auto"/>
                <w:left w:val="none" w:sz="0" w:space="0" w:color="auto"/>
                <w:bottom w:val="none" w:sz="0" w:space="0" w:color="auto"/>
                <w:right w:val="none" w:sz="0" w:space="0" w:color="auto"/>
              </w:divBdr>
              <w:divsChild>
                <w:div w:id="1906069450">
                  <w:marLeft w:val="0"/>
                  <w:marRight w:val="0"/>
                  <w:marTop w:val="0"/>
                  <w:marBottom w:val="0"/>
                  <w:divBdr>
                    <w:top w:val="none" w:sz="0" w:space="0" w:color="auto"/>
                    <w:left w:val="none" w:sz="0" w:space="0" w:color="auto"/>
                    <w:bottom w:val="none" w:sz="0" w:space="0" w:color="auto"/>
                    <w:right w:val="none" w:sz="0" w:space="0" w:color="auto"/>
                  </w:divBdr>
                  <w:divsChild>
                    <w:div w:id="16798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3199">
      <w:bodyDiv w:val="1"/>
      <w:marLeft w:val="0"/>
      <w:marRight w:val="0"/>
      <w:marTop w:val="0"/>
      <w:marBottom w:val="0"/>
      <w:divBdr>
        <w:top w:val="none" w:sz="0" w:space="0" w:color="auto"/>
        <w:left w:val="none" w:sz="0" w:space="0" w:color="auto"/>
        <w:bottom w:val="none" w:sz="0" w:space="0" w:color="auto"/>
        <w:right w:val="none" w:sz="0" w:space="0" w:color="auto"/>
      </w:divBdr>
      <w:divsChild>
        <w:div w:id="1536384834">
          <w:marLeft w:val="0"/>
          <w:marRight w:val="0"/>
          <w:marTop w:val="0"/>
          <w:marBottom w:val="0"/>
          <w:divBdr>
            <w:top w:val="none" w:sz="0" w:space="0" w:color="auto"/>
            <w:left w:val="none" w:sz="0" w:space="0" w:color="auto"/>
            <w:bottom w:val="none" w:sz="0" w:space="0" w:color="auto"/>
            <w:right w:val="none" w:sz="0" w:space="0" w:color="auto"/>
          </w:divBdr>
          <w:divsChild>
            <w:div w:id="2076469992">
              <w:marLeft w:val="0"/>
              <w:marRight w:val="0"/>
              <w:marTop w:val="0"/>
              <w:marBottom w:val="0"/>
              <w:divBdr>
                <w:top w:val="none" w:sz="0" w:space="0" w:color="auto"/>
                <w:left w:val="none" w:sz="0" w:space="0" w:color="auto"/>
                <w:bottom w:val="none" w:sz="0" w:space="0" w:color="auto"/>
                <w:right w:val="none" w:sz="0" w:space="0" w:color="auto"/>
              </w:divBdr>
              <w:divsChild>
                <w:div w:id="20960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1739">
      <w:bodyDiv w:val="1"/>
      <w:marLeft w:val="0"/>
      <w:marRight w:val="0"/>
      <w:marTop w:val="0"/>
      <w:marBottom w:val="0"/>
      <w:divBdr>
        <w:top w:val="none" w:sz="0" w:space="0" w:color="auto"/>
        <w:left w:val="none" w:sz="0" w:space="0" w:color="auto"/>
        <w:bottom w:val="none" w:sz="0" w:space="0" w:color="auto"/>
        <w:right w:val="none" w:sz="0" w:space="0" w:color="auto"/>
      </w:divBdr>
      <w:divsChild>
        <w:div w:id="997347786">
          <w:marLeft w:val="0"/>
          <w:marRight w:val="0"/>
          <w:marTop w:val="0"/>
          <w:marBottom w:val="0"/>
          <w:divBdr>
            <w:top w:val="none" w:sz="0" w:space="0" w:color="auto"/>
            <w:left w:val="none" w:sz="0" w:space="0" w:color="auto"/>
            <w:bottom w:val="none" w:sz="0" w:space="0" w:color="auto"/>
            <w:right w:val="none" w:sz="0" w:space="0" w:color="auto"/>
          </w:divBdr>
          <w:divsChild>
            <w:div w:id="913390371">
              <w:marLeft w:val="0"/>
              <w:marRight w:val="0"/>
              <w:marTop w:val="0"/>
              <w:marBottom w:val="0"/>
              <w:divBdr>
                <w:top w:val="none" w:sz="0" w:space="0" w:color="auto"/>
                <w:left w:val="none" w:sz="0" w:space="0" w:color="auto"/>
                <w:bottom w:val="none" w:sz="0" w:space="0" w:color="auto"/>
                <w:right w:val="none" w:sz="0" w:space="0" w:color="auto"/>
              </w:divBdr>
              <w:divsChild>
                <w:div w:id="2108309039">
                  <w:marLeft w:val="0"/>
                  <w:marRight w:val="0"/>
                  <w:marTop w:val="0"/>
                  <w:marBottom w:val="0"/>
                  <w:divBdr>
                    <w:top w:val="none" w:sz="0" w:space="0" w:color="auto"/>
                    <w:left w:val="none" w:sz="0" w:space="0" w:color="auto"/>
                    <w:bottom w:val="none" w:sz="0" w:space="0" w:color="auto"/>
                    <w:right w:val="none" w:sz="0" w:space="0" w:color="auto"/>
                  </w:divBdr>
                  <w:divsChild>
                    <w:div w:id="156270030">
                      <w:marLeft w:val="0"/>
                      <w:marRight w:val="0"/>
                      <w:marTop w:val="0"/>
                      <w:marBottom w:val="0"/>
                      <w:divBdr>
                        <w:top w:val="none" w:sz="0" w:space="0" w:color="auto"/>
                        <w:left w:val="none" w:sz="0" w:space="0" w:color="auto"/>
                        <w:bottom w:val="none" w:sz="0" w:space="0" w:color="auto"/>
                        <w:right w:val="none" w:sz="0" w:space="0" w:color="auto"/>
                      </w:divBdr>
                      <w:divsChild>
                        <w:div w:id="342123400">
                          <w:marLeft w:val="0"/>
                          <w:marRight w:val="0"/>
                          <w:marTop w:val="0"/>
                          <w:marBottom w:val="0"/>
                          <w:divBdr>
                            <w:top w:val="none" w:sz="0" w:space="0" w:color="auto"/>
                            <w:left w:val="none" w:sz="0" w:space="0" w:color="auto"/>
                            <w:bottom w:val="none" w:sz="0" w:space="0" w:color="auto"/>
                            <w:right w:val="none" w:sz="0" w:space="0" w:color="auto"/>
                          </w:divBdr>
                          <w:divsChild>
                            <w:div w:id="1554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201830">
      <w:bodyDiv w:val="1"/>
      <w:marLeft w:val="0"/>
      <w:marRight w:val="0"/>
      <w:marTop w:val="0"/>
      <w:marBottom w:val="0"/>
      <w:divBdr>
        <w:top w:val="none" w:sz="0" w:space="0" w:color="auto"/>
        <w:left w:val="none" w:sz="0" w:space="0" w:color="auto"/>
        <w:bottom w:val="none" w:sz="0" w:space="0" w:color="auto"/>
        <w:right w:val="none" w:sz="0" w:space="0" w:color="auto"/>
      </w:divBdr>
      <w:divsChild>
        <w:div w:id="1518346126">
          <w:marLeft w:val="0"/>
          <w:marRight w:val="0"/>
          <w:marTop w:val="0"/>
          <w:marBottom w:val="0"/>
          <w:divBdr>
            <w:top w:val="none" w:sz="0" w:space="0" w:color="auto"/>
            <w:left w:val="none" w:sz="0" w:space="0" w:color="auto"/>
            <w:bottom w:val="none" w:sz="0" w:space="0" w:color="auto"/>
            <w:right w:val="none" w:sz="0" w:space="0" w:color="auto"/>
          </w:divBdr>
          <w:divsChild>
            <w:div w:id="1063482128">
              <w:marLeft w:val="0"/>
              <w:marRight w:val="0"/>
              <w:marTop w:val="0"/>
              <w:marBottom w:val="0"/>
              <w:divBdr>
                <w:top w:val="none" w:sz="0" w:space="0" w:color="auto"/>
                <w:left w:val="none" w:sz="0" w:space="0" w:color="auto"/>
                <w:bottom w:val="none" w:sz="0" w:space="0" w:color="auto"/>
                <w:right w:val="none" w:sz="0" w:space="0" w:color="auto"/>
              </w:divBdr>
              <w:divsChild>
                <w:div w:id="21047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4709">
      <w:bodyDiv w:val="1"/>
      <w:marLeft w:val="0"/>
      <w:marRight w:val="0"/>
      <w:marTop w:val="0"/>
      <w:marBottom w:val="0"/>
      <w:divBdr>
        <w:top w:val="none" w:sz="0" w:space="0" w:color="auto"/>
        <w:left w:val="none" w:sz="0" w:space="0" w:color="auto"/>
        <w:bottom w:val="none" w:sz="0" w:space="0" w:color="auto"/>
        <w:right w:val="none" w:sz="0" w:space="0" w:color="auto"/>
      </w:divBdr>
    </w:div>
    <w:div w:id="492650724">
      <w:bodyDiv w:val="1"/>
      <w:marLeft w:val="0"/>
      <w:marRight w:val="0"/>
      <w:marTop w:val="0"/>
      <w:marBottom w:val="0"/>
      <w:divBdr>
        <w:top w:val="none" w:sz="0" w:space="0" w:color="auto"/>
        <w:left w:val="none" w:sz="0" w:space="0" w:color="auto"/>
        <w:bottom w:val="none" w:sz="0" w:space="0" w:color="auto"/>
        <w:right w:val="none" w:sz="0" w:space="0" w:color="auto"/>
      </w:divBdr>
    </w:div>
    <w:div w:id="499010107">
      <w:bodyDiv w:val="1"/>
      <w:marLeft w:val="0"/>
      <w:marRight w:val="0"/>
      <w:marTop w:val="0"/>
      <w:marBottom w:val="0"/>
      <w:divBdr>
        <w:top w:val="none" w:sz="0" w:space="0" w:color="auto"/>
        <w:left w:val="none" w:sz="0" w:space="0" w:color="auto"/>
        <w:bottom w:val="none" w:sz="0" w:space="0" w:color="auto"/>
        <w:right w:val="none" w:sz="0" w:space="0" w:color="auto"/>
      </w:divBdr>
      <w:divsChild>
        <w:div w:id="1989433105">
          <w:marLeft w:val="0"/>
          <w:marRight w:val="0"/>
          <w:marTop w:val="0"/>
          <w:marBottom w:val="0"/>
          <w:divBdr>
            <w:top w:val="none" w:sz="0" w:space="0" w:color="auto"/>
            <w:left w:val="none" w:sz="0" w:space="0" w:color="auto"/>
            <w:bottom w:val="none" w:sz="0" w:space="0" w:color="auto"/>
            <w:right w:val="none" w:sz="0" w:space="0" w:color="auto"/>
          </w:divBdr>
          <w:divsChild>
            <w:div w:id="437410128">
              <w:marLeft w:val="0"/>
              <w:marRight w:val="0"/>
              <w:marTop w:val="0"/>
              <w:marBottom w:val="0"/>
              <w:divBdr>
                <w:top w:val="none" w:sz="0" w:space="0" w:color="auto"/>
                <w:left w:val="none" w:sz="0" w:space="0" w:color="auto"/>
                <w:bottom w:val="none" w:sz="0" w:space="0" w:color="auto"/>
                <w:right w:val="none" w:sz="0" w:space="0" w:color="auto"/>
              </w:divBdr>
              <w:divsChild>
                <w:div w:id="365176992">
                  <w:marLeft w:val="0"/>
                  <w:marRight w:val="0"/>
                  <w:marTop w:val="0"/>
                  <w:marBottom w:val="0"/>
                  <w:divBdr>
                    <w:top w:val="none" w:sz="0" w:space="0" w:color="auto"/>
                    <w:left w:val="none" w:sz="0" w:space="0" w:color="auto"/>
                    <w:bottom w:val="none" w:sz="0" w:space="0" w:color="auto"/>
                    <w:right w:val="none" w:sz="0" w:space="0" w:color="auto"/>
                  </w:divBdr>
                  <w:divsChild>
                    <w:div w:id="242842887">
                      <w:marLeft w:val="0"/>
                      <w:marRight w:val="0"/>
                      <w:marTop w:val="0"/>
                      <w:marBottom w:val="0"/>
                      <w:divBdr>
                        <w:top w:val="none" w:sz="0" w:space="0" w:color="auto"/>
                        <w:left w:val="none" w:sz="0" w:space="0" w:color="auto"/>
                        <w:bottom w:val="none" w:sz="0" w:space="0" w:color="auto"/>
                        <w:right w:val="none" w:sz="0" w:space="0" w:color="auto"/>
                      </w:divBdr>
                      <w:divsChild>
                        <w:div w:id="277178552">
                          <w:marLeft w:val="0"/>
                          <w:marRight w:val="0"/>
                          <w:marTop w:val="0"/>
                          <w:marBottom w:val="0"/>
                          <w:divBdr>
                            <w:top w:val="none" w:sz="0" w:space="0" w:color="auto"/>
                            <w:left w:val="none" w:sz="0" w:space="0" w:color="auto"/>
                            <w:bottom w:val="none" w:sz="0" w:space="0" w:color="auto"/>
                            <w:right w:val="none" w:sz="0" w:space="0" w:color="auto"/>
                          </w:divBdr>
                          <w:divsChild>
                            <w:div w:id="4448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852253">
      <w:bodyDiv w:val="1"/>
      <w:marLeft w:val="0"/>
      <w:marRight w:val="0"/>
      <w:marTop w:val="0"/>
      <w:marBottom w:val="0"/>
      <w:divBdr>
        <w:top w:val="none" w:sz="0" w:space="0" w:color="auto"/>
        <w:left w:val="none" w:sz="0" w:space="0" w:color="auto"/>
        <w:bottom w:val="none" w:sz="0" w:space="0" w:color="auto"/>
        <w:right w:val="none" w:sz="0" w:space="0" w:color="auto"/>
      </w:divBdr>
      <w:divsChild>
        <w:div w:id="1892108267">
          <w:marLeft w:val="0"/>
          <w:marRight w:val="0"/>
          <w:marTop w:val="0"/>
          <w:marBottom w:val="0"/>
          <w:divBdr>
            <w:top w:val="none" w:sz="0" w:space="0" w:color="auto"/>
            <w:left w:val="none" w:sz="0" w:space="0" w:color="auto"/>
            <w:bottom w:val="none" w:sz="0" w:space="0" w:color="auto"/>
            <w:right w:val="none" w:sz="0" w:space="0" w:color="auto"/>
          </w:divBdr>
          <w:divsChild>
            <w:div w:id="768698308">
              <w:marLeft w:val="0"/>
              <w:marRight w:val="0"/>
              <w:marTop w:val="0"/>
              <w:marBottom w:val="0"/>
              <w:divBdr>
                <w:top w:val="none" w:sz="0" w:space="0" w:color="auto"/>
                <w:left w:val="none" w:sz="0" w:space="0" w:color="auto"/>
                <w:bottom w:val="none" w:sz="0" w:space="0" w:color="auto"/>
                <w:right w:val="none" w:sz="0" w:space="0" w:color="auto"/>
              </w:divBdr>
              <w:divsChild>
                <w:div w:id="331497397">
                  <w:marLeft w:val="0"/>
                  <w:marRight w:val="0"/>
                  <w:marTop w:val="0"/>
                  <w:marBottom w:val="0"/>
                  <w:divBdr>
                    <w:top w:val="none" w:sz="0" w:space="0" w:color="auto"/>
                    <w:left w:val="none" w:sz="0" w:space="0" w:color="auto"/>
                    <w:bottom w:val="none" w:sz="0" w:space="0" w:color="auto"/>
                    <w:right w:val="none" w:sz="0" w:space="0" w:color="auto"/>
                  </w:divBdr>
                  <w:divsChild>
                    <w:div w:id="292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44856">
      <w:bodyDiv w:val="1"/>
      <w:marLeft w:val="0"/>
      <w:marRight w:val="0"/>
      <w:marTop w:val="0"/>
      <w:marBottom w:val="0"/>
      <w:divBdr>
        <w:top w:val="none" w:sz="0" w:space="0" w:color="auto"/>
        <w:left w:val="none" w:sz="0" w:space="0" w:color="auto"/>
        <w:bottom w:val="none" w:sz="0" w:space="0" w:color="auto"/>
        <w:right w:val="none" w:sz="0" w:space="0" w:color="auto"/>
      </w:divBdr>
    </w:div>
    <w:div w:id="503323137">
      <w:bodyDiv w:val="1"/>
      <w:marLeft w:val="0"/>
      <w:marRight w:val="0"/>
      <w:marTop w:val="0"/>
      <w:marBottom w:val="0"/>
      <w:divBdr>
        <w:top w:val="none" w:sz="0" w:space="0" w:color="auto"/>
        <w:left w:val="none" w:sz="0" w:space="0" w:color="auto"/>
        <w:bottom w:val="none" w:sz="0" w:space="0" w:color="auto"/>
        <w:right w:val="none" w:sz="0" w:space="0" w:color="auto"/>
      </w:divBdr>
    </w:div>
    <w:div w:id="508521923">
      <w:bodyDiv w:val="1"/>
      <w:marLeft w:val="0"/>
      <w:marRight w:val="0"/>
      <w:marTop w:val="0"/>
      <w:marBottom w:val="0"/>
      <w:divBdr>
        <w:top w:val="none" w:sz="0" w:space="0" w:color="auto"/>
        <w:left w:val="none" w:sz="0" w:space="0" w:color="auto"/>
        <w:bottom w:val="none" w:sz="0" w:space="0" w:color="auto"/>
        <w:right w:val="none" w:sz="0" w:space="0" w:color="auto"/>
      </w:divBdr>
      <w:divsChild>
        <w:div w:id="2022276322">
          <w:marLeft w:val="0"/>
          <w:marRight w:val="0"/>
          <w:marTop w:val="0"/>
          <w:marBottom w:val="0"/>
          <w:divBdr>
            <w:top w:val="none" w:sz="0" w:space="0" w:color="auto"/>
            <w:left w:val="none" w:sz="0" w:space="0" w:color="auto"/>
            <w:bottom w:val="none" w:sz="0" w:space="0" w:color="auto"/>
            <w:right w:val="none" w:sz="0" w:space="0" w:color="auto"/>
          </w:divBdr>
          <w:divsChild>
            <w:div w:id="1940016934">
              <w:marLeft w:val="0"/>
              <w:marRight w:val="0"/>
              <w:marTop w:val="0"/>
              <w:marBottom w:val="0"/>
              <w:divBdr>
                <w:top w:val="none" w:sz="0" w:space="0" w:color="auto"/>
                <w:left w:val="none" w:sz="0" w:space="0" w:color="auto"/>
                <w:bottom w:val="none" w:sz="0" w:space="0" w:color="auto"/>
                <w:right w:val="none" w:sz="0" w:space="0" w:color="auto"/>
              </w:divBdr>
              <w:divsChild>
                <w:div w:id="1407071425">
                  <w:marLeft w:val="0"/>
                  <w:marRight w:val="0"/>
                  <w:marTop w:val="0"/>
                  <w:marBottom w:val="0"/>
                  <w:divBdr>
                    <w:top w:val="none" w:sz="0" w:space="0" w:color="auto"/>
                    <w:left w:val="none" w:sz="0" w:space="0" w:color="auto"/>
                    <w:bottom w:val="none" w:sz="0" w:space="0" w:color="auto"/>
                    <w:right w:val="none" w:sz="0" w:space="0" w:color="auto"/>
                  </w:divBdr>
                  <w:divsChild>
                    <w:div w:id="5177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53608">
      <w:bodyDiv w:val="1"/>
      <w:marLeft w:val="0"/>
      <w:marRight w:val="0"/>
      <w:marTop w:val="0"/>
      <w:marBottom w:val="0"/>
      <w:divBdr>
        <w:top w:val="none" w:sz="0" w:space="0" w:color="auto"/>
        <w:left w:val="none" w:sz="0" w:space="0" w:color="auto"/>
        <w:bottom w:val="none" w:sz="0" w:space="0" w:color="auto"/>
        <w:right w:val="none" w:sz="0" w:space="0" w:color="auto"/>
      </w:divBdr>
    </w:div>
    <w:div w:id="517544537">
      <w:bodyDiv w:val="1"/>
      <w:marLeft w:val="0"/>
      <w:marRight w:val="0"/>
      <w:marTop w:val="0"/>
      <w:marBottom w:val="0"/>
      <w:divBdr>
        <w:top w:val="none" w:sz="0" w:space="0" w:color="auto"/>
        <w:left w:val="none" w:sz="0" w:space="0" w:color="auto"/>
        <w:bottom w:val="none" w:sz="0" w:space="0" w:color="auto"/>
        <w:right w:val="none" w:sz="0" w:space="0" w:color="auto"/>
      </w:divBdr>
    </w:div>
    <w:div w:id="526255654">
      <w:bodyDiv w:val="1"/>
      <w:marLeft w:val="0"/>
      <w:marRight w:val="0"/>
      <w:marTop w:val="0"/>
      <w:marBottom w:val="0"/>
      <w:divBdr>
        <w:top w:val="none" w:sz="0" w:space="0" w:color="auto"/>
        <w:left w:val="none" w:sz="0" w:space="0" w:color="auto"/>
        <w:bottom w:val="none" w:sz="0" w:space="0" w:color="auto"/>
        <w:right w:val="none" w:sz="0" w:space="0" w:color="auto"/>
      </w:divBdr>
    </w:div>
    <w:div w:id="539363054">
      <w:bodyDiv w:val="1"/>
      <w:marLeft w:val="0"/>
      <w:marRight w:val="0"/>
      <w:marTop w:val="0"/>
      <w:marBottom w:val="0"/>
      <w:divBdr>
        <w:top w:val="none" w:sz="0" w:space="0" w:color="auto"/>
        <w:left w:val="none" w:sz="0" w:space="0" w:color="auto"/>
        <w:bottom w:val="none" w:sz="0" w:space="0" w:color="auto"/>
        <w:right w:val="none" w:sz="0" w:space="0" w:color="auto"/>
      </w:divBdr>
    </w:div>
    <w:div w:id="542786161">
      <w:bodyDiv w:val="1"/>
      <w:marLeft w:val="0"/>
      <w:marRight w:val="0"/>
      <w:marTop w:val="0"/>
      <w:marBottom w:val="0"/>
      <w:divBdr>
        <w:top w:val="none" w:sz="0" w:space="0" w:color="auto"/>
        <w:left w:val="none" w:sz="0" w:space="0" w:color="auto"/>
        <w:bottom w:val="none" w:sz="0" w:space="0" w:color="auto"/>
        <w:right w:val="none" w:sz="0" w:space="0" w:color="auto"/>
      </w:divBdr>
      <w:divsChild>
        <w:div w:id="385958844">
          <w:marLeft w:val="0"/>
          <w:marRight w:val="0"/>
          <w:marTop w:val="0"/>
          <w:marBottom w:val="0"/>
          <w:divBdr>
            <w:top w:val="none" w:sz="0" w:space="0" w:color="auto"/>
            <w:left w:val="none" w:sz="0" w:space="0" w:color="auto"/>
            <w:bottom w:val="none" w:sz="0" w:space="0" w:color="auto"/>
            <w:right w:val="none" w:sz="0" w:space="0" w:color="auto"/>
          </w:divBdr>
        </w:div>
      </w:divsChild>
    </w:div>
    <w:div w:id="559830099">
      <w:bodyDiv w:val="1"/>
      <w:marLeft w:val="0"/>
      <w:marRight w:val="0"/>
      <w:marTop w:val="0"/>
      <w:marBottom w:val="0"/>
      <w:divBdr>
        <w:top w:val="none" w:sz="0" w:space="0" w:color="auto"/>
        <w:left w:val="none" w:sz="0" w:space="0" w:color="auto"/>
        <w:bottom w:val="none" w:sz="0" w:space="0" w:color="auto"/>
        <w:right w:val="none" w:sz="0" w:space="0" w:color="auto"/>
      </w:divBdr>
    </w:div>
    <w:div w:id="568348078">
      <w:bodyDiv w:val="1"/>
      <w:marLeft w:val="0"/>
      <w:marRight w:val="0"/>
      <w:marTop w:val="0"/>
      <w:marBottom w:val="0"/>
      <w:divBdr>
        <w:top w:val="none" w:sz="0" w:space="0" w:color="auto"/>
        <w:left w:val="none" w:sz="0" w:space="0" w:color="auto"/>
        <w:bottom w:val="none" w:sz="0" w:space="0" w:color="auto"/>
        <w:right w:val="none" w:sz="0" w:space="0" w:color="auto"/>
      </w:divBdr>
      <w:divsChild>
        <w:div w:id="1355619100">
          <w:marLeft w:val="0"/>
          <w:marRight w:val="0"/>
          <w:marTop w:val="0"/>
          <w:marBottom w:val="0"/>
          <w:divBdr>
            <w:top w:val="none" w:sz="0" w:space="0" w:color="auto"/>
            <w:left w:val="none" w:sz="0" w:space="0" w:color="auto"/>
            <w:bottom w:val="none" w:sz="0" w:space="0" w:color="auto"/>
            <w:right w:val="none" w:sz="0" w:space="0" w:color="auto"/>
          </w:divBdr>
          <w:divsChild>
            <w:div w:id="61486015">
              <w:marLeft w:val="0"/>
              <w:marRight w:val="0"/>
              <w:marTop w:val="0"/>
              <w:marBottom w:val="0"/>
              <w:divBdr>
                <w:top w:val="none" w:sz="0" w:space="0" w:color="auto"/>
                <w:left w:val="none" w:sz="0" w:space="0" w:color="auto"/>
                <w:bottom w:val="none" w:sz="0" w:space="0" w:color="auto"/>
                <w:right w:val="none" w:sz="0" w:space="0" w:color="auto"/>
              </w:divBdr>
              <w:divsChild>
                <w:div w:id="5513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6400">
      <w:bodyDiv w:val="1"/>
      <w:marLeft w:val="0"/>
      <w:marRight w:val="0"/>
      <w:marTop w:val="0"/>
      <w:marBottom w:val="0"/>
      <w:divBdr>
        <w:top w:val="none" w:sz="0" w:space="0" w:color="auto"/>
        <w:left w:val="none" w:sz="0" w:space="0" w:color="auto"/>
        <w:bottom w:val="none" w:sz="0" w:space="0" w:color="auto"/>
        <w:right w:val="none" w:sz="0" w:space="0" w:color="auto"/>
      </w:divBdr>
    </w:div>
    <w:div w:id="573978156">
      <w:bodyDiv w:val="1"/>
      <w:marLeft w:val="0"/>
      <w:marRight w:val="0"/>
      <w:marTop w:val="0"/>
      <w:marBottom w:val="0"/>
      <w:divBdr>
        <w:top w:val="none" w:sz="0" w:space="0" w:color="auto"/>
        <w:left w:val="none" w:sz="0" w:space="0" w:color="auto"/>
        <w:bottom w:val="none" w:sz="0" w:space="0" w:color="auto"/>
        <w:right w:val="none" w:sz="0" w:space="0" w:color="auto"/>
      </w:divBdr>
    </w:div>
    <w:div w:id="575214856">
      <w:bodyDiv w:val="1"/>
      <w:marLeft w:val="0"/>
      <w:marRight w:val="0"/>
      <w:marTop w:val="0"/>
      <w:marBottom w:val="0"/>
      <w:divBdr>
        <w:top w:val="none" w:sz="0" w:space="0" w:color="auto"/>
        <w:left w:val="none" w:sz="0" w:space="0" w:color="auto"/>
        <w:bottom w:val="none" w:sz="0" w:space="0" w:color="auto"/>
        <w:right w:val="none" w:sz="0" w:space="0" w:color="auto"/>
      </w:divBdr>
    </w:div>
    <w:div w:id="587541636">
      <w:bodyDiv w:val="1"/>
      <w:marLeft w:val="0"/>
      <w:marRight w:val="0"/>
      <w:marTop w:val="0"/>
      <w:marBottom w:val="0"/>
      <w:divBdr>
        <w:top w:val="none" w:sz="0" w:space="0" w:color="auto"/>
        <w:left w:val="none" w:sz="0" w:space="0" w:color="auto"/>
        <w:bottom w:val="none" w:sz="0" w:space="0" w:color="auto"/>
        <w:right w:val="none" w:sz="0" w:space="0" w:color="auto"/>
      </w:divBdr>
    </w:div>
    <w:div w:id="589124307">
      <w:bodyDiv w:val="1"/>
      <w:marLeft w:val="0"/>
      <w:marRight w:val="0"/>
      <w:marTop w:val="0"/>
      <w:marBottom w:val="0"/>
      <w:divBdr>
        <w:top w:val="none" w:sz="0" w:space="0" w:color="auto"/>
        <w:left w:val="none" w:sz="0" w:space="0" w:color="auto"/>
        <w:bottom w:val="none" w:sz="0" w:space="0" w:color="auto"/>
        <w:right w:val="none" w:sz="0" w:space="0" w:color="auto"/>
      </w:divBdr>
    </w:div>
    <w:div w:id="590429227">
      <w:bodyDiv w:val="1"/>
      <w:marLeft w:val="0"/>
      <w:marRight w:val="0"/>
      <w:marTop w:val="0"/>
      <w:marBottom w:val="0"/>
      <w:divBdr>
        <w:top w:val="none" w:sz="0" w:space="0" w:color="auto"/>
        <w:left w:val="none" w:sz="0" w:space="0" w:color="auto"/>
        <w:bottom w:val="none" w:sz="0" w:space="0" w:color="auto"/>
        <w:right w:val="none" w:sz="0" w:space="0" w:color="auto"/>
      </w:divBdr>
      <w:divsChild>
        <w:div w:id="1057432571">
          <w:marLeft w:val="0"/>
          <w:marRight w:val="0"/>
          <w:marTop w:val="0"/>
          <w:marBottom w:val="0"/>
          <w:divBdr>
            <w:top w:val="none" w:sz="0" w:space="0" w:color="auto"/>
            <w:left w:val="none" w:sz="0" w:space="0" w:color="auto"/>
            <w:bottom w:val="none" w:sz="0" w:space="0" w:color="auto"/>
            <w:right w:val="none" w:sz="0" w:space="0" w:color="auto"/>
          </w:divBdr>
          <w:divsChild>
            <w:div w:id="296186332">
              <w:marLeft w:val="0"/>
              <w:marRight w:val="0"/>
              <w:marTop w:val="0"/>
              <w:marBottom w:val="0"/>
              <w:divBdr>
                <w:top w:val="none" w:sz="0" w:space="0" w:color="auto"/>
                <w:left w:val="none" w:sz="0" w:space="0" w:color="auto"/>
                <w:bottom w:val="none" w:sz="0" w:space="0" w:color="auto"/>
                <w:right w:val="none" w:sz="0" w:space="0" w:color="auto"/>
              </w:divBdr>
              <w:divsChild>
                <w:div w:id="632636091">
                  <w:marLeft w:val="0"/>
                  <w:marRight w:val="0"/>
                  <w:marTop w:val="0"/>
                  <w:marBottom w:val="0"/>
                  <w:divBdr>
                    <w:top w:val="none" w:sz="0" w:space="0" w:color="auto"/>
                    <w:left w:val="none" w:sz="0" w:space="0" w:color="auto"/>
                    <w:bottom w:val="none" w:sz="0" w:space="0" w:color="auto"/>
                    <w:right w:val="none" w:sz="0" w:space="0" w:color="auto"/>
                  </w:divBdr>
                  <w:divsChild>
                    <w:div w:id="96754422">
                      <w:marLeft w:val="0"/>
                      <w:marRight w:val="0"/>
                      <w:marTop w:val="0"/>
                      <w:marBottom w:val="0"/>
                      <w:divBdr>
                        <w:top w:val="none" w:sz="0" w:space="0" w:color="auto"/>
                        <w:left w:val="none" w:sz="0" w:space="0" w:color="auto"/>
                        <w:bottom w:val="none" w:sz="0" w:space="0" w:color="auto"/>
                        <w:right w:val="none" w:sz="0" w:space="0" w:color="auto"/>
                      </w:divBdr>
                      <w:divsChild>
                        <w:div w:id="1022393236">
                          <w:marLeft w:val="0"/>
                          <w:marRight w:val="0"/>
                          <w:marTop w:val="0"/>
                          <w:marBottom w:val="0"/>
                          <w:divBdr>
                            <w:top w:val="none" w:sz="0" w:space="0" w:color="auto"/>
                            <w:left w:val="none" w:sz="0" w:space="0" w:color="auto"/>
                            <w:bottom w:val="none" w:sz="0" w:space="0" w:color="auto"/>
                            <w:right w:val="none" w:sz="0" w:space="0" w:color="auto"/>
                          </w:divBdr>
                          <w:divsChild>
                            <w:div w:id="44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21995">
      <w:bodyDiv w:val="1"/>
      <w:marLeft w:val="0"/>
      <w:marRight w:val="0"/>
      <w:marTop w:val="0"/>
      <w:marBottom w:val="0"/>
      <w:divBdr>
        <w:top w:val="none" w:sz="0" w:space="0" w:color="auto"/>
        <w:left w:val="none" w:sz="0" w:space="0" w:color="auto"/>
        <w:bottom w:val="none" w:sz="0" w:space="0" w:color="auto"/>
        <w:right w:val="none" w:sz="0" w:space="0" w:color="auto"/>
      </w:divBdr>
    </w:div>
    <w:div w:id="605624172">
      <w:bodyDiv w:val="1"/>
      <w:marLeft w:val="0"/>
      <w:marRight w:val="0"/>
      <w:marTop w:val="0"/>
      <w:marBottom w:val="0"/>
      <w:divBdr>
        <w:top w:val="none" w:sz="0" w:space="0" w:color="auto"/>
        <w:left w:val="none" w:sz="0" w:space="0" w:color="auto"/>
        <w:bottom w:val="none" w:sz="0" w:space="0" w:color="auto"/>
        <w:right w:val="none" w:sz="0" w:space="0" w:color="auto"/>
      </w:divBdr>
    </w:div>
    <w:div w:id="609170126">
      <w:bodyDiv w:val="1"/>
      <w:marLeft w:val="0"/>
      <w:marRight w:val="0"/>
      <w:marTop w:val="0"/>
      <w:marBottom w:val="0"/>
      <w:divBdr>
        <w:top w:val="none" w:sz="0" w:space="0" w:color="auto"/>
        <w:left w:val="none" w:sz="0" w:space="0" w:color="auto"/>
        <w:bottom w:val="none" w:sz="0" w:space="0" w:color="auto"/>
        <w:right w:val="none" w:sz="0" w:space="0" w:color="auto"/>
      </w:divBdr>
      <w:divsChild>
        <w:div w:id="1629241956">
          <w:marLeft w:val="0"/>
          <w:marRight w:val="0"/>
          <w:marTop w:val="0"/>
          <w:marBottom w:val="0"/>
          <w:divBdr>
            <w:top w:val="none" w:sz="0" w:space="0" w:color="auto"/>
            <w:left w:val="none" w:sz="0" w:space="0" w:color="auto"/>
            <w:bottom w:val="none" w:sz="0" w:space="0" w:color="auto"/>
            <w:right w:val="none" w:sz="0" w:space="0" w:color="auto"/>
          </w:divBdr>
          <w:divsChild>
            <w:div w:id="261454786">
              <w:marLeft w:val="0"/>
              <w:marRight w:val="0"/>
              <w:marTop w:val="0"/>
              <w:marBottom w:val="0"/>
              <w:divBdr>
                <w:top w:val="none" w:sz="0" w:space="0" w:color="auto"/>
                <w:left w:val="none" w:sz="0" w:space="0" w:color="auto"/>
                <w:bottom w:val="none" w:sz="0" w:space="0" w:color="auto"/>
                <w:right w:val="none" w:sz="0" w:space="0" w:color="auto"/>
              </w:divBdr>
              <w:divsChild>
                <w:div w:id="2027054334">
                  <w:marLeft w:val="0"/>
                  <w:marRight w:val="0"/>
                  <w:marTop w:val="0"/>
                  <w:marBottom w:val="0"/>
                  <w:divBdr>
                    <w:top w:val="none" w:sz="0" w:space="0" w:color="auto"/>
                    <w:left w:val="none" w:sz="0" w:space="0" w:color="auto"/>
                    <w:bottom w:val="none" w:sz="0" w:space="0" w:color="auto"/>
                    <w:right w:val="none" w:sz="0" w:space="0" w:color="auto"/>
                  </w:divBdr>
                  <w:divsChild>
                    <w:div w:id="1834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6229">
      <w:bodyDiv w:val="1"/>
      <w:marLeft w:val="0"/>
      <w:marRight w:val="0"/>
      <w:marTop w:val="0"/>
      <w:marBottom w:val="0"/>
      <w:divBdr>
        <w:top w:val="none" w:sz="0" w:space="0" w:color="auto"/>
        <w:left w:val="none" w:sz="0" w:space="0" w:color="auto"/>
        <w:bottom w:val="none" w:sz="0" w:space="0" w:color="auto"/>
        <w:right w:val="none" w:sz="0" w:space="0" w:color="auto"/>
      </w:divBdr>
      <w:divsChild>
        <w:div w:id="1845582044">
          <w:marLeft w:val="0"/>
          <w:marRight w:val="0"/>
          <w:marTop w:val="0"/>
          <w:marBottom w:val="0"/>
          <w:divBdr>
            <w:top w:val="none" w:sz="0" w:space="0" w:color="auto"/>
            <w:left w:val="none" w:sz="0" w:space="0" w:color="auto"/>
            <w:bottom w:val="none" w:sz="0" w:space="0" w:color="auto"/>
            <w:right w:val="none" w:sz="0" w:space="0" w:color="auto"/>
          </w:divBdr>
          <w:divsChild>
            <w:div w:id="1850439204">
              <w:marLeft w:val="0"/>
              <w:marRight w:val="0"/>
              <w:marTop w:val="0"/>
              <w:marBottom w:val="0"/>
              <w:divBdr>
                <w:top w:val="none" w:sz="0" w:space="0" w:color="auto"/>
                <w:left w:val="none" w:sz="0" w:space="0" w:color="auto"/>
                <w:bottom w:val="none" w:sz="0" w:space="0" w:color="auto"/>
                <w:right w:val="none" w:sz="0" w:space="0" w:color="auto"/>
              </w:divBdr>
              <w:divsChild>
                <w:div w:id="15101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5261">
      <w:bodyDiv w:val="1"/>
      <w:marLeft w:val="0"/>
      <w:marRight w:val="0"/>
      <w:marTop w:val="0"/>
      <w:marBottom w:val="0"/>
      <w:divBdr>
        <w:top w:val="none" w:sz="0" w:space="0" w:color="auto"/>
        <w:left w:val="none" w:sz="0" w:space="0" w:color="auto"/>
        <w:bottom w:val="none" w:sz="0" w:space="0" w:color="auto"/>
        <w:right w:val="none" w:sz="0" w:space="0" w:color="auto"/>
      </w:divBdr>
    </w:div>
    <w:div w:id="660548383">
      <w:bodyDiv w:val="1"/>
      <w:marLeft w:val="0"/>
      <w:marRight w:val="0"/>
      <w:marTop w:val="0"/>
      <w:marBottom w:val="0"/>
      <w:divBdr>
        <w:top w:val="none" w:sz="0" w:space="0" w:color="auto"/>
        <w:left w:val="none" w:sz="0" w:space="0" w:color="auto"/>
        <w:bottom w:val="none" w:sz="0" w:space="0" w:color="auto"/>
        <w:right w:val="none" w:sz="0" w:space="0" w:color="auto"/>
      </w:divBdr>
    </w:div>
    <w:div w:id="673531159">
      <w:bodyDiv w:val="1"/>
      <w:marLeft w:val="0"/>
      <w:marRight w:val="0"/>
      <w:marTop w:val="0"/>
      <w:marBottom w:val="0"/>
      <w:divBdr>
        <w:top w:val="none" w:sz="0" w:space="0" w:color="auto"/>
        <w:left w:val="none" w:sz="0" w:space="0" w:color="auto"/>
        <w:bottom w:val="none" w:sz="0" w:space="0" w:color="auto"/>
        <w:right w:val="none" w:sz="0" w:space="0" w:color="auto"/>
      </w:divBdr>
      <w:divsChild>
        <w:div w:id="1216698976">
          <w:marLeft w:val="0"/>
          <w:marRight w:val="0"/>
          <w:marTop w:val="0"/>
          <w:marBottom w:val="0"/>
          <w:divBdr>
            <w:top w:val="none" w:sz="0" w:space="0" w:color="auto"/>
            <w:left w:val="none" w:sz="0" w:space="0" w:color="auto"/>
            <w:bottom w:val="none" w:sz="0" w:space="0" w:color="auto"/>
            <w:right w:val="none" w:sz="0" w:space="0" w:color="auto"/>
          </w:divBdr>
          <w:divsChild>
            <w:div w:id="575551190">
              <w:marLeft w:val="0"/>
              <w:marRight w:val="0"/>
              <w:marTop w:val="0"/>
              <w:marBottom w:val="0"/>
              <w:divBdr>
                <w:top w:val="none" w:sz="0" w:space="0" w:color="auto"/>
                <w:left w:val="none" w:sz="0" w:space="0" w:color="auto"/>
                <w:bottom w:val="none" w:sz="0" w:space="0" w:color="auto"/>
                <w:right w:val="none" w:sz="0" w:space="0" w:color="auto"/>
              </w:divBdr>
              <w:divsChild>
                <w:div w:id="3305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7694">
      <w:bodyDiv w:val="1"/>
      <w:marLeft w:val="0"/>
      <w:marRight w:val="0"/>
      <w:marTop w:val="0"/>
      <w:marBottom w:val="0"/>
      <w:divBdr>
        <w:top w:val="none" w:sz="0" w:space="0" w:color="auto"/>
        <w:left w:val="none" w:sz="0" w:space="0" w:color="auto"/>
        <w:bottom w:val="none" w:sz="0" w:space="0" w:color="auto"/>
        <w:right w:val="none" w:sz="0" w:space="0" w:color="auto"/>
      </w:divBdr>
      <w:divsChild>
        <w:div w:id="808128864">
          <w:marLeft w:val="0"/>
          <w:marRight w:val="0"/>
          <w:marTop w:val="0"/>
          <w:marBottom w:val="0"/>
          <w:divBdr>
            <w:top w:val="none" w:sz="0" w:space="0" w:color="auto"/>
            <w:left w:val="none" w:sz="0" w:space="0" w:color="auto"/>
            <w:bottom w:val="none" w:sz="0" w:space="0" w:color="auto"/>
            <w:right w:val="none" w:sz="0" w:space="0" w:color="auto"/>
          </w:divBdr>
          <w:divsChild>
            <w:div w:id="1826434943">
              <w:marLeft w:val="0"/>
              <w:marRight w:val="0"/>
              <w:marTop w:val="0"/>
              <w:marBottom w:val="0"/>
              <w:divBdr>
                <w:top w:val="none" w:sz="0" w:space="0" w:color="auto"/>
                <w:left w:val="none" w:sz="0" w:space="0" w:color="auto"/>
                <w:bottom w:val="none" w:sz="0" w:space="0" w:color="auto"/>
                <w:right w:val="none" w:sz="0" w:space="0" w:color="auto"/>
              </w:divBdr>
              <w:divsChild>
                <w:div w:id="1268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300">
      <w:bodyDiv w:val="1"/>
      <w:marLeft w:val="0"/>
      <w:marRight w:val="0"/>
      <w:marTop w:val="0"/>
      <w:marBottom w:val="0"/>
      <w:divBdr>
        <w:top w:val="none" w:sz="0" w:space="0" w:color="auto"/>
        <w:left w:val="none" w:sz="0" w:space="0" w:color="auto"/>
        <w:bottom w:val="none" w:sz="0" w:space="0" w:color="auto"/>
        <w:right w:val="none" w:sz="0" w:space="0" w:color="auto"/>
      </w:divBdr>
    </w:div>
    <w:div w:id="698777365">
      <w:bodyDiv w:val="1"/>
      <w:marLeft w:val="0"/>
      <w:marRight w:val="0"/>
      <w:marTop w:val="0"/>
      <w:marBottom w:val="0"/>
      <w:divBdr>
        <w:top w:val="none" w:sz="0" w:space="0" w:color="auto"/>
        <w:left w:val="none" w:sz="0" w:space="0" w:color="auto"/>
        <w:bottom w:val="none" w:sz="0" w:space="0" w:color="auto"/>
        <w:right w:val="none" w:sz="0" w:space="0" w:color="auto"/>
      </w:divBdr>
    </w:div>
    <w:div w:id="703943876">
      <w:bodyDiv w:val="1"/>
      <w:marLeft w:val="0"/>
      <w:marRight w:val="0"/>
      <w:marTop w:val="0"/>
      <w:marBottom w:val="0"/>
      <w:divBdr>
        <w:top w:val="none" w:sz="0" w:space="0" w:color="auto"/>
        <w:left w:val="none" w:sz="0" w:space="0" w:color="auto"/>
        <w:bottom w:val="none" w:sz="0" w:space="0" w:color="auto"/>
        <w:right w:val="none" w:sz="0" w:space="0" w:color="auto"/>
      </w:divBdr>
      <w:divsChild>
        <w:div w:id="1439369494">
          <w:marLeft w:val="0"/>
          <w:marRight w:val="0"/>
          <w:marTop w:val="0"/>
          <w:marBottom w:val="0"/>
          <w:divBdr>
            <w:top w:val="none" w:sz="0" w:space="0" w:color="auto"/>
            <w:left w:val="none" w:sz="0" w:space="0" w:color="auto"/>
            <w:bottom w:val="none" w:sz="0" w:space="0" w:color="auto"/>
            <w:right w:val="none" w:sz="0" w:space="0" w:color="auto"/>
          </w:divBdr>
          <w:divsChild>
            <w:div w:id="544146404">
              <w:marLeft w:val="0"/>
              <w:marRight w:val="0"/>
              <w:marTop w:val="0"/>
              <w:marBottom w:val="0"/>
              <w:divBdr>
                <w:top w:val="none" w:sz="0" w:space="0" w:color="auto"/>
                <w:left w:val="none" w:sz="0" w:space="0" w:color="auto"/>
                <w:bottom w:val="none" w:sz="0" w:space="0" w:color="auto"/>
                <w:right w:val="none" w:sz="0" w:space="0" w:color="auto"/>
              </w:divBdr>
              <w:divsChild>
                <w:div w:id="4096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7795">
      <w:bodyDiv w:val="1"/>
      <w:marLeft w:val="0"/>
      <w:marRight w:val="0"/>
      <w:marTop w:val="0"/>
      <w:marBottom w:val="0"/>
      <w:divBdr>
        <w:top w:val="none" w:sz="0" w:space="0" w:color="auto"/>
        <w:left w:val="none" w:sz="0" w:space="0" w:color="auto"/>
        <w:bottom w:val="none" w:sz="0" w:space="0" w:color="auto"/>
        <w:right w:val="none" w:sz="0" w:space="0" w:color="auto"/>
      </w:divBdr>
    </w:div>
    <w:div w:id="737901232">
      <w:bodyDiv w:val="1"/>
      <w:marLeft w:val="0"/>
      <w:marRight w:val="0"/>
      <w:marTop w:val="0"/>
      <w:marBottom w:val="0"/>
      <w:divBdr>
        <w:top w:val="none" w:sz="0" w:space="0" w:color="auto"/>
        <w:left w:val="none" w:sz="0" w:space="0" w:color="auto"/>
        <w:bottom w:val="none" w:sz="0" w:space="0" w:color="auto"/>
        <w:right w:val="none" w:sz="0" w:space="0" w:color="auto"/>
      </w:divBdr>
      <w:divsChild>
        <w:div w:id="1541821550">
          <w:marLeft w:val="0"/>
          <w:marRight w:val="0"/>
          <w:marTop w:val="0"/>
          <w:marBottom w:val="0"/>
          <w:divBdr>
            <w:top w:val="none" w:sz="0" w:space="0" w:color="auto"/>
            <w:left w:val="none" w:sz="0" w:space="0" w:color="auto"/>
            <w:bottom w:val="none" w:sz="0" w:space="0" w:color="auto"/>
            <w:right w:val="none" w:sz="0" w:space="0" w:color="auto"/>
          </w:divBdr>
        </w:div>
      </w:divsChild>
    </w:div>
    <w:div w:id="745420113">
      <w:bodyDiv w:val="1"/>
      <w:marLeft w:val="0"/>
      <w:marRight w:val="0"/>
      <w:marTop w:val="0"/>
      <w:marBottom w:val="0"/>
      <w:divBdr>
        <w:top w:val="none" w:sz="0" w:space="0" w:color="auto"/>
        <w:left w:val="none" w:sz="0" w:space="0" w:color="auto"/>
        <w:bottom w:val="none" w:sz="0" w:space="0" w:color="auto"/>
        <w:right w:val="none" w:sz="0" w:space="0" w:color="auto"/>
      </w:divBdr>
      <w:divsChild>
        <w:div w:id="33967150">
          <w:marLeft w:val="0"/>
          <w:marRight w:val="0"/>
          <w:marTop w:val="0"/>
          <w:marBottom w:val="0"/>
          <w:divBdr>
            <w:top w:val="none" w:sz="0" w:space="0" w:color="auto"/>
            <w:left w:val="none" w:sz="0" w:space="0" w:color="auto"/>
            <w:bottom w:val="none" w:sz="0" w:space="0" w:color="auto"/>
            <w:right w:val="none" w:sz="0" w:space="0" w:color="auto"/>
          </w:divBdr>
          <w:divsChild>
            <w:div w:id="2093508999">
              <w:marLeft w:val="0"/>
              <w:marRight w:val="0"/>
              <w:marTop w:val="0"/>
              <w:marBottom w:val="0"/>
              <w:divBdr>
                <w:top w:val="none" w:sz="0" w:space="0" w:color="auto"/>
                <w:left w:val="none" w:sz="0" w:space="0" w:color="auto"/>
                <w:bottom w:val="none" w:sz="0" w:space="0" w:color="auto"/>
                <w:right w:val="none" w:sz="0" w:space="0" w:color="auto"/>
              </w:divBdr>
              <w:divsChild>
                <w:div w:id="5524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63328">
      <w:bodyDiv w:val="1"/>
      <w:marLeft w:val="0"/>
      <w:marRight w:val="0"/>
      <w:marTop w:val="0"/>
      <w:marBottom w:val="0"/>
      <w:divBdr>
        <w:top w:val="none" w:sz="0" w:space="0" w:color="auto"/>
        <w:left w:val="none" w:sz="0" w:space="0" w:color="auto"/>
        <w:bottom w:val="none" w:sz="0" w:space="0" w:color="auto"/>
        <w:right w:val="none" w:sz="0" w:space="0" w:color="auto"/>
      </w:divBdr>
      <w:divsChild>
        <w:div w:id="1891989352">
          <w:marLeft w:val="0"/>
          <w:marRight w:val="0"/>
          <w:marTop w:val="0"/>
          <w:marBottom w:val="0"/>
          <w:divBdr>
            <w:top w:val="none" w:sz="0" w:space="0" w:color="auto"/>
            <w:left w:val="none" w:sz="0" w:space="0" w:color="auto"/>
            <w:bottom w:val="none" w:sz="0" w:space="0" w:color="auto"/>
            <w:right w:val="none" w:sz="0" w:space="0" w:color="auto"/>
          </w:divBdr>
          <w:divsChild>
            <w:div w:id="896209867">
              <w:marLeft w:val="0"/>
              <w:marRight w:val="0"/>
              <w:marTop w:val="0"/>
              <w:marBottom w:val="0"/>
              <w:divBdr>
                <w:top w:val="none" w:sz="0" w:space="0" w:color="auto"/>
                <w:left w:val="none" w:sz="0" w:space="0" w:color="auto"/>
                <w:bottom w:val="none" w:sz="0" w:space="0" w:color="auto"/>
                <w:right w:val="none" w:sz="0" w:space="0" w:color="auto"/>
              </w:divBdr>
              <w:divsChild>
                <w:div w:id="1301226606">
                  <w:marLeft w:val="0"/>
                  <w:marRight w:val="0"/>
                  <w:marTop w:val="0"/>
                  <w:marBottom w:val="0"/>
                  <w:divBdr>
                    <w:top w:val="none" w:sz="0" w:space="0" w:color="auto"/>
                    <w:left w:val="none" w:sz="0" w:space="0" w:color="auto"/>
                    <w:bottom w:val="none" w:sz="0" w:space="0" w:color="auto"/>
                    <w:right w:val="none" w:sz="0" w:space="0" w:color="auto"/>
                  </w:divBdr>
                  <w:divsChild>
                    <w:div w:id="643855767">
                      <w:marLeft w:val="0"/>
                      <w:marRight w:val="0"/>
                      <w:marTop w:val="0"/>
                      <w:marBottom w:val="0"/>
                      <w:divBdr>
                        <w:top w:val="none" w:sz="0" w:space="0" w:color="auto"/>
                        <w:left w:val="none" w:sz="0" w:space="0" w:color="auto"/>
                        <w:bottom w:val="none" w:sz="0" w:space="0" w:color="auto"/>
                        <w:right w:val="none" w:sz="0" w:space="0" w:color="auto"/>
                      </w:divBdr>
                      <w:divsChild>
                        <w:div w:id="340550153">
                          <w:marLeft w:val="0"/>
                          <w:marRight w:val="0"/>
                          <w:marTop w:val="0"/>
                          <w:marBottom w:val="0"/>
                          <w:divBdr>
                            <w:top w:val="none" w:sz="0" w:space="0" w:color="auto"/>
                            <w:left w:val="none" w:sz="0" w:space="0" w:color="auto"/>
                            <w:bottom w:val="none" w:sz="0" w:space="0" w:color="auto"/>
                            <w:right w:val="none" w:sz="0" w:space="0" w:color="auto"/>
                          </w:divBdr>
                          <w:divsChild>
                            <w:div w:id="20882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87504">
      <w:bodyDiv w:val="1"/>
      <w:marLeft w:val="0"/>
      <w:marRight w:val="0"/>
      <w:marTop w:val="0"/>
      <w:marBottom w:val="0"/>
      <w:divBdr>
        <w:top w:val="none" w:sz="0" w:space="0" w:color="auto"/>
        <w:left w:val="none" w:sz="0" w:space="0" w:color="auto"/>
        <w:bottom w:val="none" w:sz="0" w:space="0" w:color="auto"/>
        <w:right w:val="none" w:sz="0" w:space="0" w:color="auto"/>
      </w:divBdr>
    </w:div>
    <w:div w:id="781922437">
      <w:bodyDiv w:val="1"/>
      <w:marLeft w:val="0"/>
      <w:marRight w:val="0"/>
      <w:marTop w:val="0"/>
      <w:marBottom w:val="0"/>
      <w:divBdr>
        <w:top w:val="none" w:sz="0" w:space="0" w:color="auto"/>
        <w:left w:val="none" w:sz="0" w:space="0" w:color="auto"/>
        <w:bottom w:val="none" w:sz="0" w:space="0" w:color="auto"/>
        <w:right w:val="none" w:sz="0" w:space="0" w:color="auto"/>
      </w:divBdr>
    </w:div>
    <w:div w:id="794756805">
      <w:bodyDiv w:val="1"/>
      <w:marLeft w:val="0"/>
      <w:marRight w:val="0"/>
      <w:marTop w:val="0"/>
      <w:marBottom w:val="0"/>
      <w:divBdr>
        <w:top w:val="none" w:sz="0" w:space="0" w:color="auto"/>
        <w:left w:val="none" w:sz="0" w:space="0" w:color="auto"/>
        <w:bottom w:val="none" w:sz="0" w:space="0" w:color="auto"/>
        <w:right w:val="none" w:sz="0" w:space="0" w:color="auto"/>
      </w:divBdr>
    </w:div>
    <w:div w:id="795484300">
      <w:bodyDiv w:val="1"/>
      <w:marLeft w:val="0"/>
      <w:marRight w:val="0"/>
      <w:marTop w:val="0"/>
      <w:marBottom w:val="0"/>
      <w:divBdr>
        <w:top w:val="none" w:sz="0" w:space="0" w:color="auto"/>
        <w:left w:val="none" w:sz="0" w:space="0" w:color="auto"/>
        <w:bottom w:val="none" w:sz="0" w:space="0" w:color="auto"/>
        <w:right w:val="none" w:sz="0" w:space="0" w:color="auto"/>
      </w:divBdr>
      <w:divsChild>
        <w:div w:id="1963996301">
          <w:marLeft w:val="0"/>
          <w:marRight w:val="0"/>
          <w:marTop w:val="0"/>
          <w:marBottom w:val="0"/>
          <w:divBdr>
            <w:top w:val="none" w:sz="0" w:space="0" w:color="auto"/>
            <w:left w:val="none" w:sz="0" w:space="0" w:color="auto"/>
            <w:bottom w:val="none" w:sz="0" w:space="0" w:color="auto"/>
            <w:right w:val="none" w:sz="0" w:space="0" w:color="auto"/>
          </w:divBdr>
          <w:divsChild>
            <w:div w:id="1655865289">
              <w:marLeft w:val="0"/>
              <w:marRight w:val="0"/>
              <w:marTop w:val="0"/>
              <w:marBottom w:val="0"/>
              <w:divBdr>
                <w:top w:val="none" w:sz="0" w:space="0" w:color="auto"/>
                <w:left w:val="none" w:sz="0" w:space="0" w:color="auto"/>
                <w:bottom w:val="none" w:sz="0" w:space="0" w:color="auto"/>
                <w:right w:val="none" w:sz="0" w:space="0" w:color="auto"/>
              </w:divBdr>
              <w:divsChild>
                <w:div w:id="14452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2766">
      <w:bodyDiv w:val="1"/>
      <w:marLeft w:val="0"/>
      <w:marRight w:val="0"/>
      <w:marTop w:val="0"/>
      <w:marBottom w:val="0"/>
      <w:divBdr>
        <w:top w:val="none" w:sz="0" w:space="0" w:color="auto"/>
        <w:left w:val="none" w:sz="0" w:space="0" w:color="auto"/>
        <w:bottom w:val="none" w:sz="0" w:space="0" w:color="auto"/>
        <w:right w:val="none" w:sz="0" w:space="0" w:color="auto"/>
      </w:divBdr>
    </w:div>
    <w:div w:id="797181438">
      <w:bodyDiv w:val="1"/>
      <w:marLeft w:val="0"/>
      <w:marRight w:val="0"/>
      <w:marTop w:val="0"/>
      <w:marBottom w:val="0"/>
      <w:divBdr>
        <w:top w:val="none" w:sz="0" w:space="0" w:color="auto"/>
        <w:left w:val="none" w:sz="0" w:space="0" w:color="auto"/>
        <w:bottom w:val="none" w:sz="0" w:space="0" w:color="auto"/>
        <w:right w:val="none" w:sz="0" w:space="0" w:color="auto"/>
      </w:divBdr>
    </w:div>
    <w:div w:id="801656573">
      <w:bodyDiv w:val="1"/>
      <w:marLeft w:val="0"/>
      <w:marRight w:val="0"/>
      <w:marTop w:val="0"/>
      <w:marBottom w:val="0"/>
      <w:divBdr>
        <w:top w:val="none" w:sz="0" w:space="0" w:color="auto"/>
        <w:left w:val="none" w:sz="0" w:space="0" w:color="auto"/>
        <w:bottom w:val="none" w:sz="0" w:space="0" w:color="auto"/>
        <w:right w:val="none" w:sz="0" w:space="0" w:color="auto"/>
      </w:divBdr>
      <w:divsChild>
        <w:div w:id="773668059">
          <w:marLeft w:val="0"/>
          <w:marRight w:val="0"/>
          <w:marTop w:val="0"/>
          <w:marBottom w:val="0"/>
          <w:divBdr>
            <w:top w:val="none" w:sz="0" w:space="0" w:color="auto"/>
            <w:left w:val="none" w:sz="0" w:space="0" w:color="auto"/>
            <w:bottom w:val="none" w:sz="0" w:space="0" w:color="auto"/>
            <w:right w:val="none" w:sz="0" w:space="0" w:color="auto"/>
          </w:divBdr>
        </w:div>
      </w:divsChild>
    </w:div>
    <w:div w:id="805010858">
      <w:bodyDiv w:val="1"/>
      <w:marLeft w:val="0"/>
      <w:marRight w:val="0"/>
      <w:marTop w:val="0"/>
      <w:marBottom w:val="0"/>
      <w:divBdr>
        <w:top w:val="none" w:sz="0" w:space="0" w:color="auto"/>
        <w:left w:val="none" w:sz="0" w:space="0" w:color="auto"/>
        <w:bottom w:val="none" w:sz="0" w:space="0" w:color="auto"/>
        <w:right w:val="none" w:sz="0" w:space="0" w:color="auto"/>
      </w:divBdr>
    </w:div>
    <w:div w:id="807282177">
      <w:bodyDiv w:val="1"/>
      <w:marLeft w:val="0"/>
      <w:marRight w:val="0"/>
      <w:marTop w:val="0"/>
      <w:marBottom w:val="0"/>
      <w:divBdr>
        <w:top w:val="none" w:sz="0" w:space="0" w:color="auto"/>
        <w:left w:val="none" w:sz="0" w:space="0" w:color="auto"/>
        <w:bottom w:val="none" w:sz="0" w:space="0" w:color="auto"/>
        <w:right w:val="none" w:sz="0" w:space="0" w:color="auto"/>
      </w:divBdr>
    </w:div>
    <w:div w:id="822891831">
      <w:bodyDiv w:val="1"/>
      <w:marLeft w:val="0"/>
      <w:marRight w:val="0"/>
      <w:marTop w:val="0"/>
      <w:marBottom w:val="0"/>
      <w:divBdr>
        <w:top w:val="none" w:sz="0" w:space="0" w:color="auto"/>
        <w:left w:val="none" w:sz="0" w:space="0" w:color="auto"/>
        <w:bottom w:val="none" w:sz="0" w:space="0" w:color="auto"/>
        <w:right w:val="none" w:sz="0" w:space="0" w:color="auto"/>
      </w:divBdr>
      <w:divsChild>
        <w:div w:id="1570847556">
          <w:marLeft w:val="0"/>
          <w:marRight w:val="0"/>
          <w:marTop w:val="0"/>
          <w:marBottom w:val="0"/>
          <w:divBdr>
            <w:top w:val="none" w:sz="0" w:space="0" w:color="auto"/>
            <w:left w:val="none" w:sz="0" w:space="0" w:color="auto"/>
            <w:bottom w:val="none" w:sz="0" w:space="0" w:color="auto"/>
            <w:right w:val="none" w:sz="0" w:space="0" w:color="auto"/>
          </w:divBdr>
          <w:divsChild>
            <w:div w:id="1796832831">
              <w:marLeft w:val="0"/>
              <w:marRight w:val="0"/>
              <w:marTop w:val="0"/>
              <w:marBottom w:val="0"/>
              <w:divBdr>
                <w:top w:val="none" w:sz="0" w:space="0" w:color="auto"/>
                <w:left w:val="none" w:sz="0" w:space="0" w:color="auto"/>
                <w:bottom w:val="none" w:sz="0" w:space="0" w:color="auto"/>
                <w:right w:val="none" w:sz="0" w:space="0" w:color="auto"/>
              </w:divBdr>
              <w:divsChild>
                <w:div w:id="15625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6649">
      <w:bodyDiv w:val="1"/>
      <w:marLeft w:val="0"/>
      <w:marRight w:val="0"/>
      <w:marTop w:val="0"/>
      <w:marBottom w:val="0"/>
      <w:divBdr>
        <w:top w:val="none" w:sz="0" w:space="0" w:color="auto"/>
        <w:left w:val="none" w:sz="0" w:space="0" w:color="auto"/>
        <w:bottom w:val="none" w:sz="0" w:space="0" w:color="auto"/>
        <w:right w:val="none" w:sz="0" w:space="0" w:color="auto"/>
      </w:divBdr>
      <w:divsChild>
        <w:div w:id="2022120631">
          <w:marLeft w:val="0"/>
          <w:marRight w:val="0"/>
          <w:marTop w:val="0"/>
          <w:marBottom w:val="0"/>
          <w:divBdr>
            <w:top w:val="none" w:sz="0" w:space="0" w:color="auto"/>
            <w:left w:val="none" w:sz="0" w:space="0" w:color="auto"/>
            <w:bottom w:val="none" w:sz="0" w:space="0" w:color="auto"/>
            <w:right w:val="none" w:sz="0" w:space="0" w:color="auto"/>
          </w:divBdr>
          <w:divsChild>
            <w:div w:id="937715178">
              <w:marLeft w:val="0"/>
              <w:marRight w:val="0"/>
              <w:marTop w:val="0"/>
              <w:marBottom w:val="0"/>
              <w:divBdr>
                <w:top w:val="none" w:sz="0" w:space="0" w:color="auto"/>
                <w:left w:val="none" w:sz="0" w:space="0" w:color="auto"/>
                <w:bottom w:val="none" w:sz="0" w:space="0" w:color="auto"/>
                <w:right w:val="none" w:sz="0" w:space="0" w:color="auto"/>
              </w:divBdr>
              <w:divsChild>
                <w:div w:id="6307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0160">
      <w:bodyDiv w:val="1"/>
      <w:marLeft w:val="0"/>
      <w:marRight w:val="0"/>
      <w:marTop w:val="0"/>
      <w:marBottom w:val="0"/>
      <w:divBdr>
        <w:top w:val="none" w:sz="0" w:space="0" w:color="auto"/>
        <w:left w:val="none" w:sz="0" w:space="0" w:color="auto"/>
        <w:bottom w:val="none" w:sz="0" w:space="0" w:color="auto"/>
        <w:right w:val="none" w:sz="0" w:space="0" w:color="auto"/>
      </w:divBdr>
      <w:divsChild>
        <w:div w:id="143857675">
          <w:marLeft w:val="0"/>
          <w:marRight w:val="0"/>
          <w:marTop w:val="0"/>
          <w:marBottom w:val="0"/>
          <w:divBdr>
            <w:top w:val="none" w:sz="0" w:space="0" w:color="auto"/>
            <w:left w:val="none" w:sz="0" w:space="0" w:color="auto"/>
            <w:bottom w:val="none" w:sz="0" w:space="0" w:color="auto"/>
            <w:right w:val="none" w:sz="0" w:space="0" w:color="auto"/>
          </w:divBdr>
          <w:divsChild>
            <w:div w:id="1277641029">
              <w:marLeft w:val="0"/>
              <w:marRight w:val="0"/>
              <w:marTop w:val="0"/>
              <w:marBottom w:val="0"/>
              <w:divBdr>
                <w:top w:val="none" w:sz="0" w:space="0" w:color="auto"/>
                <w:left w:val="none" w:sz="0" w:space="0" w:color="auto"/>
                <w:bottom w:val="none" w:sz="0" w:space="0" w:color="auto"/>
                <w:right w:val="none" w:sz="0" w:space="0" w:color="auto"/>
              </w:divBdr>
              <w:divsChild>
                <w:div w:id="307517288">
                  <w:marLeft w:val="0"/>
                  <w:marRight w:val="0"/>
                  <w:marTop w:val="0"/>
                  <w:marBottom w:val="0"/>
                  <w:divBdr>
                    <w:top w:val="none" w:sz="0" w:space="0" w:color="auto"/>
                    <w:left w:val="none" w:sz="0" w:space="0" w:color="auto"/>
                    <w:bottom w:val="none" w:sz="0" w:space="0" w:color="auto"/>
                    <w:right w:val="none" w:sz="0" w:space="0" w:color="auto"/>
                  </w:divBdr>
                  <w:divsChild>
                    <w:div w:id="708141607">
                      <w:marLeft w:val="0"/>
                      <w:marRight w:val="0"/>
                      <w:marTop w:val="0"/>
                      <w:marBottom w:val="0"/>
                      <w:divBdr>
                        <w:top w:val="none" w:sz="0" w:space="0" w:color="auto"/>
                        <w:left w:val="none" w:sz="0" w:space="0" w:color="auto"/>
                        <w:bottom w:val="none" w:sz="0" w:space="0" w:color="auto"/>
                        <w:right w:val="none" w:sz="0" w:space="0" w:color="auto"/>
                      </w:divBdr>
                      <w:divsChild>
                        <w:div w:id="2017658815">
                          <w:marLeft w:val="0"/>
                          <w:marRight w:val="0"/>
                          <w:marTop w:val="0"/>
                          <w:marBottom w:val="0"/>
                          <w:divBdr>
                            <w:top w:val="none" w:sz="0" w:space="0" w:color="auto"/>
                            <w:left w:val="none" w:sz="0" w:space="0" w:color="auto"/>
                            <w:bottom w:val="none" w:sz="0" w:space="0" w:color="auto"/>
                            <w:right w:val="none" w:sz="0" w:space="0" w:color="auto"/>
                          </w:divBdr>
                          <w:divsChild>
                            <w:div w:id="1752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70894">
      <w:bodyDiv w:val="1"/>
      <w:marLeft w:val="0"/>
      <w:marRight w:val="0"/>
      <w:marTop w:val="0"/>
      <w:marBottom w:val="0"/>
      <w:divBdr>
        <w:top w:val="none" w:sz="0" w:space="0" w:color="auto"/>
        <w:left w:val="none" w:sz="0" w:space="0" w:color="auto"/>
        <w:bottom w:val="none" w:sz="0" w:space="0" w:color="auto"/>
        <w:right w:val="none" w:sz="0" w:space="0" w:color="auto"/>
      </w:divBdr>
    </w:div>
    <w:div w:id="838738903">
      <w:bodyDiv w:val="1"/>
      <w:marLeft w:val="0"/>
      <w:marRight w:val="0"/>
      <w:marTop w:val="0"/>
      <w:marBottom w:val="0"/>
      <w:divBdr>
        <w:top w:val="none" w:sz="0" w:space="0" w:color="auto"/>
        <w:left w:val="none" w:sz="0" w:space="0" w:color="auto"/>
        <w:bottom w:val="none" w:sz="0" w:space="0" w:color="auto"/>
        <w:right w:val="none" w:sz="0" w:space="0" w:color="auto"/>
      </w:divBdr>
    </w:div>
    <w:div w:id="839271801">
      <w:bodyDiv w:val="1"/>
      <w:marLeft w:val="0"/>
      <w:marRight w:val="0"/>
      <w:marTop w:val="0"/>
      <w:marBottom w:val="0"/>
      <w:divBdr>
        <w:top w:val="none" w:sz="0" w:space="0" w:color="auto"/>
        <w:left w:val="none" w:sz="0" w:space="0" w:color="auto"/>
        <w:bottom w:val="none" w:sz="0" w:space="0" w:color="auto"/>
        <w:right w:val="none" w:sz="0" w:space="0" w:color="auto"/>
      </w:divBdr>
    </w:div>
    <w:div w:id="843862786">
      <w:bodyDiv w:val="1"/>
      <w:marLeft w:val="0"/>
      <w:marRight w:val="0"/>
      <w:marTop w:val="0"/>
      <w:marBottom w:val="0"/>
      <w:divBdr>
        <w:top w:val="none" w:sz="0" w:space="0" w:color="auto"/>
        <w:left w:val="none" w:sz="0" w:space="0" w:color="auto"/>
        <w:bottom w:val="none" w:sz="0" w:space="0" w:color="auto"/>
        <w:right w:val="none" w:sz="0" w:space="0" w:color="auto"/>
      </w:divBdr>
    </w:div>
    <w:div w:id="849488674">
      <w:bodyDiv w:val="1"/>
      <w:marLeft w:val="0"/>
      <w:marRight w:val="0"/>
      <w:marTop w:val="0"/>
      <w:marBottom w:val="0"/>
      <w:divBdr>
        <w:top w:val="none" w:sz="0" w:space="0" w:color="auto"/>
        <w:left w:val="none" w:sz="0" w:space="0" w:color="auto"/>
        <w:bottom w:val="none" w:sz="0" w:space="0" w:color="auto"/>
        <w:right w:val="none" w:sz="0" w:space="0" w:color="auto"/>
      </w:divBdr>
      <w:divsChild>
        <w:div w:id="231618462">
          <w:marLeft w:val="0"/>
          <w:marRight w:val="0"/>
          <w:marTop w:val="0"/>
          <w:marBottom w:val="0"/>
          <w:divBdr>
            <w:top w:val="none" w:sz="0" w:space="0" w:color="auto"/>
            <w:left w:val="none" w:sz="0" w:space="0" w:color="auto"/>
            <w:bottom w:val="none" w:sz="0" w:space="0" w:color="auto"/>
            <w:right w:val="none" w:sz="0" w:space="0" w:color="auto"/>
          </w:divBdr>
          <w:divsChild>
            <w:div w:id="2048870325">
              <w:marLeft w:val="0"/>
              <w:marRight w:val="0"/>
              <w:marTop w:val="0"/>
              <w:marBottom w:val="0"/>
              <w:divBdr>
                <w:top w:val="none" w:sz="0" w:space="0" w:color="auto"/>
                <w:left w:val="none" w:sz="0" w:space="0" w:color="auto"/>
                <w:bottom w:val="none" w:sz="0" w:space="0" w:color="auto"/>
                <w:right w:val="none" w:sz="0" w:space="0" w:color="auto"/>
              </w:divBdr>
              <w:divsChild>
                <w:div w:id="5124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5092">
      <w:bodyDiv w:val="1"/>
      <w:marLeft w:val="0"/>
      <w:marRight w:val="0"/>
      <w:marTop w:val="0"/>
      <w:marBottom w:val="0"/>
      <w:divBdr>
        <w:top w:val="none" w:sz="0" w:space="0" w:color="auto"/>
        <w:left w:val="none" w:sz="0" w:space="0" w:color="auto"/>
        <w:bottom w:val="none" w:sz="0" w:space="0" w:color="auto"/>
        <w:right w:val="none" w:sz="0" w:space="0" w:color="auto"/>
      </w:divBdr>
    </w:div>
    <w:div w:id="852232090">
      <w:bodyDiv w:val="1"/>
      <w:marLeft w:val="0"/>
      <w:marRight w:val="0"/>
      <w:marTop w:val="0"/>
      <w:marBottom w:val="0"/>
      <w:divBdr>
        <w:top w:val="none" w:sz="0" w:space="0" w:color="auto"/>
        <w:left w:val="none" w:sz="0" w:space="0" w:color="auto"/>
        <w:bottom w:val="none" w:sz="0" w:space="0" w:color="auto"/>
        <w:right w:val="none" w:sz="0" w:space="0" w:color="auto"/>
      </w:divBdr>
    </w:div>
    <w:div w:id="855460919">
      <w:bodyDiv w:val="1"/>
      <w:marLeft w:val="0"/>
      <w:marRight w:val="0"/>
      <w:marTop w:val="0"/>
      <w:marBottom w:val="0"/>
      <w:divBdr>
        <w:top w:val="none" w:sz="0" w:space="0" w:color="auto"/>
        <w:left w:val="none" w:sz="0" w:space="0" w:color="auto"/>
        <w:bottom w:val="none" w:sz="0" w:space="0" w:color="auto"/>
        <w:right w:val="none" w:sz="0" w:space="0" w:color="auto"/>
      </w:divBdr>
      <w:divsChild>
        <w:div w:id="1983191752">
          <w:marLeft w:val="0"/>
          <w:marRight w:val="0"/>
          <w:marTop w:val="0"/>
          <w:marBottom w:val="0"/>
          <w:divBdr>
            <w:top w:val="none" w:sz="0" w:space="0" w:color="auto"/>
            <w:left w:val="none" w:sz="0" w:space="0" w:color="auto"/>
            <w:bottom w:val="none" w:sz="0" w:space="0" w:color="auto"/>
            <w:right w:val="none" w:sz="0" w:space="0" w:color="auto"/>
          </w:divBdr>
          <w:divsChild>
            <w:div w:id="1311134365">
              <w:marLeft w:val="0"/>
              <w:marRight w:val="0"/>
              <w:marTop w:val="0"/>
              <w:marBottom w:val="0"/>
              <w:divBdr>
                <w:top w:val="none" w:sz="0" w:space="0" w:color="auto"/>
                <w:left w:val="none" w:sz="0" w:space="0" w:color="auto"/>
                <w:bottom w:val="none" w:sz="0" w:space="0" w:color="auto"/>
                <w:right w:val="none" w:sz="0" w:space="0" w:color="auto"/>
              </w:divBdr>
              <w:divsChild>
                <w:div w:id="1813792021">
                  <w:marLeft w:val="0"/>
                  <w:marRight w:val="0"/>
                  <w:marTop w:val="0"/>
                  <w:marBottom w:val="0"/>
                  <w:divBdr>
                    <w:top w:val="none" w:sz="0" w:space="0" w:color="auto"/>
                    <w:left w:val="none" w:sz="0" w:space="0" w:color="auto"/>
                    <w:bottom w:val="none" w:sz="0" w:space="0" w:color="auto"/>
                    <w:right w:val="none" w:sz="0" w:space="0" w:color="auto"/>
                  </w:divBdr>
                  <w:divsChild>
                    <w:div w:id="1145126772">
                      <w:marLeft w:val="0"/>
                      <w:marRight w:val="0"/>
                      <w:marTop w:val="0"/>
                      <w:marBottom w:val="0"/>
                      <w:divBdr>
                        <w:top w:val="none" w:sz="0" w:space="0" w:color="auto"/>
                        <w:left w:val="none" w:sz="0" w:space="0" w:color="auto"/>
                        <w:bottom w:val="none" w:sz="0" w:space="0" w:color="auto"/>
                        <w:right w:val="none" w:sz="0" w:space="0" w:color="auto"/>
                      </w:divBdr>
                      <w:divsChild>
                        <w:div w:id="1187400337">
                          <w:marLeft w:val="0"/>
                          <w:marRight w:val="0"/>
                          <w:marTop w:val="0"/>
                          <w:marBottom w:val="0"/>
                          <w:divBdr>
                            <w:top w:val="none" w:sz="0" w:space="0" w:color="auto"/>
                            <w:left w:val="none" w:sz="0" w:space="0" w:color="auto"/>
                            <w:bottom w:val="none" w:sz="0" w:space="0" w:color="auto"/>
                            <w:right w:val="none" w:sz="0" w:space="0" w:color="auto"/>
                          </w:divBdr>
                          <w:divsChild>
                            <w:div w:id="2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501635">
      <w:bodyDiv w:val="1"/>
      <w:marLeft w:val="0"/>
      <w:marRight w:val="0"/>
      <w:marTop w:val="0"/>
      <w:marBottom w:val="0"/>
      <w:divBdr>
        <w:top w:val="none" w:sz="0" w:space="0" w:color="auto"/>
        <w:left w:val="none" w:sz="0" w:space="0" w:color="auto"/>
        <w:bottom w:val="none" w:sz="0" w:space="0" w:color="auto"/>
        <w:right w:val="none" w:sz="0" w:space="0" w:color="auto"/>
      </w:divBdr>
      <w:divsChild>
        <w:div w:id="996690623">
          <w:marLeft w:val="0"/>
          <w:marRight w:val="0"/>
          <w:marTop w:val="0"/>
          <w:marBottom w:val="0"/>
          <w:divBdr>
            <w:top w:val="none" w:sz="0" w:space="0" w:color="auto"/>
            <w:left w:val="none" w:sz="0" w:space="0" w:color="auto"/>
            <w:bottom w:val="none" w:sz="0" w:space="0" w:color="auto"/>
            <w:right w:val="none" w:sz="0" w:space="0" w:color="auto"/>
          </w:divBdr>
          <w:divsChild>
            <w:div w:id="2028559508">
              <w:marLeft w:val="0"/>
              <w:marRight w:val="0"/>
              <w:marTop w:val="0"/>
              <w:marBottom w:val="0"/>
              <w:divBdr>
                <w:top w:val="none" w:sz="0" w:space="0" w:color="auto"/>
                <w:left w:val="none" w:sz="0" w:space="0" w:color="auto"/>
                <w:bottom w:val="none" w:sz="0" w:space="0" w:color="auto"/>
                <w:right w:val="none" w:sz="0" w:space="0" w:color="auto"/>
              </w:divBdr>
              <w:divsChild>
                <w:div w:id="1236163897">
                  <w:marLeft w:val="0"/>
                  <w:marRight w:val="0"/>
                  <w:marTop w:val="0"/>
                  <w:marBottom w:val="0"/>
                  <w:divBdr>
                    <w:top w:val="none" w:sz="0" w:space="0" w:color="auto"/>
                    <w:left w:val="none" w:sz="0" w:space="0" w:color="auto"/>
                    <w:bottom w:val="none" w:sz="0" w:space="0" w:color="auto"/>
                    <w:right w:val="none" w:sz="0" w:space="0" w:color="auto"/>
                  </w:divBdr>
                  <w:divsChild>
                    <w:div w:id="1135104238">
                      <w:marLeft w:val="0"/>
                      <w:marRight w:val="0"/>
                      <w:marTop w:val="0"/>
                      <w:marBottom w:val="0"/>
                      <w:divBdr>
                        <w:top w:val="none" w:sz="0" w:space="0" w:color="auto"/>
                        <w:left w:val="none" w:sz="0" w:space="0" w:color="auto"/>
                        <w:bottom w:val="none" w:sz="0" w:space="0" w:color="auto"/>
                        <w:right w:val="none" w:sz="0" w:space="0" w:color="auto"/>
                      </w:divBdr>
                      <w:divsChild>
                        <w:div w:id="1376276661">
                          <w:marLeft w:val="0"/>
                          <w:marRight w:val="0"/>
                          <w:marTop w:val="0"/>
                          <w:marBottom w:val="0"/>
                          <w:divBdr>
                            <w:top w:val="none" w:sz="0" w:space="0" w:color="auto"/>
                            <w:left w:val="none" w:sz="0" w:space="0" w:color="auto"/>
                            <w:bottom w:val="none" w:sz="0" w:space="0" w:color="auto"/>
                            <w:right w:val="none" w:sz="0" w:space="0" w:color="auto"/>
                          </w:divBdr>
                          <w:divsChild>
                            <w:div w:id="11990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892476">
      <w:bodyDiv w:val="1"/>
      <w:marLeft w:val="0"/>
      <w:marRight w:val="0"/>
      <w:marTop w:val="0"/>
      <w:marBottom w:val="0"/>
      <w:divBdr>
        <w:top w:val="none" w:sz="0" w:space="0" w:color="auto"/>
        <w:left w:val="none" w:sz="0" w:space="0" w:color="auto"/>
        <w:bottom w:val="none" w:sz="0" w:space="0" w:color="auto"/>
        <w:right w:val="none" w:sz="0" w:space="0" w:color="auto"/>
      </w:divBdr>
    </w:div>
    <w:div w:id="883374673">
      <w:bodyDiv w:val="1"/>
      <w:marLeft w:val="0"/>
      <w:marRight w:val="0"/>
      <w:marTop w:val="0"/>
      <w:marBottom w:val="0"/>
      <w:divBdr>
        <w:top w:val="none" w:sz="0" w:space="0" w:color="auto"/>
        <w:left w:val="none" w:sz="0" w:space="0" w:color="auto"/>
        <w:bottom w:val="none" w:sz="0" w:space="0" w:color="auto"/>
        <w:right w:val="none" w:sz="0" w:space="0" w:color="auto"/>
      </w:divBdr>
    </w:div>
    <w:div w:id="896940141">
      <w:bodyDiv w:val="1"/>
      <w:marLeft w:val="0"/>
      <w:marRight w:val="0"/>
      <w:marTop w:val="0"/>
      <w:marBottom w:val="0"/>
      <w:divBdr>
        <w:top w:val="none" w:sz="0" w:space="0" w:color="auto"/>
        <w:left w:val="none" w:sz="0" w:space="0" w:color="auto"/>
        <w:bottom w:val="none" w:sz="0" w:space="0" w:color="auto"/>
        <w:right w:val="none" w:sz="0" w:space="0" w:color="auto"/>
      </w:divBdr>
      <w:divsChild>
        <w:div w:id="761147133">
          <w:marLeft w:val="0"/>
          <w:marRight w:val="0"/>
          <w:marTop w:val="0"/>
          <w:marBottom w:val="0"/>
          <w:divBdr>
            <w:top w:val="none" w:sz="0" w:space="0" w:color="auto"/>
            <w:left w:val="none" w:sz="0" w:space="0" w:color="auto"/>
            <w:bottom w:val="none" w:sz="0" w:space="0" w:color="auto"/>
            <w:right w:val="none" w:sz="0" w:space="0" w:color="auto"/>
          </w:divBdr>
          <w:divsChild>
            <w:div w:id="1050617666">
              <w:marLeft w:val="0"/>
              <w:marRight w:val="0"/>
              <w:marTop w:val="0"/>
              <w:marBottom w:val="0"/>
              <w:divBdr>
                <w:top w:val="none" w:sz="0" w:space="0" w:color="auto"/>
                <w:left w:val="none" w:sz="0" w:space="0" w:color="auto"/>
                <w:bottom w:val="none" w:sz="0" w:space="0" w:color="auto"/>
                <w:right w:val="none" w:sz="0" w:space="0" w:color="auto"/>
              </w:divBdr>
              <w:divsChild>
                <w:div w:id="12727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77298">
      <w:bodyDiv w:val="1"/>
      <w:marLeft w:val="0"/>
      <w:marRight w:val="0"/>
      <w:marTop w:val="0"/>
      <w:marBottom w:val="0"/>
      <w:divBdr>
        <w:top w:val="none" w:sz="0" w:space="0" w:color="auto"/>
        <w:left w:val="none" w:sz="0" w:space="0" w:color="auto"/>
        <w:bottom w:val="none" w:sz="0" w:space="0" w:color="auto"/>
        <w:right w:val="none" w:sz="0" w:space="0" w:color="auto"/>
      </w:divBdr>
    </w:div>
    <w:div w:id="903025981">
      <w:bodyDiv w:val="1"/>
      <w:marLeft w:val="0"/>
      <w:marRight w:val="0"/>
      <w:marTop w:val="0"/>
      <w:marBottom w:val="0"/>
      <w:divBdr>
        <w:top w:val="none" w:sz="0" w:space="0" w:color="auto"/>
        <w:left w:val="none" w:sz="0" w:space="0" w:color="auto"/>
        <w:bottom w:val="none" w:sz="0" w:space="0" w:color="auto"/>
        <w:right w:val="none" w:sz="0" w:space="0" w:color="auto"/>
      </w:divBdr>
    </w:div>
    <w:div w:id="926307053">
      <w:bodyDiv w:val="1"/>
      <w:marLeft w:val="0"/>
      <w:marRight w:val="0"/>
      <w:marTop w:val="0"/>
      <w:marBottom w:val="0"/>
      <w:divBdr>
        <w:top w:val="none" w:sz="0" w:space="0" w:color="auto"/>
        <w:left w:val="none" w:sz="0" w:space="0" w:color="auto"/>
        <w:bottom w:val="none" w:sz="0" w:space="0" w:color="auto"/>
        <w:right w:val="none" w:sz="0" w:space="0" w:color="auto"/>
      </w:divBdr>
      <w:divsChild>
        <w:div w:id="315305051">
          <w:marLeft w:val="0"/>
          <w:marRight w:val="0"/>
          <w:marTop w:val="0"/>
          <w:marBottom w:val="0"/>
          <w:divBdr>
            <w:top w:val="none" w:sz="0" w:space="0" w:color="auto"/>
            <w:left w:val="none" w:sz="0" w:space="0" w:color="auto"/>
            <w:bottom w:val="none" w:sz="0" w:space="0" w:color="auto"/>
            <w:right w:val="none" w:sz="0" w:space="0" w:color="auto"/>
          </w:divBdr>
          <w:divsChild>
            <w:div w:id="150606853">
              <w:marLeft w:val="0"/>
              <w:marRight w:val="0"/>
              <w:marTop w:val="0"/>
              <w:marBottom w:val="0"/>
              <w:divBdr>
                <w:top w:val="none" w:sz="0" w:space="0" w:color="auto"/>
                <w:left w:val="none" w:sz="0" w:space="0" w:color="auto"/>
                <w:bottom w:val="none" w:sz="0" w:space="0" w:color="auto"/>
                <w:right w:val="none" w:sz="0" w:space="0" w:color="auto"/>
              </w:divBdr>
              <w:divsChild>
                <w:div w:id="888422441">
                  <w:marLeft w:val="0"/>
                  <w:marRight w:val="0"/>
                  <w:marTop w:val="0"/>
                  <w:marBottom w:val="0"/>
                  <w:divBdr>
                    <w:top w:val="none" w:sz="0" w:space="0" w:color="auto"/>
                    <w:left w:val="none" w:sz="0" w:space="0" w:color="auto"/>
                    <w:bottom w:val="none" w:sz="0" w:space="0" w:color="auto"/>
                    <w:right w:val="none" w:sz="0" w:space="0" w:color="auto"/>
                  </w:divBdr>
                  <w:divsChild>
                    <w:div w:id="20438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6104">
      <w:bodyDiv w:val="1"/>
      <w:marLeft w:val="0"/>
      <w:marRight w:val="0"/>
      <w:marTop w:val="0"/>
      <w:marBottom w:val="0"/>
      <w:divBdr>
        <w:top w:val="none" w:sz="0" w:space="0" w:color="auto"/>
        <w:left w:val="none" w:sz="0" w:space="0" w:color="auto"/>
        <w:bottom w:val="none" w:sz="0" w:space="0" w:color="auto"/>
        <w:right w:val="none" w:sz="0" w:space="0" w:color="auto"/>
      </w:divBdr>
      <w:divsChild>
        <w:div w:id="68238658">
          <w:marLeft w:val="0"/>
          <w:marRight w:val="0"/>
          <w:marTop w:val="0"/>
          <w:marBottom w:val="0"/>
          <w:divBdr>
            <w:top w:val="none" w:sz="0" w:space="0" w:color="auto"/>
            <w:left w:val="none" w:sz="0" w:space="0" w:color="auto"/>
            <w:bottom w:val="none" w:sz="0" w:space="0" w:color="auto"/>
            <w:right w:val="none" w:sz="0" w:space="0" w:color="auto"/>
          </w:divBdr>
          <w:divsChild>
            <w:div w:id="1050882745">
              <w:marLeft w:val="0"/>
              <w:marRight w:val="0"/>
              <w:marTop w:val="0"/>
              <w:marBottom w:val="0"/>
              <w:divBdr>
                <w:top w:val="none" w:sz="0" w:space="0" w:color="auto"/>
                <w:left w:val="none" w:sz="0" w:space="0" w:color="auto"/>
                <w:bottom w:val="none" w:sz="0" w:space="0" w:color="auto"/>
                <w:right w:val="none" w:sz="0" w:space="0" w:color="auto"/>
              </w:divBdr>
              <w:divsChild>
                <w:div w:id="75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17979">
      <w:bodyDiv w:val="1"/>
      <w:marLeft w:val="0"/>
      <w:marRight w:val="0"/>
      <w:marTop w:val="0"/>
      <w:marBottom w:val="0"/>
      <w:divBdr>
        <w:top w:val="none" w:sz="0" w:space="0" w:color="auto"/>
        <w:left w:val="none" w:sz="0" w:space="0" w:color="auto"/>
        <w:bottom w:val="none" w:sz="0" w:space="0" w:color="auto"/>
        <w:right w:val="none" w:sz="0" w:space="0" w:color="auto"/>
      </w:divBdr>
    </w:div>
    <w:div w:id="946741604">
      <w:bodyDiv w:val="1"/>
      <w:marLeft w:val="0"/>
      <w:marRight w:val="0"/>
      <w:marTop w:val="0"/>
      <w:marBottom w:val="0"/>
      <w:divBdr>
        <w:top w:val="none" w:sz="0" w:space="0" w:color="auto"/>
        <w:left w:val="none" w:sz="0" w:space="0" w:color="auto"/>
        <w:bottom w:val="none" w:sz="0" w:space="0" w:color="auto"/>
        <w:right w:val="none" w:sz="0" w:space="0" w:color="auto"/>
      </w:divBdr>
    </w:div>
    <w:div w:id="963075861">
      <w:bodyDiv w:val="1"/>
      <w:marLeft w:val="0"/>
      <w:marRight w:val="0"/>
      <w:marTop w:val="0"/>
      <w:marBottom w:val="0"/>
      <w:divBdr>
        <w:top w:val="none" w:sz="0" w:space="0" w:color="auto"/>
        <w:left w:val="none" w:sz="0" w:space="0" w:color="auto"/>
        <w:bottom w:val="none" w:sz="0" w:space="0" w:color="auto"/>
        <w:right w:val="none" w:sz="0" w:space="0" w:color="auto"/>
      </w:divBdr>
    </w:div>
    <w:div w:id="981812733">
      <w:bodyDiv w:val="1"/>
      <w:marLeft w:val="0"/>
      <w:marRight w:val="0"/>
      <w:marTop w:val="0"/>
      <w:marBottom w:val="0"/>
      <w:divBdr>
        <w:top w:val="none" w:sz="0" w:space="0" w:color="auto"/>
        <w:left w:val="none" w:sz="0" w:space="0" w:color="auto"/>
        <w:bottom w:val="none" w:sz="0" w:space="0" w:color="auto"/>
        <w:right w:val="none" w:sz="0" w:space="0" w:color="auto"/>
      </w:divBdr>
    </w:div>
    <w:div w:id="992101178">
      <w:bodyDiv w:val="1"/>
      <w:marLeft w:val="0"/>
      <w:marRight w:val="0"/>
      <w:marTop w:val="0"/>
      <w:marBottom w:val="0"/>
      <w:divBdr>
        <w:top w:val="none" w:sz="0" w:space="0" w:color="auto"/>
        <w:left w:val="none" w:sz="0" w:space="0" w:color="auto"/>
        <w:bottom w:val="none" w:sz="0" w:space="0" w:color="auto"/>
        <w:right w:val="none" w:sz="0" w:space="0" w:color="auto"/>
      </w:divBdr>
    </w:div>
    <w:div w:id="998650821">
      <w:bodyDiv w:val="1"/>
      <w:marLeft w:val="0"/>
      <w:marRight w:val="0"/>
      <w:marTop w:val="0"/>
      <w:marBottom w:val="0"/>
      <w:divBdr>
        <w:top w:val="none" w:sz="0" w:space="0" w:color="auto"/>
        <w:left w:val="none" w:sz="0" w:space="0" w:color="auto"/>
        <w:bottom w:val="none" w:sz="0" w:space="0" w:color="auto"/>
        <w:right w:val="none" w:sz="0" w:space="0" w:color="auto"/>
      </w:divBdr>
    </w:div>
    <w:div w:id="999307753">
      <w:bodyDiv w:val="1"/>
      <w:marLeft w:val="0"/>
      <w:marRight w:val="0"/>
      <w:marTop w:val="0"/>
      <w:marBottom w:val="0"/>
      <w:divBdr>
        <w:top w:val="none" w:sz="0" w:space="0" w:color="auto"/>
        <w:left w:val="none" w:sz="0" w:space="0" w:color="auto"/>
        <w:bottom w:val="none" w:sz="0" w:space="0" w:color="auto"/>
        <w:right w:val="none" w:sz="0" w:space="0" w:color="auto"/>
      </w:divBdr>
    </w:div>
    <w:div w:id="1002051713">
      <w:bodyDiv w:val="1"/>
      <w:marLeft w:val="0"/>
      <w:marRight w:val="0"/>
      <w:marTop w:val="0"/>
      <w:marBottom w:val="0"/>
      <w:divBdr>
        <w:top w:val="none" w:sz="0" w:space="0" w:color="auto"/>
        <w:left w:val="none" w:sz="0" w:space="0" w:color="auto"/>
        <w:bottom w:val="none" w:sz="0" w:space="0" w:color="auto"/>
        <w:right w:val="none" w:sz="0" w:space="0" w:color="auto"/>
      </w:divBdr>
      <w:divsChild>
        <w:div w:id="1435370084">
          <w:marLeft w:val="0"/>
          <w:marRight w:val="0"/>
          <w:marTop w:val="0"/>
          <w:marBottom w:val="0"/>
          <w:divBdr>
            <w:top w:val="none" w:sz="0" w:space="0" w:color="auto"/>
            <w:left w:val="none" w:sz="0" w:space="0" w:color="auto"/>
            <w:bottom w:val="none" w:sz="0" w:space="0" w:color="auto"/>
            <w:right w:val="none" w:sz="0" w:space="0" w:color="auto"/>
          </w:divBdr>
          <w:divsChild>
            <w:div w:id="404648994">
              <w:marLeft w:val="0"/>
              <w:marRight w:val="0"/>
              <w:marTop w:val="0"/>
              <w:marBottom w:val="0"/>
              <w:divBdr>
                <w:top w:val="none" w:sz="0" w:space="0" w:color="auto"/>
                <w:left w:val="none" w:sz="0" w:space="0" w:color="auto"/>
                <w:bottom w:val="none" w:sz="0" w:space="0" w:color="auto"/>
                <w:right w:val="none" w:sz="0" w:space="0" w:color="auto"/>
              </w:divBdr>
              <w:divsChild>
                <w:div w:id="8086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60155">
      <w:bodyDiv w:val="1"/>
      <w:marLeft w:val="0"/>
      <w:marRight w:val="0"/>
      <w:marTop w:val="0"/>
      <w:marBottom w:val="0"/>
      <w:divBdr>
        <w:top w:val="none" w:sz="0" w:space="0" w:color="auto"/>
        <w:left w:val="none" w:sz="0" w:space="0" w:color="auto"/>
        <w:bottom w:val="none" w:sz="0" w:space="0" w:color="auto"/>
        <w:right w:val="none" w:sz="0" w:space="0" w:color="auto"/>
      </w:divBdr>
    </w:div>
    <w:div w:id="1040856764">
      <w:bodyDiv w:val="1"/>
      <w:marLeft w:val="0"/>
      <w:marRight w:val="0"/>
      <w:marTop w:val="0"/>
      <w:marBottom w:val="0"/>
      <w:divBdr>
        <w:top w:val="none" w:sz="0" w:space="0" w:color="auto"/>
        <w:left w:val="none" w:sz="0" w:space="0" w:color="auto"/>
        <w:bottom w:val="none" w:sz="0" w:space="0" w:color="auto"/>
        <w:right w:val="none" w:sz="0" w:space="0" w:color="auto"/>
      </w:divBdr>
    </w:div>
    <w:div w:id="1043093818">
      <w:bodyDiv w:val="1"/>
      <w:marLeft w:val="0"/>
      <w:marRight w:val="0"/>
      <w:marTop w:val="0"/>
      <w:marBottom w:val="0"/>
      <w:divBdr>
        <w:top w:val="none" w:sz="0" w:space="0" w:color="auto"/>
        <w:left w:val="none" w:sz="0" w:space="0" w:color="auto"/>
        <w:bottom w:val="none" w:sz="0" w:space="0" w:color="auto"/>
        <w:right w:val="none" w:sz="0" w:space="0" w:color="auto"/>
      </w:divBdr>
      <w:divsChild>
        <w:div w:id="1213033755">
          <w:marLeft w:val="0"/>
          <w:marRight w:val="0"/>
          <w:marTop w:val="0"/>
          <w:marBottom w:val="0"/>
          <w:divBdr>
            <w:top w:val="none" w:sz="0" w:space="0" w:color="auto"/>
            <w:left w:val="none" w:sz="0" w:space="0" w:color="auto"/>
            <w:bottom w:val="none" w:sz="0" w:space="0" w:color="auto"/>
            <w:right w:val="none" w:sz="0" w:space="0" w:color="auto"/>
          </w:divBdr>
          <w:divsChild>
            <w:div w:id="544607541">
              <w:marLeft w:val="0"/>
              <w:marRight w:val="0"/>
              <w:marTop w:val="0"/>
              <w:marBottom w:val="0"/>
              <w:divBdr>
                <w:top w:val="none" w:sz="0" w:space="0" w:color="auto"/>
                <w:left w:val="none" w:sz="0" w:space="0" w:color="auto"/>
                <w:bottom w:val="none" w:sz="0" w:space="0" w:color="auto"/>
                <w:right w:val="none" w:sz="0" w:space="0" w:color="auto"/>
              </w:divBdr>
              <w:divsChild>
                <w:div w:id="11755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5101">
      <w:bodyDiv w:val="1"/>
      <w:marLeft w:val="0"/>
      <w:marRight w:val="0"/>
      <w:marTop w:val="0"/>
      <w:marBottom w:val="0"/>
      <w:divBdr>
        <w:top w:val="none" w:sz="0" w:space="0" w:color="auto"/>
        <w:left w:val="none" w:sz="0" w:space="0" w:color="auto"/>
        <w:bottom w:val="none" w:sz="0" w:space="0" w:color="auto"/>
        <w:right w:val="none" w:sz="0" w:space="0" w:color="auto"/>
      </w:divBdr>
    </w:div>
    <w:div w:id="1056661632">
      <w:bodyDiv w:val="1"/>
      <w:marLeft w:val="0"/>
      <w:marRight w:val="0"/>
      <w:marTop w:val="0"/>
      <w:marBottom w:val="0"/>
      <w:divBdr>
        <w:top w:val="none" w:sz="0" w:space="0" w:color="auto"/>
        <w:left w:val="none" w:sz="0" w:space="0" w:color="auto"/>
        <w:bottom w:val="none" w:sz="0" w:space="0" w:color="auto"/>
        <w:right w:val="none" w:sz="0" w:space="0" w:color="auto"/>
      </w:divBdr>
      <w:divsChild>
        <w:div w:id="722873696">
          <w:marLeft w:val="0"/>
          <w:marRight w:val="0"/>
          <w:marTop w:val="0"/>
          <w:marBottom w:val="0"/>
          <w:divBdr>
            <w:top w:val="none" w:sz="0" w:space="0" w:color="auto"/>
            <w:left w:val="none" w:sz="0" w:space="0" w:color="auto"/>
            <w:bottom w:val="none" w:sz="0" w:space="0" w:color="auto"/>
            <w:right w:val="none" w:sz="0" w:space="0" w:color="auto"/>
          </w:divBdr>
          <w:divsChild>
            <w:div w:id="1530944716">
              <w:marLeft w:val="0"/>
              <w:marRight w:val="0"/>
              <w:marTop w:val="0"/>
              <w:marBottom w:val="0"/>
              <w:divBdr>
                <w:top w:val="none" w:sz="0" w:space="0" w:color="auto"/>
                <w:left w:val="none" w:sz="0" w:space="0" w:color="auto"/>
                <w:bottom w:val="none" w:sz="0" w:space="0" w:color="auto"/>
                <w:right w:val="none" w:sz="0" w:space="0" w:color="auto"/>
              </w:divBdr>
              <w:divsChild>
                <w:div w:id="16656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12745">
      <w:bodyDiv w:val="1"/>
      <w:marLeft w:val="0"/>
      <w:marRight w:val="0"/>
      <w:marTop w:val="0"/>
      <w:marBottom w:val="0"/>
      <w:divBdr>
        <w:top w:val="none" w:sz="0" w:space="0" w:color="auto"/>
        <w:left w:val="none" w:sz="0" w:space="0" w:color="auto"/>
        <w:bottom w:val="none" w:sz="0" w:space="0" w:color="auto"/>
        <w:right w:val="none" w:sz="0" w:space="0" w:color="auto"/>
      </w:divBdr>
    </w:div>
    <w:div w:id="1065488453">
      <w:bodyDiv w:val="1"/>
      <w:marLeft w:val="0"/>
      <w:marRight w:val="0"/>
      <w:marTop w:val="0"/>
      <w:marBottom w:val="0"/>
      <w:divBdr>
        <w:top w:val="none" w:sz="0" w:space="0" w:color="auto"/>
        <w:left w:val="none" w:sz="0" w:space="0" w:color="auto"/>
        <w:bottom w:val="none" w:sz="0" w:space="0" w:color="auto"/>
        <w:right w:val="none" w:sz="0" w:space="0" w:color="auto"/>
      </w:divBdr>
    </w:div>
    <w:div w:id="1076778758">
      <w:bodyDiv w:val="1"/>
      <w:marLeft w:val="0"/>
      <w:marRight w:val="0"/>
      <w:marTop w:val="0"/>
      <w:marBottom w:val="0"/>
      <w:divBdr>
        <w:top w:val="none" w:sz="0" w:space="0" w:color="auto"/>
        <w:left w:val="none" w:sz="0" w:space="0" w:color="auto"/>
        <w:bottom w:val="none" w:sz="0" w:space="0" w:color="auto"/>
        <w:right w:val="none" w:sz="0" w:space="0" w:color="auto"/>
      </w:divBdr>
    </w:div>
    <w:div w:id="1089424429">
      <w:bodyDiv w:val="1"/>
      <w:marLeft w:val="0"/>
      <w:marRight w:val="0"/>
      <w:marTop w:val="0"/>
      <w:marBottom w:val="0"/>
      <w:divBdr>
        <w:top w:val="none" w:sz="0" w:space="0" w:color="auto"/>
        <w:left w:val="none" w:sz="0" w:space="0" w:color="auto"/>
        <w:bottom w:val="none" w:sz="0" w:space="0" w:color="auto"/>
        <w:right w:val="none" w:sz="0" w:space="0" w:color="auto"/>
      </w:divBdr>
    </w:div>
    <w:div w:id="1093016216">
      <w:bodyDiv w:val="1"/>
      <w:marLeft w:val="0"/>
      <w:marRight w:val="0"/>
      <w:marTop w:val="0"/>
      <w:marBottom w:val="0"/>
      <w:divBdr>
        <w:top w:val="none" w:sz="0" w:space="0" w:color="auto"/>
        <w:left w:val="none" w:sz="0" w:space="0" w:color="auto"/>
        <w:bottom w:val="none" w:sz="0" w:space="0" w:color="auto"/>
        <w:right w:val="none" w:sz="0" w:space="0" w:color="auto"/>
      </w:divBdr>
    </w:div>
    <w:div w:id="1093622232">
      <w:bodyDiv w:val="1"/>
      <w:marLeft w:val="0"/>
      <w:marRight w:val="0"/>
      <w:marTop w:val="0"/>
      <w:marBottom w:val="0"/>
      <w:divBdr>
        <w:top w:val="none" w:sz="0" w:space="0" w:color="auto"/>
        <w:left w:val="none" w:sz="0" w:space="0" w:color="auto"/>
        <w:bottom w:val="none" w:sz="0" w:space="0" w:color="auto"/>
        <w:right w:val="none" w:sz="0" w:space="0" w:color="auto"/>
      </w:divBdr>
      <w:divsChild>
        <w:div w:id="1963000240">
          <w:marLeft w:val="0"/>
          <w:marRight w:val="0"/>
          <w:marTop w:val="0"/>
          <w:marBottom w:val="0"/>
          <w:divBdr>
            <w:top w:val="none" w:sz="0" w:space="0" w:color="auto"/>
            <w:left w:val="none" w:sz="0" w:space="0" w:color="auto"/>
            <w:bottom w:val="none" w:sz="0" w:space="0" w:color="auto"/>
            <w:right w:val="none" w:sz="0" w:space="0" w:color="auto"/>
          </w:divBdr>
          <w:divsChild>
            <w:div w:id="1187133524">
              <w:marLeft w:val="0"/>
              <w:marRight w:val="0"/>
              <w:marTop w:val="0"/>
              <w:marBottom w:val="0"/>
              <w:divBdr>
                <w:top w:val="none" w:sz="0" w:space="0" w:color="auto"/>
                <w:left w:val="none" w:sz="0" w:space="0" w:color="auto"/>
                <w:bottom w:val="none" w:sz="0" w:space="0" w:color="auto"/>
                <w:right w:val="none" w:sz="0" w:space="0" w:color="auto"/>
              </w:divBdr>
              <w:divsChild>
                <w:div w:id="11412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5963">
      <w:bodyDiv w:val="1"/>
      <w:marLeft w:val="0"/>
      <w:marRight w:val="0"/>
      <w:marTop w:val="0"/>
      <w:marBottom w:val="0"/>
      <w:divBdr>
        <w:top w:val="none" w:sz="0" w:space="0" w:color="auto"/>
        <w:left w:val="none" w:sz="0" w:space="0" w:color="auto"/>
        <w:bottom w:val="none" w:sz="0" w:space="0" w:color="auto"/>
        <w:right w:val="none" w:sz="0" w:space="0" w:color="auto"/>
      </w:divBdr>
      <w:divsChild>
        <w:div w:id="38363361">
          <w:marLeft w:val="0"/>
          <w:marRight w:val="0"/>
          <w:marTop w:val="0"/>
          <w:marBottom w:val="0"/>
          <w:divBdr>
            <w:top w:val="none" w:sz="0" w:space="0" w:color="auto"/>
            <w:left w:val="none" w:sz="0" w:space="0" w:color="auto"/>
            <w:bottom w:val="none" w:sz="0" w:space="0" w:color="auto"/>
            <w:right w:val="none" w:sz="0" w:space="0" w:color="auto"/>
          </w:divBdr>
          <w:divsChild>
            <w:div w:id="1279411298">
              <w:marLeft w:val="0"/>
              <w:marRight w:val="0"/>
              <w:marTop w:val="0"/>
              <w:marBottom w:val="0"/>
              <w:divBdr>
                <w:top w:val="none" w:sz="0" w:space="0" w:color="auto"/>
                <w:left w:val="none" w:sz="0" w:space="0" w:color="auto"/>
                <w:bottom w:val="none" w:sz="0" w:space="0" w:color="auto"/>
                <w:right w:val="none" w:sz="0" w:space="0" w:color="auto"/>
              </w:divBdr>
              <w:divsChild>
                <w:div w:id="650331663">
                  <w:marLeft w:val="0"/>
                  <w:marRight w:val="0"/>
                  <w:marTop w:val="0"/>
                  <w:marBottom w:val="0"/>
                  <w:divBdr>
                    <w:top w:val="none" w:sz="0" w:space="0" w:color="auto"/>
                    <w:left w:val="none" w:sz="0" w:space="0" w:color="auto"/>
                    <w:bottom w:val="none" w:sz="0" w:space="0" w:color="auto"/>
                    <w:right w:val="none" w:sz="0" w:space="0" w:color="auto"/>
                  </w:divBdr>
                  <w:divsChild>
                    <w:div w:id="1585190824">
                      <w:marLeft w:val="0"/>
                      <w:marRight w:val="0"/>
                      <w:marTop w:val="0"/>
                      <w:marBottom w:val="0"/>
                      <w:divBdr>
                        <w:top w:val="none" w:sz="0" w:space="0" w:color="auto"/>
                        <w:left w:val="none" w:sz="0" w:space="0" w:color="auto"/>
                        <w:bottom w:val="none" w:sz="0" w:space="0" w:color="auto"/>
                        <w:right w:val="none" w:sz="0" w:space="0" w:color="auto"/>
                      </w:divBdr>
                      <w:divsChild>
                        <w:div w:id="1835484301">
                          <w:marLeft w:val="0"/>
                          <w:marRight w:val="0"/>
                          <w:marTop w:val="0"/>
                          <w:marBottom w:val="0"/>
                          <w:divBdr>
                            <w:top w:val="none" w:sz="0" w:space="0" w:color="auto"/>
                            <w:left w:val="none" w:sz="0" w:space="0" w:color="auto"/>
                            <w:bottom w:val="none" w:sz="0" w:space="0" w:color="auto"/>
                            <w:right w:val="none" w:sz="0" w:space="0" w:color="auto"/>
                          </w:divBdr>
                          <w:divsChild>
                            <w:div w:id="3963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0036">
      <w:bodyDiv w:val="1"/>
      <w:marLeft w:val="0"/>
      <w:marRight w:val="0"/>
      <w:marTop w:val="0"/>
      <w:marBottom w:val="0"/>
      <w:divBdr>
        <w:top w:val="none" w:sz="0" w:space="0" w:color="auto"/>
        <w:left w:val="none" w:sz="0" w:space="0" w:color="auto"/>
        <w:bottom w:val="none" w:sz="0" w:space="0" w:color="auto"/>
        <w:right w:val="none" w:sz="0" w:space="0" w:color="auto"/>
      </w:divBdr>
    </w:div>
    <w:div w:id="1104307229">
      <w:bodyDiv w:val="1"/>
      <w:marLeft w:val="0"/>
      <w:marRight w:val="0"/>
      <w:marTop w:val="0"/>
      <w:marBottom w:val="0"/>
      <w:divBdr>
        <w:top w:val="none" w:sz="0" w:space="0" w:color="auto"/>
        <w:left w:val="none" w:sz="0" w:space="0" w:color="auto"/>
        <w:bottom w:val="none" w:sz="0" w:space="0" w:color="auto"/>
        <w:right w:val="none" w:sz="0" w:space="0" w:color="auto"/>
      </w:divBdr>
      <w:divsChild>
        <w:div w:id="843396768">
          <w:marLeft w:val="0"/>
          <w:marRight w:val="0"/>
          <w:marTop w:val="0"/>
          <w:marBottom w:val="0"/>
          <w:divBdr>
            <w:top w:val="none" w:sz="0" w:space="0" w:color="auto"/>
            <w:left w:val="none" w:sz="0" w:space="0" w:color="auto"/>
            <w:bottom w:val="none" w:sz="0" w:space="0" w:color="auto"/>
            <w:right w:val="none" w:sz="0" w:space="0" w:color="auto"/>
          </w:divBdr>
        </w:div>
      </w:divsChild>
    </w:div>
    <w:div w:id="1120299009">
      <w:bodyDiv w:val="1"/>
      <w:marLeft w:val="0"/>
      <w:marRight w:val="0"/>
      <w:marTop w:val="0"/>
      <w:marBottom w:val="0"/>
      <w:divBdr>
        <w:top w:val="none" w:sz="0" w:space="0" w:color="auto"/>
        <w:left w:val="none" w:sz="0" w:space="0" w:color="auto"/>
        <w:bottom w:val="none" w:sz="0" w:space="0" w:color="auto"/>
        <w:right w:val="none" w:sz="0" w:space="0" w:color="auto"/>
      </w:divBdr>
      <w:divsChild>
        <w:div w:id="737089754">
          <w:marLeft w:val="0"/>
          <w:marRight w:val="0"/>
          <w:marTop w:val="0"/>
          <w:marBottom w:val="0"/>
          <w:divBdr>
            <w:top w:val="none" w:sz="0" w:space="0" w:color="auto"/>
            <w:left w:val="none" w:sz="0" w:space="0" w:color="auto"/>
            <w:bottom w:val="none" w:sz="0" w:space="0" w:color="auto"/>
            <w:right w:val="none" w:sz="0" w:space="0" w:color="auto"/>
          </w:divBdr>
          <w:divsChild>
            <w:div w:id="640504976">
              <w:marLeft w:val="0"/>
              <w:marRight w:val="0"/>
              <w:marTop w:val="0"/>
              <w:marBottom w:val="0"/>
              <w:divBdr>
                <w:top w:val="none" w:sz="0" w:space="0" w:color="auto"/>
                <w:left w:val="none" w:sz="0" w:space="0" w:color="auto"/>
                <w:bottom w:val="none" w:sz="0" w:space="0" w:color="auto"/>
                <w:right w:val="none" w:sz="0" w:space="0" w:color="auto"/>
              </w:divBdr>
              <w:divsChild>
                <w:div w:id="1241134668">
                  <w:marLeft w:val="0"/>
                  <w:marRight w:val="0"/>
                  <w:marTop w:val="0"/>
                  <w:marBottom w:val="0"/>
                  <w:divBdr>
                    <w:top w:val="none" w:sz="0" w:space="0" w:color="auto"/>
                    <w:left w:val="none" w:sz="0" w:space="0" w:color="auto"/>
                    <w:bottom w:val="none" w:sz="0" w:space="0" w:color="auto"/>
                    <w:right w:val="none" w:sz="0" w:space="0" w:color="auto"/>
                  </w:divBdr>
                  <w:divsChild>
                    <w:div w:id="1960915243">
                      <w:marLeft w:val="0"/>
                      <w:marRight w:val="0"/>
                      <w:marTop w:val="0"/>
                      <w:marBottom w:val="0"/>
                      <w:divBdr>
                        <w:top w:val="none" w:sz="0" w:space="0" w:color="auto"/>
                        <w:left w:val="none" w:sz="0" w:space="0" w:color="auto"/>
                        <w:bottom w:val="none" w:sz="0" w:space="0" w:color="auto"/>
                        <w:right w:val="none" w:sz="0" w:space="0" w:color="auto"/>
                      </w:divBdr>
                      <w:divsChild>
                        <w:div w:id="908147976">
                          <w:marLeft w:val="0"/>
                          <w:marRight w:val="0"/>
                          <w:marTop w:val="0"/>
                          <w:marBottom w:val="0"/>
                          <w:divBdr>
                            <w:top w:val="none" w:sz="0" w:space="0" w:color="auto"/>
                            <w:left w:val="none" w:sz="0" w:space="0" w:color="auto"/>
                            <w:bottom w:val="none" w:sz="0" w:space="0" w:color="auto"/>
                            <w:right w:val="none" w:sz="0" w:space="0" w:color="auto"/>
                          </w:divBdr>
                          <w:divsChild>
                            <w:div w:id="50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816513">
      <w:bodyDiv w:val="1"/>
      <w:marLeft w:val="0"/>
      <w:marRight w:val="0"/>
      <w:marTop w:val="0"/>
      <w:marBottom w:val="0"/>
      <w:divBdr>
        <w:top w:val="none" w:sz="0" w:space="0" w:color="auto"/>
        <w:left w:val="none" w:sz="0" w:space="0" w:color="auto"/>
        <w:bottom w:val="none" w:sz="0" w:space="0" w:color="auto"/>
        <w:right w:val="none" w:sz="0" w:space="0" w:color="auto"/>
      </w:divBdr>
      <w:divsChild>
        <w:div w:id="1938096780">
          <w:marLeft w:val="0"/>
          <w:marRight w:val="0"/>
          <w:marTop w:val="0"/>
          <w:marBottom w:val="0"/>
          <w:divBdr>
            <w:top w:val="none" w:sz="0" w:space="0" w:color="auto"/>
            <w:left w:val="none" w:sz="0" w:space="0" w:color="auto"/>
            <w:bottom w:val="none" w:sz="0" w:space="0" w:color="auto"/>
            <w:right w:val="none" w:sz="0" w:space="0" w:color="auto"/>
          </w:divBdr>
        </w:div>
      </w:divsChild>
    </w:div>
    <w:div w:id="1143693854">
      <w:bodyDiv w:val="1"/>
      <w:marLeft w:val="0"/>
      <w:marRight w:val="0"/>
      <w:marTop w:val="0"/>
      <w:marBottom w:val="0"/>
      <w:divBdr>
        <w:top w:val="none" w:sz="0" w:space="0" w:color="auto"/>
        <w:left w:val="none" w:sz="0" w:space="0" w:color="auto"/>
        <w:bottom w:val="none" w:sz="0" w:space="0" w:color="auto"/>
        <w:right w:val="none" w:sz="0" w:space="0" w:color="auto"/>
      </w:divBdr>
      <w:divsChild>
        <w:div w:id="2006786486">
          <w:marLeft w:val="0"/>
          <w:marRight w:val="0"/>
          <w:marTop w:val="0"/>
          <w:marBottom w:val="0"/>
          <w:divBdr>
            <w:top w:val="none" w:sz="0" w:space="0" w:color="auto"/>
            <w:left w:val="none" w:sz="0" w:space="0" w:color="auto"/>
            <w:bottom w:val="none" w:sz="0" w:space="0" w:color="auto"/>
            <w:right w:val="none" w:sz="0" w:space="0" w:color="auto"/>
          </w:divBdr>
        </w:div>
      </w:divsChild>
    </w:div>
    <w:div w:id="1144589692">
      <w:bodyDiv w:val="1"/>
      <w:marLeft w:val="0"/>
      <w:marRight w:val="0"/>
      <w:marTop w:val="0"/>
      <w:marBottom w:val="0"/>
      <w:divBdr>
        <w:top w:val="none" w:sz="0" w:space="0" w:color="auto"/>
        <w:left w:val="none" w:sz="0" w:space="0" w:color="auto"/>
        <w:bottom w:val="none" w:sz="0" w:space="0" w:color="auto"/>
        <w:right w:val="none" w:sz="0" w:space="0" w:color="auto"/>
      </w:divBdr>
    </w:div>
    <w:div w:id="1145972592">
      <w:bodyDiv w:val="1"/>
      <w:marLeft w:val="0"/>
      <w:marRight w:val="0"/>
      <w:marTop w:val="0"/>
      <w:marBottom w:val="0"/>
      <w:divBdr>
        <w:top w:val="none" w:sz="0" w:space="0" w:color="auto"/>
        <w:left w:val="none" w:sz="0" w:space="0" w:color="auto"/>
        <w:bottom w:val="none" w:sz="0" w:space="0" w:color="auto"/>
        <w:right w:val="none" w:sz="0" w:space="0" w:color="auto"/>
      </w:divBdr>
    </w:div>
    <w:div w:id="1158228949">
      <w:bodyDiv w:val="1"/>
      <w:marLeft w:val="0"/>
      <w:marRight w:val="0"/>
      <w:marTop w:val="0"/>
      <w:marBottom w:val="0"/>
      <w:divBdr>
        <w:top w:val="none" w:sz="0" w:space="0" w:color="auto"/>
        <w:left w:val="none" w:sz="0" w:space="0" w:color="auto"/>
        <w:bottom w:val="none" w:sz="0" w:space="0" w:color="auto"/>
        <w:right w:val="none" w:sz="0" w:space="0" w:color="auto"/>
      </w:divBdr>
    </w:div>
    <w:div w:id="1160848953">
      <w:bodyDiv w:val="1"/>
      <w:marLeft w:val="0"/>
      <w:marRight w:val="0"/>
      <w:marTop w:val="0"/>
      <w:marBottom w:val="0"/>
      <w:divBdr>
        <w:top w:val="none" w:sz="0" w:space="0" w:color="auto"/>
        <w:left w:val="none" w:sz="0" w:space="0" w:color="auto"/>
        <w:bottom w:val="none" w:sz="0" w:space="0" w:color="auto"/>
        <w:right w:val="none" w:sz="0" w:space="0" w:color="auto"/>
      </w:divBdr>
    </w:div>
    <w:div w:id="1161044555">
      <w:bodyDiv w:val="1"/>
      <w:marLeft w:val="0"/>
      <w:marRight w:val="0"/>
      <w:marTop w:val="0"/>
      <w:marBottom w:val="0"/>
      <w:divBdr>
        <w:top w:val="none" w:sz="0" w:space="0" w:color="auto"/>
        <w:left w:val="none" w:sz="0" w:space="0" w:color="auto"/>
        <w:bottom w:val="none" w:sz="0" w:space="0" w:color="auto"/>
        <w:right w:val="none" w:sz="0" w:space="0" w:color="auto"/>
      </w:divBdr>
    </w:div>
    <w:div w:id="1165432843">
      <w:bodyDiv w:val="1"/>
      <w:marLeft w:val="0"/>
      <w:marRight w:val="0"/>
      <w:marTop w:val="0"/>
      <w:marBottom w:val="0"/>
      <w:divBdr>
        <w:top w:val="none" w:sz="0" w:space="0" w:color="auto"/>
        <w:left w:val="none" w:sz="0" w:space="0" w:color="auto"/>
        <w:bottom w:val="none" w:sz="0" w:space="0" w:color="auto"/>
        <w:right w:val="none" w:sz="0" w:space="0" w:color="auto"/>
      </w:divBdr>
      <w:divsChild>
        <w:div w:id="1413812293">
          <w:marLeft w:val="0"/>
          <w:marRight w:val="0"/>
          <w:marTop w:val="0"/>
          <w:marBottom w:val="0"/>
          <w:divBdr>
            <w:top w:val="none" w:sz="0" w:space="0" w:color="auto"/>
            <w:left w:val="none" w:sz="0" w:space="0" w:color="auto"/>
            <w:bottom w:val="none" w:sz="0" w:space="0" w:color="auto"/>
            <w:right w:val="none" w:sz="0" w:space="0" w:color="auto"/>
          </w:divBdr>
        </w:div>
      </w:divsChild>
    </w:div>
    <w:div w:id="1167358060">
      <w:bodyDiv w:val="1"/>
      <w:marLeft w:val="0"/>
      <w:marRight w:val="0"/>
      <w:marTop w:val="0"/>
      <w:marBottom w:val="0"/>
      <w:divBdr>
        <w:top w:val="none" w:sz="0" w:space="0" w:color="auto"/>
        <w:left w:val="none" w:sz="0" w:space="0" w:color="auto"/>
        <w:bottom w:val="none" w:sz="0" w:space="0" w:color="auto"/>
        <w:right w:val="none" w:sz="0" w:space="0" w:color="auto"/>
      </w:divBdr>
    </w:div>
    <w:div w:id="1180654430">
      <w:bodyDiv w:val="1"/>
      <w:marLeft w:val="0"/>
      <w:marRight w:val="0"/>
      <w:marTop w:val="0"/>
      <w:marBottom w:val="0"/>
      <w:divBdr>
        <w:top w:val="none" w:sz="0" w:space="0" w:color="auto"/>
        <w:left w:val="none" w:sz="0" w:space="0" w:color="auto"/>
        <w:bottom w:val="none" w:sz="0" w:space="0" w:color="auto"/>
        <w:right w:val="none" w:sz="0" w:space="0" w:color="auto"/>
      </w:divBdr>
    </w:div>
    <w:div w:id="1188374337">
      <w:bodyDiv w:val="1"/>
      <w:marLeft w:val="0"/>
      <w:marRight w:val="0"/>
      <w:marTop w:val="0"/>
      <w:marBottom w:val="0"/>
      <w:divBdr>
        <w:top w:val="none" w:sz="0" w:space="0" w:color="auto"/>
        <w:left w:val="none" w:sz="0" w:space="0" w:color="auto"/>
        <w:bottom w:val="none" w:sz="0" w:space="0" w:color="auto"/>
        <w:right w:val="none" w:sz="0" w:space="0" w:color="auto"/>
      </w:divBdr>
      <w:divsChild>
        <w:div w:id="2028216731">
          <w:marLeft w:val="0"/>
          <w:marRight w:val="0"/>
          <w:marTop w:val="0"/>
          <w:marBottom w:val="0"/>
          <w:divBdr>
            <w:top w:val="none" w:sz="0" w:space="0" w:color="auto"/>
            <w:left w:val="none" w:sz="0" w:space="0" w:color="auto"/>
            <w:bottom w:val="none" w:sz="0" w:space="0" w:color="auto"/>
            <w:right w:val="none" w:sz="0" w:space="0" w:color="auto"/>
          </w:divBdr>
          <w:divsChild>
            <w:div w:id="647132271">
              <w:marLeft w:val="0"/>
              <w:marRight w:val="0"/>
              <w:marTop w:val="0"/>
              <w:marBottom w:val="0"/>
              <w:divBdr>
                <w:top w:val="none" w:sz="0" w:space="0" w:color="auto"/>
                <w:left w:val="none" w:sz="0" w:space="0" w:color="auto"/>
                <w:bottom w:val="none" w:sz="0" w:space="0" w:color="auto"/>
                <w:right w:val="none" w:sz="0" w:space="0" w:color="auto"/>
              </w:divBdr>
              <w:divsChild>
                <w:div w:id="16240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7919">
      <w:bodyDiv w:val="1"/>
      <w:marLeft w:val="0"/>
      <w:marRight w:val="0"/>
      <w:marTop w:val="0"/>
      <w:marBottom w:val="0"/>
      <w:divBdr>
        <w:top w:val="none" w:sz="0" w:space="0" w:color="auto"/>
        <w:left w:val="none" w:sz="0" w:space="0" w:color="auto"/>
        <w:bottom w:val="none" w:sz="0" w:space="0" w:color="auto"/>
        <w:right w:val="none" w:sz="0" w:space="0" w:color="auto"/>
      </w:divBdr>
      <w:divsChild>
        <w:div w:id="1487235056">
          <w:marLeft w:val="0"/>
          <w:marRight w:val="0"/>
          <w:marTop w:val="0"/>
          <w:marBottom w:val="0"/>
          <w:divBdr>
            <w:top w:val="none" w:sz="0" w:space="0" w:color="auto"/>
            <w:left w:val="none" w:sz="0" w:space="0" w:color="auto"/>
            <w:bottom w:val="none" w:sz="0" w:space="0" w:color="auto"/>
            <w:right w:val="none" w:sz="0" w:space="0" w:color="auto"/>
          </w:divBdr>
          <w:divsChild>
            <w:div w:id="1512798118">
              <w:marLeft w:val="0"/>
              <w:marRight w:val="0"/>
              <w:marTop w:val="0"/>
              <w:marBottom w:val="0"/>
              <w:divBdr>
                <w:top w:val="none" w:sz="0" w:space="0" w:color="auto"/>
                <w:left w:val="none" w:sz="0" w:space="0" w:color="auto"/>
                <w:bottom w:val="none" w:sz="0" w:space="0" w:color="auto"/>
                <w:right w:val="none" w:sz="0" w:space="0" w:color="auto"/>
              </w:divBdr>
              <w:divsChild>
                <w:div w:id="1007639991">
                  <w:marLeft w:val="0"/>
                  <w:marRight w:val="0"/>
                  <w:marTop w:val="0"/>
                  <w:marBottom w:val="0"/>
                  <w:divBdr>
                    <w:top w:val="none" w:sz="0" w:space="0" w:color="auto"/>
                    <w:left w:val="none" w:sz="0" w:space="0" w:color="auto"/>
                    <w:bottom w:val="none" w:sz="0" w:space="0" w:color="auto"/>
                    <w:right w:val="none" w:sz="0" w:space="0" w:color="auto"/>
                  </w:divBdr>
                  <w:divsChild>
                    <w:div w:id="2142992541">
                      <w:marLeft w:val="0"/>
                      <w:marRight w:val="0"/>
                      <w:marTop w:val="0"/>
                      <w:marBottom w:val="0"/>
                      <w:divBdr>
                        <w:top w:val="none" w:sz="0" w:space="0" w:color="auto"/>
                        <w:left w:val="none" w:sz="0" w:space="0" w:color="auto"/>
                        <w:bottom w:val="none" w:sz="0" w:space="0" w:color="auto"/>
                        <w:right w:val="none" w:sz="0" w:space="0" w:color="auto"/>
                      </w:divBdr>
                      <w:divsChild>
                        <w:div w:id="932976822">
                          <w:marLeft w:val="0"/>
                          <w:marRight w:val="0"/>
                          <w:marTop w:val="0"/>
                          <w:marBottom w:val="0"/>
                          <w:divBdr>
                            <w:top w:val="none" w:sz="0" w:space="0" w:color="auto"/>
                            <w:left w:val="none" w:sz="0" w:space="0" w:color="auto"/>
                            <w:bottom w:val="none" w:sz="0" w:space="0" w:color="auto"/>
                            <w:right w:val="none" w:sz="0" w:space="0" w:color="auto"/>
                          </w:divBdr>
                          <w:divsChild>
                            <w:div w:id="1104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34838">
      <w:bodyDiv w:val="1"/>
      <w:marLeft w:val="0"/>
      <w:marRight w:val="0"/>
      <w:marTop w:val="0"/>
      <w:marBottom w:val="0"/>
      <w:divBdr>
        <w:top w:val="none" w:sz="0" w:space="0" w:color="auto"/>
        <w:left w:val="none" w:sz="0" w:space="0" w:color="auto"/>
        <w:bottom w:val="none" w:sz="0" w:space="0" w:color="auto"/>
        <w:right w:val="none" w:sz="0" w:space="0" w:color="auto"/>
      </w:divBdr>
    </w:div>
    <w:div w:id="1245804109">
      <w:bodyDiv w:val="1"/>
      <w:marLeft w:val="0"/>
      <w:marRight w:val="0"/>
      <w:marTop w:val="0"/>
      <w:marBottom w:val="0"/>
      <w:divBdr>
        <w:top w:val="none" w:sz="0" w:space="0" w:color="auto"/>
        <w:left w:val="none" w:sz="0" w:space="0" w:color="auto"/>
        <w:bottom w:val="none" w:sz="0" w:space="0" w:color="auto"/>
        <w:right w:val="none" w:sz="0" w:space="0" w:color="auto"/>
      </w:divBdr>
      <w:divsChild>
        <w:div w:id="601841219">
          <w:marLeft w:val="0"/>
          <w:marRight w:val="0"/>
          <w:marTop w:val="0"/>
          <w:marBottom w:val="0"/>
          <w:divBdr>
            <w:top w:val="none" w:sz="0" w:space="0" w:color="auto"/>
            <w:left w:val="none" w:sz="0" w:space="0" w:color="auto"/>
            <w:bottom w:val="none" w:sz="0" w:space="0" w:color="auto"/>
            <w:right w:val="none" w:sz="0" w:space="0" w:color="auto"/>
          </w:divBdr>
          <w:divsChild>
            <w:div w:id="573587882">
              <w:marLeft w:val="0"/>
              <w:marRight w:val="0"/>
              <w:marTop w:val="0"/>
              <w:marBottom w:val="0"/>
              <w:divBdr>
                <w:top w:val="none" w:sz="0" w:space="0" w:color="auto"/>
                <w:left w:val="none" w:sz="0" w:space="0" w:color="auto"/>
                <w:bottom w:val="none" w:sz="0" w:space="0" w:color="auto"/>
                <w:right w:val="none" w:sz="0" w:space="0" w:color="auto"/>
              </w:divBdr>
              <w:divsChild>
                <w:div w:id="20748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8821">
      <w:bodyDiv w:val="1"/>
      <w:marLeft w:val="0"/>
      <w:marRight w:val="0"/>
      <w:marTop w:val="0"/>
      <w:marBottom w:val="0"/>
      <w:divBdr>
        <w:top w:val="none" w:sz="0" w:space="0" w:color="auto"/>
        <w:left w:val="none" w:sz="0" w:space="0" w:color="auto"/>
        <w:bottom w:val="none" w:sz="0" w:space="0" w:color="auto"/>
        <w:right w:val="none" w:sz="0" w:space="0" w:color="auto"/>
      </w:divBdr>
    </w:div>
    <w:div w:id="1248808840">
      <w:bodyDiv w:val="1"/>
      <w:marLeft w:val="0"/>
      <w:marRight w:val="0"/>
      <w:marTop w:val="0"/>
      <w:marBottom w:val="0"/>
      <w:divBdr>
        <w:top w:val="none" w:sz="0" w:space="0" w:color="auto"/>
        <w:left w:val="none" w:sz="0" w:space="0" w:color="auto"/>
        <w:bottom w:val="none" w:sz="0" w:space="0" w:color="auto"/>
        <w:right w:val="none" w:sz="0" w:space="0" w:color="auto"/>
      </w:divBdr>
      <w:divsChild>
        <w:div w:id="727994471">
          <w:marLeft w:val="0"/>
          <w:marRight w:val="0"/>
          <w:marTop w:val="0"/>
          <w:marBottom w:val="0"/>
          <w:divBdr>
            <w:top w:val="none" w:sz="0" w:space="0" w:color="auto"/>
            <w:left w:val="none" w:sz="0" w:space="0" w:color="auto"/>
            <w:bottom w:val="none" w:sz="0" w:space="0" w:color="auto"/>
            <w:right w:val="none" w:sz="0" w:space="0" w:color="auto"/>
          </w:divBdr>
          <w:divsChild>
            <w:div w:id="2093041970">
              <w:marLeft w:val="0"/>
              <w:marRight w:val="0"/>
              <w:marTop w:val="0"/>
              <w:marBottom w:val="0"/>
              <w:divBdr>
                <w:top w:val="none" w:sz="0" w:space="0" w:color="auto"/>
                <w:left w:val="none" w:sz="0" w:space="0" w:color="auto"/>
                <w:bottom w:val="none" w:sz="0" w:space="0" w:color="auto"/>
                <w:right w:val="none" w:sz="0" w:space="0" w:color="auto"/>
              </w:divBdr>
              <w:divsChild>
                <w:div w:id="142284368">
                  <w:marLeft w:val="0"/>
                  <w:marRight w:val="0"/>
                  <w:marTop w:val="0"/>
                  <w:marBottom w:val="0"/>
                  <w:divBdr>
                    <w:top w:val="none" w:sz="0" w:space="0" w:color="auto"/>
                    <w:left w:val="none" w:sz="0" w:space="0" w:color="auto"/>
                    <w:bottom w:val="none" w:sz="0" w:space="0" w:color="auto"/>
                    <w:right w:val="none" w:sz="0" w:space="0" w:color="auto"/>
                  </w:divBdr>
                  <w:divsChild>
                    <w:div w:id="1923367867">
                      <w:marLeft w:val="0"/>
                      <w:marRight w:val="0"/>
                      <w:marTop w:val="0"/>
                      <w:marBottom w:val="0"/>
                      <w:divBdr>
                        <w:top w:val="none" w:sz="0" w:space="0" w:color="auto"/>
                        <w:left w:val="none" w:sz="0" w:space="0" w:color="auto"/>
                        <w:bottom w:val="none" w:sz="0" w:space="0" w:color="auto"/>
                        <w:right w:val="none" w:sz="0" w:space="0" w:color="auto"/>
                      </w:divBdr>
                      <w:divsChild>
                        <w:div w:id="2059207176">
                          <w:marLeft w:val="0"/>
                          <w:marRight w:val="0"/>
                          <w:marTop w:val="0"/>
                          <w:marBottom w:val="0"/>
                          <w:divBdr>
                            <w:top w:val="none" w:sz="0" w:space="0" w:color="auto"/>
                            <w:left w:val="none" w:sz="0" w:space="0" w:color="auto"/>
                            <w:bottom w:val="none" w:sz="0" w:space="0" w:color="auto"/>
                            <w:right w:val="none" w:sz="0" w:space="0" w:color="auto"/>
                          </w:divBdr>
                          <w:divsChild>
                            <w:div w:id="19075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84639">
      <w:bodyDiv w:val="1"/>
      <w:marLeft w:val="0"/>
      <w:marRight w:val="0"/>
      <w:marTop w:val="0"/>
      <w:marBottom w:val="0"/>
      <w:divBdr>
        <w:top w:val="none" w:sz="0" w:space="0" w:color="auto"/>
        <w:left w:val="none" w:sz="0" w:space="0" w:color="auto"/>
        <w:bottom w:val="none" w:sz="0" w:space="0" w:color="auto"/>
        <w:right w:val="none" w:sz="0" w:space="0" w:color="auto"/>
      </w:divBdr>
      <w:divsChild>
        <w:div w:id="1942031386">
          <w:marLeft w:val="0"/>
          <w:marRight w:val="0"/>
          <w:marTop w:val="0"/>
          <w:marBottom w:val="0"/>
          <w:divBdr>
            <w:top w:val="none" w:sz="0" w:space="0" w:color="auto"/>
            <w:left w:val="none" w:sz="0" w:space="0" w:color="auto"/>
            <w:bottom w:val="none" w:sz="0" w:space="0" w:color="auto"/>
            <w:right w:val="none" w:sz="0" w:space="0" w:color="auto"/>
          </w:divBdr>
          <w:divsChild>
            <w:div w:id="1554733325">
              <w:marLeft w:val="0"/>
              <w:marRight w:val="0"/>
              <w:marTop w:val="0"/>
              <w:marBottom w:val="0"/>
              <w:divBdr>
                <w:top w:val="none" w:sz="0" w:space="0" w:color="auto"/>
                <w:left w:val="none" w:sz="0" w:space="0" w:color="auto"/>
                <w:bottom w:val="none" w:sz="0" w:space="0" w:color="auto"/>
                <w:right w:val="none" w:sz="0" w:space="0" w:color="auto"/>
              </w:divBdr>
              <w:divsChild>
                <w:div w:id="15349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08833">
      <w:bodyDiv w:val="1"/>
      <w:marLeft w:val="0"/>
      <w:marRight w:val="0"/>
      <w:marTop w:val="0"/>
      <w:marBottom w:val="0"/>
      <w:divBdr>
        <w:top w:val="none" w:sz="0" w:space="0" w:color="auto"/>
        <w:left w:val="none" w:sz="0" w:space="0" w:color="auto"/>
        <w:bottom w:val="none" w:sz="0" w:space="0" w:color="auto"/>
        <w:right w:val="none" w:sz="0" w:space="0" w:color="auto"/>
      </w:divBdr>
    </w:div>
    <w:div w:id="1267495734">
      <w:bodyDiv w:val="1"/>
      <w:marLeft w:val="0"/>
      <w:marRight w:val="0"/>
      <w:marTop w:val="0"/>
      <w:marBottom w:val="0"/>
      <w:divBdr>
        <w:top w:val="none" w:sz="0" w:space="0" w:color="auto"/>
        <w:left w:val="none" w:sz="0" w:space="0" w:color="auto"/>
        <w:bottom w:val="none" w:sz="0" w:space="0" w:color="auto"/>
        <w:right w:val="none" w:sz="0" w:space="0" w:color="auto"/>
      </w:divBdr>
    </w:div>
    <w:div w:id="1269967034">
      <w:bodyDiv w:val="1"/>
      <w:marLeft w:val="0"/>
      <w:marRight w:val="0"/>
      <w:marTop w:val="0"/>
      <w:marBottom w:val="0"/>
      <w:divBdr>
        <w:top w:val="none" w:sz="0" w:space="0" w:color="auto"/>
        <w:left w:val="none" w:sz="0" w:space="0" w:color="auto"/>
        <w:bottom w:val="none" w:sz="0" w:space="0" w:color="auto"/>
        <w:right w:val="none" w:sz="0" w:space="0" w:color="auto"/>
      </w:divBdr>
      <w:divsChild>
        <w:div w:id="1100102792">
          <w:marLeft w:val="0"/>
          <w:marRight w:val="0"/>
          <w:marTop w:val="0"/>
          <w:marBottom w:val="0"/>
          <w:divBdr>
            <w:top w:val="none" w:sz="0" w:space="0" w:color="auto"/>
            <w:left w:val="none" w:sz="0" w:space="0" w:color="auto"/>
            <w:bottom w:val="none" w:sz="0" w:space="0" w:color="auto"/>
            <w:right w:val="none" w:sz="0" w:space="0" w:color="auto"/>
          </w:divBdr>
          <w:divsChild>
            <w:div w:id="630673298">
              <w:marLeft w:val="0"/>
              <w:marRight w:val="0"/>
              <w:marTop w:val="0"/>
              <w:marBottom w:val="0"/>
              <w:divBdr>
                <w:top w:val="none" w:sz="0" w:space="0" w:color="auto"/>
                <w:left w:val="none" w:sz="0" w:space="0" w:color="auto"/>
                <w:bottom w:val="none" w:sz="0" w:space="0" w:color="auto"/>
                <w:right w:val="none" w:sz="0" w:space="0" w:color="auto"/>
              </w:divBdr>
              <w:divsChild>
                <w:div w:id="1974018918">
                  <w:marLeft w:val="0"/>
                  <w:marRight w:val="0"/>
                  <w:marTop w:val="0"/>
                  <w:marBottom w:val="0"/>
                  <w:divBdr>
                    <w:top w:val="none" w:sz="0" w:space="0" w:color="auto"/>
                    <w:left w:val="none" w:sz="0" w:space="0" w:color="auto"/>
                    <w:bottom w:val="none" w:sz="0" w:space="0" w:color="auto"/>
                    <w:right w:val="none" w:sz="0" w:space="0" w:color="auto"/>
                  </w:divBdr>
                  <w:divsChild>
                    <w:div w:id="8958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81763">
      <w:bodyDiv w:val="1"/>
      <w:marLeft w:val="0"/>
      <w:marRight w:val="0"/>
      <w:marTop w:val="0"/>
      <w:marBottom w:val="0"/>
      <w:divBdr>
        <w:top w:val="none" w:sz="0" w:space="0" w:color="auto"/>
        <w:left w:val="none" w:sz="0" w:space="0" w:color="auto"/>
        <w:bottom w:val="none" w:sz="0" w:space="0" w:color="auto"/>
        <w:right w:val="none" w:sz="0" w:space="0" w:color="auto"/>
      </w:divBdr>
      <w:divsChild>
        <w:div w:id="82191071">
          <w:marLeft w:val="0"/>
          <w:marRight w:val="0"/>
          <w:marTop w:val="0"/>
          <w:marBottom w:val="0"/>
          <w:divBdr>
            <w:top w:val="none" w:sz="0" w:space="0" w:color="auto"/>
            <w:left w:val="none" w:sz="0" w:space="0" w:color="auto"/>
            <w:bottom w:val="none" w:sz="0" w:space="0" w:color="auto"/>
            <w:right w:val="none" w:sz="0" w:space="0" w:color="auto"/>
          </w:divBdr>
          <w:divsChild>
            <w:div w:id="408385988">
              <w:marLeft w:val="0"/>
              <w:marRight w:val="0"/>
              <w:marTop w:val="0"/>
              <w:marBottom w:val="0"/>
              <w:divBdr>
                <w:top w:val="none" w:sz="0" w:space="0" w:color="auto"/>
                <w:left w:val="none" w:sz="0" w:space="0" w:color="auto"/>
                <w:bottom w:val="none" w:sz="0" w:space="0" w:color="auto"/>
                <w:right w:val="none" w:sz="0" w:space="0" w:color="auto"/>
              </w:divBdr>
              <w:divsChild>
                <w:div w:id="2004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993">
      <w:bodyDiv w:val="1"/>
      <w:marLeft w:val="0"/>
      <w:marRight w:val="0"/>
      <w:marTop w:val="0"/>
      <w:marBottom w:val="0"/>
      <w:divBdr>
        <w:top w:val="none" w:sz="0" w:space="0" w:color="auto"/>
        <w:left w:val="none" w:sz="0" w:space="0" w:color="auto"/>
        <w:bottom w:val="none" w:sz="0" w:space="0" w:color="auto"/>
        <w:right w:val="none" w:sz="0" w:space="0" w:color="auto"/>
      </w:divBdr>
      <w:divsChild>
        <w:div w:id="583688881">
          <w:marLeft w:val="0"/>
          <w:marRight w:val="0"/>
          <w:marTop w:val="0"/>
          <w:marBottom w:val="0"/>
          <w:divBdr>
            <w:top w:val="none" w:sz="0" w:space="0" w:color="auto"/>
            <w:left w:val="none" w:sz="0" w:space="0" w:color="auto"/>
            <w:bottom w:val="none" w:sz="0" w:space="0" w:color="auto"/>
            <w:right w:val="none" w:sz="0" w:space="0" w:color="auto"/>
          </w:divBdr>
          <w:divsChild>
            <w:div w:id="935862432">
              <w:marLeft w:val="0"/>
              <w:marRight w:val="0"/>
              <w:marTop w:val="0"/>
              <w:marBottom w:val="0"/>
              <w:divBdr>
                <w:top w:val="none" w:sz="0" w:space="0" w:color="auto"/>
                <w:left w:val="none" w:sz="0" w:space="0" w:color="auto"/>
                <w:bottom w:val="none" w:sz="0" w:space="0" w:color="auto"/>
                <w:right w:val="none" w:sz="0" w:space="0" w:color="auto"/>
              </w:divBdr>
              <w:divsChild>
                <w:div w:id="1494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9053">
      <w:bodyDiv w:val="1"/>
      <w:marLeft w:val="0"/>
      <w:marRight w:val="0"/>
      <w:marTop w:val="0"/>
      <w:marBottom w:val="0"/>
      <w:divBdr>
        <w:top w:val="none" w:sz="0" w:space="0" w:color="auto"/>
        <w:left w:val="none" w:sz="0" w:space="0" w:color="auto"/>
        <w:bottom w:val="none" w:sz="0" w:space="0" w:color="auto"/>
        <w:right w:val="none" w:sz="0" w:space="0" w:color="auto"/>
      </w:divBdr>
    </w:div>
    <w:div w:id="1284077062">
      <w:bodyDiv w:val="1"/>
      <w:marLeft w:val="0"/>
      <w:marRight w:val="0"/>
      <w:marTop w:val="0"/>
      <w:marBottom w:val="0"/>
      <w:divBdr>
        <w:top w:val="none" w:sz="0" w:space="0" w:color="auto"/>
        <w:left w:val="none" w:sz="0" w:space="0" w:color="auto"/>
        <w:bottom w:val="none" w:sz="0" w:space="0" w:color="auto"/>
        <w:right w:val="none" w:sz="0" w:space="0" w:color="auto"/>
      </w:divBdr>
    </w:div>
    <w:div w:id="1288046979">
      <w:bodyDiv w:val="1"/>
      <w:marLeft w:val="0"/>
      <w:marRight w:val="0"/>
      <w:marTop w:val="0"/>
      <w:marBottom w:val="0"/>
      <w:divBdr>
        <w:top w:val="none" w:sz="0" w:space="0" w:color="auto"/>
        <w:left w:val="none" w:sz="0" w:space="0" w:color="auto"/>
        <w:bottom w:val="none" w:sz="0" w:space="0" w:color="auto"/>
        <w:right w:val="none" w:sz="0" w:space="0" w:color="auto"/>
      </w:divBdr>
    </w:div>
    <w:div w:id="1290746024">
      <w:bodyDiv w:val="1"/>
      <w:marLeft w:val="0"/>
      <w:marRight w:val="0"/>
      <w:marTop w:val="0"/>
      <w:marBottom w:val="0"/>
      <w:divBdr>
        <w:top w:val="none" w:sz="0" w:space="0" w:color="auto"/>
        <w:left w:val="none" w:sz="0" w:space="0" w:color="auto"/>
        <w:bottom w:val="none" w:sz="0" w:space="0" w:color="auto"/>
        <w:right w:val="none" w:sz="0" w:space="0" w:color="auto"/>
      </w:divBdr>
      <w:divsChild>
        <w:div w:id="75563967">
          <w:marLeft w:val="0"/>
          <w:marRight w:val="0"/>
          <w:marTop w:val="0"/>
          <w:marBottom w:val="0"/>
          <w:divBdr>
            <w:top w:val="none" w:sz="0" w:space="0" w:color="auto"/>
            <w:left w:val="none" w:sz="0" w:space="0" w:color="auto"/>
            <w:bottom w:val="none" w:sz="0" w:space="0" w:color="auto"/>
            <w:right w:val="none" w:sz="0" w:space="0" w:color="auto"/>
          </w:divBdr>
          <w:divsChild>
            <w:div w:id="932662718">
              <w:marLeft w:val="0"/>
              <w:marRight w:val="0"/>
              <w:marTop w:val="0"/>
              <w:marBottom w:val="0"/>
              <w:divBdr>
                <w:top w:val="none" w:sz="0" w:space="0" w:color="auto"/>
                <w:left w:val="none" w:sz="0" w:space="0" w:color="auto"/>
                <w:bottom w:val="none" w:sz="0" w:space="0" w:color="auto"/>
                <w:right w:val="none" w:sz="0" w:space="0" w:color="auto"/>
              </w:divBdr>
              <w:divsChild>
                <w:div w:id="1564835096">
                  <w:marLeft w:val="0"/>
                  <w:marRight w:val="0"/>
                  <w:marTop w:val="0"/>
                  <w:marBottom w:val="0"/>
                  <w:divBdr>
                    <w:top w:val="none" w:sz="0" w:space="0" w:color="auto"/>
                    <w:left w:val="none" w:sz="0" w:space="0" w:color="auto"/>
                    <w:bottom w:val="none" w:sz="0" w:space="0" w:color="auto"/>
                    <w:right w:val="none" w:sz="0" w:space="0" w:color="auto"/>
                  </w:divBdr>
                  <w:divsChild>
                    <w:div w:id="926959063">
                      <w:marLeft w:val="0"/>
                      <w:marRight w:val="0"/>
                      <w:marTop w:val="0"/>
                      <w:marBottom w:val="0"/>
                      <w:divBdr>
                        <w:top w:val="none" w:sz="0" w:space="0" w:color="auto"/>
                        <w:left w:val="none" w:sz="0" w:space="0" w:color="auto"/>
                        <w:bottom w:val="none" w:sz="0" w:space="0" w:color="auto"/>
                        <w:right w:val="none" w:sz="0" w:space="0" w:color="auto"/>
                      </w:divBdr>
                      <w:divsChild>
                        <w:div w:id="819883694">
                          <w:marLeft w:val="0"/>
                          <w:marRight w:val="0"/>
                          <w:marTop w:val="0"/>
                          <w:marBottom w:val="0"/>
                          <w:divBdr>
                            <w:top w:val="none" w:sz="0" w:space="0" w:color="auto"/>
                            <w:left w:val="none" w:sz="0" w:space="0" w:color="auto"/>
                            <w:bottom w:val="none" w:sz="0" w:space="0" w:color="auto"/>
                            <w:right w:val="none" w:sz="0" w:space="0" w:color="auto"/>
                          </w:divBdr>
                          <w:divsChild>
                            <w:div w:id="8228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763431">
      <w:bodyDiv w:val="1"/>
      <w:marLeft w:val="0"/>
      <w:marRight w:val="0"/>
      <w:marTop w:val="0"/>
      <w:marBottom w:val="0"/>
      <w:divBdr>
        <w:top w:val="none" w:sz="0" w:space="0" w:color="auto"/>
        <w:left w:val="none" w:sz="0" w:space="0" w:color="auto"/>
        <w:bottom w:val="none" w:sz="0" w:space="0" w:color="auto"/>
        <w:right w:val="none" w:sz="0" w:space="0" w:color="auto"/>
      </w:divBdr>
    </w:div>
    <w:div w:id="1307855459">
      <w:bodyDiv w:val="1"/>
      <w:marLeft w:val="0"/>
      <w:marRight w:val="0"/>
      <w:marTop w:val="0"/>
      <w:marBottom w:val="0"/>
      <w:divBdr>
        <w:top w:val="none" w:sz="0" w:space="0" w:color="auto"/>
        <w:left w:val="none" w:sz="0" w:space="0" w:color="auto"/>
        <w:bottom w:val="none" w:sz="0" w:space="0" w:color="auto"/>
        <w:right w:val="none" w:sz="0" w:space="0" w:color="auto"/>
      </w:divBdr>
      <w:divsChild>
        <w:div w:id="998465471">
          <w:marLeft w:val="0"/>
          <w:marRight w:val="0"/>
          <w:marTop w:val="0"/>
          <w:marBottom w:val="0"/>
          <w:divBdr>
            <w:top w:val="none" w:sz="0" w:space="0" w:color="auto"/>
            <w:left w:val="none" w:sz="0" w:space="0" w:color="auto"/>
            <w:bottom w:val="none" w:sz="0" w:space="0" w:color="auto"/>
            <w:right w:val="none" w:sz="0" w:space="0" w:color="auto"/>
          </w:divBdr>
        </w:div>
        <w:div w:id="1223523736">
          <w:marLeft w:val="0"/>
          <w:marRight w:val="0"/>
          <w:marTop w:val="0"/>
          <w:marBottom w:val="0"/>
          <w:divBdr>
            <w:top w:val="none" w:sz="0" w:space="0" w:color="auto"/>
            <w:left w:val="none" w:sz="0" w:space="0" w:color="auto"/>
            <w:bottom w:val="none" w:sz="0" w:space="0" w:color="auto"/>
            <w:right w:val="none" w:sz="0" w:space="0" w:color="auto"/>
          </w:divBdr>
        </w:div>
        <w:div w:id="1591693276">
          <w:marLeft w:val="0"/>
          <w:marRight w:val="0"/>
          <w:marTop w:val="0"/>
          <w:marBottom w:val="0"/>
          <w:divBdr>
            <w:top w:val="none" w:sz="0" w:space="0" w:color="auto"/>
            <w:left w:val="none" w:sz="0" w:space="0" w:color="auto"/>
            <w:bottom w:val="none" w:sz="0" w:space="0" w:color="auto"/>
            <w:right w:val="none" w:sz="0" w:space="0" w:color="auto"/>
          </w:divBdr>
        </w:div>
      </w:divsChild>
    </w:div>
    <w:div w:id="1309817792">
      <w:bodyDiv w:val="1"/>
      <w:marLeft w:val="0"/>
      <w:marRight w:val="0"/>
      <w:marTop w:val="0"/>
      <w:marBottom w:val="0"/>
      <w:divBdr>
        <w:top w:val="none" w:sz="0" w:space="0" w:color="auto"/>
        <w:left w:val="none" w:sz="0" w:space="0" w:color="auto"/>
        <w:bottom w:val="none" w:sz="0" w:space="0" w:color="auto"/>
        <w:right w:val="none" w:sz="0" w:space="0" w:color="auto"/>
      </w:divBdr>
    </w:div>
    <w:div w:id="1330644908">
      <w:bodyDiv w:val="1"/>
      <w:marLeft w:val="0"/>
      <w:marRight w:val="0"/>
      <w:marTop w:val="0"/>
      <w:marBottom w:val="0"/>
      <w:divBdr>
        <w:top w:val="none" w:sz="0" w:space="0" w:color="auto"/>
        <w:left w:val="none" w:sz="0" w:space="0" w:color="auto"/>
        <w:bottom w:val="none" w:sz="0" w:space="0" w:color="auto"/>
        <w:right w:val="none" w:sz="0" w:space="0" w:color="auto"/>
      </w:divBdr>
    </w:div>
    <w:div w:id="1334331662">
      <w:bodyDiv w:val="1"/>
      <w:marLeft w:val="0"/>
      <w:marRight w:val="0"/>
      <w:marTop w:val="0"/>
      <w:marBottom w:val="0"/>
      <w:divBdr>
        <w:top w:val="none" w:sz="0" w:space="0" w:color="auto"/>
        <w:left w:val="none" w:sz="0" w:space="0" w:color="auto"/>
        <w:bottom w:val="none" w:sz="0" w:space="0" w:color="auto"/>
        <w:right w:val="none" w:sz="0" w:space="0" w:color="auto"/>
      </w:divBdr>
    </w:div>
    <w:div w:id="1338994205">
      <w:bodyDiv w:val="1"/>
      <w:marLeft w:val="0"/>
      <w:marRight w:val="0"/>
      <w:marTop w:val="0"/>
      <w:marBottom w:val="0"/>
      <w:divBdr>
        <w:top w:val="none" w:sz="0" w:space="0" w:color="auto"/>
        <w:left w:val="none" w:sz="0" w:space="0" w:color="auto"/>
        <w:bottom w:val="none" w:sz="0" w:space="0" w:color="auto"/>
        <w:right w:val="none" w:sz="0" w:space="0" w:color="auto"/>
      </w:divBdr>
    </w:div>
    <w:div w:id="1339500767">
      <w:bodyDiv w:val="1"/>
      <w:marLeft w:val="0"/>
      <w:marRight w:val="0"/>
      <w:marTop w:val="0"/>
      <w:marBottom w:val="0"/>
      <w:divBdr>
        <w:top w:val="none" w:sz="0" w:space="0" w:color="auto"/>
        <w:left w:val="none" w:sz="0" w:space="0" w:color="auto"/>
        <w:bottom w:val="none" w:sz="0" w:space="0" w:color="auto"/>
        <w:right w:val="none" w:sz="0" w:space="0" w:color="auto"/>
      </w:divBdr>
    </w:div>
    <w:div w:id="1339885169">
      <w:bodyDiv w:val="1"/>
      <w:marLeft w:val="0"/>
      <w:marRight w:val="0"/>
      <w:marTop w:val="0"/>
      <w:marBottom w:val="0"/>
      <w:divBdr>
        <w:top w:val="none" w:sz="0" w:space="0" w:color="auto"/>
        <w:left w:val="none" w:sz="0" w:space="0" w:color="auto"/>
        <w:bottom w:val="none" w:sz="0" w:space="0" w:color="auto"/>
        <w:right w:val="none" w:sz="0" w:space="0" w:color="auto"/>
      </w:divBdr>
    </w:div>
    <w:div w:id="1341666736">
      <w:bodyDiv w:val="1"/>
      <w:marLeft w:val="0"/>
      <w:marRight w:val="0"/>
      <w:marTop w:val="0"/>
      <w:marBottom w:val="0"/>
      <w:divBdr>
        <w:top w:val="none" w:sz="0" w:space="0" w:color="auto"/>
        <w:left w:val="none" w:sz="0" w:space="0" w:color="auto"/>
        <w:bottom w:val="none" w:sz="0" w:space="0" w:color="auto"/>
        <w:right w:val="none" w:sz="0" w:space="0" w:color="auto"/>
      </w:divBdr>
      <w:divsChild>
        <w:div w:id="2107845400">
          <w:marLeft w:val="0"/>
          <w:marRight w:val="0"/>
          <w:marTop w:val="0"/>
          <w:marBottom w:val="0"/>
          <w:divBdr>
            <w:top w:val="none" w:sz="0" w:space="0" w:color="auto"/>
            <w:left w:val="none" w:sz="0" w:space="0" w:color="auto"/>
            <w:bottom w:val="none" w:sz="0" w:space="0" w:color="auto"/>
            <w:right w:val="none" w:sz="0" w:space="0" w:color="auto"/>
          </w:divBdr>
          <w:divsChild>
            <w:div w:id="236942564">
              <w:marLeft w:val="0"/>
              <w:marRight w:val="0"/>
              <w:marTop w:val="0"/>
              <w:marBottom w:val="0"/>
              <w:divBdr>
                <w:top w:val="none" w:sz="0" w:space="0" w:color="auto"/>
                <w:left w:val="none" w:sz="0" w:space="0" w:color="auto"/>
                <w:bottom w:val="none" w:sz="0" w:space="0" w:color="auto"/>
                <w:right w:val="none" w:sz="0" w:space="0" w:color="auto"/>
              </w:divBdr>
              <w:divsChild>
                <w:div w:id="566957868">
                  <w:marLeft w:val="0"/>
                  <w:marRight w:val="0"/>
                  <w:marTop w:val="0"/>
                  <w:marBottom w:val="0"/>
                  <w:divBdr>
                    <w:top w:val="none" w:sz="0" w:space="0" w:color="auto"/>
                    <w:left w:val="none" w:sz="0" w:space="0" w:color="auto"/>
                    <w:bottom w:val="none" w:sz="0" w:space="0" w:color="auto"/>
                    <w:right w:val="none" w:sz="0" w:space="0" w:color="auto"/>
                  </w:divBdr>
                  <w:divsChild>
                    <w:div w:id="10423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75882">
      <w:bodyDiv w:val="1"/>
      <w:marLeft w:val="0"/>
      <w:marRight w:val="0"/>
      <w:marTop w:val="0"/>
      <w:marBottom w:val="0"/>
      <w:divBdr>
        <w:top w:val="none" w:sz="0" w:space="0" w:color="auto"/>
        <w:left w:val="none" w:sz="0" w:space="0" w:color="auto"/>
        <w:bottom w:val="none" w:sz="0" w:space="0" w:color="auto"/>
        <w:right w:val="none" w:sz="0" w:space="0" w:color="auto"/>
      </w:divBdr>
    </w:div>
    <w:div w:id="1363438527">
      <w:bodyDiv w:val="1"/>
      <w:marLeft w:val="0"/>
      <w:marRight w:val="0"/>
      <w:marTop w:val="0"/>
      <w:marBottom w:val="0"/>
      <w:divBdr>
        <w:top w:val="none" w:sz="0" w:space="0" w:color="auto"/>
        <w:left w:val="none" w:sz="0" w:space="0" w:color="auto"/>
        <w:bottom w:val="none" w:sz="0" w:space="0" w:color="auto"/>
        <w:right w:val="none" w:sz="0" w:space="0" w:color="auto"/>
      </w:divBdr>
      <w:divsChild>
        <w:div w:id="999506917">
          <w:marLeft w:val="0"/>
          <w:marRight w:val="0"/>
          <w:marTop w:val="0"/>
          <w:marBottom w:val="0"/>
          <w:divBdr>
            <w:top w:val="none" w:sz="0" w:space="0" w:color="auto"/>
            <w:left w:val="none" w:sz="0" w:space="0" w:color="auto"/>
            <w:bottom w:val="none" w:sz="0" w:space="0" w:color="auto"/>
            <w:right w:val="none" w:sz="0" w:space="0" w:color="auto"/>
          </w:divBdr>
          <w:divsChild>
            <w:div w:id="1956402420">
              <w:marLeft w:val="0"/>
              <w:marRight w:val="0"/>
              <w:marTop w:val="0"/>
              <w:marBottom w:val="0"/>
              <w:divBdr>
                <w:top w:val="none" w:sz="0" w:space="0" w:color="auto"/>
                <w:left w:val="none" w:sz="0" w:space="0" w:color="auto"/>
                <w:bottom w:val="none" w:sz="0" w:space="0" w:color="auto"/>
                <w:right w:val="none" w:sz="0" w:space="0" w:color="auto"/>
              </w:divBdr>
              <w:divsChild>
                <w:div w:id="16685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30674">
      <w:bodyDiv w:val="1"/>
      <w:marLeft w:val="0"/>
      <w:marRight w:val="0"/>
      <w:marTop w:val="0"/>
      <w:marBottom w:val="0"/>
      <w:divBdr>
        <w:top w:val="none" w:sz="0" w:space="0" w:color="auto"/>
        <w:left w:val="none" w:sz="0" w:space="0" w:color="auto"/>
        <w:bottom w:val="none" w:sz="0" w:space="0" w:color="auto"/>
        <w:right w:val="none" w:sz="0" w:space="0" w:color="auto"/>
      </w:divBdr>
    </w:div>
    <w:div w:id="1365206480">
      <w:bodyDiv w:val="1"/>
      <w:marLeft w:val="0"/>
      <w:marRight w:val="0"/>
      <w:marTop w:val="0"/>
      <w:marBottom w:val="0"/>
      <w:divBdr>
        <w:top w:val="none" w:sz="0" w:space="0" w:color="auto"/>
        <w:left w:val="none" w:sz="0" w:space="0" w:color="auto"/>
        <w:bottom w:val="none" w:sz="0" w:space="0" w:color="auto"/>
        <w:right w:val="none" w:sz="0" w:space="0" w:color="auto"/>
      </w:divBdr>
    </w:div>
    <w:div w:id="1365406826">
      <w:bodyDiv w:val="1"/>
      <w:marLeft w:val="0"/>
      <w:marRight w:val="0"/>
      <w:marTop w:val="0"/>
      <w:marBottom w:val="0"/>
      <w:divBdr>
        <w:top w:val="none" w:sz="0" w:space="0" w:color="auto"/>
        <w:left w:val="none" w:sz="0" w:space="0" w:color="auto"/>
        <w:bottom w:val="none" w:sz="0" w:space="0" w:color="auto"/>
        <w:right w:val="none" w:sz="0" w:space="0" w:color="auto"/>
      </w:divBdr>
      <w:divsChild>
        <w:div w:id="1165702226">
          <w:marLeft w:val="0"/>
          <w:marRight w:val="0"/>
          <w:marTop w:val="0"/>
          <w:marBottom w:val="0"/>
          <w:divBdr>
            <w:top w:val="none" w:sz="0" w:space="0" w:color="auto"/>
            <w:left w:val="none" w:sz="0" w:space="0" w:color="auto"/>
            <w:bottom w:val="none" w:sz="0" w:space="0" w:color="auto"/>
            <w:right w:val="none" w:sz="0" w:space="0" w:color="auto"/>
          </w:divBdr>
          <w:divsChild>
            <w:div w:id="942348138">
              <w:marLeft w:val="0"/>
              <w:marRight w:val="0"/>
              <w:marTop w:val="0"/>
              <w:marBottom w:val="0"/>
              <w:divBdr>
                <w:top w:val="none" w:sz="0" w:space="0" w:color="auto"/>
                <w:left w:val="none" w:sz="0" w:space="0" w:color="auto"/>
                <w:bottom w:val="none" w:sz="0" w:space="0" w:color="auto"/>
                <w:right w:val="none" w:sz="0" w:space="0" w:color="auto"/>
              </w:divBdr>
              <w:divsChild>
                <w:div w:id="1327131186">
                  <w:marLeft w:val="0"/>
                  <w:marRight w:val="0"/>
                  <w:marTop w:val="0"/>
                  <w:marBottom w:val="0"/>
                  <w:divBdr>
                    <w:top w:val="none" w:sz="0" w:space="0" w:color="auto"/>
                    <w:left w:val="none" w:sz="0" w:space="0" w:color="auto"/>
                    <w:bottom w:val="none" w:sz="0" w:space="0" w:color="auto"/>
                    <w:right w:val="none" w:sz="0" w:space="0" w:color="auto"/>
                  </w:divBdr>
                  <w:divsChild>
                    <w:div w:id="10770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3471">
      <w:bodyDiv w:val="1"/>
      <w:marLeft w:val="0"/>
      <w:marRight w:val="0"/>
      <w:marTop w:val="0"/>
      <w:marBottom w:val="0"/>
      <w:divBdr>
        <w:top w:val="none" w:sz="0" w:space="0" w:color="auto"/>
        <w:left w:val="none" w:sz="0" w:space="0" w:color="auto"/>
        <w:bottom w:val="none" w:sz="0" w:space="0" w:color="auto"/>
        <w:right w:val="none" w:sz="0" w:space="0" w:color="auto"/>
      </w:divBdr>
    </w:div>
    <w:div w:id="1395205203">
      <w:bodyDiv w:val="1"/>
      <w:marLeft w:val="0"/>
      <w:marRight w:val="0"/>
      <w:marTop w:val="0"/>
      <w:marBottom w:val="0"/>
      <w:divBdr>
        <w:top w:val="none" w:sz="0" w:space="0" w:color="auto"/>
        <w:left w:val="none" w:sz="0" w:space="0" w:color="auto"/>
        <w:bottom w:val="none" w:sz="0" w:space="0" w:color="auto"/>
        <w:right w:val="none" w:sz="0" w:space="0" w:color="auto"/>
      </w:divBdr>
    </w:div>
    <w:div w:id="1410275428">
      <w:bodyDiv w:val="1"/>
      <w:marLeft w:val="0"/>
      <w:marRight w:val="0"/>
      <w:marTop w:val="0"/>
      <w:marBottom w:val="0"/>
      <w:divBdr>
        <w:top w:val="none" w:sz="0" w:space="0" w:color="auto"/>
        <w:left w:val="none" w:sz="0" w:space="0" w:color="auto"/>
        <w:bottom w:val="none" w:sz="0" w:space="0" w:color="auto"/>
        <w:right w:val="none" w:sz="0" w:space="0" w:color="auto"/>
      </w:divBdr>
    </w:div>
    <w:div w:id="1417358298">
      <w:bodyDiv w:val="1"/>
      <w:marLeft w:val="0"/>
      <w:marRight w:val="0"/>
      <w:marTop w:val="0"/>
      <w:marBottom w:val="0"/>
      <w:divBdr>
        <w:top w:val="none" w:sz="0" w:space="0" w:color="auto"/>
        <w:left w:val="none" w:sz="0" w:space="0" w:color="auto"/>
        <w:bottom w:val="none" w:sz="0" w:space="0" w:color="auto"/>
        <w:right w:val="none" w:sz="0" w:space="0" w:color="auto"/>
      </w:divBdr>
    </w:div>
    <w:div w:id="1427311064">
      <w:bodyDiv w:val="1"/>
      <w:marLeft w:val="0"/>
      <w:marRight w:val="0"/>
      <w:marTop w:val="0"/>
      <w:marBottom w:val="0"/>
      <w:divBdr>
        <w:top w:val="none" w:sz="0" w:space="0" w:color="auto"/>
        <w:left w:val="none" w:sz="0" w:space="0" w:color="auto"/>
        <w:bottom w:val="none" w:sz="0" w:space="0" w:color="auto"/>
        <w:right w:val="none" w:sz="0" w:space="0" w:color="auto"/>
      </w:divBdr>
    </w:div>
    <w:div w:id="1430271342">
      <w:bodyDiv w:val="1"/>
      <w:marLeft w:val="0"/>
      <w:marRight w:val="0"/>
      <w:marTop w:val="0"/>
      <w:marBottom w:val="0"/>
      <w:divBdr>
        <w:top w:val="none" w:sz="0" w:space="0" w:color="auto"/>
        <w:left w:val="none" w:sz="0" w:space="0" w:color="auto"/>
        <w:bottom w:val="none" w:sz="0" w:space="0" w:color="auto"/>
        <w:right w:val="none" w:sz="0" w:space="0" w:color="auto"/>
      </w:divBdr>
    </w:div>
    <w:div w:id="1469205366">
      <w:bodyDiv w:val="1"/>
      <w:marLeft w:val="0"/>
      <w:marRight w:val="0"/>
      <w:marTop w:val="0"/>
      <w:marBottom w:val="0"/>
      <w:divBdr>
        <w:top w:val="none" w:sz="0" w:space="0" w:color="auto"/>
        <w:left w:val="none" w:sz="0" w:space="0" w:color="auto"/>
        <w:bottom w:val="none" w:sz="0" w:space="0" w:color="auto"/>
        <w:right w:val="none" w:sz="0" w:space="0" w:color="auto"/>
      </w:divBdr>
    </w:div>
    <w:div w:id="1470975689">
      <w:bodyDiv w:val="1"/>
      <w:marLeft w:val="0"/>
      <w:marRight w:val="0"/>
      <w:marTop w:val="0"/>
      <w:marBottom w:val="0"/>
      <w:divBdr>
        <w:top w:val="none" w:sz="0" w:space="0" w:color="auto"/>
        <w:left w:val="none" w:sz="0" w:space="0" w:color="auto"/>
        <w:bottom w:val="none" w:sz="0" w:space="0" w:color="auto"/>
        <w:right w:val="none" w:sz="0" w:space="0" w:color="auto"/>
      </w:divBdr>
    </w:div>
    <w:div w:id="1477065363">
      <w:bodyDiv w:val="1"/>
      <w:marLeft w:val="0"/>
      <w:marRight w:val="0"/>
      <w:marTop w:val="0"/>
      <w:marBottom w:val="0"/>
      <w:divBdr>
        <w:top w:val="none" w:sz="0" w:space="0" w:color="auto"/>
        <w:left w:val="none" w:sz="0" w:space="0" w:color="auto"/>
        <w:bottom w:val="none" w:sz="0" w:space="0" w:color="auto"/>
        <w:right w:val="none" w:sz="0" w:space="0" w:color="auto"/>
      </w:divBdr>
    </w:div>
    <w:div w:id="1501585085">
      <w:bodyDiv w:val="1"/>
      <w:marLeft w:val="0"/>
      <w:marRight w:val="0"/>
      <w:marTop w:val="0"/>
      <w:marBottom w:val="0"/>
      <w:divBdr>
        <w:top w:val="none" w:sz="0" w:space="0" w:color="auto"/>
        <w:left w:val="none" w:sz="0" w:space="0" w:color="auto"/>
        <w:bottom w:val="none" w:sz="0" w:space="0" w:color="auto"/>
        <w:right w:val="none" w:sz="0" w:space="0" w:color="auto"/>
      </w:divBdr>
    </w:div>
    <w:div w:id="1508716974">
      <w:bodyDiv w:val="1"/>
      <w:marLeft w:val="0"/>
      <w:marRight w:val="0"/>
      <w:marTop w:val="0"/>
      <w:marBottom w:val="0"/>
      <w:divBdr>
        <w:top w:val="none" w:sz="0" w:space="0" w:color="auto"/>
        <w:left w:val="none" w:sz="0" w:space="0" w:color="auto"/>
        <w:bottom w:val="none" w:sz="0" w:space="0" w:color="auto"/>
        <w:right w:val="none" w:sz="0" w:space="0" w:color="auto"/>
      </w:divBdr>
    </w:div>
    <w:div w:id="1524903436">
      <w:bodyDiv w:val="1"/>
      <w:marLeft w:val="0"/>
      <w:marRight w:val="0"/>
      <w:marTop w:val="0"/>
      <w:marBottom w:val="0"/>
      <w:divBdr>
        <w:top w:val="none" w:sz="0" w:space="0" w:color="auto"/>
        <w:left w:val="none" w:sz="0" w:space="0" w:color="auto"/>
        <w:bottom w:val="none" w:sz="0" w:space="0" w:color="auto"/>
        <w:right w:val="none" w:sz="0" w:space="0" w:color="auto"/>
      </w:divBdr>
    </w:div>
    <w:div w:id="1530869381">
      <w:bodyDiv w:val="1"/>
      <w:marLeft w:val="0"/>
      <w:marRight w:val="0"/>
      <w:marTop w:val="0"/>
      <w:marBottom w:val="0"/>
      <w:divBdr>
        <w:top w:val="none" w:sz="0" w:space="0" w:color="auto"/>
        <w:left w:val="none" w:sz="0" w:space="0" w:color="auto"/>
        <w:bottom w:val="none" w:sz="0" w:space="0" w:color="auto"/>
        <w:right w:val="none" w:sz="0" w:space="0" w:color="auto"/>
      </w:divBdr>
      <w:divsChild>
        <w:div w:id="491869519">
          <w:marLeft w:val="0"/>
          <w:marRight w:val="0"/>
          <w:marTop w:val="0"/>
          <w:marBottom w:val="0"/>
          <w:divBdr>
            <w:top w:val="none" w:sz="0" w:space="0" w:color="auto"/>
            <w:left w:val="none" w:sz="0" w:space="0" w:color="auto"/>
            <w:bottom w:val="none" w:sz="0" w:space="0" w:color="auto"/>
            <w:right w:val="none" w:sz="0" w:space="0" w:color="auto"/>
          </w:divBdr>
          <w:divsChild>
            <w:div w:id="1674914166">
              <w:marLeft w:val="0"/>
              <w:marRight w:val="0"/>
              <w:marTop w:val="0"/>
              <w:marBottom w:val="0"/>
              <w:divBdr>
                <w:top w:val="none" w:sz="0" w:space="0" w:color="auto"/>
                <w:left w:val="none" w:sz="0" w:space="0" w:color="auto"/>
                <w:bottom w:val="none" w:sz="0" w:space="0" w:color="auto"/>
                <w:right w:val="none" w:sz="0" w:space="0" w:color="auto"/>
              </w:divBdr>
              <w:divsChild>
                <w:div w:id="1909873666">
                  <w:marLeft w:val="0"/>
                  <w:marRight w:val="0"/>
                  <w:marTop w:val="0"/>
                  <w:marBottom w:val="0"/>
                  <w:divBdr>
                    <w:top w:val="none" w:sz="0" w:space="0" w:color="auto"/>
                    <w:left w:val="none" w:sz="0" w:space="0" w:color="auto"/>
                    <w:bottom w:val="none" w:sz="0" w:space="0" w:color="auto"/>
                    <w:right w:val="none" w:sz="0" w:space="0" w:color="auto"/>
                  </w:divBdr>
                  <w:divsChild>
                    <w:div w:id="288971008">
                      <w:marLeft w:val="0"/>
                      <w:marRight w:val="0"/>
                      <w:marTop w:val="0"/>
                      <w:marBottom w:val="0"/>
                      <w:divBdr>
                        <w:top w:val="none" w:sz="0" w:space="0" w:color="auto"/>
                        <w:left w:val="none" w:sz="0" w:space="0" w:color="auto"/>
                        <w:bottom w:val="none" w:sz="0" w:space="0" w:color="auto"/>
                        <w:right w:val="none" w:sz="0" w:space="0" w:color="auto"/>
                      </w:divBdr>
                      <w:divsChild>
                        <w:div w:id="45767343">
                          <w:marLeft w:val="0"/>
                          <w:marRight w:val="0"/>
                          <w:marTop w:val="0"/>
                          <w:marBottom w:val="0"/>
                          <w:divBdr>
                            <w:top w:val="none" w:sz="0" w:space="0" w:color="auto"/>
                            <w:left w:val="none" w:sz="0" w:space="0" w:color="auto"/>
                            <w:bottom w:val="none" w:sz="0" w:space="0" w:color="auto"/>
                            <w:right w:val="none" w:sz="0" w:space="0" w:color="auto"/>
                          </w:divBdr>
                          <w:divsChild>
                            <w:div w:id="19835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948769">
      <w:bodyDiv w:val="1"/>
      <w:marLeft w:val="0"/>
      <w:marRight w:val="0"/>
      <w:marTop w:val="0"/>
      <w:marBottom w:val="0"/>
      <w:divBdr>
        <w:top w:val="none" w:sz="0" w:space="0" w:color="auto"/>
        <w:left w:val="none" w:sz="0" w:space="0" w:color="auto"/>
        <w:bottom w:val="none" w:sz="0" w:space="0" w:color="auto"/>
        <w:right w:val="none" w:sz="0" w:space="0" w:color="auto"/>
      </w:divBdr>
    </w:div>
    <w:div w:id="1532526587">
      <w:bodyDiv w:val="1"/>
      <w:marLeft w:val="0"/>
      <w:marRight w:val="0"/>
      <w:marTop w:val="0"/>
      <w:marBottom w:val="0"/>
      <w:divBdr>
        <w:top w:val="none" w:sz="0" w:space="0" w:color="auto"/>
        <w:left w:val="none" w:sz="0" w:space="0" w:color="auto"/>
        <w:bottom w:val="none" w:sz="0" w:space="0" w:color="auto"/>
        <w:right w:val="none" w:sz="0" w:space="0" w:color="auto"/>
      </w:divBdr>
      <w:divsChild>
        <w:div w:id="105199645">
          <w:marLeft w:val="0"/>
          <w:marRight w:val="0"/>
          <w:marTop w:val="0"/>
          <w:marBottom w:val="0"/>
          <w:divBdr>
            <w:top w:val="none" w:sz="0" w:space="0" w:color="auto"/>
            <w:left w:val="none" w:sz="0" w:space="0" w:color="auto"/>
            <w:bottom w:val="none" w:sz="0" w:space="0" w:color="auto"/>
            <w:right w:val="none" w:sz="0" w:space="0" w:color="auto"/>
          </w:divBdr>
          <w:divsChild>
            <w:div w:id="1168714625">
              <w:marLeft w:val="0"/>
              <w:marRight w:val="0"/>
              <w:marTop w:val="0"/>
              <w:marBottom w:val="0"/>
              <w:divBdr>
                <w:top w:val="none" w:sz="0" w:space="0" w:color="auto"/>
                <w:left w:val="none" w:sz="0" w:space="0" w:color="auto"/>
                <w:bottom w:val="none" w:sz="0" w:space="0" w:color="auto"/>
                <w:right w:val="none" w:sz="0" w:space="0" w:color="auto"/>
              </w:divBdr>
              <w:divsChild>
                <w:div w:id="1989553884">
                  <w:marLeft w:val="0"/>
                  <w:marRight w:val="0"/>
                  <w:marTop w:val="0"/>
                  <w:marBottom w:val="0"/>
                  <w:divBdr>
                    <w:top w:val="none" w:sz="0" w:space="0" w:color="auto"/>
                    <w:left w:val="none" w:sz="0" w:space="0" w:color="auto"/>
                    <w:bottom w:val="none" w:sz="0" w:space="0" w:color="auto"/>
                    <w:right w:val="none" w:sz="0" w:space="0" w:color="auto"/>
                  </w:divBdr>
                  <w:divsChild>
                    <w:div w:id="18051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10747">
      <w:bodyDiv w:val="1"/>
      <w:marLeft w:val="0"/>
      <w:marRight w:val="0"/>
      <w:marTop w:val="0"/>
      <w:marBottom w:val="0"/>
      <w:divBdr>
        <w:top w:val="none" w:sz="0" w:space="0" w:color="auto"/>
        <w:left w:val="none" w:sz="0" w:space="0" w:color="auto"/>
        <w:bottom w:val="none" w:sz="0" w:space="0" w:color="auto"/>
        <w:right w:val="none" w:sz="0" w:space="0" w:color="auto"/>
      </w:divBdr>
    </w:div>
    <w:div w:id="1537355128">
      <w:bodyDiv w:val="1"/>
      <w:marLeft w:val="0"/>
      <w:marRight w:val="0"/>
      <w:marTop w:val="0"/>
      <w:marBottom w:val="0"/>
      <w:divBdr>
        <w:top w:val="none" w:sz="0" w:space="0" w:color="auto"/>
        <w:left w:val="none" w:sz="0" w:space="0" w:color="auto"/>
        <w:bottom w:val="none" w:sz="0" w:space="0" w:color="auto"/>
        <w:right w:val="none" w:sz="0" w:space="0" w:color="auto"/>
      </w:divBdr>
      <w:divsChild>
        <w:div w:id="1268661525">
          <w:marLeft w:val="0"/>
          <w:marRight w:val="0"/>
          <w:marTop w:val="0"/>
          <w:marBottom w:val="0"/>
          <w:divBdr>
            <w:top w:val="none" w:sz="0" w:space="0" w:color="auto"/>
            <w:left w:val="none" w:sz="0" w:space="0" w:color="auto"/>
            <w:bottom w:val="none" w:sz="0" w:space="0" w:color="auto"/>
            <w:right w:val="none" w:sz="0" w:space="0" w:color="auto"/>
          </w:divBdr>
          <w:divsChild>
            <w:div w:id="2087873429">
              <w:marLeft w:val="0"/>
              <w:marRight w:val="0"/>
              <w:marTop w:val="0"/>
              <w:marBottom w:val="0"/>
              <w:divBdr>
                <w:top w:val="none" w:sz="0" w:space="0" w:color="auto"/>
                <w:left w:val="none" w:sz="0" w:space="0" w:color="auto"/>
                <w:bottom w:val="none" w:sz="0" w:space="0" w:color="auto"/>
                <w:right w:val="none" w:sz="0" w:space="0" w:color="auto"/>
              </w:divBdr>
              <w:divsChild>
                <w:div w:id="611212204">
                  <w:marLeft w:val="0"/>
                  <w:marRight w:val="0"/>
                  <w:marTop w:val="0"/>
                  <w:marBottom w:val="0"/>
                  <w:divBdr>
                    <w:top w:val="none" w:sz="0" w:space="0" w:color="auto"/>
                    <w:left w:val="none" w:sz="0" w:space="0" w:color="auto"/>
                    <w:bottom w:val="none" w:sz="0" w:space="0" w:color="auto"/>
                    <w:right w:val="none" w:sz="0" w:space="0" w:color="auto"/>
                  </w:divBdr>
                  <w:divsChild>
                    <w:div w:id="735979127">
                      <w:marLeft w:val="0"/>
                      <w:marRight w:val="0"/>
                      <w:marTop w:val="0"/>
                      <w:marBottom w:val="0"/>
                      <w:divBdr>
                        <w:top w:val="none" w:sz="0" w:space="0" w:color="auto"/>
                        <w:left w:val="none" w:sz="0" w:space="0" w:color="auto"/>
                        <w:bottom w:val="none" w:sz="0" w:space="0" w:color="auto"/>
                        <w:right w:val="none" w:sz="0" w:space="0" w:color="auto"/>
                      </w:divBdr>
                      <w:divsChild>
                        <w:div w:id="111755193">
                          <w:marLeft w:val="0"/>
                          <w:marRight w:val="0"/>
                          <w:marTop w:val="0"/>
                          <w:marBottom w:val="0"/>
                          <w:divBdr>
                            <w:top w:val="none" w:sz="0" w:space="0" w:color="auto"/>
                            <w:left w:val="none" w:sz="0" w:space="0" w:color="auto"/>
                            <w:bottom w:val="none" w:sz="0" w:space="0" w:color="auto"/>
                            <w:right w:val="none" w:sz="0" w:space="0" w:color="auto"/>
                          </w:divBdr>
                          <w:divsChild>
                            <w:div w:id="2018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745519">
      <w:bodyDiv w:val="1"/>
      <w:marLeft w:val="0"/>
      <w:marRight w:val="0"/>
      <w:marTop w:val="0"/>
      <w:marBottom w:val="0"/>
      <w:divBdr>
        <w:top w:val="none" w:sz="0" w:space="0" w:color="auto"/>
        <w:left w:val="none" w:sz="0" w:space="0" w:color="auto"/>
        <w:bottom w:val="none" w:sz="0" w:space="0" w:color="auto"/>
        <w:right w:val="none" w:sz="0" w:space="0" w:color="auto"/>
      </w:divBdr>
    </w:div>
    <w:div w:id="1550147466">
      <w:bodyDiv w:val="1"/>
      <w:marLeft w:val="0"/>
      <w:marRight w:val="0"/>
      <w:marTop w:val="0"/>
      <w:marBottom w:val="0"/>
      <w:divBdr>
        <w:top w:val="none" w:sz="0" w:space="0" w:color="auto"/>
        <w:left w:val="none" w:sz="0" w:space="0" w:color="auto"/>
        <w:bottom w:val="none" w:sz="0" w:space="0" w:color="auto"/>
        <w:right w:val="none" w:sz="0" w:space="0" w:color="auto"/>
      </w:divBdr>
    </w:div>
    <w:div w:id="1556694293">
      <w:bodyDiv w:val="1"/>
      <w:marLeft w:val="0"/>
      <w:marRight w:val="0"/>
      <w:marTop w:val="0"/>
      <w:marBottom w:val="0"/>
      <w:divBdr>
        <w:top w:val="none" w:sz="0" w:space="0" w:color="auto"/>
        <w:left w:val="none" w:sz="0" w:space="0" w:color="auto"/>
        <w:bottom w:val="none" w:sz="0" w:space="0" w:color="auto"/>
        <w:right w:val="none" w:sz="0" w:space="0" w:color="auto"/>
      </w:divBdr>
    </w:div>
    <w:div w:id="1566142350">
      <w:bodyDiv w:val="1"/>
      <w:marLeft w:val="0"/>
      <w:marRight w:val="0"/>
      <w:marTop w:val="0"/>
      <w:marBottom w:val="0"/>
      <w:divBdr>
        <w:top w:val="none" w:sz="0" w:space="0" w:color="auto"/>
        <w:left w:val="none" w:sz="0" w:space="0" w:color="auto"/>
        <w:bottom w:val="none" w:sz="0" w:space="0" w:color="auto"/>
        <w:right w:val="none" w:sz="0" w:space="0" w:color="auto"/>
      </w:divBdr>
      <w:divsChild>
        <w:div w:id="1176772052">
          <w:marLeft w:val="0"/>
          <w:marRight w:val="0"/>
          <w:marTop w:val="0"/>
          <w:marBottom w:val="0"/>
          <w:divBdr>
            <w:top w:val="none" w:sz="0" w:space="0" w:color="auto"/>
            <w:left w:val="none" w:sz="0" w:space="0" w:color="auto"/>
            <w:bottom w:val="none" w:sz="0" w:space="0" w:color="auto"/>
            <w:right w:val="none" w:sz="0" w:space="0" w:color="auto"/>
          </w:divBdr>
          <w:divsChild>
            <w:div w:id="1401829442">
              <w:marLeft w:val="0"/>
              <w:marRight w:val="0"/>
              <w:marTop w:val="0"/>
              <w:marBottom w:val="0"/>
              <w:divBdr>
                <w:top w:val="none" w:sz="0" w:space="0" w:color="auto"/>
                <w:left w:val="none" w:sz="0" w:space="0" w:color="auto"/>
                <w:bottom w:val="none" w:sz="0" w:space="0" w:color="auto"/>
                <w:right w:val="none" w:sz="0" w:space="0" w:color="auto"/>
              </w:divBdr>
              <w:divsChild>
                <w:div w:id="259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053084">
      <w:bodyDiv w:val="1"/>
      <w:marLeft w:val="0"/>
      <w:marRight w:val="0"/>
      <w:marTop w:val="0"/>
      <w:marBottom w:val="0"/>
      <w:divBdr>
        <w:top w:val="none" w:sz="0" w:space="0" w:color="auto"/>
        <w:left w:val="none" w:sz="0" w:space="0" w:color="auto"/>
        <w:bottom w:val="none" w:sz="0" w:space="0" w:color="auto"/>
        <w:right w:val="none" w:sz="0" w:space="0" w:color="auto"/>
      </w:divBdr>
    </w:div>
    <w:div w:id="1599943659">
      <w:bodyDiv w:val="1"/>
      <w:marLeft w:val="0"/>
      <w:marRight w:val="0"/>
      <w:marTop w:val="0"/>
      <w:marBottom w:val="0"/>
      <w:divBdr>
        <w:top w:val="none" w:sz="0" w:space="0" w:color="auto"/>
        <w:left w:val="none" w:sz="0" w:space="0" w:color="auto"/>
        <w:bottom w:val="none" w:sz="0" w:space="0" w:color="auto"/>
        <w:right w:val="none" w:sz="0" w:space="0" w:color="auto"/>
      </w:divBdr>
      <w:divsChild>
        <w:div w:id="561788834">
          <w:marLeft w:val="0"/>
          <w:marRight w:val="0"/>
          <w:marTop w:val="0"/>
          <w:marBottom w:val="0"/>
          <w:divBdr>
            <w:top w:val="none" w:sz="0" w:space="0" w:color="auto"/>
            <w:left w:val="none" w:sz="0" w:space="0" w:color="auto"/>
            <w:bottom w:val="none" w:sz="0" w:space="0" w:color="auto"/>
            <w:right w:val="none" w:sz="0" w:space="0" w:color="auto"/>
          </w:divBdr>
          <w:divsChild>
            <w:div w:id="702707321">
              <w:marLeft w:val="0"/>
              <w:marRight w:val="0"/>
              <w:marTop w:val="0"/>
              <w:marBottom w:val="0"/>
              <w:divBdr>
                <w:top w:val="none" w:sz="0" w:space="0" w:color="auto"/>
                <w:left w:val="none" w:sz="0" w:space="0" w:color="auto"/>
                <w:bottom w:val="none" w:sz="0" w:space="0" w:color="auto"/>
                <w:right w:val="none" w:sz="0" w:space="0" w:color="auto"/>
              </w:divBdr>
              <w:divsChild>
                <w:div w:id="49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3367">
      <w:bodyDiv w:val="1"/>
      <w:marLeft w:val="0"/>
      <w:marRight w:val="0"/>
      <w:marTop w:val="0"/>
      <w:marBottom w:val="0"/>
      <w:divBdr>
        <w:top w:val="none" w:sz="0" w:space="0" w:color="auto"/>
        <w:left w:val="none" w:sz="0" w:space="0" w:color="auto"/>
        <w:bottom w:val="none" w:sz="0" w:space="0" w:color="auto"/>
        <w:right w:val="none" w:sz="0" w:space="0" w:color="auto"/>
      </w:divBdr>
      <w:divsChild>
        <w:div w:id="728266649">
          <w:marLeft w:val="0"/>
          <w:marRight w:val="0"/>
          <w:marTop w:val="0"/>
          <w:marBottom w:val="0"/>
          <w:divBdr>
            <w:top w:val="none" w:sz="0" w:space="0" w:color="auto"/>
            <w:left w:val="none" w:sz="0" w:space="0" w:color="auto"/>
            <w:bottom w:val="none" w:sz="0" w:space="0" w:color="auto"/>
            <w:right w:val="none" w:sz="0" w:space="0" w:color="auto"/>
          </w:divBdr>
          <w:divsChild>
            <w:div w:id="361904473">
              <w:marLeft w:val="0"/>
              <w:marRight w:val="0"/>
              <w:marTop w:val="0"/>
              <w:marBottom w:val="0"/>
              <w:divBdr>
                <w:top w:val="none" w:sz="0" w:space="0" w:color="auto"/>
                <w:left w:val="none" w:sz="0" w:space="0" w:color="auto"/>
                <w:bottom w:val="none" w:sz="0" w:space="0" w:color="auto"/>
                <w:right w:val="none" w:sz="0" w:space="0" w:color="auto"/>
              </w:divBdr>
              <w:divsChild>
                <w:div w:id="2062514749">
                  <w:marLeft w:val="0"/>
                  <w:marRight w:val="0"/>
                  <w:marTop w:val="0"/>
                  <w:marBottom w:val="0"/>
                  <w:divBdr>
                    <w:top w:val="none" w:sz="0" w:space="0" w:color="auto"/>
                    <w:left w:val="none" w:sz="0" w:space="0" w:color="auto"/>
                    <w:bottom w:val="none" w:sz="0" w:space="0" w:color="auto"/>
                    <w:right w:val="none" w:sz="0" w:space="0" w:color="auto"/>
                  </w:divBdr>
                  <w:divsChild>
                    <w:div w:id="1032340815">
                      <w:marLeft w:val="0"/>
                      <w:marRight w:val="0"/>
                      <w:marTop w:val="0"/>
                      <w:marBottom w:val="0"/>
                      <w:divBdr>
                        <w:top w:val="none" w:sz="0" w:space="0" w:color="auto"/>
                        <w:left w:val="none" w:sz="0" w:space="0" w:color="auto"/>
                        <w:bottom w:val="none" w:sz="0" w:space="0" w:color="auto"/>
                        <w:right w:val="none" w:sz="0" w:space="0" w:color="auto"/>
                      </w:divBdr>
                      <w:divsChild>
                        <w:div w:id="730270722">
                          <w:marLeft w:val="0"/>
                          <w:marRight w:val="0"/>
                          <w:marTop w:val="0"/>
                          <w:marBottom w:val="0"/>
                          <w:divBdr>
                            <w:top w:val="none" w:sz="0" w:space="0" w:color="auto"/>
                            <w:left w:val="none" w:sz="0" w:space="0" w:color="auto"/>
                            <w:bottom w:val="none" w:sz="0" w:space="0" w:color="auto"/>
                            <w:right w:val="none" w:sz="0" w:space="0" w:color="auto"/>
                          </w:divBdr>
                          <w:divsChild>
                            <w:div w:id="2512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1533">
      <w:bodyDiv w:val="1"/>
      <w:marLeft w:val="0"/>
      <w:marRight w:val="0"/>
      <w:marTop w:val="0"/>
      <w:marBottom w:val="0"/>
      <w:divBdr>
        <w:top w:val="none" w:sz="0" w:space="0" w:color="auto"/>
        <w:left w:val="none" w:sz="0" w:space="0" w:color="auto"/>
        <w:bottom w:val="none" w:sz="0" w:space="0" w:color="auto"/>
        <w:right w:val="none" w:sz="0" w:space="0" w:color="auto"/>
      </w:divBdr>
    </w:div>
    <w:div w:id="1622616163">
      <w:bodyDiv w:val="1"/>
      <w:marLeft w:val="0"/>
      <w:marRight w:val="0"/>
      <w:marTop w:val="0"/>
      <w:marBottom w:val="0"/>
      <w:divBdr>
        <w:top w:val="none" w:sz="0" w:space="0" w:color="auto"/>
        <w:left w:val="none" w:sz="0" w:space="0" w:color="auto"/>
        <w:bottom w:val="none" w:sz="0" w:space="0" w:color="auto"/>
        <w:right w:val="none" w:sz="0" w:space="0" w:color="auto"/>
      </w:divBdr>
    </w:div>
    <w:div w:id="1635020432">
      <w:bodyDiv w:val="1"/>
      <w:marLeft w:val="0"/>
      <w:marRight w:val="0"/>
      <w:marTop w:val="0"/>
      <w:marBottom w:val="0"/>
      <w:divBdr>
        <w:top w:val="none" w:sz="0" w:space="0" w:color="auto"/>
        <w:left w:val="none" w:sz="0" w:space="0" w:color="auto"/>
        <w:bottom w:val="none" w:sz="0" w:space="0" w:color="auto"/>
        <w:right w:val="none" w:sz="0" w:space="0" w:color="auto"/>
      </w:divBdr>
    </w:div>
    <w:div w:id="1638026777">
      <w:bodyDiv w:val="1"/>
      <w:marLeft w:val="0"/>
      <w:marRight w:val="0"/>
      <w:marTop w:val="0"/>
      <w:marBottom w:val="0"/>
      <w:divBdr>
        <w:top w:val="none" w:sz="0" w:space="0" w:color="auto"/>
        <w:left w:val="none" w:sz="0" w:space="0" w:color="auto"/>
        <w:bottom w:val="none" w:sz="0" w:space="0" w:color="auto"/>
        <w:right w:val="none" w:sz="0" w:space="0" w:color="auto"/>
      </w:divBdr>
      <w:divsChild>
        <w:div w:id="232588231">
          <w:marLeft w:val="0"/>
          <w:marRight w:val="0"/>
          <w:marTop w:val="0"/>
          <w:marBottom w:val="0"/>
          <w:divBdr>
            <w:top w:val="none" w:sz="0" w:space="0" w:color="auto"/>
            <w:left w:val="none" w:sz="0" w:space="0" w:color="auto"/>
            <w:bottom w:val="none" w:sz="0" w:space="0" w:color="auto"/>
            <w:right w:val="none" w:sz="0" w:space="0" w:color="auto"/>
          </w:divBdr>
        </w:div>
      </w:divsChild>
    </w:div>
    <w:div w:id="1643853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3328">
          <w:marLeft w:val="0"/>
          <w:marRight w:val="0"/>
          <w:marTop w:val="0"/>
          <w:marBottom w:val="0"/>
          <w:divBdr>
            <w:top w:val="none" w:sz="0" w:space="0" w:color="auto"/>
            <w:left w:val="none" w:sz="0" w:space="0" w:color="auto"/>
            <w:bottom w:val="none" w:sz="0" w:space="0" w:color="auto"/>
            <w:right w:val="none" w:sz="0" w:space="0" w:color="auto"/>
          </w:divBdr>
          <w:divsChild>
            <w:div w:id="1538351129">
              <w:marLeft w:val="0"/>
              <w:marRight w:val="0"/>
              <w:marTop w:val="0"/>
              <w:marBottom w:val="0"/>
              <w:divBdr>
                <w:top w:val="none" w:sz="0" w:space="0" w:color="auto"/>
                <w:left w:val="none" w:sz="0" w:space="0" w:color="auto"/>
                <w:bottom w:val="none" w:sz="0" w:space="0" w:color="auto"/>
                <w:right w:val="none" w:sz="0" w:space="0" w:color="auto"/>
              </w:divBdr>
              <w:divsChild>
                <w:div w:id="1099522531">
                  <w:marLeft w:val="0"/>
                  <w:marRight w:val="0"/>
                  <w:marTop w:val="0"/>
                  <w:marBottom w:val="0"/>
                  <w:divBdr>
                    <w:top w:val="none" w:sz="0" w:space="0" w:color="auto"/>
                    <w:left w:val="none" w:sz="0" w:space="0" w:color="auto"/>
                    <w:bottom w:val="none" w:sz="0" w:space="0" w:color="auto"/>
                    <w:right w:val="none" w:sz="0" w:space="0" w:color="auto"/>
                  </w:divBdr>
                  <w:divsChild>
                    <w:div w:id="805586820">
                      <w:marLeft w:val="0"/>
                      <w:marRight w:val="0"/>
                      <w:marTop w:val="0"/>
                      <w:marBottom w:val="0"/>
                      <w:divBdr>
                        <w:top w:val="none" w:sz="0" w:space="0" w:color="auto"/>
                        <w:left w:val="none" w:sz="0" w:space="0" w:color="auto"/>
                        <w:bottom w:val="none" w:sz="0" w:space="0" w:color="auto"/>
                        <w:right w:val="none" w:sz="0" w:space="0" w:color="auto"/>
                      </w:divBdr>
                      <w:divsChild>
                        <w:div w:id="394936536">
                          <w:marLeft w:val="0"/>
                          <w:marRight w:val="0"/>
                          <w:marTop w:val="0"/>
                          <w:marBottom w:val="0"/>
                          <w:divBdr>
                            <w:top w:val="none" w:sz="0" w:space="0" w:color="auto"/>
                            <w:left w:val="none" w:sz="0" w:space="0" w:color="auto"/>
                            <w:bottom w:val="none" w:sz="0" w:space="0" w:color="auto"/>
                            <w:right w:val="none" w:sz="0" w:space="0" w:color="auto"/>
                          </w:divBdr>
                          <w:divsChild>
                            <w:div w:id="517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01642">
      <w:bodyDiv w:val="1"/>
      <w:marLeft w:val="0"/>
      <w:marRight w:val="0"/>
      <w:marTop w:val="0"/>
      <w:marBottom w:val="0"/>
      <w:divBdr>
        <w:top w:val="none" w:sz="0" w:space="0" w:color="auto"/>
        <w:left w:val="none" w:sz="0" w:space="0" w:color="auto"/>
        <w:bottom w:val="none" w:sz="0" w:space="0" w:color="auto"/>
        <w:right w:val="none" w:sz="0" w:space="0" w:color="auto"/>
      </w:divBdr>
      <w:divsChild>
        <w:div w:id="844171103">
          <w:marLeft w:val="0"/>
          <w:marRight w:val="0"/>
          <w:marTop w:val="0"/>
          <w:marBottom w:val="0"/>
          <w:divBdr>
            <w:top w:val="none" w:sz="0" w:space="0" w:color="auto"/>
            <w:left w:val="none" w:sz="0" w:space="0" w:color="auto"/>
            <w:bottom w:val="none" w:sz="0" w:space="0" w:color="auto"/>
            <w:right w:val="none" w:sz="0" w:space="0" w:color="auto"/>
          </w:divBdr>
          <w:divsChild>
            <w:div w:id="1686320807">
              <w:marLeft w:val="0"/>
              <w:marRight w:val="0"/>
              <w:marTop w:val="0"/>
              <w:marBottom w:val="0"/>
              <w:divBdr>
                <w:top w:val="none" w:sz="0" w:space="0" w:color="auto"/>
                <w:left w:val="none" w:sz="0" w:space="0" w:color="auto"/>
                <w:bottom w:val="none" w:sz="0" w:space="0" w:color="auto"/>
                <w:right w:val="none" w:sz="0" w:space="0" w:color="auto"/>
              </w:divBdr>
              <w:divsChild>
                <w:div w:id="824707395">
                  <w:marLeft w:val="0"/>
                  <w:marRight w:val="0"/>
                  <w:marTop w:val="0"/>
                  <w:marBottom w:val="0"/>
                  <w:divBdr>
                    <w:top w:val="none" w:sz="0" w:space="0" w:color="auto"/>
                    <w:left w:val="none" w:sz="0" w:space="0" w:color="auto"/>
                    <w:bottom w:val="none" w:sz="0" w:space="0" w:color="auto"/>
                    <w:right w:val="none" w:sz="0" w:space="0" w:color="auto"/>
                  </w:divBdr>
                  <w:divsChild>
                    <w:div w:id="1893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68781">
      <w:bodyDiv w:val="1"/>
      <w:marLeft w:val="0"/>
      <w:marRight w:val="0"/>
      <w:marTop w:val="0"/>
      <w:marBottom w:val="0"/>
      <w:divBdr>
        <w:top w:val="none" w:sz="0" w:space="0" w:color="auto"/>
        <w:left w:val="none" w:sz="0" w:space="0" w:color="auto"/>
        <w:bottom w:val="none" w:sz="0" w:space="0" w:color="auto"/>
        <w:right w:val="none" w:sz="0" w:space="0" w:color="auto"/>
      </w:divBdr>
    </w:div>
    <w:div w:id="1653833438">
      <w:bodyDiv w:val="1"/>
      <w:marLeft w:val="0"/>
      <w:marRight w:val="0"/>
      <w:marTop w:val="0"/>
      <w:marBottom w:val="0"/>
      <w:divBdr>
        <w:top w:val="none" w:sz="0" w:space="0" w:color="auto"/>
        <w:left w:val="none" w:sz="0" w:space="0" w:color="auto"/>
        <w:bottom w:val="none" w:sz="0" w:space="0" w:color="auto"/>
        <w:right w:val="none" w:sz="0" w:space="0" w:color="auto"/>
      </w:divBdr>
    </w:div>
    <w:div w:id="1669206829">
      <w:bodyDiv w:val="1"/>
      <w:marLeft w:val="0"/>
      <w:marRight w:val="0"/>
      <w:marTop w:val="0"/>
      <w:marBottom w:val="0"/>
      <w:divBdr>
        <w:top w:val="none" w:sz="0" w:space="0" w:color="auto"/>
        <w:left w:val="none" w:sz="0" w:space="0" w:color="auto"/>
        <w:bottom w:val="none" w:sz="0" w:space="0" w:color="auto"/>
        <w:right w:val="none" w:sz="0" w:space="0" w:color="auto"/>
      </w:divBdr>
      <w:divsChild>
        <w:div w:id="937831903">
          <w:marLeft w:val="0"/>
          <w:marRight w:val="0"/>
          <w:marTop w:val="0"/>
          <w:marBottom w:val="0"/>
          <w:divBdr>
            <w:top w:val="none" w:sz="0" w:space="0" w:color="auto"/>
            <w:left w:val="none" w:sz="0" w:space="0" w:color="auto"/>
            <w:bottom w:val="none" w:sz="0" w:space="0" w:color="auto"/>
            <w:right w:val="none" w:sz="0" w:space="0" w:color="auto"/>
          </w:divBdr>
          <w:divsChild>
            <w:div w:id="631331881">
              <w:marLeft w:val="0"/>
              <w:marRight w:val="0"/>
              <w:marTop w:val="0"/>
              <w:marBottom w:val="0"/>
              <w:divBdr>
                <w:top w:val="none" w:sz="0" w:space="0" w:color="auto"/>
                <w:left w:val="none" w:sz="0" w:space="0" w:color="auto"/>
                <w:bottom w:val="none" w:sz="0" w:space="0" w:color="auto"/>
                <w:right w:val="none" w:sz="0" w:space="0" w:color="auto"/>
              </w:divBdr>
              <w:divsChild>
                <w:div w:id="19706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56219">
      <w:bodyDiv w:val="1"/>
      <w:marLeft w:val="0"/>
      <w:marRight w:val="0"/>
      <w:marTop w:val="0"/>
      <w:marBottom w:val="0"/>
      <w:divBdr>
        <w:top w:val="none" w:sz="0" w:space="0" w:color="auto"/>
        <w:left w:val="none" w:sz="0" w:space="0" w:color="auto"/>
        <w:bottom w:val="none" w:sz="0" w:space="0" w:color="auto"/>
        <w:right w:val="none" w:sz="0" w:space="0" w:color="auto"/>
      </w:divBdr>
    </w:div>
    <w:div w:id="1679650812">
      <w:bodyDiv w:val="1"/>
      <w:marLeft w:val="0"/>
      <w:marRight w:val="0"/>
      <w:marTop w:val="0"/>
      <w:marBottom w:val="0"/>
      <w:divBdr>
        <w:top w:val="none" w:sz="0" w:space="0" w:color="auto"/>
        <w:left w:val="none" w:sz="0" w:space="0" w:color="auto"/>
        <w:bottom w:val="none" w:sz="0" w:space="0" w:color="auto"/>
        <w:right w:val="none" w:sz="0" w:space="0" w:color="auto"/>
      </w:divBdr>
    </w:div>
    <w:div w:id="1680962911">
      <w:bodyDiv w:val="1"/>
      <w:marLeft w:val="0"/>
      <w:marRight w:val="0"/>
      <w:marTop w:val="0"/>
      <w:marBottom w:val="0"/>
      <w:divBdr>
        <w:top w:val="none" w:sz="0" w:space="0" w:color="auto"/>
        <w:left w:val="none" w:sz="0" w:space="0" w:color="auto"/>
        <w:bottom w:val="none" w:sz="0" w:space="0" w:color="auto"/>
        <w:right w:val="none" w:sz="0" w:space="0" w:color="auto"/>
      </w:divBdr>
    </w:div>
    <w:div w:id="1688016406">
      <w:bodyDiv w:val="1"/>
      <w:marLeft w:val="0"/>
      <w:marRight w:val="0"/>
      <w:marTop w:val="0"/>
      <w:marBottom w:val="0"/>
      <w:divBdr>
        <w:top w:val="none" w:sz="0" w:space="0" w:color="auto"/>
        <w:left w:val="none" w:sz="0" w:space="0" w:color="auto"/>
        <w:bottom w:val="none" w:sz="0" w:space="0" w:color="auto"/>
        <w:right w:val="none" w:sz="0" w:space="0" w:color="auto"/>
      </w:divBdr>
    </w:div>
    <w:div w:id="1702702660">
      <w:bodyDiv w:val="1"/>
      <w:marLeft w:val="0"/>
      <w:marRight w:val="0"/>
      <w:marTop w:val="0"/>
      <w:marBottom w:val="0"/>
      <w:divBdr>
        <w:top w:val="none" w:sz="0" w:space="0" w:color="auto"/>
        <w:left w:val="none" w:sz="0" w:space="0" w:color="auto"/>
        <w:bottom w:val="none" w:sz="0" w:space="0" w:color="auto"/>
        <w:right w:val="none" w:sz="0" w:space="0" w:color="auto"/>
      </w:divBdr>
      <w:divsChild>
        <w:div w:id="1769882288">
          <w:marLeft w:val="0"/>
          <w:marRight w:val="0"/>
          <w:marTop w:val="0"/>
          <w:marBottom w:val="0"/>
          <w:divBdr>
            <w:top w:val="none" w:sz="0" w:space="0" w:color="auto"/>
            <w:left w:val="none" w:sz="0" w:space="0" w:color="auto"/>
            <w:bottom w:val="none" w:sz="0" w:space="0" w:color="auto"/>
            <w:right w:val="none" w:sz="0" w:space="0" w:color="auto"/>
          </w:divBdr>
          <w:divsChild>
            <w:div w:id="233709743">
              <w:marLeft w:val="0"/>
              <w:marRight w:val="0"/>
              <w:marTop w:val="0"/>
              <w:marBottom w:val="0"/>
              <w:divBdr>
                <w:top w:val="none" w:sz="0" w:space="0" w:color="auto"/>
                <w:left w:val="none" w:sz="0" w:space="0" w:color="auto"/>
                <w:bottom w:val="none" w:sz="0" w:space="0" w:color="auto"/>
                <w:right w:val="none" w:sz="0" w:space="0" w:color="auto"/>
              </w:divBdr>
              <w:divsChild>
                <w:div w:id="9987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4933">
      <w:bodyDiv w:val="1"/>
      <w:marLeft w:val="0"/>
      <w:marRight w:val="0"/>
      <w:marTop w:val="0"/>
      <w:marBottom w:val="0"/>
      <w:divBdr>
        <w:top w:val="none" w:sz="0" w:space="0" w:color="auto"/>
        <w:left w:val="none" w:sz="0" w:space="0" w:color="auto"/>
        <w:bottom w:val="none" w:sz="0" w:space="0" w:color="auto"/>
        <w:right w:val="none" w:sz="0" w:space="0" w:color="auto"/>
      </w:divBdr>
    </w:div>
    <w:div w:id="1707753325">
      <w:bodyDiv w:val="1"/>
      <w:marLeft w:val="0"/>
      <w:marRight w:val="0"/>
      <w:marTop w:val="0"/>
      <w:marBottom w:val="0"/>
      <w:divBdr>
        <w:top w:val="none" w:sz="0" w:space="0" w:color="auto"/>
        <w:left w:val="none" w:sz="0" w:space="0" w:color="auto"/>
        <w:bottom w:val="none" w:sz="0" w:space="0" w:color="auto"/>
        <w:right w:val="none" w:sz="0" w:space="0" w:color="auto"/>
      </w:divBdr>
    </w:div>
    <w:div w:id="1714578213">
      <w:bodyDiv w:val="1"/>
      <w:marLeft w:val="0"/>
      <w:marRight w:val="0"/>
      <w:marTop w:val="0"/>
      <w:marBottom w:val="0"/>
      <w:divBdr>
        <w:top w:val="none" w:sz="0" w:space="0" w:color="auto"/>
        <w:left w:val="none" w:sz="0" w:space="0" w:color="auto"/>
        <w:bottom w:val="none" w:sz="0" w:space="0" w:color="auto"/>
        <w:right w:val="none" w:sz="0" w:space="0" w:color="auto"/>
      </w:divBdr>
    </w:div>
    <w:div w:id="1715619864">
      <w:bodyDiv w:val="1"/>
      <w:marLeft w:val="0"/>
      <w:marRight w:val="0"/>
      <w:marTop w:val="0"/>
      <w:marBottom w:val="0"/>
      <w:divBdr>
        <w:top w:val="none" w:sz="0" w:space="0" w:color="auto"/>
        <w:left w:val="none" w:sz="0" w:space="0" w:color="auto"/>
        <w:bottom w:val="none" w:sz="0" w:space="0" w:color="auto"/>
        <w:right w:val="none" w:sz="0" w:space="0" w:color="auto"/>
      </w:divBdr>
    </w:div>
    <w:div w:id="1728069146">
      <w:bodyDiv w:val="1"/>
      <w:marLeft w:val="0"/>
      <w:marRight w:val="0"/>
      <w:marTop w:val="0"/>
      <w:marBottom w:val="0"/>
      <w:divBdr>
        <w:top w:val="none" w:sz="0" w:space="0" w:color="auto"/>
        <w:left w:val="none" w:sz="0" w:space="0" w:color="auto"/>
        <w:bottom w:val="none" w:sz="0" w:space="0" w:color="auto"/>
        <w:right w:val="none" w:sz="0" w:space="0" w:color="auto"/>
      </w:divBdr>
    </w:div>
    <w:div w:id="1730153386">
      <w:bodyDiv w:val="1"/>
      <w:marLeft w:val="0"/>
      <w:marRight w:val="0"/>
      <w:marTop w:val="0"/>
      <w:marBottom w:val="0"/>
      <w:divBdr>
        <w:top w:val="none" w:sz="0" w:space="0" w:color="auto"/>
        <w:left w:val="none" w:sz="0" w:space="0" w:color="auto"/>
        <w:bottom w:val="none" w:sz="0" w:space="0" w:color="auto"/>
        <w:right w:val="none" w:sz="0" w:space="0" w:color="auto"/>
      </w:divBdr>
    </w:div>
    <w:div w:id="1736080585">
      <w:bodyDiv w:val="1"/>
      <w:marLeft w:val="0"/>
      <w:marRight w:val="0"/>
      <w:marTop w:val="0"/>
      <w:marBottom w:val="0"/>
      <w:divBdr>
        <w:top w:val="none" w:sz="0" w:space="0" w:color="auto"/>
        <w:left w:val="none" w:sz="0" w:space="0" w:color="auto"/>
        <w:bottom w:val="none" w:sz="0" w:space="0" w:color="auto"/>
        <w:right w:val="none" w:sz="0" w:space="0" w:color="auto"/>
      </w:divBdr>
    </w:div>
    <w:div w:id="1738166872">
      <w:bodyDiv w:val="1"/>
      <w:marLeft w:val="0"/>
      <w:marRight w:val="0"/>
      <w:marTop w:val="0"/>
      <w:marBottom w:val="0"/>
      <w:divBdr>
        <w:top w:val="none" w:sz="0" w:space="0" w:color="auto"/>
        <w:left w:val="none" w:sz="0" w:space="0" w:color="auto"/>
        <w:bottom w:val="none" w:sz="0" w:space="0" w:color="auto"/>
        <w:right w:val="none" w:sz="0" w:space="0" w:color="auto"/>
      </w:divBdr>
      <w:divsChild>
        <w:div w:id="2094542916">
          <w:marLeft w:val="0"/>
          <w:marRight w:val="0"/>
          <w:marTop w:val="0"/>
          <w:marBottom w:val="0"/>
          <w:divBdr>
            <w:top w:val="none" w:sz="0" w:space="0" w:color="auto"/>
            <w:left w:val="none" w:sz="0" w:space="0" w:color="auto"/>
            <w:bottom w:val="none" w:sz="0" w:space="0" w:color="auto"/>
            <w:right w:val="none" w:sz="0" w:space="0" w:color="auto"/>
          </w:divBdr>
          <w:divsChild>
            <w:div w:id="1629435367">
              <w:marLeft w:val="0"/>
              <w:marRight w:val="0"/>
              <w:marTop w:val="0"/>
              <w:marBottom w:val="0"/>
              <w:divBdr>
                <w:top w:val="none" w:sz="0" w:space="0" w:color="auto"/>
                <w:left w:val="none" w:sz="0" w:space="0" w:color="auto"/>
                <w:bottom w:val="none" w:sz="0" w:space="0" w:color="auto"/>
                <w:right w:val="none" w:sz="0" w:space="0" w:color="auto"/>
              </w:divBdr>
              <w:divsChild>
                <w:div w:id="1313485977">
                  <w:marLeft w:val="0"/>
                  <w:marRight w:val="0"/>
                  <w:marTop w:val="0"/>
                  <w:marBottom w:val="0"/>
                  <w:divBdr>
                    <w:top w:val="none" w:sz="0" w:space="0" w:color="auto"/>
                    <w:left w:val="none" w:sz="0" w:space="0" w:color="auto"/>
                    <w:bottom w:val="none" w:sz="0" w:space="0" w:color="auto"/>
                    <w:right w:val="none" w:sz="0" w:space="0" w:color="auto"/>
                  </w:divBdr>
                  <w:divsChild>
                    <w:div w:id="1556307836">
                      <w:marLeft w:val="0"/>
                      <w:marRight w:val="0"/>
                      <w:marTop w:val="0"/>
                      <w:marBottom w:val="0"/>
                      <w:divBdr>
                        <w:top w:val="none" w:sz="0" w:space="0" w:color="auto"/>
                        <w:left w:val="none" w:sz="0" w:space="0" w:color="auto"/>
                        <w:bottom w:val="none" w:sz="0" w:space="0" w:color="auto"/>
                        <w:right w:val="none" w:sz="0" w:space="0" w:color="auto"/>
                      </w:divBdr>
                      <w:divsChild>
                        <w:div w:id="19549091">
                          <w:marLeft w:val="0"/>
                          <w:marRight w:val="0"/>
                          <w:marTop w:val="0"/>
                          <w:marBottom w:val="0"/>
                          <w:divBdr>
                            <w:top w:val="none" w:sz="0" w:space="0" w:color="auto"/>
                            <w:left w:val="none" w:sz="0" w:space="0" w:color="auto"/>
                            <w:bottom w:val="none" w:sz="0" w:space="0" w:color="auto"/>
                            <w:right w:val="none" w:sz="0" w:space="0" w:color="auto"/>
                          </w:divBdr>
                          <w:divsChild>
                            <w:div w:id="3775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9736">
      <w:bodyDiv w:val="1"/>
      <w:marLeft w:val="0"/>
      <w:marRight w:val="0"/>
      <w:marTop w:val="0"/>
      <w:marBottom w:val="0"/>
      <w:divBdr>
        <w:top w:val="none" w:sz="0" w:space="0" w:color="auto"/>
        <w:left w:val="none" w:sz="0" w:space="0" w:color="auto"/>
        <w:bottom w:val="none" w:sz="0" w:space="0" w:color="auto"/>
        <w:right w:val="none" w:sz="0" w:space="0" w:color="auto"/>
      </w:divBdr>
    </w:div>
    <w:div w:id="1763987851">
      <w:bodyDiv w:val="1"/>
      <w:marLeft w:val="0"/>
      <w:marRight w:val="0"/>
      <w:marTop w:val="0"/>
      <w:marBottom w:val="0"/>
      <w:divBdr>
        <w:top w:val="none" w:sz="0" w:space="0" w:color="auto"/>
        <w:left w:val="none" w:sz="0" w:space="0" w:color="auto"/>
        <w:bottom w:val="none" w:sz="0" w:space="0" w:color="auto"/>
        <w:right w:val="none" w:sz="0" w:space="0" w:color="auto"/>
      </w:divBdr>
    </w:div>
    <w:div w:id="1789616443">
      <w:bodyDiv w:val="1"/>
      <w:marLeft w:val="0"/>
      <w:marRight w:val="0"/>
      <w:marTop w:val="0"/>
      <w:marBottom w:val="0"/>
      <w:divBdr>
        <w:top w:val="none" w:sz="0" w:space="0" w:color="auto"/>
        <w:left w:val="none" w:sz="0" w:space="0" w:color="auto"/>
        <w:bottom w:val="none" w:sz="0" w:space="0" w:color="auto"/>
        <w:right w:val="none" w:sz="0" w:space="0" w:color="auto"/>
      </w:divBdr>
    </w:div>
    <w:div w:id="1792433744">
      <w:bodyDiv w:val="1"/>
      <w:marLeft w:val="0"/>
      <w:marRight w:val="0"/>
      <w:marTop w:val="0"/>
      <w:marBottom w:val="0"/>
      <w:divBdr>
        <w:top w:val="none" w:sz="0" w:space="0" w:color="auto"/>
        <w:left w:val="none" w:sz="0" w:space="0" w:color="auto"/>
        <w:bottom w:val="none" w:sz="0" w:space="0" w:color="auto"/>
        <w:right w:val="none" w:sz="0" w:space="0" w:color="auto"/>
      </w:divBdr>
    </w:div>
    <w:div w:id="1793787127">
      <w:bodyDiv w:val="1"/>
      <w:marLeft w:val="0"/>
      <w:marRight w:val="0"/>
      <w:marTop w:val="0"/>
      <w:marBottom w:val="0"/>
      <w:divBdr>
        <w:top w:val="none" w:sz="0" w:space="0" w:color="auto"/>
        <w:left w:val="none" w:sz="0" w:space="0" w:color="auto"/>
        <w:bottom w:val="none" w:sz="0" w:space="0" w:color="auto"/>
        <w:right w:val="none" w:sz="0" w:space="0" w:color="auto"/>
      </w:divBdr>
    </w:div>
    <w:div w:id="1805466802">
      <w:bodyDiv w:val="1"/>
      <w:marLeft w:val="0"/>
      <w:marRight w:val="0"/>
      <w:marTop w:val="0"/>
      <w:marBottom w:val="0"/>
      <w:divBdr>
        <w:top w:val="none" w:sz="0" w:space="0" w:color="auto"/>
        <w:left w:val="none" w:sz="0" w:space="0" w:color="auto"/>
        <w:bottom w:val="none" w:sz="0" w:space="0" w:color="auto"/>
        <w:right w:val="none" w:sz="0" w:space="0" w:color="auto"/>
      </w:divBdr>
    </w:div>
    <w:div w:id="1814831282">
      <w:bodyDiv w:val="1"/>
      <w:marLeft w:val="0"/>
      <w:marRight w:val="0"/>
      <w:marTop w:val="0"/>
      <w:marBottom w:val="0"/>
      <w:divBdr>
        <w:top w:val="none" w:sz="0" w:space="0" w:color="auto"/>
        <w:left w:val="none" w:sz="0" w:space="0" w:color="auto"/>
        <w:bottom w:val="none" w:sz="0" w:space="0" w:color="auto"/>
        <w:right w:val="none" w:sz="0" w:space="0" w:color="auto"/>
      </w:divBdr>
      <w:divsChild>
        <w:div w:id="1570268563">
          <w:marLeft w:val="0"/>
          <w:marRight w:val="0"/>
          <w:marTop w:val="0"/>
          <w:marBottom w:val="0"/>
          <w:divBdr>
            <w:top w:val="none" w:sz="0" w:space="0" w:color="auto"/>
            <w:left w:val="none" w:sz="0" w:space="0" w:color="auto"/>
            <w:bottom w:val="none" w:sz="0" w:space="0" w:color="auto"/>
            <w:right w:val="none" w:sz="0" w:space="0" w:color="auto"/>
          </w:divBdr>
          <w:divsChild>
            <w:div w:id="1681466780">
              <w:marLeft w:val="0"/>
              <w:marRight w:val="0"/>
              <w:marTop w:val="0"/>
              <w:marBottom w:val="0"/>
              <w:divBdr>
                <w:top w:val="none" w:sz="0" w:space="0" w:color="auto"/>
                <w:left w:val="none" w:sz="0" w:space="0" w:color="auto"/>
                <w:bottom w:val="none" w:sz="0" w:space="0" w:color="auto"/>
                <w:right w:val="none" w:sz="0" w:space="0" w:color="auto"/>
              </w:divBdr>
              <w:divsChild>
                <w:div w:id="6157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962">
      <w:bodyDiv w:val="1"/>
      <w:marLeft w:val="0"/>
      <w:marRight w:val="0"/>
      <w:marTop w:val="0"/>
      <w:marBottom w:val="0"/>
      <w:divBdr>
        <w:top w:val="none" w:sz="0" w:space="0" w:color="auto"/>
        <w:left w:val="none" w:sz="0" w:space="0" w:color="auto"/>
        <w:bottom w:val="none" w:sz="0" w:space="0" w:color="auto"/>
        <w:right w:val="none" w:sz="0" w:space="0" w:color="auto"/>
      </w:divBdr>
    </w:div>
    <w:div w:id="1896115544">
      <w:bodyDiv w:val="1"/>
      <w:marLeft w:val="0"/>
      <w:marRight w:val="0"/>
      <w:marTop w:val="0"/>
      <w:marBottom w:val="0"/>
      <w:divBdr>
        <w:top w:val="none" w:sz="0" w:space="0" w:color="auto"/>
        <w:left w:val="none" w:sz="0" w:space="0" w:color="auto"/>
        <w:bottom w:val="none" w:sz="0" w:space="0" w:color="auto"/>
        <w:right w:val="none" w:sz="0" w:space="0" w:color="auto"/>
      </w:divBdr>
      <w:divsChild>
        <w:div w:id="1613172964">
          <w:marLeft w:val="0"/>
          <w:marRight w:val="0"/>
          <w:marTop w:val="0"/>
          <w:marBottom w:val="0"/>
          <w:divBdr>
            <w:top w:val="none" w:sz="0" w:space="0" w:color="auto"/>
            <w:left w:val="none" w:sz="0" w:space="0" w:color="auto"/>
            <w:bottom w:val="none" w:sz="0" w:space="0" w:color="auto"/>
            <w:right w:val="none" w:sz="0" w:space="0" w:color="auto"/>
          </w:divBdr>
          <w:divsChild>
            <w:div w:id="71196748">
              <w:marLeft w:val="0"/>
              <w:marRight w:val="0"/>
              <w:marTop w:val="0"/>
              <w:marBottom w:val="0"/>
              <w:divBdr>
                <w:top w:val="none" w:sz="0" w:space="0" w:color="auto"/>
                <w:left w:val="none" w:sz="0" w:space="0" w:color="auto"/>
                <w:bottom w:val="none" w:sz="0" w:space="0" w:color="auto"/>
                <w:right w:val="none" w:sz="0" w:space="0" w:color="auto"/>
              </w:divBdr>
              <w:divsChild>
                <w:div w:id="1341079513">
                  <w:marLeft w:val="0"/>
                  <w:marRight w:val="0"/>
                  <w:marTop w:val="0"/>
                  <w:marBottom w:val="0"/>
                  <w:divBdr>
                    <w:top w:val="none" w:sz="0" w:space="0" w:color="auto"/>
                    <w:left w:val="none" w:sz="0" w:space="0" w:color="auto"/>
                    <w:bottom w:val="none" w:sz="0" w:space="0" w:color="auto"/>
                    <w:right w:val="none" w:sz="0" w:space="0" w:color="auto"/>
                  </w:divBdr>
                  <w:divsChild>
                    <w:div w:id="251547849">
                      <w:marLeft w:val="0"/>
                      <w:marRight w:val="0"/>
                      <w:marTop w:val="0"/>
                      <w:marBottom w:val="0"/>
                      <w:divBdr>
                        <w:top w:val="none" w:sz="0" w:space="0" w:color="auto"/>
                        <w:left w:val="none" w:sz="0" w:space="0" w:color="auto"/>
                        <w:bottom w:val="none" w:sz="0" w:space="0" w:color="auto"/>
                        <w:right w:val="none" w:sz="0" w:space="0" w:color="auto"/>
                      </w:divBdr>
                      <w:divsChild>
                        <w:div w:id="533233476">
                          <w:marLeft w:val="0"/>
                          <w:marRight w:val="0"/>
                          <w:marTop w:val="0"/>
                          <w:marBottom w:val="0"/>
                          <w:divBdr>
                            <w:top w:val="none" w:sz="0" w:space="0" w:color="auto"/>
                            <w:left w:val="none" w:sz="0" w:space="0" w:color="auto"/>
                            <w:bottom w:val="none" w:sz="0" w:space="0" w:color="auto"/>
                            <w:right w:val="none" w:sz="0" w:space="0" w:color="auto"/>
                          </w:divBdr>
                          <w:divsChild>
                            <w:div w:id="15075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75684">
      <w:bodyDiv w:val="1"/>
      <w:marLeft w:val="0"/>
      <w:marRight w:val="0"/>
      <w:marTop w:val="0"/>
      <w:marBottom w:val="0"/>
      <w:divBdr>
        <w:top w:val="none" w:sz="0" w:space="0" w:color="auto"/>
        <w:left w:val="none" w:sz="0" w:space="0" w:color="auto"/>
        <w:bottom w:val="none" w:sz="0" w:space="0" w:color="auto"/>
        <w:right w:val="none" w:sz="0" w:space="0" w:color="auto"/>
      </w:divBdr>
      <w:divsChild>
        <w:div w:id="1569343085">
          <w:marLeft w:val="0"/>
          <w:marRight w:val="0"/>
          <w:marTop w:val="0"/>
          <w:marBottom w:val="0"/>
          <w:divBdr>
            <w:top w:val="none" w:sz="0" w:space="0" w:color="auto"/>
            <w:left w:val="none" w:sz="0" w:space="0" w:color="auto"/>
            <w:bottom w:val="none" w:sz="0" w:space="0" w:color="auto"/>
            <w:right w:val="none" w:sz="0" w:space="0" w:color="auto"/>
          </w:divBdr>
          <w:divsChild>
            <w:div w:id="1373337968">
              <w:marLeft w:val="0"/>
              <w:marRight w:val="0"/>
              <w:marTop w:val="0"/>
              <w:marBottom w:val="0"/>
              <w:divBdr>
                <w:top w:val="none" w:sz="0" w:space="0" w:color="auto"/>
                <w:left w:val="none" w:sz="0" w:space="0" w:color="auto"/>
                <w:bottom w:val="none" w:sz="0" w:space="0" w:color="auto"/>
                <w:right w:val="none" w:sz="0" w:space="0" w:color="auto"/>
              </w:divBdr>
              <w:divsChild>
                <w:div w:id="15412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39729">
      <w:bodyDiv w:val="1"/>
      <w:marLeft w:val="0"/>
      <w:marRight w:val="0"/>
      <w:marTop w:val="0"/>
      <w:marBottom w:val="0"/>
      <w:divBdr>
        <w:top w:val="none" w:sz="0" w:space="0" w:color="auto"/>
        <w:left w:val="none" w:sz="0" w:space="0" w:color="auto"/>
        <w:bottom w:val="none" w:sz="0" w:space="0" w:color="auto"/>
        <w:right w:val="none" w:sz="0" w:space="0" w:color="auto"/>
      </w:divBdr>
      <w:divsChild>
        <w:div w:id="2081438747">
          <w:marLeft w:val="0"/>
          <w:marRight w:val="0"/>
          <w:marTop w:val="0"/>
          <w:marBottom w:val="0"/>
          <w:divBdr>
            <w:top w:val="none" w:sz="0" w:space="0" w:color="auto"/>
            <w:left w:val="none" w:sz="0" w:space="0" w:color="auto"/>
            <w:bottom w:val="none" w:sz="0" w:space="0" w:color="auto"/>
            <w:right w:val="none" w:sz="0" w:space="0" w:color="auto"/>
          </w:divBdr>
          <w:divsChild>
            <w:div w:id="1159615570">
              <w:marLeft w:val="0"/>
              <w:marRight w:val="0"/>
              <w:marTop w:val="0"/>
              <w:marBottom w:val="0"/>
              <w:divBdr>
                <w:top w:val="none" w:sz="0" w:space="0" w:color="auto"/>
                <w:left w:val="none" w:sz="0" w:space="0" w:color="auto"/>
                <w:bottom w:val="none" w:sz="0" w:space="0" w:color="auto"/>
                <w:right w:val="none" w:sz="0" w:space="0" w:color="auto"/>
              </w:divBdr>
              <w:divsChild>
                <w:div w:id="15652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9001">
      <w:bodyDiv w:val="1"/>
      <w:marLeft w:val="0"/>
      <w:marRight w:val="0"/>
      <w:marTop w:val="0"/>
      <w:marBottom w:val="0"/>
      <w:divBdr>
        <w:top w:val="none" w:sz="0" w:space="0" w:color="auto"/>
        <w:left w:val="none" w:sz="0" w:space="0" w:color="auto"/>
        <w:bottom w:val="none" w:sz="0" w:space="0" w:color="auto"/>
        <w:right w:val="none" w:sz="0" w:space="0" w:color="auto"/>
      </w:divBdr>
    </w:div>
    <w:div w:id="1925996253">
      <w:bodyDiv w:val="1"/>
      <w:marLeft w:val="0"/>
      <w:marRight w:val="0"/>
      <w:marTop w:val="0"/>
      <w:marBottom w:val="0"/>
      <w:divBdr>
        <w:top w:val="none" w:sz="0" w:space="0" w:color="auto"/>
        <w:left w:val="none" w:sz="0" w:space="0" w:color="auto"/>
        <w:bottom w:val="none" w:sz="0" w:space="0" w:color="auto"/>
        <w:right w:val="none" w:sz="0" w:space="0" w:color="auto"/>
      </w:divBdr>
      <w:divsChild>
        <w:div w:id="1215047586">
          <w:marLeft w:val="0"/>
          <w:marRight w:val="0"/>
          <w:marTop w:val="0"/>
          <w:marBottom w:val="0"/>
          <w:divBdr>
            <w:top w:val="none" w:sz="0" w:space="0" w:color="auto"/>
            <w:left w:val="none" w:sz="0" w:space="0" w:color="auto"/>
            <w:bottom w:val="none" w:sz="0" w:space="0" w:color="auto"/>
            <w:right w:val="none" w:sz="0" w:space="0" w:color="auto"/>
          </w:divBdr>
        </w:div>
      </w:divsChild>
    </w:div>
    <w:div w:id="1937981796">
      <w:bodyDiv w:val="1"/>
      <w:marLeft w:val="0"/>
      <w:marRight w:val="0"/>
      <w:marTop w:val="0"/>
      <w:marBottom w:val="0"/>
      <w:divBdr>
        <w:top w:val="none" w:sz="0" w:space="0" w:color="auto"/>
        <w:left w:val="none" w:sz="0" w:space="0" w:color="auto"/>
        <w:bottom w:val="none" w:sz="0" w:space="0" w:color="auto"/>
        <w:right w:val="none" w:sz="0" w:space="0" w:color="auto"/>
      </w:divBdr>
    </w:div>
    <w:div w:id="1949310907">
      <w:bodyDiv w:val="1"/>
      <w:marLeft w:val="0"/>
      <w:marRight w:val="0"/>
      <w:marTop w:val="0"/>
      <w:marBottom w:val="0"/>
      <w:divBdr>
        <w:top w:val="none" w:sz="0" w:space="0" w:color="auto"/>
        <w:left w:val="none" w:sz="0" w:space="0" w:color="auto"/>
        <w:bottom w:val="none" w:sz="0" w:space="0" w:color="auto"/>
        <w:right w:val="none" w:sz="0" w:space="0" w:color="auto"/>
      </w:divBdr>
      <w:divsChild>
        <w:div w:id="404424386">
          <w:marLeft w:val="0"/>
          <w:marRight w:val="0"/>
          <w:marTop w:val="0"/>
          <w:marBottom w:val="0"/>
          <w:divBdr>
            <w:top w:val="none" w:sz="0" w:space="0" w:color="auto"/>
            <w:left w:val="none" w:sz="0" w:space="0" w:color="auto"/>
            <w:bottom w:val="none" w:sz="0" w:space="0" w:color="auto"/>
            <w:right w:val="none" w:sz="0" w:space="0" w:color="auto"/>
          </w:divBdr>
          <w:divsChild>
            <w:div w:id="493765517">
              <w:marLeft w:val="0"/>
              <w:marRight w:val="0"/>
              <w:marTop w:val="0"/>
              <w:marBottom w:val="0"/>
              <w:divBdr>
                <w:top w:val="none" w:sz="0" w:space="0" w:color="auto"/>
                <w:left w:val="none" w:sz="0" w:space="0" w:color="auto"/>
                <w:bottom w:val="none" w:sz="0" w:space="0" w:color="auto"/>
                <w:right w:val="none" w:sz="0" w:space="0" w:color="auto"/>
              </w:divBdr>
              <w:divsChild>
                <w:div w:id="1337926949">
                  <w:marLeft w:val="0"/>
                  <w:marRight w:val="0"/>
                  <w:marTop w:val="0"/>
                  <w:marBottom w:val="0"/>
                  <w:divBdr>
                    <w:top w:val="none" w:sz="0" w:space="0" w:color="auto"/>
                    <w:left w:val="none" w:sz="0" w:space="0" w:color="auto"/>
                    <w:bottom w:val="none" w:sz="0" w:space="0" w:color="auto"/>
                    <w:right w:val="none" w:sz="0" w:space="0" w:color="auto"/>
                  </w:divBdr>
                  <w:divsChild>
                    <w:div w:id="1773429702">
                      <w:marLeft w:val="0"/>
                      <w:marRight w:val="0"/>
                      <w:marTop w:val="0"/>
                      <w:marBottom w:val="0"/>
                      <w:divBdr>
                        <w:top w:val="none" w:sz="0" w:space="0" w:color="auto"/>
                        <w:left w:val="none" w:sz="0" w:space="0" w:color="auto"/>
                        <w:bottom w:val="none" w:sz="0" w:space="0" w:color="auto"/>
                        <w:right w:val="none" w:sz="0" w:space="0" w:color="auto"/>
                      </w:divBdr>
                      <w:divsChild>
                        <w:div w:id="717701387">
                          <w:marLeft w:val="0"/>
                          <w:marRight w:val="0"/>
                          <w:marTop w:val="0"/>
                          <w:marBottom w:val="0"/>
                          <w:divBdr>
                            <w:top w:val="none" w:sz="0" w:space="0" w:color="auto"/>
                            <w:left w:val="none" w:sz="0" w:space="0" w:color="auto"/>
                            <w:bottom w:val="none" w:sz="0" w:space="0" w:color="auto"/>
                            <w:right w:val="none" w:sz="0" w:space="0" w:color="auto"/>
                          </w:divBdr>
                          <w:divsChild>
                            <w:div w:id="3385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625527">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sChild>
            <w:div w:id="1670014955">
              <w:marLeft w:val="0"/>
              <w:marRight w:val="0"/>
              <w:marTop w:val="0"/>
              <w:marBottom w:val="0"/>
              <w:divBdr>
                <w:top w:val="none" w:sz="0" w:space="0" w:color="auto"/>
                <w:left w:val="none" w:sz="0" w:space="0" w:color="auto"/>
                <w:bottom w:val="none" w:sz="0" w:space="0" w:color="auto"/>
                <w:right w:val="none" w:sz="0" w:space="0" w:color="auto"/>
              </w:divBdr>
              <w:divsChild>
                <w:div w:id="1553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2441">
      <w:bodyDiv w:val="1"/>
      <w:marLeft w:val="0"/>
      <w:marRight w:val="0"/>
      <w:marTop w:val="0"/>
      <w:marBottom w:val="0"/>
      <w:divBdr>
        <w:top w:val="none" w:sz="0" w:space="0" w:color="auto"/>
        <w:left w:val="none" w:sz="0" w:space="0" w:color="auto"/>
        <w:bottom w:val="none" w:sz="0" w:space="0" w:color="auto"/>
        <w:right w:val="none" w:sz="0" w:space="0" w:color="auto"/>
      </w:divBdr>
    </w:div>
    <w:div w:id="1997341441">
      <w:bodyDiv w:val="1"/>
      <w:marLeft w:val="0"/>
      <w:marRight w:val="0"/>
      <w:marTop w:val="0"/>
      <w:marBottom w:val="0"/>
      <w:divBdr>
        <w:top w:val="none" w:sz="0" w:space="0" w:color="auto"/>
        <w:left w:val="none" w:sz="0" w:space="0" w:color="auto"/>
        <w:bottom w:val="none" w:sz="0" w:space="0" w:color="auto"/>
        <w:right w:val="none" w:sz="0" w:space="0" w:color="auto"/>
      </w:divBdr>
    </w:div>
    <w:div w:id="2008289450">
      <w:bodyDiv w:val="1"/>
      <w:marLeft w:val="0"/>
      <w:marRight w:val="0"/>
      <w:marTop w:val="0"/>
      <w:marBottom w:val="0"/>
      <w:divBdr>
        <w:top w:val="none" w:sz="0" w:space="0" w:color="auto"/>
        <w:left w:val="none" w:sz="0" w:space="0" w:color="auto"/>
        <w:bottom w:val="none" w:sz="0" w:space="0" w:color="auto"/>
        <w:right w:val="none" w:sz="0" w:space="0" w:color="auto"/>
      </w:divBdr>
    </w:div>
    <w:div w:id="2010521884">
      <w:bodyDiv w:val="1"/>
      <w:marLeft w:val="0"/>
      <w:marRight w:val="0"/>
      <w:marTop w:val="0"/>
      <w:marBottom w:val="0"/>
      <w:divBdr>
        <w:top w:val="none" w:sz="0" w:space="0" w:color="auto"/>
        <w:left w:val="none" w:sz="0" w:space="0" w:color="auto"/>
        <w:bottom w:val="none" w:sz="0" w:space="0" w:color="auto"/>
        <w:right w:val="none" w:sz="0" w:space="0" w:color="auto"/>
      </w:divBdr>
    </w:div>
    <w:div w:id="2014257364">
      <w:bodyDiv w:val="1"/>
      <w:marLeft w:val="0"/>
      <w:marRight w:val="0"/>
      <w:marTop w:val="0"/>
      <w:marBottom w:val="0"/>
      <w:divBdr>
        <w:top w:val="none" w:sz="0" w:space="0" w:color="auto"/>
        <w:left w:val="none" w:sz="0" w:space="0" w:color="auto"/>
        <w:bottom w:val="none" w:sz="0" w:space="0" w:color="auto"/>
        <w:right w:val="none" w:sz="0" w:space="0" w:color="auto"/>
      </w:divBdr>
    </w:div>
    <w:div w:id="2021925093">
      <w:bodyDiv w:val="1"/>
      <w:marLeft w:val="0"/>
      <w:marRight w:val="0"/>
      <w:marTop w:val="0"/>
      <w:marBottom w:val="0"/>
      <w:divBdr>
        <w:top w:val="none" w:sz="0" w:space="0" w:color="auto"/>
        <w:left w:val="none" w:sz="0" w:space="0" w:color="auto"/>
        <w:bottom w:val="none" w:sz="0" w:space="0" w:color="auto"/>
        <w:right w:val="none" w:sz="0" w:space="0" w:color="auto"/>
      </w:divBdr>
    </w:div>
    <w:div w:id="2022854933">
      <w:bodyDiv w:val="1"/>
      <w:marLeft w:val="0"/>
      <w:marRight w:val="0"/>
      <w:marTop w:val="0"/>
      <w:marBottom w:val="0"/>
      <w:divBdr>
        <w:top w:val="none" w:sz="0" w:space="0" w:color="auto"/>
        <w:left w:val="none" w:sz="0" w:space="0" w:color="auto"/>
        <w:bottom w:val="none" w:sz="0" w:space="0" w:color="auto"/>
        <w:right w:val="none" w:sz="0" w:space="0" w:color="auto"/>
      </w:divBdr>
    </w:div>
    <w:div w:id="2036613852">
      <w:bodyDiv w:val="1"/>
      <w:marLeft w:val="0"/>
      <w:marRight w:val="0"/>
      <w:marTop w:val="0"/>
      <w:marBottom w:val="0"/>
      <w:divBdr>
        <w:top w:val="none" w:sz="0" w:space="0" w:color="auto"/>
        <w:left w:val="none" w:sz="0" w:space="0" w:color="auto"/>
        <w:bottom w:val="none" w:sz="0" w:space="0" w:color="auto"/>
        <w:right w:val="none" w:sz="0" w:space="0" w:color="auto"/>
      </w:divBdr>
      <w:divsChild>
        <w:div w:id="1765757801">
          <w:marLeft w:val="0"/>
          <w:marRight w:val="0"/>
          <w:marTop w:val="0"/>
          <w:marBottom w:val="0"/>
          <w:divBdr>
            <w:top w:val="none" w:sz="0" w:space="0" w:color="auto"/>
            <w:left w:val="none" w:sz="0" w:space="0" w:color="auto"/>
            <w:bottom w:val="none" w:sz="0" w:space="0" w:color="auto"/>
            <w:right w:val="none" w:sz="0" w:space="0" w:color="auto"/>
          </w:divBdr>
        </w:div>
      </w:divsChild>
    </w:div>
    <w:div w:id="2040087731">
      <w:bodyDiv w:val="1"/>
      <w:marLeft w:val="0"/>
      <w:marRight w:val="0"/>
      <w:marTop w:val="0"/>
      <w:marBottom w:val="0"/>
      <w:divBdr>
        <w:top w:val="none" w:sz="0" w:space="0" w:color="auto"/>
        <w:left w:val="none" w:sz="0" w:space="0" w:color="auto"/>
        <w:bottom w:val="none" w:sz="0" w:space="0" w:color="auto"/>
        <w:right w:val="none" w:sz="0" w:space="0" w:color="auto"/>
      </w:divBdr>
      <w:divsChild>
        <w:div w:id="1505321085">
          <w:marLeft w:val="0"/>
          <w:marRight w:val="0"/>
          <w:marTop w:val="0"/>
          <w:marBottom w:val="0"/>
          <w:divBdr>
            <w:top w:val="none" w:sz="0" w:space="0" w:color="auto"/>
            <w:left w:val="none" w:sz="0" w:space="0" w:color="auto"/>
            <w:bottom w:val="none" w:sz="0" w:space="0" w:color="auto"/>
            <w:right w:val="none" w:sz="0" w:space="0" w:color="auto"/>
          </w:divBdr>
          <w:divsChild>
            <w:div w:id="1114208170">
              <w:marLeft w:val="0"/>
              <w:marRight w:val="0"/>
              <w:marTop w:val="0"/>
              <w:marBottom w:val="0"/>
              <w:divBdr>
                <w:top w:val="none" w:sz="0" w:space="0" w:color="auto"/>
                <w:left w:val="none" w:sz="0" w:space="0" w:color="auto"/>
                <w:bottom w:val="none" w:sz="0" w:space="0" w:color="auto"/>
                <w:right w:val="none" w:sz="0" w:space="0" w:color="auto"/>
              </w:divBdr>
              <w:divsChild>
                <w:div w:id="86461550">
                  <w:marLeft w:val="0"/>
                  <w:marRight w:val="0"/>
                  <w:marTop w:val="0"/>
                  <w:marBottom w:val="0"/>
                  <w:divBdr>
                    <w:top w:val="none" w:sz="0" w:space="0" w:color="auto"/>
                    <w:left w:val="none" w:sz="0" w:space="0" w:color="auto"/>
                    <w:bottom w:val="none" w:sz="0" w:space="0" w:color="auto"/>
                    <w:right w:val="none" w:sz="0" w:space="0" w:color="auto"/>
                  </w:divBdr>
                  <w:divsChild>
                    <w:div w:id="1939675304">
                      <w:marLeft w:val="0"/>
                      <w:marRight w:val="0"/>
                      <w:marTop w:val="0"/>
                      <w:marBottom w:val="0"/>
                      <w:divBdr>
                        <w:top w:val="none" w:sz="0" w:space="0" w:color="auto"/>
                        <w:left w:val="none" w:sz="0" w:space="0" w:color="auto"/>
                        <w:bottom w:val="none" w:sz="0" w:space="0" w:color="auto"/>
                        <w:right w:val="none" w:sz="0" w:space="0" w:color="auto"/>
                      </w:divBdr>
                      <w:divsChild>
                        <w:div w:id="1301839110">
                          <w:marLeft w:val="0"/>
                          <w:marRight w:val="0"/>
                          <w:marTop w:val="0"/>
                          <w:marBottom w:val="0"/>
                          <w:divBdr>
                            <w:top w:val="none" w:sz="0" w:space="0" w:color="auto"/>
                            <w:left w:val="none" w:sz="0" w:space="0" w:color="auto"/>
                            <w:bottom w:val="none" w:sz="0" w:space="0" w:color="auto"/>
                            <w:right w:val="none" w:sz="0" w:space="0" w:color="auto"/>
                          </w:divBdr>
                          <w:divsChild>
                            <w:div w:id="2053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22385">
      <w:bodyDiv w:val="1"/>
      <w:marLeft w:val="0"/>
      <w:marRight w:val="0"/>
      <w:marTop w:val="0"/>
      <w:marBottom w:val="0"/>
      <w:divBdr>
        <w:top w:val="none" w:sz="0" w:space="0" w:color="auto"/>
        <w:left w:val="none" w:sz="0" w:space="0" w:color="auto"/>
        <w:bottom w:val="none" w:sz="0" w:space="0" w:color="auto"/>
        <w:right w:val="none" w:sz="0" w:space="0" w:color="auto"/>
      </w:divBdr>
    </w:div>
    <w:div w:id="2083327130">
      <w:bodyDiv w:val="1"/>
      <w:marLeft w:val="0"/>
      <w:marRight w:val="0"/>
      <w:marTop w:val="0"/>
      <w:marBottom w:val="0"/>
      <w:divBdr>
        <w:top w:val="none" w:sz="0" w:space="0" w:color="auto"/>
        <w:left w:val="none" w:sz="0" w:space="0" w:color="auto"/>
        <w:bottom w:val="none" w:sz="0" w:space="0" w:color="auto"/>
        <w:right w:val="none" w:sz="0" w:space="0" w:color="auto"/>
      </w:divBdr>
    </w:div>
    <w:div w:id="2087262474">
      <w:bodyDiv w:val="1"/>
      <w:marLeft w:val="0"/>
      <w:marRight w:val="0"/>
      <w:marTop w:val="0"/>
      <w:marBottom w:val="0"/>
      <w:divBdr>
        <w:top w:val="none" w:sz="0" w:space="0" w:color="auto"/>
        <w:left w:val="none" w:sz="0" w:space="0" w:color="auto"/>
        <w:bottom w:val="none" w:sz="0" w:space="0" w:color="auto"/>
        <w:right w:val="none" w:sz="0" w:space="0" w:color="auto"/>
      </w:divBdr>
    </w:div>
    <w:div w:id="2090688807">
      <w:bodyDiv w:val="1"/>
      <w:marLeft w:val="0"/>
      <w:marRight w:val="0"/>
      <w:marTop w:val="0"/>
      <w:marBottom w:val="0"/>
      <w:divBdr>
        <w:top w:val="none" w:sz="0" w:space="0" w:color="auto"/>
        <w:left w:val="none" w:sz="0" w:space="0" w:color="auto"/>
        <w:bottom w:val="none" w:sz="0" w:space="0" w:color="auto"/>
        <w:right w:val="none" w:sz="0" w:space="0" w:color="auto"/>
      </w:divBdr>
      <w:divsChild>
        <w:div w:id="1793287775">
          <w:marLeft w:val="0"/>
          <w:marRight w:val="0"/>
          <w:marTop w:val="0"/>
          <w:marBottom w:val="0"/>
          <w:divBdr>
            <w:top w:val="none" w:sz="0" w:space="0" w:color="auto"/>
            <w:left w:val="none" w:sz="0" w:space="0" w:color="auto"/>
            <w:bottom w:val="none" w:sz="0" w:space="0" w:color="auto"/>
            <w:right w:val="none" w:sz="0" w:space="0" w:color="auto"/>
          </w:divBdr>
          <w:divsChild>
            <w:div w:id="2008555068">
              <w:marLeft w:val="0"/>
              <w:marRight w:val="0"/>
              <w:marTop w:val="0"/>
              <w:marBottom w:val="0"/>
              <w:divBdr>
                <w:top w:val="none" w:sz="0" w:space="0" w:color="auto"/>
                <w:left w:val="none" w:sz="0" w:space="0" w:color="auto"/>
                <w:bottom w:val="none" w:sz="0" w:space="0" w:color="auto"/>
                <w:right w:val="none" w:sz="0" w:space="0" w:color="auto"/>
              </w:divBdr>
              <w:divsChild>
                <w:div w:id="13151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89379">
      <w:bodyDiv w:val="1"/>
      <w:marLeft w:val="0"/>
      <w:marRight w:val="0"/>
      <w:marTop w:val="0"/>
      <w:marBottom w:val="0"/>
      <w:divBdr>
        <w:top w:val="none" w:sz="0" w:space="0" w:color="auto"/>
        <w:left w:val="none" w:sz="0" w:space="0" w:color="auto"/>
        <w:bottom w:val="none" w:sz="0" w:space="0" w:color="auto"/>
        <w:right w:val="none" w:sz="0" w:space="0" w:color="auto"/>
      </w:divBdr>
    </w:div>
    <w:div w:id="209415888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46">
          <w:marLeft w:val="0"/>
          <w:marRight w:val="0"/>
          <w:marTop w:val="0"/>
          <w:marBottom w:val="0"/>
          <w:divBdr>
            <w:top w:val="none" w:sz="0" w:space="0" w:color="auto"/>
            <w:left w:val="none" w:sz="0" w:space="0" w:color="auto"/>
            <w:bottom w:val="none" w:sz="0" w:space="0" w:color="auto"/>
            <w:right w:val="none" w:sz="0" w:space="0" w:color="auto"/>
          </w:divBdr>
          <w:divsChild>
            <w:div w:id="1005593224">
              <w:marLeft w:val="0"/>
              <w:marRight w:val="0"/>
              <w:marTop w:val="0"/>
              <w:marBottom w:val="0"/>
              <w:divBdr>
                <w:top w:val="none" w:sz="0" w:space="0" w:color="auto"/>
                <w:left w:val="none" w:sz="0" w:space="0" w:color="auto"/>
                <w:bottom w:val="none" w:sz="0" w:space="0" w:color="auto"/>
                <w:right w:val="none" w:sz="0" w:space="0" w:color="auto"/>
              </w:divBdr>
              <w:divsChild>
                <w:div w:id="749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696">
      <w:bodyDiv w:val="1"/>
      <w:marLeft w:val="0"/>
      <w:marRight w:val="0"/>
      <w:marTop w:val="0"/>
      <w:marBottom w:val="0"/>
      <w:divBdr>
        <w:top w:val="none" w:sz="0" w:space="0" w:color="auto"/>
        <w:left w:val="none" w:sz="0" w:space="0" w:color="auto"/>
        <w:bottom w:val="none" w:sz="0" w:space="0" w:color="auto"/>
        <w:right w:val="none" w:sz="0" w:space="0" w:color="auto"/>
      </w:divBdr>
      <w:divsChild>
        <w:div w:id="1769033637">
          <w:marLeft w:val="0"/>
          <w:marRight w:val="0"/>
          <w:marTop w:val="0"/>
          <w:marBottom w:val="0"/>
          <w:divBdr>
            <w:top w:val="none" w:sz="0" w:space="0" w:color="auto"/>
            <w:left w:val="none" w:sz="0" w:space="0" w:color="auto"/>
            <w:bottom w:val="none" w:sz="0" w:space="0" w:color="auto"/>
            <w:right w:val="none" w:sz="0" w:space="0" w:color="auto"/>
          </w:divBdr>
          <w:divsChild>
            <w:div w:id="1381636174">
              <w:marLeft w:val="0"/>
              <w:marRight w:val="0"/>
              <w:marTop w:val="0"/>
              <w:marBottom w:val="0"/>
              <w:divBdr>
                <w:top w:val="none" w:sz="0" w:space="0" w:color="auto"/>
                <w:left w:val="none" w:sz="0" w:space="0" w:color="auto"/>
                <w:bottom w:val="none" w:sz="0" w:space="0" w:color="auto"/>
                <w:right w:val="none" w:sz="0" w:space="0" w:color="auto"/>
              </w:divBdr>
              <w:divsChild>
                <w:div w:id="4881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24479">
      <w:bodyDiv w:val="1"/>
      <w:marLeft w:val="0"/>
      <w:marRight w:val="0"/>
      <w:marTop w:val="0"/>
      <w:marBottom w:val="0"/>
      <w:divBdr>
        <w:top w:val="none" w:sz="0" w:space="0" w:color="auto"/>
        <w:left w:val="none" w:sz="0" w:space="0" w:color="auto"/>
        <w:bottom w:val="none" w:sz="0" w:space="0" w:color="auto"/>
        <w:right w:val="none" w:sz="0" w:space="0" w:color="auto"/>
      </w:divBdr>
    </w:div>
    <w:div w:id="2099789336">
      <w:bodyDiv w:val="1"/>
      <w:marLeft w:val="0"/>
      <w:marRight w:val="0"/>
      <w:marTop w:val="0"/>
      <w:marBottom w:val="0"/>
      <w:divBdr>
        <w:top w:val="none" w:sz="0" w:space="0" w:color="auto"/>
        <w:left w:val="none" w:sz="0" w:space="0" w:color="auto"/>
        <w:bottom w:val="none" w:sz="0" w:space="0" w:color="auto"/>
        <w:right w:val="none" w:sz="0" w:space="0" w:color="auto"/>
      </w:divBdr>
      <w:divsChild>
        <w:div w:id="623733604">
          <w:marLeft w:val="0"/>
          <w:marRight w:val="0"/>
          <w:marTop w:val="0"/>
          <w:marBottom w:val="0"/>
          <w:divBdr>
            <w:top w:val="none" w:sz="0" w:space="0" w:color="auto"/>
            <w:left w:val="none" w:sz="0" w:space="0" w:color="auto"/>
            <w:bottom w:val="none" w:sz="0" w:space="0" w:color="auto"/>
            <w:right w:val="none" w:sz="0" w:space="0" w:color="auto"/>
          </w:divBdr>
        </w:div>
      </w:divsChild>
    </w:div>
    <w:div w:id="2118868146">
      <w:bodyDiv w:val="1"/>
      <w:marLeft w:val="0"/>
      <w:marRight w:val="0"/>
      <w:marTop w:val="0"/>
      <w:marBottom w:val="0"/>
      <w:divBdr>
        <w:top w:val="none" w:sz="0" w:space="0" w:color="auto"/>
        <w:left w:val="none" w:sz="0" w:space="0" w:color="auto"/>
        <w:bottom w:val="none" w:sz="0" w:space="0" w:color="auto"/>
        <w:right w:val="none" w:sz="0" w:space="0" w:color="auto"/>
      </w:divBdr>
      <w:divsChild>
        <w:div w:id="1261721386">
          <w:marLeft w:val="0"/>
          <w:marRight w:val="0"/>
          <w:marTop w:val="0"/>
          <w:marBottom w:val="0"/>
          <w:divBdr>
            <w:top w:val="none" w:sz="0" w:space="0" w:color="auto"/>
            <w:left w:val="none" w:sz="0" w:space="0" w:color="auto"/>
            <w:bottom w:val="none" w:sz="0" w:space="0" w:color="auto"/>
            <w:right w:val="none" w:sz="0" w:space="0" w:color="auto"/>
          </w:divBdr>
        </w:div>
      </w:divsChild>
    </w:div>
    <w:div w:id="2128042742">
      <w:bodyDiv w:val="1"/>
      <w:marLeft w:val="0"/>
      <w:marRight w:val="0"/>
      <w:marTop w:val="0"/>
      <w:marBottom w:val="0"/>
      <w:divBdr>
        <w:top w:val="none" w:sz="0" w:space="0" w:color="auto"/>
        <w:left w:val="none" w:sz="0" w:space="0" w:color="auto"/>
        <w:bottom w:val="none" w:sz="0" w:space="0" w:color="auto"/>
        <w:right w:val="none" w:sz="0" w:space="0" w:color="auto"/>
      </w:divBdr>
    </w:div>
    <w:div w:id="2128113669">
      <w:bodyDiv w:val="1"/>
      <w:marLeft w:val="0"/>
      <w:marRight w:val="0"/>
      <w:marTop w:val="0"/>
      <w:marBottom w:val="0"/>
      <w:divBdr>
        <w:top w:val="none" w:sz="0" w:space="0" w:color="auto"/>
        <w:left w:val="none" w:sz="0" w:space="0" w:color="auto"/>
        <w:bottom w:val="none" w:sz="0" w:space="0" w:color="auto"/>
        <w:right w:val="none" w:sz="0" w:space="0" w:color="auto"/>
      </w:divBdr>
    </w:div>
    <w:div w:id="2140952321">
      <w:bodyDiv w:val="1"/>
      <w:marLeft w:val="0"/>
      <w:marRight w:val="0"/>
      <w:marTop w:val="0"/>
      <w:marBottom w:val="0"/>
      <w:divBdr>
        <w:top w:val="none" w:sz="0" w:space="0" w:color="auto"/>
        <w:left w:val="none" w:sz="0" w:space="0" w:color="auto"/>
        <w:bottom w:val="none" w:sz="0" w:space="0" w:color="auto"/>
        <w:right w:val="none" w:sz="0" w:space="0" w:color="auto"/>
      </w:divBdr>
    </w:div>
    <w:div w:id="2142769833">
      <w:bodyDiv w:val="1"/>
      <w:marLeft w:val="0"/>
      <w:marRight w:val="0"/>
      <w:marTop w:val="0"/>
      <w:marBottom w:val="0"/>
      <w:divBdr>
        <w:top w:val="none" w:sz="0" w:space="0" w:color="auto"/>
        <w:left w:val="none" w:sz="0" w:space="0" w:color="auto"/>
        <w:bottom w:val="none" w:sz="0" w:space="0" w:color="auto"/>
        <w:right w:val="none" w:sz="0" w:space="0" w:color="auto"/>
      </w:divBdr>
      <w:divsChild>
        <w:div w:id="1557620917">
          <w:marLeft w:val="0"/>
          <w:marRight w:val="0"/>
          <w:marTop w:val="0"/>
          <w:marBottom w:val="0"/>
          <w:divBdr>
            <w:top w:val="none" w:sz="0" w:space="0" w:color="auto"/>
            <w:left w:val="none" w:sz="0" w:space="0" w:color="auto"/>
            <w:bottom w:val="none" w:sz="0" w:space="0" w:color="auto"/>
            <w:right w:val="none" w:sz="0" w:space="0" w:color="auto"/>
          </w:divBdr>
          <w:divsChild>
            <w:div w:id="814489398">
              <w:marLeft w:val="0"/>
              <w:marRight w:val="0"/>
              <w:marTop w:val="0"/>
              <w:marBottom w:val="0"/>
              <w:divBdr>
                <w:top w:val="none" w:sz="0" w:space="0" w:color="auto"/>
                <w:left w:val="none" w:sz="0" w:space="0" w:color="auto"/>
                <w:bottom w:val="none" w:sz="0" w:space="0" w:color="auto"/>
                <w:right w:val="none" w:sz="0" w:space="0" w:color="auto"/>
              </w:divBdr>
              <w:divsChild>
                <w:div w:id="2040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heffield.idm.oclc.org/science/article/pii/S089083891300084X" TargetMode="External"/><Relationship Id="rId117" Type="http://schemas.openxmlformats.org/officeDocument/2006/relationships/hyperlink" Target="https://arxiv.org/ftp/arxiv/papers/1304/1304.1186.pdf" TargetMode="External"/><Relationship Id="rId21" Type="http://schemas.openxmlformats.org/officeDocument/2006/relationships/hyperlink" Target="http://www.economist.com/news/finance-and-economics/21708696-what-scandal-says-about-americans-attitude-towards-banks-stumpfed?zid=300&amp;ah=e7b9370e170850b88ef129fa625b13c4" TargetMode="External"/><Relationship Id="rId42" Type="http://schemas.openxmlformats.org/officeDocument/2006/relationships/hyperlink" Target="http://www.nceo.org/employee-ownership/id/12/" TargetMode="External"/><Relationship Id="rId47" Type="http://schemas.openxmlformats.org/officeDocument/2006/relationships/hyperlink" Target="https://www.researchgate.net/profile/Douglas_Kruse/publication/241155619_An_Assessment_of_Employee_Ownership_in_the_United_States_with_Implications_for_the_EU/links/5563d0b908ae9963a11ef52f/An-Assessment-of-Employee-Ownership-in-the-United-States-with-Impl" TargetMode="External"/><Relationship Id="rId63" Type="http://schemas.openxmlformats.org/officeDocument/2006/relationships/hyperlink" Target="http://www.tandfonline.com/doi/abs/10.1080/02589000701782612" TargetMode="External"/><Relationship Id="rId68" Type="http://schemas.openxmlformats.org/officeDocument/2006/relationships/hyperlink" Target="http://www.sciencedirect.com.eresources.shef.ac.uk/science/article/pii/S1044500506000278" TargetMode="External"/><Relationship Id="rId84" Type="http://schemas.openxmlformats.org/officeDocument/2006/relationships/hyperlink" Target="https://mg.co.za/article/2015-11-15-commuting-costs-the-poor-dearly" TargetMode="External"/><Relationship Id="rId89" Type="http://schemas.openxmlformats.org/officeDocument/2006/relationships/hyperlink" Target="http://journals.sagepub.com/doi/abs/10.1177/1350508414539784" TargetMode="External"/><Relationship Id="rId112" Type="http://schemas.openxmlformats.org/officeDocument/2006/relationships/hyperlink" Target="http://wfto.com/sites/default/files/Ch-6-WFTO-Fair-Trade-Standard-draft-3.6-feb-14.pdf" TargetMode="External"/><Relationship Id="rId16" Type="http://schemas.openxmlformats.org/officeDocument/2006/relationships/hyperlink" Target="http://journals.sagepub.com/doi/abs/10.1177/1350508414537624" TargetMode="External"/><Relationship Id="rId107" Type="http://schemas.openxmlformats.org/officeDocument/2006/relationships/hyperlink" Target="http://www.tandfonline.com/doi/abs/10.1080/02589000701782612" TargetMode="External"/><Relationship Id="rId11" Type="http://schemas.openxmlformats.org/officeDocument/2006/relationships/footer" Target="footer3.xml"/><Relationship Id="rId32" Type="http://schemas.openxmlformats.org/officeDocument/2006/relationships/hyperlink" Target="http://ira.lib.polyu.edu.hk/bitstream/10397/480/1/CI_Final.pdf" TargetMode="External"/><Relationship Id="rId37" Type="http://schemas.openxmlformats.org/officeDocument/2006/relationships/hyperlink" Target="http://onlinelibrary.wiley.com/doi/10.1111/apce.12137/full" TargetMode="External"/><Relationship Id="rId53" Type="http://schemas.openxmlformats.org/officeDocument/2006/relationships/hyperlink" Target="http://onlinelibrary.wiley.com/doi/10.1111/1748-8583.12065/abstract" TargetMode="External"/><Relationship Id="rId58" Type="http://schemas.openxmlformats.org/officeDocument/2006/relationships/image" Target="media/image6.png"/><Relationship Id="rId74" Type="http://schemas.openxmlformats.org/officeDocument/2006/relationships/image" Target="media/image16.png"/><Relationship Id="rId79" Type="http://schemas.openxmlformats.org/officeDocument/2006/relationships/hyperlink" Target="http://search.proquest.com/openview/9b205c326111d1691d82a706c43d4c18/1?pq-origsite=gscholar" TargetMode="External"/><Relationship Id="rId102" Type="http://schemas.openxmlformats.org/officeDocument/2006/relationships/hyperlink" Target="http://s3.amazonaws.com/academia.edu.documents/44667704/Feminist_Visions_of_Development_BookSee.org_by_Ruth_Pearson.pdf?AWSAccessKeyId=AKIAIWOWYYGZ2Y53UL3A&amp;Expires=1495459969&amp;Signature=vCZFthSgn2dhDB6aRXSag%2BplXEk%3D&amp;response-content-disposition=inline%3B" TargetMode="External"/><Relationship Id="rId123" Type="http://schemas.openxmlformats.org/officeDocument/2006/relationships/hyperlink" Target="http://dx.doi.org/10.1080/09585192.2017.1342682"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uwcc.wisc.edu/pdf/CIR61.pdf" TargetMode="External"/><Relationship Id="rId95" Type="http://schemas.openxmlformats.org/officeDocument/2006/relationships/hyperlink" Target="http://scholarship.law.berkeley.edu/cgi/viewcontent.cgi?article=1474&amp;context=facpubs" TargetMode="External"/><Relationship Id="rId19" Type="http://schemas.openxmlformats.org/officeDocument/2006/relationships/hyperlink" Target="https://www.theguardian.com/uk-news/2017/may/11/number-of-zero-hours-contracts-stalls-at-staggering-1-7-million" TargetMode="External"/><Relationship Id="rId14" Type="http://schemas.openxmlformats.org/officeDocument/2006/relationships/hyperlink" Target="http://www.ilo.org/wcmsp5/groups/public/@ed_emp/@emp_ent/documents/publication/wcms_101313.pdf" TargetMode="External"/><Relationship Id="rId22" Type="http://schemas.openxmlformats.org/officeDocument/2006/relationships/hyperlink" Target="http://journals.sagepub.com.sheffield.idm.oclc.org/doi/abs/10.1177/0143831X09102419" TargetMode="External"/><Relationship Id="rId27" Type="http://schemas.openxmlformats.org/officeDocument/2006/relationships/hyperlink" Target="http://www.sciencedirect.com.sheffield.idm.oclc.org/science/article/pii/S089083891300084X" TargetMode="External"/><Relationship Id="rId30" Type="http://schemas.openxmlformats.org/officeDocument/2006/relationships/hyperlink" Target="http://www.sciencedirect.com.eresources.shef.ac.uk/science/article/pii/S1044500506000278" TargetMode="External"/><Relationship Id="rId35" Type="http://schemas.openxmlformats.org/officeDocument/2006/relationships/image" Target="media/image2.png"/><Relationship Id="rId43" Type="http://schemas.openxmlformats.org/officeDocument/2006/relationships/hyperlink" Target="http://journals.sagepub.com/doi/abs/10.1177/1350508414537624" TargetMode="External"/><Relationship Id="rId48" Type="http://schemas.openxmlformats.org/officeDocument/2006/relationships/hyperlink" Target="https://www.google.co.uk/url?sa=t&amp;rct=j&amp;q=&amp;esrc=s&amp;source=web&amp;cd=4&amp;cad=rja&amp;uact=8&amp;ved=0ahUKEwiKr8ib_qPUAhWEKcAKHTO-Ae4QFgg_MAM&amp;url=http%3A%2F%2Feprints.lse.ac.uk%2F53032%2F1%2FAbby%2520Cathcart-democraticaudit.com-The_John_Lewis_model_reveals_the_tensions_a" TargetMode="External"/><Relationship Id="rId56" Type="http://schemas.openxmlformats.org/officeDocument/2006/relationships/hyperlink" Target="https://mg.co.za/article/2015-11-15-commuting-costs-the-poor-dearly" TargetMode="External"/><Relationship Id="rId64" Type="http://schemas.openxmlformats.org/officeDocument/2006/relationships/image" Target="media/image9.png"/><Relationship Id="rId69" Type="http://schemas.openxmlformats.org/officeDocument/2006/relationships/image" Target="media/image11.png"/><Relationship Id="rId77" Type="http://schemas.openxmlformats.org/officeDocument/2006/relationships/image" Target="media/image18.png"/><Relationship Id="rId100" Type="http://schemas.openxmlformats.org/officeDocument/2006/relationships/hyperlink" Target="http://onlinelibrary.wiley.com/doi/10.1111/ijmr.12028/full" TargetMode="External"/><Relationship Id="rId105" Type="http://schemas.openxmlformats.org/officeDocument/2006/relationships/hyperlink" Target="http://ilo.org/public/english/employment/ent/coop/africa/download/wpno18cooperativepolicyandlaw.pdf" TargetMode="External"/><Relationship Id="rId113" Type="http://schemas.openxmlformats.org/officeDocument/2006/relationships/hyperlink" Target="https://www.fairtrade.net/fileadmin/user_upload/content/2009/standards/documents/generic-standards/1610_Fairtrade_Textile_Production_Mark_-_Quick_Guide.pdf" TargetMode="External"/><Relationship Id="rId118" Type="http://schemas.openxmlformats.org/officeDocument/2006/relationships/hyperlink" Target="http://cdn.nimbu.io/s/hcjwsxq/channelentries/5uwepwt/files/wp_sce_08-02.pdf" TargetMode="External"/><Relationship Id="rId12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moritzlaw.osu.edu/students/groups/oslj/files/2012/05/73.2.Schwartz.pdf" TargetMode="External"/><Relationship Id="rId72" Type="http://schemas.openxmlformats.org/officeDocument/2006/relationships/image" Target="media/image14.png"/><Relationship Id="rId80" Type="http://schemas.openxmlformats.org/officeDocument/2006/relationships/image" Target="media/image19.jpeg"/><Relationship Id="rId85" Type="http://schemas.openxmlformats.org/officeDocument/2006/relationships/footer" Target="footer7.xml"/><Relationship Id="rId93" Type="http://schemas.openxmlformats.org/officeDocument/2006/relationships/image" Target="media/image21.png"/><Relationship Id="rId98" Type="http://schemas.openxmlformats.org/officeDocument/2006/relationships/hyperlink" Target="http://cdn.nimbu.io/s/hcjwsxq/channelentries/5uwepwt/files/wp_sce_08-02.pdf" TargetMode="External"/><Relationship Id="rId121" Type="http://schemas.openxmlformats.org/officeDocument/2006/relationships/hyperlink" Target="http://www.accaglobal.com/uk/en/student/exam-support-resources/professional-exams-study-resources/p1/technical-articles/independence-as-a-concept-in-corporate-governance.html"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ft.com/content/be1a194a-c9ab-11e3-89f8-00144feabdc0" TargetMode="External"/><Relationship Id="rId25" Type="http://schemas.openxmlformats.org/officeDocument/2006/relationships/hyperlink" Target="http://www.sciencedirect.com.sheffield.idm.oclc.org/science/article/pii/S089083891300084X" TargetMode="External"/><Relationship Id="rId33" Type="http://schemas.openxmlformats.org/officeDocument/2006/relationships/hyperlink" Target="https://books.google.co.uk/books?hl=en&amp;lr=&amp;id=qqZ_FDFoDcMC&amp;oi=fnd&amp;pg=PA60&amp;dq=a+behavioural+theory+of+the+firm&amp;ots=9V5MLjwu8M&amp;sig=XwekV0H-UdykraThWh-TuQ5O9V4" TargetMode="External"/><Relationship Id="rId38" Type="http://schemas.openxmlformats.org/officeDocument/2006/relationships/image" Target="media/image3.png"/><Relationship Id="rId46" Type="http://schemas.openxmlformats.org/officeDocument/2006/relationships/hyperlink" Target="http://natlex.ilo.ch/wcmsp5/groups/public/---ed_dialogue/---actrav/documents/meetingdocument/wcms_161329.pdf" TargetMode="External"/><Relationship Id="rId59" Type="http://schemas.openxmlformats.org/officeDocument/2006/relationships/image" Target="media/image7.png"/><Relationship Id="rId67" Type="http://schemas.openxmlformats.org/officeDocument/2006/relationships/image" Target="media/image10.png"/><Relationship Id="rId103" Type="http://schemas.openxmlformats.org/officeDocument/2006/relationships/hyperlink" Target="http://eu.wiley.com/WileyCDA/WileyTitle/productCd-140512637X.html" TargetMode="External"/><Relationship Id="rId108" Type="http://schemas.openxmlformats.org/officeDocument/2006/relationships/hyperlink" Target="http://ira.lib.polyu.edu.hk/bitstream/10397/480/1/CI_Final.pdf" TargetMode="External"/><Relationship Id="rId116" Type="http://schemas.openxmlformats.org/officeDocument/2006/relationships/hyperlink" Target="http://www.gov.za/sites/www.gov.za/files/36729_gon558.pdf" TargetMode="External"/><Relationship Id="rId124" Type="http://schemas.openxmlformats.org/officeDocument/2006/relationships/hyperlink" Target="http://ica.coop/en/whats-co-op/co-operative-identity-values-principles%20on%2013-MAR%2017" TargetMode="External"/><Relationship Id="rId20" Type="http://schemas.openxmlformats.org/officeDocument/2006/relationships/hyperlink" Target="https://www.ft.com/content/b1c6c02c-9b28-37f6-bace-19379174a549" TargetMode="External"/><Relationship Id="rId41" Type="http://schemas.openxmlformats.org/officeDocument/2006/relationships/hyperlink" Target="https://books.google.co.uk/books?hl=en&amp;lr=&amp;id=uYaFAgAAQBAJ&amp;oi=fnd&amp;pg=PA171&amp;dq=ruth+pearson+gendered+labour+market&amp;ots=LC7fOOG3mV&amp;sig=2mlyfLsrEXMcBiRoEfABgSMp04I" TargetMode="External"/><Relationship Id="rId54" Type="http://schemas.openxmlformats.org/officeDocument/2006/relationships/hyperlink" Target="http://www.e-elgar.com/shop/research-handbook-on-sustainable-co-operative-enterprise" TargetMode="External"/><Relationship Id="rId62" Type="http://schemas.openxmlformats.org/officeDocument/2006/relationships/hyperlink" Target="http://www.tandfonline.com/doi/abs/10.1080/02589000701782612" TargetMode="External"/><Relationship Id="rId70" Type="http://schemas.openxmlformats.org/officeDocument/2006/relationships/image" Target="media/image12.png"/><Relationship Id="rId75" Type="http://schemas.openxmlformats.org/officeDocument/2006/relationships/image" Target="media/image17.jpeg"/><Relationship Id="rId83" Type="http://schemas.openxmlformats.org/officeDocument/2006/relationships/hyperlink" Target="http://siteresources.worldbank.org/INTGENAGRLIVSOUBOOK/Resources/CompleteBook.pdf" TargetMode="External"/><Relationship Id="rId88" Type="http://schemas.openxmlformats.org/officeDocument/2006/relationships/footer" Target="footer8.xml"/><Relationship Id="rId91" Type="http://schemas.openxmlformats.org/officeDocument/2006/relationships/hyperlink" Target="https://www.google.co.uk/url?sa=t&amp;rct=j&amp;q=&amp;esrc=s&amp;source=web&amp;cd=11&amp;cad=rja&amp;uact=8&amp;ved=0ahUKEwiRyMepo5rUAhWDJMAKHR3rDis4ChAWCCEwAA&amp;url=http%3A%2F%2Fica.coop%2Fevents%2Fagricultural-cooperative-directors-and-managers-training&amp;usg=AFQjCNH15q71jOoGJneUyvqqy-Y8" TargetMode="External"/><Relationship Id="rId96" Type="http://schemas.openxmlformats.org/officeDocument/2006/relationships/hyperlink" Target="https://www.researchgate.net/profile/Mark_Suchman/publication/228700043_The_Legal_Environment_of_Organizations/links/0f31752ec5bde1fb71000000/The-Legal-Environment-of-Organizations.pdf" TargetMode="External"/><Relationship Id="rId111" Type="http://schemas.openxmlformats.org/officeDocument/2006/relationships/hyperlink" Target="http://wfto.com/about-us/history-wfto/history-fair-tra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rofile/Roger_Spear/publication/4751025_Governance_in_Democratic_Member-Based_Organisations/links/0c96051b5b23332ee9000000.pdf" TargetMode="External"/><Relationship Id="rId23" Type="http://schemas.openxmlformats.org/officeDocument/2006/relationships/hyperlink" Target="https://haris.hanken.fi/portal/en/publications/the-institutionalis(8e00e1f2-c21b-4863-8724-fb50f2d63ecb).html" TargetMode="External"/><Relationship Id="rId28" Type="http://schemas.openxmlformats.org/officeDocument/2006/relationships/hyperlink" Target="http://www.sciencedirect.com.sheffield.idm.oclc.org/science/article/pii/S089083891300084X" TargetMode="External"/><Relationship Id="rId36" Type="http://schemas.openxmlformats.org/officeDocument/2006/relationships/hyperlink" Target="http://journals.sagepub.com/doi/abs/10.1177/1350508416656788" TargetMode="External"/><Relationship Id="rId49" Type="http://schemas.openxmlformats.org/officeDocument/2006/relationships/image" Target="media/image4.jpeg"/><Relationship Id="rId57" Type="http://schemas.openxmlformats.org/officeDocument/2006/relationships/hyperlink" Target="http://siteresources.worldbank.org/INTGENAGRLIVSOUBOOK/Resources/CompleteBook.pdf" TargetMode="External"/><Relationship Id="rId106" Type="http://schemas.openxmlformats.org/officeDocument/2006/relationships/hyperlink" Target="http://www.dti.gov.za/economic_empowerment/docs/coops/legis_policy/coop-strategy.pdf" TargetMode="External"/><Relationship Id="rId114" Type="http://schemas.openxmlformats.org/officeDocument/2006/relationships/hyperlink" Target="http://wfto.com/sites/default/files/Ch-6-WFTO-Fair-Trade-Standard-draft-3.6-feb-14.pdf" TargetMode="External"/><Relationship Id="rId119" Type="http://schemas.openxmlformats.org/officeDocument/2006/relationships/hyperlink" Target="http://www.sanews.gov.za/south-africa/cooperatives-contribute-poverty-alleviation" TargetMode="Externa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www.sciencedirect.com.eresources.shef.ac.uk/science/article/pii/S1044500506000278" TargetMode="External"/><Relationship Id="rId44" Type="http://schemas.openxmlformats.org/officeDocument/2006/relationships/hyperlink" Target="http://journals.sagepub.com/doi/abs/10.1177/0143831X9001100401?journalCode=eida" TargetMode="External"/><Relationship Id="rId52" Type="http://schemas.openxmlformats.org/officeDocument/2006/relationships/hyperlink" Target="http://www.sciencedirect.com/science/article/pii/S1044500506000266" TargetMode="External"/><Relationship Id="rId60" Type="http://schemas.openxmlformats.org/officeDocument/2006/relationships/image" Target="media/image8.png"/><Relationship Id="rId65" Type="http://schemas.openxmlformats.org/officeDocument/2006/relationships/footer" Target="footer6.xml"/><Relationship Id="rId73" Type="http://schemas.openxmlformats.org/officeDocument/2006/relationships/image" Target="media/image15.png"/><Relationship Id="rId78" Type="http://schemas.openxmlformats.org/officeDocument/2006/relationships/hyperlink" Target="https://www.jstor.org/stable/29780265?seq=1" TargetMode="External"/><Relationship Id="rId81" Type="http://schemas.openxmlformats.org/officeDocument/2006/relationships/hyperlink" Target="http://www.wiego.org/resources/manual-value-chain-research-homeworkers-garment-industry" TargetMode="External"/><Relationship Id="rId86" Type="http://schemas.openxmlformats.org/officeDocument/2006/relationships/image" Target="media/image20.png"/><Relationship Id="rId94" Type="http://schemas.openxmlformats.org/officeDocument/2006/relationships/hyperlink" Target="https://www.researchgate.net/profile/Lauren_Edelman2/publication/246675731_Legal_Environments_and_Organizational_Governance_The_Expansion_of_Due_Process_in_the_Workplace/links/549987d30cf21eb3df60d693/Legal-Environments-and-Organizational-Governance-The-Ex" TargetMode="External"/><Relationship Id="rId99" Type="http://schemas.openxmlformats.org/officeDocument/2006/relationships/hyperlink" Target="http://onlinelibrary.wiley.com/doi/10.1111/ijmr.12028/full" TargetMode="External"/><Relationship Id="rId101" Type="http://schemas.openxmlformats.org/officeDocument/2006/relationships/hyperlink" Target="http://onlinelibrary.wiley.com/doi/10.1002/9780470761434.fmatter/pdf" TargetMode="External"/><Relationship Id="rId122" Type="http://schemas.openxmlformats.org/officeDocument/2006/relationships/hyperlink" Target="https://www.odi.org/sites/odi.org.uk/files/odi-assets/publications-opinion-files/9636.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www.bbc.co.uk/news/world-asia-19566851" TargetMode="External"/><Relationship Id="rId39" Type="http://schemas.openxmlformats.org/officeDocument/2006/relationships/hyperlink" Target="https://books.google.co.uk/books?hl=en&amp;lr=&amp;id=s_r3ukFs2VIC&amp;oi=fnd&amp;pg=PR7&amp;dq=labour+management+in+apparel+and+textiles&amp;ots=9Vqw6JN8k4&amp;sig=w3l_LcG0xVebQfkyN2cnUH1vRyE" TargetMode="External"/><Relationship Id="rId109" Type="http://schemas.openxmlformats.org/officeDocument/2006/relationships/hyperlink" Target="http://www.dti.gov.za/economic_empowerment/docs/coops/legis_policy/coop-strategy.pdf" TargetMode="External"/><Relationship Id="rId34" Type="http://schemas.openxmlformats.org/officeDocument/2006/relationships/hyperlink" Target="http://webuser.bus.umich.edu/gfdavis/Papers/A%20Social%20Movement.pdf" TargetMode="External"/><Relationship Id="rId50" Type="http://schemas.openxmlformats.org/officeDocument/2006/relationships/hyperlink" Target="https://pdfs.semanticscholar.org/3e2d/0951a7c236d2b375c8b298593cc37cd51649.pdf" TargetMode="External"/><Relationship Id="rId55" Type="http://schemas.openxmlformats.org/officeDocument/2006/relationships/image" Target="media/image5.png"/><Relationship Id="rId76" Type="http://schemas.openxmlformats.org/officeDocument/2006/relationships/image" Target="media/image18.jpeg"/><Relationship Id="rId97" Type="http://schemas.openxmlformats.org/officeDocument/2006/relationships/hyperlink" Target="http://ira.lib.polyu.edu.hk/bitstream/10397/480/1/CI_Final.pdf" TargetMode="External"/><Relationship Id="rId104" Type="http://schemas.openxmlformats.org/officeDocument/2006/relationships/hyperlink" Target="http://onlinelibrary.wiley.com/doi/10.1111/j.1467-8292.2004.00243.x/abstract" TargetMode="External"/><Relationship Id="rId120" Type="http://schemas.openxmlformats.org/officeDocument/2006/relationships/hyperlink" Target="https://ica.coop/sites/default/files/publication-files/cooperativesandemploymentaglobalreportenweb21-101pag-246863399.pdf" TargetMode="External"/><Relationship Id="rId125" Type="http://schemas.openxmlformats.org/officeDocument/2006/relationships/hyperlink" Target="https://mg.co.za/article/2015-11-15-commuting-costs-the-poor-dearly%20on%202-JAN%2017"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www.co-op.ac.uk/our-work/co-operative-learning/training-for-co-operatives/co-operative-directors/" TargetMode="External"/><Relationship Id="rId2" Type="http://schemas.openxmlformats.org/officeDocument/2006/relationships/numbering" Target="numbering.xml"/><Relationship Id="rId29" Type="http://schemas.openxmlformats.org/officeDocument/2006/relationships/hyperlink" Target="http://www.sciencedirect.com.eresources.shef.ac.uk/science/article/pii/S1044500506000278" TargetMode="External"/><Relationship Id="rId24" Type="http://schemas.openxmlformats.org/officeDocument/2006/relationships/hyperlink" Target="http://www.sciencedirect.com.sheffield.idm.oclc.org/science/article/pii/S089083891300084X" TargetMode="External"/><Relationship Id="rId40" Type="http://schemas.openxmlformats.org/officeDocument/2006/relationships/hyperlink" Target="https://global.oup.com/academic/product/a-stitch-in-time-9780195126150?cc=us&amp;lang=en&amp;" TargetMode="External"/><Relationship Id="rId45" Type="http://schemas.openxmlformats.org/officeDocument/2006/relationships/hyperlink" Target="http://www.hajarian.com/mosharekati/1-s2.0-0167268194900043-main.pdf" TargetMode="External"/><Relationship Id="rId66" Type="http://schemas.openxmlformats.org/officeDocument/2006/relationships/hyperlink" Target="http://onlinelibrary.wiley.com/doi/10.1111/j.1468-2370.2006.00124.x/abstract" TargetMode="External"/><Relationship Id="rId87" Type="http://schemas.openxmlformats.org/officeDocument/2006/relationships/hyperlink" Target="https://www.theguardian.com/society/2017/jan/23/textile-firms-paying-uk-workers-3-per-hour-investigation-finds" TargetMode="External"/><Relationship Id="rId110" Type="http://schemas.openxmlformats.org/officeDocument/2006/relationships/hyperlink" Target="http://www.mondragon-corporation.com/eng/collaboration-agreement-between-mondragon-and-the-north-american-trade-union-usw/" TargetMode="External"/><Relationship Id="rId115" Type="http://schemas.openxmlformats.org/officeDocument/2006/relationships/hyperlink" Target="http://wfto.com/sites/default/files/Ch-6-WFTO-Fair-Trade-Standard-draft-3.6-feb-14.pdf" TargetMode="External"/><Relationship Id="rId61" Type="http://schemas.openxmlformats.org/officeDocument/2006/relationships/hyperlink" Target="http://www-tandfonline-com.sheffield.idm.oclc.org/doi/abs/10.1080/0376835X.2016.1203759" TargetMode="External"/><Relationship Id="rId82" Type="http://schemas.openxmlformats.org/officeDocument/2006/relationships/hyperlink" Target="https://books.google.co.uk/books?hl=en&amp;lr=&amp;id=uYaFAgAAQBAJ&amp;oi=fnd&amp;pg=PA171&amp;dq=ruth+pearson+gendered+labour+market&amp;ots=LC7fOOG3mV&amp;sig=2mlyfLsrEXMcBiRoEfABgSMp04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b:Source>
    <b:Tag>Bar07</b:Tag>
    <b:SourceType>JournalArticle</b:SourceType>
    <b:Guid>{A491AB45-ED39-4248-BD4C-815E78B63C44}</b:Guid>
    <b:Author>
      <b:Author>
        <b:NameList>
          <b:Person>
            <b:Last>Barrientos</b:Last>
            <b:First>S</b:First>
          </b:Person>
          <b:Person>
            <b:Last>Smith</b:Last>
            <b:First>S</b:First>
          </b:Person>
        </b:NameList>
      </b:Author>
    </b:Author>
    <b:Title>Do workers benefit from ethical trade? Assessing codes of labour practice in global production systems</b:Title>
    <b:Year>2007</b:Year>
    <b:JournalName>Thirs World Quarterly</b:JournalName>
    <b:Pages>713-729</b:Pages>
    <b:Volume>28</b:Volume>
    <b:Issue>4</b:Issue>
    <b:RefOrder>12</b:RefOrder>
  </b:Source>
  <b:Source>
    <b:Tag>DiM83</b:Tag>
    <b:SourceType>JournalArticle</b:SourceType>
    <b:Guid>{61209218-6424-4B33-9545-BD6FCAFB0619}</b:Guid>
    <b:Title>The Iron Cage Revisited: Institutional Isomorphism and Collective Rationality in Organizational Fields</b:Title>
    <b:JournalName>American Sociological Review</b:JournalName>
    <b:Year>1983</b:Year>
    <b:Pages>147-160</b:Pages>
    <b:Volume>48</b:Volume>
    <b:Issue>2</b:Issue>
    <b:Author>
      <b:Author>
        <b:NameList>
          <b:Person>
            <b:Last>Di Maggio</b:Last>
            <b:Middle>J</b:Middle>
            <b:First>P</b:First>
          </b:Person>
          <b:Person>
            <b:Last>Powell</b:Last>
            <b:Middle>W</b:Middle>
            <b:First>W</b:First>
          </b:Person>
        </b:NameList>
      </b:Author>
    </b:Author>
    <b:RefOrder>13</b:RefOrder>
  </b:Source>
  <b:Source>
    <b:Tag>Sel57</b:Tag>
    <b:SourceType>Book</b:SourceType>
    <b:Guid>{7EEB4CBE-F62F-4066-A624-49A2DF01B4B0}</b:Guid>
    <b:Author>
      <b:Author>
        <b:NameList>
          <b:Person>
            <b:Last>Selznick</b:Last>
            <b:First>Philip</b:First>
          </b:Person>
        </b:NameList>
      </b:Author>
    </b:Author>
    <b:Title>Leadership in Administration</b:Title>
    <b:Year>1957</b:Year>
    <b:City>New York</b:City>
    <b:Publisher>Harper and Row</b:Publisher>
    <b:RefOrder>1</b:RefOrder>
  </b:Source>
  <b:Source>
    <b:Tag>Ace12</b:Tag>
    <b:SourceType>Book</b:SourceType>
    <b:Guid>{8C69D009-43DD-4F85-A1E7-FF462CFD4689}</b:Guid>
    <b:Author>
      <b:Author>
        <b:NameList>
          <b:Person>
            <b:Last>Acemoglu</b:Last>
            <b:First>Daron</b:First>
          </b:Person>
          <b:Person>
            <b:Last>Robinson</b:Last>
            <b:First>James</b:First>
            <b:Middle>A</b:Middle>
          </b:Person>
        </b:NameList>
      </b:Author>
    </b:Author>
    <b:Title>Why Nations Fail: The Origins of Power, Prosperity and Poverty</b:Title>
    <b:Year>2012</b:Year>
    <b:City>London</b:City>
    <b:Publisher>Profile Books</b:Publisher>
    <b:RefOrder>14</b:RefOrder>
  </b:Source>
  <b:Source>
    <b:Tag>DiM91</b:Tag>
    <b:SourceType>BookSection</b:SourceType>
    <b:Guid>{65F7FAEF-3025-46B7-ABBD-D20E6FB5BEF4}</b:Guid>
    <b:Author>
      <b:Author>
        <b:NameList>
          <b:Person>
            <b:Last>Di Maggio</b:Last>
            <b:First>Paul</b:First>
            <b:Middle>J</b:Middle>
          </b:Person>
          <b:Person>
            <b:Last>Powell</b:Last>
            <b:First>Walter</b:First>
            <b:Middle>W</b:Middle>
          </b:Person>
        </b:NameList>
      </b:Author>
      <b:BookAuthor>
        <b:NameList>
          <b:Person>
            <b:Last>Di Maggio</b:Last>
            <b:First>Paul</b:First>
            <b:Middle>J</b:Middle>
          </b:Person>
          <b:Person>
            <b:Last>Powell</b:Last>
            <b:First>Walter</b:First>
            <b:Middle>W</b:Middle>
          </b:Person>
        </b:NameList>
      </b:BookAuthor>
    </b:Author>
    <b:Title>Introduction</b:Title>
    <b:Year>1991</b:Year>
    <b:City>Chicago</b:City>
    <b:Publisher>University of Chicago Press</b:Publisher>
    <b:BookTitle>The new institutionalism in organisational analysis</b:BookTitle>
    <b:Pages>1-38</b:Pages>
    <b:RefOrder>15</b:RefOrder>
  </b:Source>
  <b:Source>
    <b:Tag>Mey83</b:Tag>
    <b:SourceType>Book</b:SourceType>
    <b:Guid>{2E429E59-483B-49AB-9E4E-F4C1917FB9FA}</b:Guid>
    <b:Author>
      <b:Author>
        <b:NameList>
          <b:Person>
            <b:Last>Meyer</b:Last>
            <b:First>John</b:First>
            <b:Middle>W</b:Middle>
          </b:Person>
          <b:Person>
            <b:Last>Scott</b:Last>
            <b:First>W</b:First>
            <b:Middle>Richard</b:Middle>
          </b:Person>
        </b:NameList>
      </b:Author>
    </b:Author>
    <b:Title>Organizational Environments: Ritual and Rationality</b:Title>
    <b:Year>1983</b:Year>
    <b:City>Beverley Hills, CA</b:City>
    <b:Publisher>SAGE</b:Publisher>
    <b:RefOrder>16</b:RefOrder>
  </b:Source>
  <b:Source>
    <b:Tag>Hal06</b:Tag>
    <b:SourceType>JournalArticle</b:SourceType>
    <b:Guid>{A42252B4-9AF9-4D95-9160-AD55CF45C83D}</b:Guid>
    <b:Author>
      <b:Author>
        <b:NameList>
          <b:Person>
            <b:Last>Hallett</b:Last>
            <b:First>Tim</b:First>
          </b:Person>
          <b:Person>
            <b:Last>Ventresca</b:Last>
            <b:First>Marc</b:First>
            <b:Middle>J</b:Middle>
          </b:Person>
        </b:NameList>
      </b:Author>
    </b:Author>
    <b:Title>Inhabited institutions: Social Interactions and Organizational Forms in Gouldner’s Patterns of Industrial Bureaucracy</b:Title>
    <b:Year>2006</b:Year>
    <b:Pages>213-236</b:Pages>
    <b:JournalName>Theory and Society</b:JournalName>
    <b:Volume>35</b:Volume>
    <b:RefOrder>17</b:RefOrder>
  </b:Source>
  <b:Source>
    <b:Tag>Sco00</b:Tag>
    <b:SourceType>Book</b:SourceType>
    <b:Guid>{6EC510B9-5EB2-4499-8796-54D3ABFA627C}</b:Guid>
    <b:Author>
      <b:Author>
        <b:NameList>
          <b:Person>
            <b:Last>Scott</b:Last>
            <b:First>W</b:First>
            <b:Middle>Richard</b:Middle>
          </b:Person>
          <b:Person>
            <b:Last>Ruef</b:Last>
            <b:First>Martin</b:First>
          </b:Person>
          <b:Person>
            <b:Last>Mendel</b:Last>
            <b:First>Peter</b:First>
            <b:Middle>J</b:Middle>
          </b:Person>
          <b:Person>
            <b:Last>Caronna</b:Last>
            <b:First>Carol</b:First>
            <b:Middle>A</b:Middle>
          </b:Person>
        </b:NameList>
      </b:Author>
    </b:Author>
    <b:Title>Institutional Change and Healthcare Organizations: From Professional Dominance to Managed Care</b:Title>
    <b:Year>2000</b:Year>
    <b:City>Chicago</b:City>
    <b:Publisher>University of Chicago Press</b:Publisher>
    <b:RefOrder>18</b:RefOrder>
  </b:Source>
  <b:Source>
    <b:Tag>Mey77</b:Tag>
    <b:SourceType>JournalArticle</b:SourceType>
    <b:Guid>{3A06420D-6042-4456-B773-A3F528F0E702}</b:Guid>
    <b:Author>
      <b:Author>
        <b:NameList>
          <b:Person>
            <b:Last>Meyer</b:Last>
            <b:First>J</b:First>
            <b:Middle>W</b:Middle>
          </b:Person>
          <b:Person>
            <b:Last>Rowan</b:Last>
            <b:First>B</b:First>
          </b:Person>
        </b:NameList>
      </b:Author>
    </b:Author>
    <b:Title>Instituionalized Organizations: Formal Structure as Myth and Ceremony</b:Title>
    <b:Year>1977</b:Year>
    <b:Pages>340-363</b:Pages>
    <b:JournalName>American Journal of Sociology</b:JournalName>
    <b:Volume>83</b:Volume>
    <b:RefOrder>19</b:RefOrder>
  </b:Source>
  <b:Source>
    <b:Tag>Fis10</b:Tag>
    <b:SourceType>JournalArticle</b:SourceType>
    <b:Guid>{BAA13E75-64CC-4DF7-9E51-48592629E9E1}</b:Guid>
    <b:Title>Don't miss the boat: research on HRM and supply chains</b:Title>
    <b:JournalName>Human Resource Management</b:JournalName>
    <b:Year>2010</b:Year>
    <b:Pages>813-828</b:Pages>
    <b:Volume>49</b:Volume>
    <b:Issue>5</b:Issue>
    <b:Author>
      <b:Author>
        <b:NameList>
          <b:Person>
            <b:Last>Fisher</b:Last>
            <b:Middle>L</b:Middle>
            <b:First>S</b:First>
          </b:Person>
          <b:Person>
            <b:Last>Graham</b:Last>
            <b:Middle>E</b:Middle>
            <b:First>M</b:First>
          </b:Person>
          <b:Person>
            <b:Last>Vachon</b:Last>
            <b:First>S</b:First>
          </b:Person>
          <b:Person>
            <b:Last>Vereecke</b:Last>
            <b:First>A</b:First>
          </b:Person>
        </b:NameList>
      </b:Author>
    </b:Author>
    <b:RefOrder>20</b:RefOrder>
  </b:Source>
  <b:Source>
    <b:Tag>Del03</b:Tag>
    <b:SourceType>Report</b:SourceType>
    <b:Guid>{69EA5B59-AF1A-4759-986A-74A92F3841C3}</b:Guid>
    <b:Author>
      <b:Author>
        <b:Corporate>Deloitte Touche Tohmatsu</b:Corporate>
      </b:Author>
    </b:Author>
    <b:Title>The challenge of complexity in global manufacturing: Critical trends in supply chain management</b:Title>
    <b:Year>2003</b:Year>
    <b:Publisher>Deloitte Touche Tohmatsu</b:Publisher>
    <b:City>London</b:City>
    <b:RefOrder>21</b:RefOrder>
  </b:Source>
  <b:Source>
    <b:Tag>Sel12</b:Tag>
    <b:SourceType>JournalArticle</b:SourceType>
    <b:Guid>{56FEFE37-489C-4EF2-833F-2C51B653DD7F}</b:Guid>
    <b:LCID>uz-Cyrl-UZ</b:LCID>
    <b:Author>
      <b:Author>
        <b:NameList>
          <b:Person>
            <b:Last>Selwyn</b:Last>
            <b:First>B</b:First>
          </b:Person>
        </b:NameList>
      </b:Author>
    </b:Author>
    <b:Title>Beyond firm-centrism: re-integrating labour and capitalism into global commodity chain analysis</b:Title>
    <b:Year>2012</b:Year>
    <b:JournalName>Journal of Economic Geography</b:JournalName>
    <b:Pages>205-226</b:Pages>
    <b:Volume>12</b:Volume>
    <b:Issue>1</b:Issue>
    <b:RefOrder>22</b:RefOrder>
  </b:Source>
  <b:Source>
    <b:Tag>Box08</b:Tag>
    <b:SourceType>BookSection</b:SourceType>
    <b:Guid>{DFCC0695-D4C1-4678-815A-B0A777590083}</b:Guid>
    <b:Author>
      <b:Author>
        <b:NameList>
          <b:Person>
            <b:Last>Boxenbaum</b:Last>
            <b:First>Eva</b:First>
          </b:Person>
          <b:Person>
            <b:Last>Jonsson</b:Last>
            <b:First>Stefan</b:First>
          </b:Person>
        </b:NameList>
      </b:Author>
      <b:BookAuthor>
        <b:NameList>
          <b:Person>
            <b:Last>Greenwood</b:Last>
            <b:First>Royston</b:First>
          </b:Person>
        </b:NameList>
      </b:BookAuthor>
    </b:Author>
    <b:Title>Isomorphism, Diffusion and Decoupling</b:Title>
    <b:BookTitle>The SAGE Handbook of Organizational Institutionalism</b:BookTitle>
    <b:Year>2008</b:Year>
    <b:Pages>78-98</b:Pages>
    <b:City>London</b:City>
    <b:Publisher>SAGE</b:Publisher>
    <b:RefOrder>23</b:RefOrder>
  </b:Source>
  <b:Source>
    <b:Tag>Ack06</b:Tag>
    <b:SourceType>BookSection</b:SourceType>
    <b:Guid>{7DDE48FD-DF44-4567-A1D8-E83F27589681}</b:Guid>
    <b:Author>
      <b:Author>
        <b:NameList>
          <b:Person>
            <b:Last>Acker</b:Last>
            <b:First>Joan</b:First>
          </b:Person>
        </b:NameList>
      </b:Author>
      <b:BookAuthor>
        <b:NameList>
          <b:Person>
            <b:Last>Saltzman Chafetz</b:Last>
            <b:First>J</b:First>
          </b:Person>
        </b:NameList>
      </b:BookAuthor>
    </b:Author>
    <b:Title>Gender and Organizations</b:Title>
    <b:Pages>177-194</b:Pages>
    <b:Year>2006</b:Year>
    <b:City>New York, US</b:City>
    <b:Publisher>Springer US</b:Publisher>
    <b:BookTitle>Handbook of the Sociology of Gender</b:BookTitle>
    <b:RefOrder>24</b:RefOrder>
  </b:Source>
  <b:Source>
    <b:Tag>Mac10</b:Tag>
    <b:SourceType>JournalArticle</b:SourceType>
    <b:Guid>{DEF0D6CD-A3F5-43FE-91F2-C9155951029A}</b:Guid>
    <b:Author>
      <b:Author>
        <b:NameList>
          <b:Person>
            <b:Last>Mackay</b:Last>
            <b:First>Fiona</b:First>
          </b:Person>
          <b:Person>
            <b:Last>Kenny</b:Last>
            <b:First>Meryl</b:First>
          </b:Person>
          <b:Person>
            <b:Last>Chappell</b:Last>
            <b:First>Louise</b:First>
          </b:Person>
        </b:NameList>
      </b:Author>
    </b:Author>
    <b:Title>New Institutionalism Through a Gender Lens: Towards a Feminist Institutionalism?</b:Title>
    <b:JournalName>International Political Science Review</b:JournalName>
    <b:Year>2010</b:Year>
    <b:Pages>573-588</b:Pages>
    <b:Volume>31</b:Volume>
    <b:Issue>5</b:Issue>
    <b:RefOrder>25</b:RefOrder>
  </b:Source>
  <b:Source>
    <b:Tag>Sco14</b:Tag>
    <b:SourceType>Book</b:SourceType>
    <b:Guid>{9BBDB2F1-F7A0-446E-BD5F-C0094B225159}</b:Guid>
    <b:Author>
      <b:Author>
        <b:NameList>
          <b:Person>
            <b:Last>Scott</b:Last>
            <b:First>W</b:First>
            <b:Middle>R</b:Middle>
          </b:Person>
        </b:NameList>
      </b:Author>
    </b:Author>
    <b:Title>Institutions and Organizations: Ideas, Interests and Identities</b:Title>
    <b:Year>2014</b:Year>
    <b:City>London</b:City>
    <b:Publisher>SAGE</b:Publisher>
    <b:Edition>4th</b:Edition>
    <b:RefOrder>26</b:RefOrder>
  </b:Source>
  <b:Source>
    <b:Tag>Sel49</b:Tag>
    <b:SourceType>Book</b:SourceType>
    <b:Guid>{4FAD6433-BB31-4A0A-8E70-A2BF21D6A5BE}</b:Guid>
    <b:Author>
      <b:Author>
        <b:NameList>
          <b:Person>
            <b:Last>Selznick</b:Last>
            <b:First>Philip</b:First>
          </b:Person>
        </b:NameList>
      </b:Author>
    </b:Author>
    <b:Title>TVA and the Grass Roots</b:Title>
    <b:Year>1949</b:Year>
    <b:City>Berkeley</b:City>
    <b:Publisher>University of California Press</b:Publisher>
    <b:RefOrder>27</b:RefOrder>
  </b:Source>
  <b:Source>
    <b:Tag>Sco07</b:Tag>
    <b:SourceType>Book</b:SourceType>
    <b:Guid>{7115B87F-ADCE-4AEA-9988-B49DD1A74937}</b:Guid>
    <b:Author>
      <b:Author>
        <b:NameList>
          <b:Person>
            <b:Last>Scott</b:Last>
            <b:First>W</b:First>
            <b:Middle>Richard</b:Middle>
          </b:Person>
          <b:Person>
            <b:Last>Davis</b:Last>
            <b:First>Gerald</b:First>
            <b:Middle>F</b:Middle>
          </b:Person>
        </b:NameList>
      </b:Author>
    </b:Author>
    <b:Title>Organizations and Organizing: Rational, Natural, and Open System Perspectives</b:Title>
    <b:Year>2007</b:Year>
    <b:Publisher>Pearson Prentice Hall</b:Publisher>
    <b:City>Upper Saddle River, NJ</b:City>
    <b:RefOrder>28</b:RefOrder>
  </b:Source>
  <b:Source>
    <b:Tag>Haw68</b:Tag>
    <b:SourceType>BookSection</b:SourceType>
    <b:Guid>{FBF68EB9-0AD9-4C30-AD4D-95DB81A805AE}</b:Guid>
    <b:Author>
      <b:Author>
        <b:NameList>
          <b:Person>
            <b:Last>Hawley</b:Last>
            <b:First>A</b:First>
          </b:Person>
        </b:NameList>
      </b:Author>
      <b:BookAuthor>
        <b:NameList>
          <b:Person>
            <b:Last>Sills</b:Last>
            <b:First>D</b:First>
            <b:Middle>L</b:Middle>
          </b:Person>
        </b:NameList>
      </b:BookAuthor>
    </b:Author>
    <b:Title>Human Ecology</b:Title>
    <b:Year>1968</b:Year>
    <b:Pages>328-337</b:Pages>
    <b:BookTitle>International Encyclopedia of the Social Sciences</b:BookTitle>
    <b:City>New York</b:City>
    <b:Publisher>Macmillan</b:Publisher>
    <b:RefOrder>29</b:RefOrder>
  </b:Source>
  <b:Source>
    <b:Tag>Mey79</b:Tag>
    <b:SourceType>Report</b:SourceType>
    <b:Guid>{3F382A9E-9C19-4507-9D00-C1FE2C103D82}</b:Guid>
    <b:Author>
      <b:Author>
        <b:NameList>
          <b:Person>
            <b:Last>Meyer</b:Last>
            <b:First>John</b:First>
            <b:Middle>W</b:Middle>
          </b:Person>
        </b:NameList>
      </b:Author>
    </b:Author>
    <b:Title>The impact of centralization of educational funding and control on state and local organizational governance</b:Title>
    <b:Year>1979</b:Year>
    <b:Publisher>Stanford University</b:Publisher>
    <b:City>Stanford, CA</b:City>
    <b:Institution>Institute for research on Educational Finance and Governance</b:Institution>
    <b:ShortTitle>Program Report No. 79</b:ShortTitle>
    <b:RefOrder>30</b:RefOrder>
  </b:Source>
  <b:Source>
    <b:Tag>Fen08</b:Tag>
    <b:SourceType>JournalArticle</b:SourceType>
    <b:Guid>{E453C898-4CC0-4228-B22E-F3403202101C}</b:Guid>
    <b:Author>
      <b:Author>
        <b:NameList>
          <b:Person>
            <b:Last>Fennel</b:Last>
            <b:First>Mary</b:First>
            <b:Middle>L</b:Middle>
          </b:Person>
        </b:NameList>
      </b:Author>
    </b:Author>
    <b:Title>The effects of environmental characteristics on the structure of hospital clusters</b:Title>
    <b:Year>1980</b:Year>
    <b:JournalName>Administrative Science Quarterly</b:JournalName>
    <b:Pages>484-510</b:Pages>
    <b:Volume>25</b:Volume>
    <b:RefOrder>31</b:RefOrder>
  </b:Source>
  <b:Source>
    <b:Tag>Suc95</b:Tag>
    <b:SourceType>JournalArticle</b:SourceType>
    <b:Guid>{4631F5CE-2251-4F91-9C28-C4B94525B258}</b:Guid>
    <b:Author>
      <b:Author>
        <b:NameList>
          <b:Person>
            <b:Last>Suchman</b:Last>
            <b:First>Mark</b:First>
            <b:Middle>C</b:Middle>
          </b:Person>
        </b:NameList>
      </b:Author>
    </b:Author>
    <b:Title>Managing legitimacy: Strategic and institutional approaches</b:Title>
    <b:Year>1995</b:Year>
    <b:JournalName>Academy of Management Review</b:JournalName>
    <b:Pages>571-610</b:Pages>
    <b:Volume>20</b:Volume>
    <b:RefOrder>32</b:RefOrder>
  </b:Source>
  <b:Source>
    <b:Tag>Fru04</b:Tag>
    <b:SourceType>JournalArticle</b:SourceType>
    <b:Guid>{21B7A2C9-6303-4AC1-A914-6CDC98E3917C}</b:Guid>
    <b:Author>
      <b:Author>
        <b:NameList>
          <b:Person>
            <b:Last>Frumkin</b:Last>
            <b:First>Peter</b:First>
          </b:Person>
          <b:Person>
            <b:Last>Galaskiewicz</b:Last>
            <b:First>Joseph</b:First>
          </b:Person>
        </b:NameList>
      </b:Author>
    </b:Author>
    <b:Title>Institutional Isomorphism and Public Sector Organizations</b:Title>
    <b:JournalName>Journal of Public Administration and Theory</b:JournalName>
    <b:Year>2004</b:Year>
    <b:Pages>283-307</b:Pages>
    <b:Volume>14</b:Volume>
    <b:Issue>3</b:Issue>
    <b:RefOrder>33</b:RefOrder>
  </b:Source>
  <b:Source>
    <b:Tag>Tol83</b:Tag>
    <b:SourceType>JournalArticle</b:SourceType>
    <b:Guid>{B12F2032-72CF-4A89-8235-BFB64116A6C7}</b:Guid>
    <b:Author>
      <b:Author>
        <b:NameList>
          <b:Person>
            <b:Last>Tolbert</b:Last>
            <b:First>P</b:First>
            <b:Middle>S</b:Middle>
          </b:Person>
          <b:Person>
            <b:Last>Zucker</b:Last>
            <b:First>L</b:First>
            <b:Middle>G</b:Middle>
          </b:Person>
        </b:NameList>
      </b:Author>
    </b:Author>
    <b:Title>Institutional sources of change in the formal structure of organizations: The diffusion of civil service reform, 1880-1935</b:Title>
    <b:JournalName>Administrative Science Quarterly</b:JournalName>
    <b:Year>1983</b:Year>
    <b:Pages>22-39</b:Pages>
    <b:RefOrder>34</b:RefOrder>
  </b:Source>
  <b:Source>
    <b:Tag>Bor71</b:Tag>
    <b:SourceType>BookSection</b:SourceType>
    <b:Guid>{13328CCD-B53A-4CA3-91EA-68AF5A03308A}</b:Guid>
    <b:Author>
      <b:Author>
        <b:NameList>
          <b:Person>
            <b:Last>Bordieu</b:Last>
            <b:First>Pierre</b:First>
          </b:Person>
        </b:NameList>
      </b:Author>
      <b:BookAuthor>
        <b:NameList>
          <b:Person>
            <b:Last>Young</b:Last>
            <b:First>M</b:First>
            <b:Middle>K.D</b:Middle>
          </b:Person>
        </b:NameList>
      </b:BookAuthor>
    </b:Author>
    <b:Title>Systems of education and systems of thought</b:Title>
    <b:Year>1971</b:Year>
    <b:Publisher>Collier Macmillan</b:Publisher>
    <b:City>London</b:City>
    <b:BookTitle>Knowledge and Control: New Directions for the Sociology of Education</b:BookTitle>
    <b:Pages>189-207</b:Pages>
    <b:RefOrder>35</b:RefOrder>
  </b:Source>
  <b:Source>
    <b:Tag>Bou92</b:Tag>
    <b:SourceType>Book</b:SourceType>
    <b:Guid>{B3D24455-B918-428F-BBF7-95B1D3C4EA5B}</b:Guid>
    <b:Author>
      <b:Author>
        <b:NameList>
          <b:Person>
            <b:Last>Bourdieu</b:Last>
            <b:First>P</b:First>
          </b:Person>
          <b:Person>
            <b:Last>Wacquant</b:Last>
            <b:First>Loic</b:First>
            <b:Middle>J. D.</b:Middle>
          </b:Person>
        </b:NameList>
      </b:Author>
    </b:Author>
    <b:Title>An invitation to Reflexive Sociology</b:Title>
    <b:Year>1992</b:Year>
    <b:City>Chicago</b:City>
    <b:Publisher>Chicago University Press</b:Publisher>
    <b:RefOrder>36</b:RefOrder>
  </b:Source>
  <b:Source>
    <b:Tag>Scn06</b:Tag>
    <b:SourceType>JournalArticle</b:SourceType>
    <b:Guid>{28B96D4C-2646-47DA-AA53-5F7951C412A0}</b:Guid>
    <b:Author>
      <b:Author>
        <b:NameList>
          <b:Person>
            <b:Last>Schneiberg</b:Last>
            <b:First>Marc</b:First>
          </b:Person>
          <b:Person>
            <b:Last>Clemens</b:Last>
            <b:First>E</b:First>
            <b:Middle>S</b:Middle>
          </b:Person>
        </b:NameList>
      </b:Author>
    </b:Author>
    <b:Title>The typical tools for the job: Research strategies in institutional analysis</b:Title>
    <b:Year>2006</b:Year>
    <b:Pages>195-227</b:Pages>
    <b:JournalName>Sociological Theory</b:JournalName>
    <b:Volume>24</b:Volume>
    <b:RefOrder>37</b:RefOrder>
  </b:Source>
  <b:Source>
    <b:Tag>Bag94</b:Tag>
    <b:SourceType>JournalArticle</b:SourceType>
    <b:Guid>{0C509EA8-776C-4E6F-AEC9-F51BE4A1182A}</b:Guid>
    <b:Author>
      <b:Author>
        <b:NameList>
          <b:Person>
            <b:Last>Bager</b:Last>
            <b:First>T</b:First>
          </b:Person>
        </b:NameList>
      </b:Author>
    </b:Author>
    <b:Title>Isomorphic Processes and the Transformation of Cooperatives</b:Title>
    <b:JournalName>Annals of Public and Cooperative Economics</b:JournalName>
    <b:Year>1994</b:Year>
    <b:Pages>35-59</b:Pages>
    <b:Volume>65</b:Volume>
    <b:Issue>1</b:Issue>
    <b:RefOrder>38</b:RefOrder>
  </b:Source>
  <b:Source>
    <b:Tag>Cha07</b:Tag>
    <b:SourceType>BookSection</b:SourceType>
    <b:Guid>{D6C5DC6E-C1DA-49AC-918C-76E2F10B24E6}</b:Guid>
    <b:Author>
      <b:Author>
        <b:NameList>
          <b:Person>
            <b:Last>Chaddad</b:Last>
            <b:First>F</b:First>
          </b:Person>
          <b:Person>
            <b:Last>Cook</b:Last>
            <b:First>M</b:First>
          </b:Person>
        </b:NameList>
      </b:Author>
      <b:BookAuthor>
        <b:NameList>
          <b:Person>
            <b:Last>Karantininis</b:Last>
            <b:First>K</b:First>
          </b:Person>
          <b:Person>
            <b:Last>Nilsson</b:Last>
            <b:First>J</b:First>
          </b:Person>
        </b:NameList>
      </b:BookAuthor>
    </b:Author>
    <b:Title>Conversion and other forms of exit in US Agricultural cooperatives</b:Title>
    <b:BookTitle>Vertical markets and cooperative hierarchies</b:BookTitle>
    <b:Year>2007</b:Year>
    <b:Pages>61-72</b:Pages>
    <b:City>Rotterdam, Netherlands</b:City>
    <b:Publisher>Springer</b:Publisher>
    <b:RefOrder>39</b:RefOrder>
  </b:Source>
  <b:Source>
    <b:Tag>Bat12</b:Tag>
    <b:SourceType>Book</b:SourceType>
    <b:Guid>{26C27940-5057-4853-8FD2-458F5A5533A4}</b:Guid>
    <b:Title>The Cooperative Movement, 1950 to the Present</b:Title>
    <b:Year>2012</b:Year>
    <b:City>Cambridge</b:City>
    <b:Publisher>CUP</b:Publisher>
    <b:BookTitle>The Cooperative Movement, 1950 to the present</b:BookTitle>
    <b:Pages>150-175</b:Pages>
    <b:Author>
      <b:Author>
        <b:NameList>
          <b:Person>
            <b:Last>Battilani</b:Last>
            <b:First>P</b:First>
          </b:Person>
          <b:Person>
            <b:Last>Schroter</b:Last>
            <b:First>H</b:First>
            <b:Middle>G</b:Middle>
          </b:Person>
        </b:NameList>
      </b:Author>
      <b:BookAuthor>
        <b:NameList>
          <b:Person>
            <b:Last>Battilani</b:Last>
            <b:First>P</b:First>
          </b:Person>
          <b:Person>
            <b:Last>Schroter</b:Last>
            <b:First>H</b:First>
            <b:Middle>G</b:Middle>
          </b:Person>
        </b:NameList>
      </b:BookAuthor>
    </b:Author>
    <b:RefOrder>40</b:RefOrder>
  </b:Source>
  <b:Source>
    <b:Tag>Bat09</b:Tag>
    <b:SourceType>Book</b:SourceType>
    <b:Guid>{059D0ABA-C4FC-41C2-8653-1E0D48874E1E}</b:Guid>
    <b:Author>
      <b:Author>
        <b:NameList>
          <b:Person>
            <b:Last>Battilani</b:Last>
            <b:First>P</b:First>
          </b:Person>
          <b:Person>
            <b:Last>Bertagnoni</b:Last>
            <b:First>G</b:First>
          </b:Person>
        </b:NameList>
      </b:Author>
    </b:Author>
    <b:Title>Cooperation, Network, Service: Innovation in outsourcing</b:Title>
    <b:Year>2009</b:Year>
    <b:City>Preston</b:City>
    <b:Publisher>Crucible</b:Publisher>
    <b:RefOrder>41</b:RefOrder>
  </b:Source>
  <b:Source>
    <b:Tag>Caz09</b:Tag>
    <b:SourceType>Report</b:SourceType>
    <b:Guid>{0476122A-2B40-417F-9C94-68B6BF1A6B91}</b:Guid>
    <b:Author>
      <b:Author>
        <b:NameList>
          <b:Person>
            <b:Last>Cazzuffi</b:Last>
            <b:First>C</b:First>
          </b:Person>
          <b:Person>
            <b:Last>Hunt</b:Last>
            <b:First>D</b:First>
          </b:Person>
        </b:NameList>
      </b:Author>
    </b:Author>
    <b:Title>Causes and consequences of institutional and governance change in cooperative firms: the case of agricultural processing and marketing cooperatives in Italy and in the US</b:Title>
    <b:Year>2009</b:Year>
    <b:Publisher>Imprese e storia</b:Publisher>
    <b:RefOrder>42</b:RefOrder>
  </b:Source>
  <b:Source>
    <b:Tag>Rig06</b:Tag>
    <b:SourceType>JournalArticle</b:SourceType>
    <b:Guid>{607C2F36-2152-4D9E-A433-66E532ECB560}</b:Guid>
    <b:Author>
      <b:Author>
        <b:NameList>
          <b:Person>
            <b:Last>Rigsby</b:Last>
            <b:First>D</b:First>
          </b:Person>
          <b:Person>
            <b:Last>Vishwanath</b:Last>
            <b:First>V</b:First>
          </b:Person>
        </b:NameList>
      </b:Author>
    </b:Author>
    <b:Title>Localization: The Revolution in Consumer Markets</b:Title>
    <b:JournalName>Harvard Business Review</b:JournalName>
    <b:Year>2006</b:Year>
    <b:Pages>82-92</b:Pages>
    <b:Volume>84</b:Volume>
    <b:Issue>4</b:Issue>
    <b:RefOrder>2</b:RefOrder>
  </b:Source>
  <b:Source>
    <b:Tag>Tuo06</b:Tag>
    <b:SourceType>JournalArticle</b:SourceType>
    <b:Guid>{2EFFA6DE-4224-4F6B-8413-03B8BB6468AB}</b:Guid>
    <b:Author>
      <b:Author>
        <b:NameList>
          <b:Person>
            <b:Last>Tuominen</b:Last>
            <b:First>P</b:First>
          </b:Person>
          <b:Person>
            <b:Last>Jussila</b:Last>
            <b:First>I</b:First>
          </b:Person>
          <b:Person>
            <b:Last>Saksa</b:Last>
            <b:First>J-M</b:First>
          </b:Person>
        </b:NameList>
      </b:Author>
    </b:Author>
    <b:Title>Locality and Regionality in Management of Finnish Customer Owned Co-operatives</b:Title>
    <b:JournalName>International Journal of Co-operative Management</b:JournalName>
    <b:Year>2006</b:Year>
    <b:Pages>9-19</b:Pages>
    <b:Volume>3</b:Volume>
    <b:Issue>1</b:Issue>
    <b:RefOrder>43</b:RefOrder>
  </b:Source>
  <b:Source>
    <b:Tag>Mai13</b:Tag>
    <b:SourceType>InternetSite</b:SourceType>
    <b:Guid>{DEF62CF8-9C29-4206-BA29-038A076F0A0D}</b:Guid>
    <b:Author>
      <b:Author>
        <b:Corporate>Mail &amp; Guardian</b:Corporate>
      </b:Author>
    </b:Author>
    <b:Title>Shotgun approach hurts co-ops</b:Title>
    <b:Year>2013</b:Year>
    <b:Month>Aug</b:Month>
    <b:Day>30</b:Day>
    <b:YearAccessed>2016</b:YearAccessed>
    <b:MonthAccessed>Feb</b:MonthAccessed>
    <b:DayAccessed>9</b:DayAccessed>
    <b:URL>http://mg.co.za/article/2013-08-30-00-shotgun-approach-hurts-co-ops</b:URL>
    <b:RefOrder>11</b:RefOrder>
  </b:Source>
  <b:Source>
    <b:Tag>Joh03</b:Tag>
    <b:SourceType>JournalArticle</b:SourceType>
    <b:Guid>{90974D9A-E183-4B68-82A1-2E677B15BB4C}</b:Guid>
    <b:Author>
      <b:Author>
        <b:NameList>
          <b:Person>
            <b:Last>Johnson</b:Last>
            <b:First>Phil</b:First>
          </b:Person>
          <b:Person>
            <b:Last>Duberley</b:Last>
            <b:First>Joanne</b:First>
          </b:Person>
        </b:NameList>
      </b:Author>
    </b:Author>
    <b:Title>Reflexivity in Management Research</b:Title>
    <b:Year>2003</b:Year>
    <b:JournalName>Journal of Management Studies</b:JournalName>
    <b:Pages>1279-1303</b:Pages>
    <b:Volume>40</b:Volume>
    <b:Issue>5</b:Issue>
    <b:RefOrder>44</b:RefOrder>
  </b:Source>
  <b:Source>
    <b:Tag>Jen76</b:Tag>
    <b:SourceType>JournalArticle</b:SourceType>
    <b:Guid>{8AA29F5D-D0DA-4429-A265-A0C2E4B16692}</b:Guid>
    <b:Author>
      <b:Author>
        <b:NameList>
          <b:Person>
            <b:Last>Jensen</b:Last>
            <b:First>Michael</b:First>
          </b:Person>
          <b:Person>
            <b:Last>Meckling</b:Last>
            <b:First>William</b:First>
          </b:Person>
        </b:NameList>
      </b:Author>
    </b:Author>
    <b:Title>Theory of the Firm: Managerial Behavior, Agency Cost and Ownership Structure</b:Title>
    <b:Year>1976</b:Year>
    <b:JournalName>Journal of Financial Economics</b:JournalName>
    <b:Pages>305-360</b:Pages>
    <b:Volume>3</b:Volume>
    <b:Issue>4</b:Issue>
    <b:RefOrder>45</b:RefOrder>
  </b:Source>
  <b:Source>
    <b:Tag>Laz001</b:Tag>
    <b:SourceType>JournalArticle</b:SourceType>
    <b:Guid>{60BA205E-3B30-4022-9F64-E4E04E70DE08}</b:Guid>
    <b:Author>
      <b:Author>
        <b:NameList>
          <b:Person>
            <b:Last>Lazonick</b:Last>
            <b:First>William</b:First>
          </b:Person>
          <b:Person>
            <b:Last>O'Sullivan</b:Last>
            <b:First>Mary</b:First>
          </b:Person>
        </b:NameList>
      </b:Author>
    </b:Author>
    <b:Title>Maximizing shareholder value: a new ideology for corporate governance</b:Title>
    <b:Year>2000</b:Year>
    <b:Pages>13-35</b:Pages>
    <b:JournalName>Economy and Society</b:JournalName>
    <b:RefOrder>46</b:RefOrder>
  </b:Source>
  <b:Source>
    <b:Tag>Gos03</b:Tag>
    <b:SourceType>JournalArticle</b:SourceType>
    <b:Guid>{7095C30F-654E-4D19-AC8C-00A20EDD40BB}</b:Guid>
    <b:Author>
      <b:Author>
        <b:NameList>
          <b:Person>
            <b:Last>Gospel</b:Last>
            <b:First>Howard</b:First>
          </b:Person>
          <b:Person>
            <b:Last>Pendleton</b:Last>
            <b:First>Andrew</b:First>
          </b:Person>
        </b:NameList>
      </b:Author>
    </b:Author>
    <b:Title>Finance, CorporateGoverance and the Management of Labour: A Conceptual and Comparative Analysis</b:Title>
    <b:JournalName>British Journal of Industrial Relations</b:JournalName>
    <b:Year>2003</b:Year>
    <b:Pages>557-583</b:Pages>
    <b:Volume>41</b:Volume>
    <b:Issue>3</b:Issue>
    <b:RefOrder>47</b:RefOrder>
  </b:Source>
  <b:Source>
    <b:Tag>Mat10</b:Tag>
    <b:SourceType>Report</b:SourceType>
    <b:Guid>{5E4EF01E-B7B6-4192-83CC-EE0D3CA5321A}</b:Guid>
    <b:Author>
      <b:Author>
        <b:Corporate>Matrix Evidence</b:Corporate>
      </b:Author>
    </b:Author>
    <b:Title>The employee ownership effect: a review of the evidence</b:Title>
    <b:Year>2010</b:Year>
    <b:Publisher>Employee Ownership Association (EOA)</b:Publisher>
    <b:City>London, UK</b:City>
    <b:RefOrder>48</b:RefOrder>
  </b:Source>
  <b:Source>
    <b:Tag>Emp13</b:Tag>
    <b:SourceType>Report</b:SourceType>
    <b:Guid>{87E84B6B-F43D-4926-A5F0-78FAE76D5B8D}</b:Guid>
    <b:Author>
      <b:Author>
        <b:Corporate>Employee Ownership Association</b:Corporate>
      </b:Author>
    </b:Author>
    <b:Title>Employee Ownership Impact Report: the business case for employee ownership</b:Title>
    <b:Year>2013</b:Year>
    <b:Publisher>EOA</b:Publisher>
    <b:City>Sheffield</b:City>
    <b:RefOrder>49</b:RefOrder>
  </b:Source>
  <b:Source>
    <b:Tag>Wil11</b:Tag>
    <b:SourceType>Book</b:SourceType>
    <b:Guid>{609046BA-5F48-465E-9365-B57DF44AF191}</b:Guid>
    <b:Author>
      <b:Author>
        <b:NameList>
          <b:Person>
            <b:Last>Wilkinson</b:Last>
            <b:First>Richard</b:First>
          </b:Person>
          <b:Person>
            <b:Last>Pickett</b:Last>
            <b:First>Kate</b:First>
          </b:Person>
        </b:NameList>
      </b:Author>
    </b:Author>
    <b:Title>The Spirit Level: Why Equality is Better for Everyone</b:Title>
    <b:Year>2011</b:Year>
    <b:City>London</b:City>
    <b:Publisher>Bloomsbury</b:Publisher>
    <b:RefOrder>50</b:RefOrder>
  </b:Source>
  <b:Source>
    <b:Tag>Lan09</b:Tag>
    <b:SourceType>BookSection</b:SourceType>
    <b:Guid>{5509BC5B-7E5A-4D14-ADA4-9233A33EB2E1}</b:Guid>
    <b:Author>
      <b:Author>
        <b:NameList>
          <b:Person>
            <b:Last>Landsbergis</b:Last>
            <b:First>Paul</b:First>
            <b:Middle>A</b:Middle>
          </b:Person>
        </b:NameList>
      </b:Author>
      <b:BookAuthor>
        <b:NameList>
          <b:Person>
            <b:Last>Schnall</b:Last>
            <b:First>Peter</b:First>
            <b:Middle>L</b:Middle>
          </b:Person>
          <b:Person>
            <b:Last>Dobson</b:Last>
            <b:First>Marnie</b:First>
          </b:Person>
          <b:Person>
            <b:Last>Rosskam</b:Last>
            <b:First>Ellen</b:First>
          </b:Person>
        </b:NameList>
      </b:BookAuthor>
    </b:Author>
    <b:Title>Interventions to reduce job stress and improve work organization and worker health.</b:Title>
    <b:Year>2009</b:Year>
    <b:City>New York, US</b:City>
    <b:Publisher>Baywood Publishing</b:Publisher>
    <b:BookTitle>Unhealthy work: Causes, consequences, cures. Critical approaches in the health social sciences series</b:BookTitle>
    <b:Pages>193-209</b:Pages>
    <b:RefOrder>6</b:RefOrder>
  </b:Source>
  <b:Source>
    <b:Tag>Clo02</b:Tag>
    <b:SourceType>Book</b:SourceType>
    <b:Guid>{FBBAC0FD-BC8B-4825-8D46-5222E45C3AD5}</b:Guid>
    <b:Author>
      <b:Author>
        <b:NameList>
          <b:Person>
            <b:Last>Cloke</b:Last>
            <b:First>K</b:First>
          </b:Person>
          <b:Person>
            <b:Last>Goldsmith</b:Last>
            <b:First>J</b:First>
          </b:Person>
        </b:NameList>
      </b:Author>
    </b:Author>
    <b:Title>The End of Management and the Rise of Organisational Democracy</b:Title>
    <b:Year>2002</b:Year>
    <b:City>San Francisco, CA</b:City>
    <b:Publisher>Jossey-Bass</b:Publisher>
    <b:RefOrder>7</b:RefOrder>
  </b:Source>
  <b:Source>
    <b:Tag>ICA11</b:Tag>
    <b:SourceType>InternetSite</b:SourceType>
    <b:Guid>{797C0006-1EED-4674-95C7-BB8EAA547880}</b:Guid>
    <b:Author>
      <b:Author>
        <b:Corporate>ICA</b:Corporate>
      </b:Author>
    </b:Author>
    <b:Title>What is a co-op?</b:Title>
    <b:Year>2011</b:Year>
    <b:InternetSiteTitle>International Co-operative Alliance</b:InternetSiteTitle>
    <b:YearAccessed>2014</b:YearAccessed>
    <b:MonthAccessed>Jun</b:MonthAccessed>
    <b:DayAccessed>18</b:DayAccessed>
    <b:URL>http://ica.coop/en/whats-co-op</b:URL>
    <b:RefOrder>5</b:RefOrder>
  </b:Source>
  <b:Source>
    <b:Tag>Sur06</b:Tag>
    <b:SourceType>JournalArticle</b:SourceType>
    <b:Guid>{8AF43834-5E6F-4F89-B9E9-DB224AB91C94}</b:Guid>
    <b:Author>
      <b:Author>
        <b:NameList>
          <b:Person>
            <b:Last>Surroca</b:Last>
            <b:First>Jordi</b:First>
          </b:Person>
          <b:Person>
            <b:Last>Garcia-Cestona</b:Last>
            <b:First>Miguel</b:First>
            <b:Middle>A</b:Middle>
          </b:Person>
          <b:Person>
            <b:Last>Santamaria</b:Last>
            <b:First>Lluis</b:First>
          </b:Person>
        </b:NameList>
      </b:Author>
    </b:Author>
    <b:Title>Corporate Governance and the Mondragón Cooperatives</b:Title>
    <b:JournalName>Management Research: Journal of the Iberoamerican Academy of Management</b:JournalName>
    <b:Year>2006</b:Year>
    <b:Pages>99-112</b:Pages>
    <b:RefOrder>10</b:RefOrder>
  </b:Source>
  <b:Source>
    <b:Tag>The04</b:Tag>
    <b:SourceType>JournalArticle</b:SourceType>
    <b:Guid>{4B77DED8-5CEF-46BF-A168-59206F7F0986}</b:Guid>
    <b:Title>The governance of cooperatives and mutual associations: a paradox perspective</b:Title>
    <b:Year>2004</b:Year>
    <b:JournalName>Annals of Public and Cooperative Economics</b:JournalName>
    <b:Pages>11-32</b:Pages>
    <b:Volume>75</b:Volume>
    <b:Issue>1</b:Issue>
    <b:Author>
      <b:Author>
        <b:NameList>
          <b:Person>
            <b:Last>Cornforth</b:Last>
            <b:First>Chris</b:First>
          </b:Person>
        </b:NameList>
      </b:Author>
    </b:Author>
    <b:RefOrder>8</b:RefOrder>
  </b:Source>
  <b:Source>
    <b:Tag>Leg96</b:Tag>
    <b:SourceType>JournalArticle</b:SourceType>
    <b:Guid>{FC561603-DED2-4D5D-915F-28F4D855EAE0}</b:Guid>
    <b:Author>
      <b:Author>
        <b:NameList>
          <b:Person>
            <b:Last>Legros</b:Last>
            <b:First>Patrick</b:First>
          </b:Person>
          <b:Person>
            <b:Last>Newman</b:Last>
            <b:First>Andrew</b:First>
            <b:Middle>F</b:Middle>
          </b:Person>
        </b:NameList>
      </b:Author>
    </b:Author>
    <b:Title>Wealth Effects, Distribution, and the Theory of Organization</b:Title>
    <b:Year>1996</b:Year>
    <b:Pages>312-341</b:Pages>
    <b:JournalName>Journal of Economic Theory</b:JournalName>
    <b:Volume>24</b:Volume>
    <b:Issue>6</b:Issue>
    <b:RefOrder>9</b:RefOrder>
  </b:Source>
  <b:Source>
    <b:Tag>Fah07</b:Tag>
    <b:SourceType>BookSection</b:SourceType>
    <b:Guid>{8DD9070D-60E7-4CB7-8694-206D2E57BB72}</b:Guid>
    <b:Author>
      <b:Author>
        <b:NameList>
          <b:Person>
            <b:Last>Fahlbeck</b:Last>
            <b:First>Erik</b:First>
          </b:Person>
        </b:NameList>
      </b:Author>
      <b:BookAuthor>
        <b:NameList>
          <b:Person>
            <b:Last>Karantininis</b:Last>
            <b:First>Kostas</b:First>
          </b:Person>
          <b:Person>
            <b:Last>Nilsson</b:Last>
            <b:First>Jerker</b:First>
          </b:Person>
        </b:NameList>
      </b:BookAuthor>
    </b:Author>
    <b:Title>The Horizon Problem in Agriculutral Cooperatives - only in theory?</b:Title>
    <b:Year>2007</b:Year>
    <b:Pages>255-274</b:Pages>
    <b:BookTitle>Vertical Markets and Cooperative Hierarchies</b:BookTitle>
    <b:City>Rotterdam</b:City>
    <b:Publisher>Springer Netherlands</b:Publisher>
    <b:RefOrder>51</b:RefOrder>
  </b:Source>
  <b:Source>
    <b:Tag>Bas11</b:Tag>
    <b:SourceType>JournalArticle</b:SourceType>
    <b:Guid>{6D844A67-7FA3-4E1C-B8F9-04B93E84B924}</b:Guid>
    <b:Author>
      <b:Author>
        <b:NameList>
          <b:Person>
            <b:Last>Basterretxea</b:Last>
            <b:First>Imanol</b:First>
          </b:Person>
          <b:Person>
            <b:Last>Albizu</b:Last>
            <b:First>Eneka</b:First>
          </b:Person>
        </b:NameList>
      </b:Author>
    </b:Author>
    <b:Title>Management training as a source of perceived competitive advantage: The Mondragon Cooperative Group case</b:Title>
    <b:JournalName>Economic and Industrial Democracy</b:JournalName>
    <b:Year>2011</b:Year>
    <b:Pages>199-222</b:Pages>
    <b:Volume>32</b:Volume>
    <b:Issue>2</b:Issue>
    <b:RefOrder>52</b:RefOrder>
  </b:Source>
  <b:Source>
    <b:Tag>Era13</b:Tag>
    <b:SourceType>JournalArticle</b:SourceType>
    <b:Guid>{0F720455-CB13-4516-A675-2758DD2F4523}</b:Guid>
    <b:Author>
      <b:Author>
        <b:NameList>
          <b:Person>
            <b:Last>Erasti</b:Last>
            <b:First>Anjel</b:First>
          </b:Person>
        </b:NameList>
      </b:Author>
    </b:Author>
    <b:Title>Mondragon’s Chinese subsidiaries : Coopitalist multinationals in practice</b:Title>
    <b:Year>2013</b:Year>
    <b:Pages>1-21</b:Pages>
    <b:JournalName>Economic and Industrial Democracy</b:JournalName>
    <b:RefOrder>53</b:RefOrder>
  </b:Source>
  <b:Source>
    <b:Tag>Rig98</b:Tag>
    <b:SourceType>Book</b:SourceType>
    <b:Guid>{25340058-EC87-4045-B681-1431EA204160}</b:Guid>
    <b:Author>
      <b:Author>
        <b:NameList>
          <b:Person>
            <b:Last>Riggs</b:Last>
            <b:First>D</b:First>
            <b:Middle>A</b:Middle>
          </b:Person>
          <b:Person>
            <b:Last>Robbins</b:Last>
            <b:First>S</b:First>
            <b:Middle>L</b:Middle>
          </b:Person>
        </b:NameList>
      </b:Author>
    </b:Author>
    <b:Title>The executive's guide to supply chain management strategies: building supply chain thinking into all business processes</b:Title>
    <b:Year>1998</b:Year>
    <b:Publisher>Amacom</b:Publisher>
    <b:City>New York</b:City>
    <b:RefOrder>54</b:RefOrder>
  </b:Source>
  <b:Source>
    <b:Tag>Chr05</b:Tag>
    <b:SourceType>Book</b:SourceType>
    <b:Guid>{BF3BF2D2-C047-4F9B-9E8F-9ABED0ABD371}</b:Guid>
    <b:Author>
      <b:Author>
        <b:NameList>
          <b:Person>
            <b:Last>Christopher</b:Last>
            <b:First>M</b:First>
          </b:Person>
        </b:NameList>
      </b:Author>
    </b:Author>
    <b:Title>Logistics and Supply Chain Management: creating value-adding networks</b:Title>
    <b:Year>2005</b:Year>
    <b:City>Harlow</b:City>
    <b:Publisher>Financial Times Prentice Hall</b:Publisher>
    <b:RefOrder>55</b:RefOrder>
  </b:Source>
  <b:Source>
    <b:Tag>Coo97</b:Tag>
    <b:SourceType>JournalArticle</b:SourceType>
    <b:Guid>{13EA3904-3DCD-468F-9B3F-2E12F81109E4}</b:Guid>
    <b:Author>
      <b:Author>
        <b:NameList>
          <b:Person>
            <b:Last>Cooper</b:Last>
            <b:First>M</b:First>
            <b:Middle>C</b:Middle>
          </b:Person>
          <b:Person>
            <b:Last>Lambert</b:Last>
            <b:First>D</b:First>
            <b:Middle>M</b:Middle>
          </b:Person>
          <b:Person>
            <b:Last>Pagh</b:Last>
            <b:First>J</b:First>
            <b:Middle>D</b:Middle>
          </b:Person>
        </b:NameList>
      </b:Author>
    </b:Author>
    <b:Title>Supply Chain Management: More Than a New Name for Logistics</b:Title>
    <b:Year>1997</b:Year>
    <b:JournalName>International Journal of Logistics Management</b:JournalName>
    <b:Pages>1-14</b:Pages>
    <b:Volume>8</b:Volume>
    <b:RefOrder>56</b:RefOrder>
  </b:Source>
  <b:Source>
    <b:Tag>Sup10</b:Tag>
    <b:SourceType>Report</b:SourceType>
    <b:Guid>{01CE3670-9463-4B56-82D9-A4079D14181A}</b:Guid>
    <b:Author>
      <b:Author>
        <b:Corporate>Supply Chain Council</b:Corporate>
      </b:Author>
    </b:Author>
    <b:Title>Supply Chain Operations Reference (SCOR®) Model Version 10.0</b:Title>
    <b:Year>2010</b:Year>
    <b:City>Cypress, US</b:City>
    <b:Publisher>Supply Chain Council</b:Publisher>
    <b:RefOrder>57</b:RefOrder>
  </b:Source>
  <b:Source>
    <b:Tag>Alf09</b:Tag>
    <b:SourceType>JournalArticle</b:SourceType>
    <b:Guid>{1CE66943-1530-4745-A686-53768F93C7BD}</b:Guid>
    <b:Title>Supply Chain Management: Unheard of in the 1970s, core to today's company</b:Title>
    <b:JournalName>Business History</b:JournalName>
    <b:Year>2009</b:Year>
    <b:Pages>202-221</b:Pages>
    <b:PeriodicalTitle>Business History</b:PeriodicalTitle>
    <b:Author>
      <b:Author>
        <b:NameList>
          <b:Person>
            <b:Last>Alfalla-Luque</b:Last>
            <b:First>R</b:First>
          </b:Person>
          <b:Person>
            <b:Last>Medina-Lopez</b:Last>
            <b:First>C</b:First>
          </b:Person>
        </b:NameList>
      </b:Author>
    </b:Author>
    <b:Volume>51</b:Volume>
    <b:Issue>2</b:Issue>
    <b:RefOrder>58</b:RefOrder>
  </b:Source>
  <b:Source>
    <b:Tag>Nas10</b:Tag>
    <b:SourceType>JournalArticle</b:SourceType>
    <b:Guid>{D2F150B4-2758-476E-AE7F-03E225F302C4}</b:Guid>
    <b:Title>What is Management in Supply Chain Management? - A Critical Review of Defintions, Frameworks and Terminology</b:Title>
    <b:JournalName>Journal of Management Policy and Practice</b:JournalName>
    <b:Year>2010</b:Year>
    <b:Pages>11-28</b:Pages>
    <b:Author>
      <b:Author>
        <b:NameList>
          <b:Person>
            <b:Last>Naslund</b:Last>
            <b:First>Dag</b:First>
          </b:Person>
          <b:Person>
            <b:Last>Williamson</b:Last>
            <b:First>S</b:First>
          </b:Person>
        </b:NameList>
      </b:Author>
    </b:Author>
    <b:Volume>11</b:Volume>
    <b:Issue>4</b:Issue>
    <b:RefOrder>59</b:RefOrder>
  </b:Source>
  <b:Source>
    <b:Tag>Men011</b:Tag>
    <b:SourceType>JournalArticle</b:SourceType>
    <b:Guid>{C6F986A3-EE3B-47E5-9042-A3F67974A8CB}</b:Guid>
    <b:Title>Defining Supply Chain Management</b:Title>
    <b:Year>2001</b:Year>
    <b:Pages>1-25</b:Pages>
    <b:JournalName>Journal of Business Logistics</b:JournalName>
    <b:Author>
      <b:Author>
        <b:NameList>
          <b:Person>
            <b:Last>Mentzer</b:Last>
            <b:Middle>T</b:Middle>
            <b:First>J</b:First>
          </b:Person>
          <b:Person>
            <b:Last>DeWitt</b:Last>
            <b:First>W</b:First>
          </b:Person>
          <b:Person>
            <b:Last>Keebler</b:Last>
            <b:Middle>S</b:Middle>
            <b:First>J</b:First>
          </b:Person>
          <b:Person>
            <b:Last>Min</b:Last>
            <b:First>S</b:First>
          </b:Person>
          <b:Person>
            <b:Last>Nix</b:Last>
            <b:Middle>W</b:Middle>
            <b:First>N</b:First>
          </b:Person>
          <b:Person>
            <b:Last>Smith</b:Last>
            <b:Middle>D</b:Middle>
            <b:First>C</b:First>
          </b:Person>
          <b:Person>
            <b:Last>Zacharia</b:Last>
            <b:Middle>G</b:Middle>
            <b:First>Z</b:First>
          </b:Person>
        </b:NameList>
      </b:Author>
    </b:Author>
    <b:Volume>22</b:Volume>
    <b:Issue>2</b:Issue>
    <b:RefOrder>60</b:RefOrder>
  </b:Source>
  <b:Source>
    <b:Tag>Kno07</b:Tag>
    <b:SourceType>JournalArticle</b:SourceType>
    <b:Guid>{721D6F46-9C73-47F2-9F99-56276411611D}</b:Guid>
    <b:Author>
      <b:Author>
        <b:NameList>
          <b:Person>
            <b:Last>Knoppen</b:Last>
            <b:First>D</b:First>
          </b:Person>
          <b:Person>
            <b:Last>Christiaanse</b:Last>
            <b:First>E</b:First>
          </b:Person>
        </b:NameList>
      </b:Author>
    </b:Author>
    <b:Title>Supply chain partnering: a temporal multidimensional approach</b:Title>
    <b:Year>2007</b:Year>
    <b:Pages>164-171</b:Pages>
    <b:JournalName>Supply Chain Management: An International Journal</b:JournalName>
    <b:Volume>12</b:Volume>
    <b:RefOrder>61</b:RefOrder>
  </b:Source>
  <b:Source>
    <b:Tag>Lam06</b:Tag>
    <b:SourceType>JournalArticle</b:SourceType>
    <b:Guid>{5B5FEDFC-22D7-44EA-A586-113314C4DD38}</b:Guid>
    <b:Author>
      <b:Author>
        <b:NameList>
          <b:Person>
            <b:Last>Lam</b:Last>
            <b:First>Jimmy</b:First>
            <b:Middle>K.C</b:Middle>
          </b:Person>
          <b:Person>
            <b:Last>Postle</b:Last>
            <b:First>R</b:First>
          </b:Person>
        </b:NameList>
      </b:Author>
    </b:Author>
    <b:Title>Textile and apparel supply chain management in Hong Kong</b:Title>
    <b:JournalName>International Journal of Clothing Science and Technology</b:JournalName>
    <b:Year>2006</b:Year>
    <b:Pages>265-277</b:Pages>
    <b:RefOrder>3</b:RefOrder>
  </b:Source>
  <b:Source>
    <b:Tag>Hol95</b:Tag>
    <b:SourceType>JournalArticle</b:SourceType>
    <b:Guid>{C0910B32-7C10-48D1-A3B3-AE1A23456A9B}</b:Guid>
    <b:Author>
      <b:Author>
        <b:NameList>
          <b:Person>
            <b:Last>Holland</b:Last>
            <b:First>Christopher</b:First>
            <b:Middle>P</b:Middle>
          </b:Person>
        </b:NameList>
      </b:Author>
    </b:Author>
    <b:Title>Cooperative supply chain management: the impact of interorganizational information systems</b:Title>
    <b:JournalName>The Journal of Strategic Information Systems</b:JournalName>
    <b:Year>1995</b:Year>
    <b:Pages>117-133</b:Pages>
    <b:RefOrder>4</b:RefOrder>
  </b:Source>
  <b:Source>
    <b:Tag>Bru04</b:Tag>
    <b:SourceType>JournalArticle</b:SourceType>
    <b:Guid>{B3964B58-5F8A-4156-983F-892C8840883F}</b:Guid>
    <b:Author>
      <b:Author>
        <b:NameList>
          <b:Person>
            <b:Last>Bruce</b:Last>
            <b:First>M</b:First>
          </b:Person>
          <b:Person>
            <b:Last>Daly</b:Last>
            <b:First>Lucy</b:First>
          </b:Person>
        </b:NameList>
      </b:Author>
    </b:Author>
    <b:Title>Lean or agile: a solution for supply chain management in the textiles and clothing industry</b:Title>
    <b:JournalName>International Journal of Operations &amp; Production Management</b:JournalName>
    <b:Year>2004</b:Year>
    <b:Pages>151-170</b:Pages>
    <b:Volume>24</b:Volume>
    <b:Issue>2</b:Issue>
    <b:RefOrder>62</b:RefOrder>
  </b:Source>
  <b:Source>
    <b:Tag>Loc07</b:Tag>
    <b:SourceType>JournalArticle</b:SourceType>
    <b:Guid>{CC6ABFD0-A5E4-0F40-8C0A-79A1FAA0763D}</b:Guid>
    <b:LCID>uz-Cyrl-UZ</b:LCID>
    <b:Author>
      <b:Author>
        <b:NameList>
          <b:Person>
            <b:Last>Locke</b:Last>
            <b:First>R</b:First>
            <b:Middle>M</b:Middle>
          </b:Person>
          <b:Person>
            <b:Last>Qin</b:Last>
            <b:First>F</b:First>
          </b:Person>
          <b:Person>
            <b:Last>Brause</b:Last>
            <b:First>A</b:First>
          </b:Person>
        </b:NameList>
      </b:Author>
    </b:Author>
    <b:Title>Does Monitoring Improve Labor Standards? Lessons from Nike</b:Title>
    <b:JournalName>Industrial and Labor Relations Review</b:JournalName>
    <b:Year>2007</b:Year>
    <b:Volume>61</b:Volume>
    <b:Issue>1</b:Issue>
    <b:Pages>1-31</b:Pages>
    <b:RefOrder>63</b:RefOrder>
  </b:Source>
  <b:Source>
    <b:Tag>Gam06</b:Tag>
    <b:SourceType>Book</b:SourceType>
    <b:Guid>{677F3531-7BA7-4BFF-A900-464011A1AEDB}</b:Guid>
    <b:Author>
      <b:Author>
        <b:NameList>
          <b:Person>
            <b:Last>Gambles</b:Last>
            <b:First>R</b:First>
          </b:Person>
          <b:Person>
            <b:Last>Lewis</b:Last>
            <b:First>S</b:First>
          </b:Person>
          <b:Person>
            <b:Last>Rapoport</b:Last>
            <b:First>R</b:First>
          </b:Person>
        </b:NameList>
      </b:Author>
    </b:Author>
    <b:Title>The Myth of Work–Life Balance: The Challenge of our Time for Men, Women and Societies</b:Title>
    <b:Year>2006</b:Year>
    <b:City>Chichester</b:City>
    <b:Publisher>Wiley</b:Publisher>
    <b:RefOrder>64</b:RefOrder>
  </b:Source>
  <b:Source>
    <b:Tag>ILO09</b:Tag>
    <b:SourceType>Report</b:SourceType>
    <b:Guid>{60599DB9-A9D0-4655-BB5B-3949FBDD7B51}</b:Guid>
    <b:Author>
      <b:Author>
        <b:Corporate>ILO</b:Corporate>
      </b:Author>
    </b:Author>
    <b:Title>Gender equality at the heart of decent work</b:Title>
    <b:Year>2009</b:Year>
    <b:YearAccessed>2014</b:YearAccessed>
    <b:MonthAccessed>Jan</b:MonthAccessed>
    <b:DayAccessed>17th</b:DayAccessed>
    <b:URL>http://www.ilo.org/wcmsp5/groups/public/@ed_norm/@relconf/documents/meetingdocument/wcms_105119.pdf</b:URL>
    <b:Publisher>International Labour Office</b:Publisher>
    <b:City>Geneva</b:City>
    <b:RefOrder>65</b:RefOrder>
  </b:Source>
</b:Sources>
</file>

<file path=customXml/itemProps1.xml><?xml version="1.0" encoding="utf-8"?>
<ds:datastoreItem xmlns:ds="http://schemas.openxmlformats.org/officeDocument/2006/customXml" ds:itemID="{D8C80B2F-4C17-4024-A413-D01EE5E0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407</Pages>
  <Words>132055</Words>
  <Characters>752719</Characters>
  <Application>Microsoft Office Word</Application>
  <DocSecurity>0</DocSecurity>
  <Lines>6272</Lines>
  <Paragraphs>1766</Paragraphs>
  <ScaleCrop>false</ScaleCrop>
  <HeadingPairs>
    <vt:vector size="2" baseType="variant">
      <vt:variant>
        <vt:lpstr>Title</vt:lpstr>
      </vt:variant>
      <vt:variant>
        <vt:i4>1</vt:i4>
      </vt:variant>
    </vt:vector>
  </HeadingPairs>
  <TitlesOfParts>
    <vt:vector size="1" baseType="lpstr">
      <vt:lpstr>Global value chains and the labour process in South African textiles cooperatives: workplace democracy and gender (in)equality</vt:lpstr>
    </vt:vector>
  </TitlesOfParts>
  <Company>University OF SHEFFIELD</Company>
  <LinksUpToDate>false</LinksUpToDate>
  <CharactersWithSpaces>883008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value chains and the labour process in South African textiles cooperatives: workplace democracy and gender (in)equality</dc:title>
  <dc:creator>Gareth Crockett</dc:creator>
  <cp:lastModifiedBy>Gareth Crockett</cp:lastModifiedBy>
  <cp:revision>2</cp:revision>
  <cp:lastPrinted>2018-10-26T09:20:00Z</cp:lastPrinted>
  <dcterms:created xsi:type="dcterms:W3CDTF">2019-02-28T11:13:00Z</dcterms:created>
  <dcterms:modified xsi:type="dcterms:W3CDTF">2019-02-28T11:13:00Z</dcterms:modified>
</cp:coreProperties>
</file>